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theme/themeOverride8.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charts/chart17.xml" ContentType="application/vnd.openxmlformats-officedocument.drawingml.chart+xml"/>
  <Override PartName="/word/charts/chart18.xml" ContentType="application/vnd.openxmlformats-officedocument.drawingml.chart+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AA9136" w14:textId="77777777" w:rsidR="00E508AF" w:rsidRPr="00E508AF" w:rsidRDefault="00E508AF" w:rsidP="00E508AF">
      <w:pPr>
        <w:spacing w:after="160" w:line="360" w:lineRule="auto"/>
        <w:jc w:val="both"/>
        <w:rPr>
          <w:rFonts w:ascii="Calibri" w:eastAsia="Calibri" w:hAnsi="Calibri" w:cs="Times New Roman"/>
          <w:sz w:val="24"/>
        </w:rPr>
      </w:pPr>
    </w:p>
    <w:p w14:paraId="7091AEDD" w14:textId="77777777" w:rsidR="00E508AF" w:rsidRPr="00E508AF" w:rsidRDefault="00E508AF" w:rsidP="00E508AF">
      <w:pPr>
        <w:spacing w:after="160" w:line="360" w:lineRule="auto"/>
        <w:jc w:val="both"/>
        <w:rPr>
          <w:rFonts w:ascii="Calibri" w:eastAsia="Calibri" w:hAnsi="Calibri" w:cs="Times New Roman"/>
          <w:sz w:val="24"/>
        </w:rPr>
      </w:pPr>
      <w:r>
        <w:rPr>
          <w:rFonts w:ascii="Calibri" w:eastAsia="Calibri" w:hAnsi="Calibri" w:cs="Times New Roman"/>
          <w:noProof/>
          <w:sz w:val="24"/>
          <w:lang w:eastAsia="pl-PL"/>
        </w:rPr>
        <w:drawing>
          <wp:anchor distT="0" distB="0" distL="114300" distR="114300" simplePos="0" relativeHeight="251653120" behindDoc="1" locked="0" layoutInCell="0" allowOverlap="1" wp14:anchorId="225CD662" wp14:editId="6752CF49">
            <wp:simplePos x="0" y="0"/>
            <wp:positionH relativeFrom="margin">
              <wp:posOffset>-1266825</wp:posOffset>
            </wp:positionH>
            <wp:positionV relativeFrom="margin">
              <wp:posOffset>633730</wp:posOffset>
            </wp:positionV>
            <wp:extent cx="2552700" cy="4362450"/>
            <wp:effectExtent l="609600" t="0" r="0" b="0"/>
            <wp:wrapNone/>
            <wp:docPr id="10" name="Obraz 10" descr="dek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5023763" descr="dekor3"/>
                    <pic:cNvPicPr>
                      <a:picLocks noChangeAspect="1" noChangeArrowheads="1"/>
                    </pic:cNvPicPr>
                  </pic:nvPicPr>
                  <pic:blipFill>
                    <a:blip r:embed="rId8">
                      <a:lum bright="20000"/>
                      <a:extLst>
                        <a:ext uri="{28A0092B-C50C-407E-A947-70E740481C1C}">
                          <a14:useLocalDpi xmlns:a14="http://schemas.microsoft.com/office/drawing/2010/main" val="0"/>
                        </a:ext>
                      </a:extLst>
                    </a:blip>
                    <a:srcRect l="50397" b="31981"/>
                    <a:stretch>
                      <a:fillRect/>
                    </a:stretch>
                  </pic:blipFill>
                  <pic:spPr bwMode="auto">
                    <a:xfrm rot="1800000">
                      <a:off x="0" y="0"/>
                      <a:ext cx="2552700" cy="4362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E5AEF" w14:textId="77777777" w:rsidR="00E508AF" w:rsidRPr="00E508AF" w:rsidRDefault="00E508AF" w:rsidP="00E508AF">
      <w:pPr>
        <w:spacing w:after="160" w:line="360" w:lineRule="auto"/>
        <w:jc w:val="both"/>
        <w:rPr>
          <w:rFonts w:ascii="Calibri" w:eastAsia="Calibri" w:hAnsi="Calibri" w:cs="Times New Roman"/>
          <w:sz w:val="24"/>
        </w:rPr>
      </w:pPr>
    </w:p>
    <w:p w14:paraId="1623460A" w14:textId="77777777" w:rsidR="00E508AF" w:rsidRPr="00E508AF" w:rsidRDefault="00E508AF" w:rsidP="00E508AF">
      <w:pPr>
        <w:spacing w:after="160" w:line="360" w:lineRule="auto"/>
        <w:jc w:val="both"/>
        <w:rPr>
          <w:rFonts w:ascii="Calibri" w:eastAsia="Calibri" w:hAnsi="Calibri" w:cs="Times New Roman"/>
          <w:sz w:val="24"/>
        </w:rPr>
      </w:pPr>
    </w:p>
    <w:p w14:paraId="62429E7C" w14:textId="77777777" w:rsidR="00E508AF" w:rsidRPr="00E508AF" w:rsidRDefault="00E508AF" w:rsidP="00E508AF">
      <w:pPr>
        <w:spacing w:after="160" w:line="360" w:lineRule="auto"/>
        <w:jc w:val="center"/>
        <w:rPr>
          <w:rFonts w:ascii="Calibri" w:eastAsia="Calibri" w:hAnsi="Calibri" w:cs="Times New Roman"/>
          <w:sz w:val="24"/>
        </w:rPr>
      </w:pPr>
      <w:r>
        <w:rPr>
          <w:rFonts w:ascii="Calibri" w:eastAsia="Calibri" w:hAnsi="Calibri" w:cs="Times New Roman"/>
          <w:noProof/>
          <w:sz w:val="24"/>
          <w:lang w:eastAsia="pl-PL"/>
        </w:rPr>
        <w:drawing>
          <wp:anchor distT="0" distB="0" distL="114300" distR="114300" simplePos="0" relativeHeight="251656192" behindDoc="1" locked="0" layoutInCell="1" allowOverlap="1" wp14:anchorId="358AF770" wp14:editId="6EE715C8">
            <wp:simplePos x="0" y="0"/>
            <wp:positionH relativeFrom="page">
              <wp:posOffset>123825</wp:posOffset>
            </wp:positionH>
            <wp:positionV relativeFrom="paragraph">
              <wp:posOffset>1969770</wp:posOffset>
            </wp:positionV>
            <wp:extent cx="1866900" cy="2781300"/>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66900" cy="2781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6E55F" w14:textId="77777777" w:rsidR="00E508AF" w:rsidRPr="00E508AF" w:rsidRDefault="00E508AF" w:rsidP="00E508AF">
      <w:pPr>
        <w:spacing w:after="160" w:line="360" w:lineRule="auto"/>
        <w:jc w:val="both"/>
        <w:rPr>
          <w:rFonts w:ascii="Calibri" w:eastAsia="Calibri" w:hAnsi="Calibri" w:cs="Times New Roman"/>
          <w:sz w:val="24"/>
        </w:rPr>
      </w:pPr>
    </w:p>
    <w:tbl>
      <w:tblPr>
        <w:tblpPr w:leftFromText="141" w:rightFromText="141" w:vertAnchor="page" w:horzAnchor="margin" w:tblpY="4733"/>
        <w:tblW w:w="4345" w:type="pct"/>
        <w:tblLook w:val="04A0" w:firstRow="1" w:lastRow="0" w:firstColumn="1" w:lastColumn="0" w:noHBand="0" w:noVBand="1"/>
      </w:tblPr>
      <w:tblGrid>
        <w:gridCol w:w="7882"/>
      </w:tblGrid>
      <w:tr w:rsidR="00E508AF" w:rsidRPr="00E508AF" w14:paraId="75FD4A0C" w14:textId="77777777" w:rsidTr="00E508AF">
        <w:trPr>
          <w:trHeight w:val="1489"/>
        </w:trPr>
        <w:tc>
          <w:tcPr>
            <w:tcW w:w="5000" w:type="pct"/>
          </w:tcPr>
          <w:p w14:paraId="595A3DAF" w14:textId="77777777" w:rsidR="00E508AF" w:rsidRPr="00E508AF" w:rsidRDefault="00E508AF" w:rsidP="00E508AF">
            <w:pPr>
              <w:spacing w:after="0" w:line="240" w:lineRule="auto"/>
              <w:jc w:val="center"/>
              <w:rPr>
                <w:rFonts w:ascii="Calibri Light" w:eastAsia="Times New Roman" w:hAnsi="Calibri Light" w:cs="Times New Roman"/>
                <w:caps/>
                <w:sz w:val="24"/>
                <w:szCs w:val="24"/>
                <w:lang w:eastAsia="pl-PL"/>
              </w:rPr>
            </w:pPr>
          </w:p>
        </w:tc>
      </w:tr>
      <w:tr w:rsidR="00E508AF" w:rsidRPr="00E508AF" w14:paraId="7A688633" w14:textId="77777777" w:rsidTr="00E508AF">
        <w:trPr>
          <w:trHeight w:val="1260"/>
        </w:trPr>
        <w:tc>
          <w:tcPr>
            <w:tcW w:w="5000" w:type="pct"/>
            <w:tcBorders>
              <w:bottom w:val="single" w:sz="4" w:space="0" w:color="5B9BD5"/>
            </w:tcBorders>
            <w:vAlign w:val="center"/>
          </w:tcPr>
          <w:p w14:paraId="110EA8A5" w14:textId="77777777" w:rsidR="00E508AF" w:rsidRPr="00E508AF" w:rsidRDefault="00E508AF" w:rsidP="00E508AF">
            <w:pPr>
              <w:spacing w:after="0" w:line="240" w:lineRule="auto"/>
              <w:jc w:val="center"/>
              <w:rPr>
                <w:rFonts w:ascii="Calibri" w:eastAsia="Times New Roman" w:hAnsi="Calibri" w:cs="Calibri"/>
                <w:smallCaps/>
                <w:color w:val="1F3864"/>
                <w:sz w:val="80"/>
                <w:szCs w:val="80"/>
                <w:lang w:eastAsia="pl-PL"/>
              </w:rPr>
            </w:pPr>
            <w:r w:rsidRPr="00E508AF">
              <w:rPr>
                <w:rFonts w:ascii="Calibri" w:eastAsia="Times New Roman" w:hAnsi="Calibri" w:cs="Calibri"/>
                <w:smallCaps/>
                <w:color w:val="1F3864"/>
                <w:sz w:val="80"/>
                <w:szCs w:val="80"/>
                <w:lang w:eastAsia="pl-PL"/>
              </w:rPr>
              <w:t xml:space="preserve">Plan Gospodarki </w:t>
            </w:r>
            <w:r w:rsidRPr="008426D7">
              <w:rPr>
                <w:rFonts w:ascii="Calibri" w:eastAsia="Times New Roman" w:hAnsi="Calibri" w:cs="Calibri"/>
                <w:smallCaps/>
                <w:color w:val="1F3864"/>
                <w:sz w:val="80"/>
                <w:szCs w:val="80"/>
                <w:lang w:eastAsia="pl-PL"/>
              </w:rPr>
              <w:t>Niskoemisyjnej</w:t>
            </w:r>
          </w:p>
        </w:tc>
      </w:tr>
      <w:tr w:rsidR="00E508AF" w:rsidRPr="00E508AF" w14:paraId="3FFA648B" w14:textId="77777777" w:rsidTr="00E508AF">
        <w:trPr>
          <w:trHeight w:val="630"/>
        </w:trPr>
        <w:tc>
          <w:tcPr>
            <w:tcW w:w="5000" w:type="pct"/>
            <w:tcBorders>
              <w:top w:val="single" w:sz="4" w:space="0" w:color="5B9BD5"/>
            </w:tcBorders>
            <w:vAlign w:val="center"/>
          </w:tcPr>
          <w:p w14:paraId="16F13E94" w14:textId="74079B25" w:rsidR="00E508AF" w:rsidRPr="00E508AF" w:rsidRDefault="00E508AF" w:rsidP="00AF0BDF">
            <w:pPr>
              <w:spacing w:after="0" w:line="240" w:lineRule="auto"/>
              <w:jc w:val="center"/>
              <w:rPr>
                <w:rFonts w:ascii="Calibri" w:eastAsia="Times New Roman" w:hAnsi="Calibri" w:cs="Calibri"/>
                <w:color w:val="1F3864"/>
                <w:sz w:val="44"/>
                <w:szCs w:val="44"/>
                <w:lang w:eastAsia="pl-PL"/>
              </w:rPr>
            </w:pPr>
            <w:r w:rsidRPr="00E508AF">
              <w:rPr>
                <w:rFonts w:ascii="Calibri" w:eastAsia="Times New Roman" w:hAnsi="Calibri" w:cs="Calibri"/>
                <w:color w:val="1F3864"/>
                <w:sz w:val="44"/>
                <w:szCs w:val="44"/>
                <w:lang w:eastAsia="pl-PL"/>
              </w:rPr>
              <w:t xml:space="preserve">Dla </w:t>
            </w:r>
            <w:r w:rsidRPr="005D0FB7">
              <w:rPr>
                <w:rFonts w:ascii="Calibri" w:eastAsia="Times New Roman" w:hAnsi="Calibri" w:cs="Calibri"/>
                <w:color w:val="1F3864"/>
                <w:sz w:val="44"/>
                <w:szCs w:val="44"/>
                <w:lang w:eastAsia="pl-PL"/>
              </w:rPr>
              <w:t>Gmi</w:t>
            </w:r>
            <w:r w:rsidR="006C0839" w:rsidRPr="005D0FB7">
              <w:rPr>
                <w:rFonts w:ascii="Calibri" w:eastAsia="Times New Roman" w:hAnsi="Calibri" w:cs="Calibri"/>
                <w:color w:val="1F3864"/>
                <w:sz w:val="44"/>
                <w:szCs w:val="44"/>
                <w:lang w:eastAsia="pl-PL"/>
              </w:rPr>
              <w:t xml:space="preserve">ny </w:t>
            </w:r>
            <w:r w:rsidR="00AF0BDF">
              <w:rPr>
                <w:rFonts w:ascii="Calibri" w:eastAsia="Times New Roman" w:hAnsi="Calibri" w:cs="Calibri"/>
                <w:color w:val="1F3864"/>
                <w:sz w:val="44"/>
                <w:szCs w:val="44"/>
                <w:lang w:eastAsia="pl-PL"/>
              </w:rPr>
              <w:t>Zduny</w:t>
            </w:r>
          </w:p>
        </w:tc>
      </w:tr>
      <w:tr w:rsidR="00E508AF" w:rsidRPr="00E508AF" w14:paraId="2B037E7E" w14:textId="77777777" w:rsidTr="00E508AF">
        <w:trPr>
          <w:trHeight w:val="315"/>
        </w:trPr>
        <w:tc>
          <w:tcPr>
            <w:tcW w:w="5000" w:type="pct"/>
            <w:vAlign w:val="center"/>
          </w:tcPr>
          <w:p w14:paraId="03F00BDB" w14:textId="77777777" w:rsidR="00E508AF" w:rsidRPr="00E508AF" w:rsidRDefault="00E508AF" w:rsidP="00E508AF">
            <w:pPr>
              <w:spacing w:after="0" w:line="240" w:lineRule="auto"/>
              <w:jc w:val="center"/>
              <w:rPr>
                <w:rFonts w:ascii="Calibri" w:eastAsia="Times New Roman" w:hAnsi="Calibri" w:cs="Calibri"/>
                <w:sz w:val="24"/>
                <w:szCs w:val="24"/>
                <w:lang w:eastAsia="pl-PL"/>
              </w:rPr>
            </w:pPr>
          </w:p>
        </w:tc>
      </w:tr>
      <w:tr w:rsidR="00E508AF" w:rsidRPr="00E508AF" w14:paraId="036E4109" w14:textId="77777777" w:rsidTr="00E508AF">
        <w:trPr>
          <w:trHeight w:val="315"/>
        </w:trPr>
        <w:tc>
          <w:tcPr>
            <w:tcW w:w="5000" w:type="pct"/>
            <w:vAlign w:val="center"/>
          </w:tcPr>
          <w:p w14:paraId="40186883" w14:textId="77777777" w:rsidR="00E508AF" w:rsidRPr="00E508AF" w:rsidRDefault="00E508AF" w:rsidP="00E508AF">
            <w:pPr>
              <w:spacing w:after="0" w:line="240" w:lineRule="auto"/>
              <w:jc w:val="center"/>
              <w:rPr>
                <w:rFonts w:ascii="Calibri" w:eastAsia="Times New Roman" w:hAnsi="Calibri" w:cs="Calibri"/>
                <w:b/>
                <w:bCs/>
                <w:sz w:val="24"/>
                <w:szCs w:val="24"/>
                <w:lang w:eastAsia="pl-PL"/>
              </w:rPr>
            </w:pPr>
          </w:p>
        </w:tc>
      </w:tr>
      <w:tr w:rsidR="00E508AF" w:rsidRPr="00E508AF" w14:paraId="5E227642" w14:textId="77777777" w:rsidTr="00E508AF">
        <w:trPr>
          <w:trHeight w:val="315"/>
        </w:trPr>
        <w:tc>
          <w:tcPr>
            <w:tcW w:w="5000" w:type="pct"/>
            <w:vAlign w:val="center"/>
          </w:tcPr>
          <w:p w14:paraId="37C1A8C6" w14:textId="0C1452E7" w:rsidR="00E508AF" w:rsidRPr="00E508AF" w:rsidRDefault="00AF0BDF" w:rsidP="00E508AF">
            <w:pPr>
              <w:spacing w:after="0" w:line="240" w:lineRule="auto"/>
              <w:jc w:val="center"/>
              <w:rPr>
                <w:rFonts w:ascii="Calibri" w:eastAsia="Times New Roman" w:hAnsi="Calibri" w:cs="Calibri"/>
                <w:b/>
                <w:bCs/>
                <w:color w:val="1F3864"/>
                <w:sz w:val="24"/>
                <w:szCs w:val="24"/>
                <w:lang w:eastAsia="pl-PL"/>
              </w:rPr>
            </w:pPr>
            <w:r>
              <w:rPr>
                <w:rFonts w:ascii="Calibri" w:eastAsia="Times New Roman" w:hAnsi="Calibri" w:cs="Calibri"/>
                <w:b/>
                <w:bCs/>
                <w:color w:val="1F3864"/>
                <w:sz w:val="24"/>
                <w:szCs w:val="24"/>
                <w:lang w:eastAsia="pl-PL"/>
              </w:rPr>
              <w:t>Zduny</w:t>
            </w:r>
            <w:r w:rsidR="00E508AF" w:rsidRPr="00E508AF">
              <w:rPr>
                <w:rFonts w:ascii="Calibri" w:eastAsia="Times New Roman" w:hAnsi="Calibri" w:cs="Calibri"/>
                <w:b/>
                <w:bCs/>
                <w:color w:val="1F3864"/>
                <w:sz w:val="24"/>
                <w:szCs w:val="24"/>
                <w:lang w:eastAsia="pl-PL"/>
              </w:rPr>
              <w:t xml:space="preserve">, </w:t>
            </w:r>
            <w:r>
              <w:rPr>
                <w:rFonts w:ascii="Calibri" w:eastAsia="Times New Roman" w:hAnsi="Calibri" w:cs="Calibri"/>
                <w:b/>
                <w:bCs/>
                <w:color w:val="1F3864"/>
                <w:sz w:val="24"/>
                <w:szCs w:val="24"/>
                <w:lang w:eastAsia="pl-PL"/>
              </w:rPr>
              <w:t xml:space="preserve">luty </w:t>
            </w:r>
            <w:r w:rsidR="00E508AF" w:rsidRPr="00E508AF">
              <w:rPr>
                <w:rFonts w:ascii="Calibri" w:eastAsia="Times New Roman" w:hAnsi="Calibri" w:cs="Calibri"/>
                <w:b/>
                <w:bCs/>
                <w:color w:val="1F3864"/>
                <w:sz w:val="24"/>
                <w:szCs w:val="24"/>
                <w:lang w:eastAsia="pl-PL"/>
              </w:rPr>
              <w:t>201</w:t>
            </w:r>
            <w:r>
              <w:rPr>
                <w:rFonts w:ascii="Calibri" w:eastAsia="Times New Roman" w:hAnsi="Calibri" w:cs="Calibri"/>
                <w:b/>
                <w:bCs/>
                <w:color w:val="1F3864"/>
                <w:sz w:val="24"/>
                <w:szCs w:val="24"/>
                <w:lang w:eastAsia="pl-PL"/>
              </w:rPr>
              <w:t xml:space="preserve">6 </w:t>
            </w:r>
            <w:r w:rsidR="00E508AF" w:rsidRPr="00E508AF">
              <w:rPr>
                <w:rFonts w:ascii="Calibri" w:eastAsia="Times New Roman" w:hAnsi="Calibri" w:cs="Calibri"/>
                <w:b/>
                <w:bCs/>
                <w:color w:val="1F3864"/>
                <w:sz w:val="24"/>
                <w:szCs w:val="24"/>
                <w:lang w:eastAsia="pl-PL"/>
              </w:rPr>
              <w:t>r.</w:t>
            </w:r>
          </w:p>
          <w:p w14:paraId="1B7477BE" w14:textId="77777777" w:rsidR="00E508AF" w:rsidRPr="00E508AF" w:rsidRDefault="00E508AF" w:rsidP="00E508AF">
            <w:pPr>
              <w:spacing w:after="0" w:line="240" w:lineRule="auto"/>
              <w:jc w:val="center"/>
              <w:rPr>
                <w:rFonts w:ascii="Calibri" w:eastAsia="Times New Roman" w:hAnsi="Calibri" w:cs="Calibri"/>
                <w:b/>
                <w:bCs/>
                <w:sz w:val="24"/>
                <w:szCs w:val="24"/>
                <w:lang w:eastAsia="pl-PL"/>
              </w:rPr>
            </w:pPr>
          </w:p>
        </w:tc>
      </w:tr>
    </w:tbl>
    <w:p w14:paraId="6B1FB1B1" w14:textId="77777777" w:rsidR="00E508AF" w:rsidRPr="00E508AF" w:rsidRDefault="00E508AF" w:rsidP="00E508AF">
      <w:pPr>
        <w:spacing w:after="160" w:line="259" w:lineRule="auto"/>
        <w:rPr>
          <w:rFonts w:ascii="Calibri" w:eastAsia="Calibri" w:hAnsi="Calibri" w:cs="Times New Roman"/>
          <w:sz w:val="24"/>
        </w:rPr>
      </w:pPr>
    </w:p>
    <w:p w14:paraId="39F0CCD6" w14:textId="77777777" w:rsidR="00E508AF" w:rsidRPr="00E508AF" w:rsidRDefault="00E508AF" w:rsidP="00E508AF">
      <w:pPr>
        <w:spacing w:after="160" w:line="259" w:lineRule="auto"/>
        <w:rPr>
          <w:rFonts w:ascii="Calibri" w:eastAsia="Calibri" w:hAnsi="Calibri" w:cs="Times New Roman"/>
          <w:sz w:val="24"/>
        </w:rPr>
      </w:pPr>
    </w:p>
    <w:p w14:paraId="65EEF931" w14:textId="77777777" w:rsidR="00E508AF" w:rsidRPr="00E508AF" w:rsidRDefault="00E508AF" w:rsidP="00E508AF">
      <w:pPr>
        <w:spacing w:after="160" w:line="259" w:lineRule="auto"/>
        <w:rPr>
          <w:rFonts w:ascii="Calibri" w:eastAsia="Calibri" w:hAnsi="Calibri" w:cs="Times New Roman"/>
          <w:sz w:val="24"/>
        </w:rPr>
      </w:pPr>
    </w:p>
    <w:p w14:paraId="1BDAC9A2" w14:textId="77777777" w:rsidR="00E508AF" w:rsidRPr="00E508AF" w:rsidRDefault="00E508AF" w:rsidP="00E508AF">
      <w:pPr>
        <w:spacing w:after="160" w:line="259" w:lineRule="auto"/>
        <w:rPr>
          <w:rFonts w:ascii="Calibri" w:eastAsia="Calibri" w:hAnsi="Calibri" w:cs="Times New Roman"/>
          <w:sz w:val="24"/>
        </w:rPr>
      </w:pPr>
    </w:p>
    <w:p w14:paraId="337616DB" w14:textId="77777777" w:rsidR="00E508AF" w:rsidRPr="00E508AF" w:rsidRDefault="00E508AF" w:rsidP="00E508AF">
      <w:pPr>
        <w:spacing w:after="160" w:line="259" w:lineRule="auto"/>
        <w:rPr>
          <w:rFonts w:ascii="Calibri" w:eastAsia="Calibri" w:hAnsi="Calibri" w:cs="Times New Roman"/>
          <w:sz w:val="24"/>
        </w:rPr>
      </w:pPr>
    </w:p>
    <w:p w14:paraId="5457A294" w14:textId="77777777" w:rsidR="00E508AF" w:rsidRPr="00E508AF" w:rsidRDefault="00E508AF" w:rsidP="00E508AF">
      <w:pPr>
        <w:spacing w:after="160" w:line="259" w:lineRule="auto"/>
        <w:jc w:val="center"/>
        <w:rPr>
          <w:rFonts w:ascii="Calibri" w:eastAsia="Calibri" w:hAnsi="Calibri" w:cs="Times New Roman"/>
          <w:sz w:val="24"/>
        </w:rPr>
      </w:pPr>
    </w:p>
    <w:p w14:paraId="4104EB7F" w14:textId="77777777" w:rsidR="00E508AF" w:rsidRPr="00E508AF" w:rsidRDefault="00E508AF" w:rsidP="00E508AF">
      <w:pPr>
        <w:spacing w:after="160" w:line="259" w:lineRule="auto"/>
        <w:rPr>
          <w:rFonts w:ascii="Calibri" w:eastAsia="Calibri" w:hAnsi="Calibri" w:cs="Times New Roman"/>
          <w:sz w:val="24"/>
        </w:rPr>
      </w:pPr>
    </w:p>
    <w:p w14:paraId="74CB37E8" w14:textId="77777777" w:rsidR="00E508AF" w:rsidRPr="00E508AF" w:rsidRDefault="00E508AF" w:rsidP="00E508AF">
      <w:pPr>
        <w:spacing w:after="160" w:line="259" w:lineRule="auto"/>
        <w:rPr>
          <w:rFonts w:ascii="Calibri" w:eastAsia="Calibri" w:hAnsi="Calibri" w:cs="Times New Roman"/>
          <w:sz w:val="24"/>
        </w:rPr>
      </w:pPr>
    </w:p>
    <w:p w14:paraId="332CB824" w14:textId="77777777" w:rsidR="00E508AF" w:rsidRPr="00E508AF" w:rsidRDefault="00E508AF" w:rsidP="00E508AF">
      <w:pPr>
        <w:spacing w:after="160" w:line="259" w:lineRule="auto"/>
        <w:rPr>
          <w:rFonts w:ascii="Calibri" w:eastAsia="Calibri" w:hAnsi="Calibri" w:cs="Times New Roman"/>
          <w:sz w:val="24"/>
        </w:rPr>
      </w:pPr>
    </w:p>
    <w:p w14:paraId="55A11677" w14:textId="77777777" w:rsidR="00E508AF" w:rsidRPr="00E508AF" w:rsidRDefault="00E508AF" w:rsidP="00E508AF">
      <w:pPr>
        <w:spacing w:after="160" w:line="360" w:lineRule="auto"/>
        <w:jc w:val="both"/>
        <w:rPr>
          <w:rFonts w:ascii="Calibri" w:eastAsia="Calibri" w:hAnsi="Calibri" w:cs="Times New Roman"/>
          <w:sz w:val="24"/>
        </w:rPr>
      </w:pPr>
      <w:bookmarkStart w:id="0" w:name="_Toc417475365"/>
      <w:bookmarkStart w:id="1" w:name="_Toc417905009"/>
    </w:p>
    <w:p w14:paraId="1FE7C7D2" w14:textId="77777777" w:rsidR="00E508AF" w:rsidRPr="00E508AF" w:rsidRDefault="00E508AF" w:rsidP="00E508AF">
      <w:pPr>
        <w:pBdr>
          <w:bottom w:val="double" w:sz="4" w:space="1" w:color="2F5496"/>
        </w:pBdr>
        <w:spacing w:before="120" w:after="120" w:line="360" w:lineRule="auto"/>
        <w:ind w:left="360" w:hanging="360"/>
        <w:jc w:val="both"/>
        <w:rPr>
          <w:rFonts w:ascii="Calibri" w:eastAsia="Calibri" w:hAnsi="Calibri" w:cs="Times New Roman"/>
          <w:smallCaps/>
          <w:color w:val="002060"/>
          <w:sz w:val="32"/>
        </w:rPr>
      </w:pPr>
      <w:bookmarkStart w:id="2" w:name="_Toc419290765"/>
    </w:p>
    <w:p w14:paraId="19E98F0B" w14:textId="77777777" w:rsidR="00F7476F" w:rsidRDefault="004A046F" w:rsidP="004B778A">
      <w:pPr>
        <w:pBdr>
          <w:bottom w:val="double" w:sz="4" w:space="1" w:color="2F5496"/>
        </w:pBdr>
        <w:spacing w:before="120" w:after="120" w:line="360" w:lineRule="auto"/>
        <w:jc w:val="both"/>
        <w:rPr>
          <w:rFonts w:ascii="Calibri" w:eastAsia="Calibri" w:hAnsi="Calibri" w:cs="Times New Roman"/>
          <w:smallCaps/>
          <w:color w:val="002060"/>
          <w:sz w:val="32"/>
        </w:rPr>
        <w:sectPr w:rsidR="00F7476F" w:rsidSect="00876721">
          <w:headerReference w:type="default" r:id="rId10"/>
          <w:footerReference w:type="default" r:id="rId11"/>
          <w:headerReference w:type="first" r:id="rId12"/>
          <w:footerReference w:type="first" r:id="rId13"/>
          <w:pgSz w:w="11906" w:h="16838"/>
          <w:pgMar w:top="1418" w:right="1418" w:bottom="1418" w:left="1418" w:header="708" w:footer="170" w:gutter="0"/>
          <w:cols w:space="708"/>
          <w:titlePg/>
          <w:docGrid w:linePitch="360"/>
        </w:sectPr>
      </w:pPr>
      <w:r>
        <w:rPr>
          <w:rFonts w:ascii="Calibri" w:eastAsia="Calibri" w:hAnsi="Calibri" w:cs="Times New Roman"/>
          <w:noProof/>
          <w:sz w:val="24"/>
          <w:lang w:eastAsia="pl-PL"/>
        </w:rPr>
        <w:drawing>
          <wp:anchor distT="0" distB="0" distL="114300" distR="114300" simplePos="0" relativeHeight="251648000" behindDoc="0" locked="0" layoutInCell="0" allowOverlap="1" wp14:anchorId="425D0446" wp14:editId="323B99EF">
            <wp:simplePos x="0" y="0"/>
            <wp:positionH relativeFrom="margin">
              <wp:posOffset>-3191510</wp:posOffset>
            </wp:positionH>
            <wp:positionV relativeFrom="margin">
              <wp:posOffset>6021070</wp:posOffset>
            </wp:positionV>
            <wp:extent cx="4362450" cy="2552700"/>
            <wp:effectExtent l="0" t="0" r="0" b="0"/>
            <wp:wrapNone/>
            <wp:docPr id="9" name="Obraz 9" descr="deko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25023763" descr="dekor3"/>
                    <pic:cNvPicPr>
                      <a:picLocks noChangeAspect="1" noChangeArrowheads="1"/>
                    </pic:cNvPicPr>
                  </pic:nvPicPr>
                  <pic:blipFill>
                    <a:blip r:embed="rId14">
                      <a:lum bright="20000"/>
                      <a:extLst>
                        <a:ext uri="{28A0092B-C50C-407E-A947-70E740481C1C}">
                          <a14:useLocalDpi xmlns:a14="http://schemas.microsoft.com/office/drawing/2010/main" val="0"/>
                        </a:ext>
                      </a:extLst>
                    </a:blip>
                    <a:srcRect r="31981" b="50397"/>
                    <a:stretch>
                      <a:fillRect/>
                    </a:stretch>
                  </pic:blipFill>
                  <pic:spPr bwMode="auto">
                    <a:xfrm>
                      <a:off x="0" y="0"/>
                      <a:ext cx="4362450" cy="255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164FA" w14:textId="77777777" w:rsidR="007D0DA2" w:rsidRDefault="007D0DA2" w:rsidP="007D0DA2">
      <w:pPr>
        <w:spacing w:after="0"/>
        <w:jc w:val="center"/>
        <w:rPr>
          <w:b/>
        </w:rPr>
      </w:pPr>
    </w:p>
    <w:p w14:paraId="0C2B8558" w14:textId="77777777" w:rsidR="007D0DA2" w:rsidRDefault="00582B22" w:rsidP="007D0DA2">
      <w:pPr>
        <w:spacing w:after="0"/>
        <w:jc w:val="center"/>
        <w:rPr>
          <w:b/>
        </w:rPr>
      </w:pPr>
      <w:r w:rsidRPr="007D0DA2">
        <w:rPr>
          <w:b/>
          <w:noProof/>
          <w:lang w:eastAsia="pl-PL"/>
        </w:rPr>
        <w:drawing>
          <wp:anchor distT="0" distB="0" distL="114300" distR="114300" simplePos="0" relativeHeight="251660288" behindDoc="0" locked="0" layoutInCell="1" allowOverlap="1" wp14:anchorId="2A83BE3E" wp14:editId="338D3E77">
            <wp:simplePos x="0" y="0"/>
            <wp:positionH relativeFrom="column">
              <wp:posOffset>3810</wp:posOffset>
            </wp:positionH>
            <wp:positionV relativeFrom="paragraph">
              <wp:posOffset>63500</wp:posOffset>
            </wp:positionV>
            <wp:extent cx="2543810" cy="1551940"/>
            <wp:effectExtent l="0" t="0" r="8890" b="0"/>
            <wp:wrapSquare wrapText="bothSides"/>
            <wp:docPr id="225" name="Obraz 225" descr="C:\Users\user\Desktop\Logo b. po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Logo b. podp.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43810" cy="1551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72F1F" w14:textId="77777777" w:rsidR="00582B22" w:rsidRDefault="007D0DA2" w:rsidP="00582B22">
      <w:pPr>
        <w:spacing w:after="120"/>
        <w:jc w:val="center"/>
        <w:rPr>
          <w:b/>
        </w:rPr>
      </w:pPr>
      <w:r w:rsidRPr="007D0DA2">
        <w:rPr>
          <w:b/>
        </w:rPr>
        <w:t xml:space="preserve">Niniejsze opracowanie powstało dzięki </w:t>
      </w:r>
    </w:p>
    <w:p w14:paraId="34C7B445" w14:textId="77777777" w:rsidR="00582B22" w:rsidRDefault="007D0DA2" w:rsidP="00582B22">
      <w:pPr>
        <w:spacing w:after="120"/>
        <w:jc w:val="center"/>
        <w:rPr>
          <w:b/>
        </w:rPr>
      </w:pPr>
      <w:r w:rsidRPr="007D0DA2">
        <w:rPr>
          <w:b/>
        </w:rPr>
        <w:t>wsparciu finansowemu</w:t>
      </w:r>
    </w:p>
    <w:p w14:paraId="6C5B8638" w14:textId="77777777" w:rsidR="007D0DA2" w:rsidRPr="007D0DA2" w:rsidRDefault="007D0DA2" w:rsidP="00582B22">
      <w:pPr>
        <w:spacing w:after="120"/>
        <w:jc w:val="center"/>
        <w:rPr>
          <w:b/>
        </w:rPr>
      </w:pPr>
      <w:r w:rsidRPr="007D0DA2">
        <w:rPr>
          <w:b/>
        </w:rPr>
        <w:t>Wojewódzkiego Funduszu Ochrony Środowiska</w:t>
      </w:r>
    </w:p>
    <w:p w14:paraId="0E38F34E" w14:textId="77777777" w:rsidR="007D0DA2" w:rsidRPr="007D0DA2" w:rsidRDefault="007D0DA2" w:rsidP="00582B22">
      <w:pPr>
        <w:spacing w:after="120"/>
        <w:jc w:val="center"/>
        <w:rPr>
          <w:b/>
        </w:rPr>
      </w:pPr>
      <w:r w:rsidRPr="007D0DA2">
        <w:rPr>
          <w:b/>
        </w:rPr>
        <w:t>i Gospodarki Wodnej</w:t>
      </w:r>
    </w:p>
    <w:p w14:paraId="39DAAC9C" w14:textId="77777777" w:rsidR="007D0DA2" w:rsidRPr="007D0DA2" w:rsidRDefault="007D0DA2" w:rsidP="00582B22">
      <w:pPr>
        <w:spacing w:after="120"/>
        <w:jc w:val="center"/>
        <w:rPr>
          <w:b/>
        </w:rPr>
      </w:pPr>
      <w:r w:rsidRPr="007D0DA2">
        <w:rPr>
          <w:b/>
        </w:rPr>
        <w:t>w Poznaniu</w:t>
      </w:r>
    </w:p>
    <w:p w14:paraId="151CBC22" w14:textId="77777777" w:rsidR="007D0DA2" w:rsidRDefault="007D0DA2" w:rsidP="004B778A">
      <w:pPr>
        <w:pBdr>
          <w:bottom w:val="double" w:sz="4" w:space="1" w:color="2F5496"/>
        </w:pBdr>
        <w:spacing w:before="120" w:after="120" w:line="360" w:lineRule="auto"/>
        <w:jc w:val="both"/>
        <w:rPr>
          <w:rFonts w:ascii="Calibri" w:eastAsia="Calibri" w:hAnsi="Calibri" w:cs="Times New Roman"/>
          <w:smallCaps/>
          <w:color w:val="002060"/>
          <w:sz w:val="32"/>
        </w:rPr>
      </w:pPr>
    </w:p>
    <w:p w14:paraId="257C9688" w14:textId="77777777" w:rsidR="00E508AF" w:rsidRPr="00E508AF" w:rsidRDefault="00E508AF" w:rsidP="004B778A">
      <w:pPr>
        <w:pBdr>
          <w:bottom w:val="double" w:sz="4" w:space="1" w:color="2F5496"/>
        </w:pBdr>
        <w:spacing w:before="120" w:after="120" w:line="360" w:lineRule="auto"/>
        <w:jc w:val="both"/>
        <w:rPr>
          <w:rFonts w:ascii="Calibri" w:eastAsia="Calibri" w:hAnsi="Calibri" w:cs="Times New Roman"/>
          <w:smallCaps/>
          <w:color w:val="002060"/>
          <w:sz w:val="32"/>
        </w:rPr>
      </w:pPr>
      <w:r w:rsidRPr="00E508AF">
        <w:rPr>
          <w:rFonts w:ascii="Calibri" w:eastAsia="Calibri" w:hAnsi="Calibri" w:cs="Times New Roman"/>
          <w:smallCaps/>
          <w:color w:val="002060"/>
          <w:sz w:val="32"/>
        </w:rPr>
        <w:t>Opracowanie</w:t>
      </w:r>
      <w:bookmarkEnd w:id="2"/>
      <w:r w:rsidRPr="00E508AF">
        <w:rPr>
          <w:rFonts w:ascii="Calibri" w:eastAsia="Calibri" w:hAnsi="Calibri" w:cs="Times New Roman"/>
          <w:smallCaps/>
          <w:color w:val="002060"/>
          <w:sz w:val="32"/>
        </w:rPr>
        <w:t xml:space="preserve"> </w:t>
      </w:r>
    </w:p>
    <w:p w14:paraId="37A7A35E" w14:textId="77777777" w:rsidR="00582B22" w:rsidRDefault="00582B22" w:rsidP="00E508AF">
      <w:pPr>
        <w:spacing w:after="160" w:line="259" w:lineRule="auto"/>
        <w:jc w:val="center"/>
        <w:rPr>
          <w:rFonts w:ascii="Calibri" w:eastAsia="Calibri" w:hAnsi="Calibri" w:cs="Times New Roman"/>
          <w:noProof/>
          <w:sz w:val="24"/>
          <w:lang w:eastAsia="pl-PL"/>
        </w:rPr>
      </w:pPr>
    </w:p>
    <w:p w14:paraId="35331D53" w14:textId="77777777" w:rsidR="00E508AF" w:rsidRPr="00E508AF" w:rsidRDefault="00E508AF" w:rsidP="00E508AF">
      <w:pPr>
        <w:spacing w:after="160" w:line="259" w:lineRule="auto"/>
        <w:jc w:val="center"/>
        <w:rPr>
          <w:rFonts w:ascii="Calibri" w:eastAsia="Calibri" w:hAnsi="Calibri" w:cs="Times New Roman"/>
          <w:sz w:val="24"/>
        </w:rPr>
      </w:pPr>
      <w:r>
        <w:rPr>
          <w:rFonts w:ascii="Calibri" w:eastAsia="Calibri" w:hAnsi="Calibri" w:cs="Times New Roman"/>
          <w:noProof/>
          <w:sz w:val="24"/>
          <w:lang w:eastAsia="pl-PL"/>
        </w:rPr>
        <w:drawing>
          <wp:anchor distT="0" distB="0" distL="114300" distR="114300" simplePos="0" relativeHeight="251649024" behindDoc="0" locked="0" layoutInCell="1" allowOverlap="1" wp14:anchorId="205C98AB" wp14:editId="4CA23080">
            <wp:simplePos x="0" y="0"/>
            <wp:positionH relativeFrom="margin">
              <wp:align>left</wp:align>
            </wp:positionH>
            <wp:positionV relativeFrom="paragraph">
              <wp:posOffset>13335</wp:posOffset>
            </wp:positionV>
            <wp:extent cx="2626995" cy="556260"/>
            <wp:effectExtent l="0" t="0" r="1905" b="0"/>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logo-nuvarro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665176" cy="5645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F8BA45" w14:textId="77777777" w:rsidR="00E508AF" w:rsidRPr="00E508AF" w:rsidRDefault="00E508AF" w:rsidP="00E508AF">
      <w:pPr>
        <w:spacing w:after="160" w:line="259" w:lineRule="auto"/>
        <w:jc w:val="center"/>
        <w:rPr>
          <w:rFonts w:ascii="Calibri" w:eastAsia="Calibri" w:hAnsi="Calibri" w:cs="Times New Roman"/>
          <w:sz w:val="24"/>
        </w:rPr>
      </w:pPr>
    </w:p>
    <w:p w14:paraId="550E969F" w14:textId="77777777" w:rsidR="00E508AF" w:rsidRPr="00E508AF" w:rsidRDefault="00E508AF" w:rsidP="00E508AF">
      <w:pPr>
        <w:spacing w:after="160" w:line="259" w:lineRule="auto"/>
        <w:jc w:val="center"/>
        <w:rPr>
          <w:rFonts w:ascii="Calibri" w:eastAsia="Calibri" w:hAnsi="Calibri" w:cs="Times New Roman"/>
          <w:sz w:val="24"/>
        </w:rPr>
      </w:pPr>
    </w:p>
    <w:p w14:paraId="2BB53C63" w14:textId="77777777" w:rsidR="00E508AF" w:rsidRPr="00E508AF" w:rsidRDefault="00E508AF" w:rsidP="00E508AF">
      <w:pPr>
        <w:spacing w:before="120" w:after="120" w:line="360" w:lineRule="auto"/>
        <w:rPr>
          <w:rFonts w:ascii="Calibri" w:eastAsia="Calibri" w:hAnsi="Calibri" w:cs="Times New Roman"/>
          <w:smallCaps/>
          <w:color w:val="002060"/>
          <w:sz w:val="28"/>
        </w:rPr>
      </w:pPr>
      <w:bookmarkStart w:id="3" w:name="_Toc419290766"/>
      <w:r w:rsidRPr="00E508AF">
        <w:rPr>
          <w:rFonts w:ascii="Calibri" w:eastAsia="Calibri" w:hAnsi="Calibri" w:cs="Times New Roman"/>
          <w:smallCaps/>
          <w:color w:val="002060"/>
          <w:sz w:val="28"/>
        </w:rPr>
        <w:t>Autorzy:</w:t>
      </w:r>
      <w:bookmarkEnd w:id="3"/>
    </w:p>
    <w:p w14:paraId="62DA67A5" w14:textId="77777777" w:rsidR="00E508AF" w:rsidRPr="00E508AF" w:rsidRDefault="00E508AF" w:rsidP="00E508AF">
      <w:pPr>
        <w:spacing w:after="160" w:line="259" w:lineRule="auto"/>
        <w:ind w:firstLine="284"/>
        <w:rPr>
          <w:rFonts w:ascii="Calibri" w:eastAsia="Calibri" w:hAnsi="Calibri" w:cs="Times New Roman"/>
          <w:sz w:val="24"/>
        </w:rPr>
      </w:pPr>
      <w:r w:rsidRPr="00E508AF">
        <w:rPr>
          <w:rFonts w:ascii="Calibri" w:eastAsia="Calibri" w:hAnsi="Calibri" w:cs="Times New Roman"/>
          <w:sz w:val="24"/>
        </w:rPr>
        <w:t>mgr inż. Dariusz Kałużny</w:t>
      </w:r>
    </w:p>
    <w:p w14:paraId="6FC7224B" w14:textId="77777777" w:rsidR="00E508AF" w:rsidRPr="00E508AF" w:rsidRDefault="00E508AF" w:rsidP="00E508AF">
      <w:pPr>
        <w:spacing w:after="160" w:line="259" w:lineRule="auto"/>
        <w:ind w:firstLine="284"/>
        <w:rPr>
          <w:rFonts w:ascii="Calibri" w:eastAsia="Calibri" w:hAnsi="Calibri" w:cs="Times New Roman"/>
          <w:sz w:val="24"/>
        </w:rPr>
      </w:pPr>
      <w:r w:rsidRPr="00E508AF">
        <w:rPr>
          <w:rFonts w:ascii="Calibri" w:eastAsia="Calibri" w:hAnsi="Calibri" w:cs="Times New Roman"/>
          <w:sz w:val="24"/>
        </w:rPr>
        <w:t>inż. Kamila Jędrzejak</w:t>
      </w:r>
    </w:p>
    <w:p w14:paraId="457B9307" w14:textId="77777777" w:rsidR="00E508AF" w:rsidRPr="00E508AF" w:rsidRDefault="00E508AF" w:rsidP="00E508AF">
      <w:pPr>
        <w:spacing w:after="160" w:line="259" w:lineRule="auto"/>
        <w:ind w:firstLine="284"/>
        <w:rPr>
          <w:rFonts w:ascii="Calibri" w:eastAsia="Calibri" w:hAnsi="Calibri" w:cs="Times New Roman"/>
          <w:sz w:val="24"/>
        </w:rPr>
      </w:pPr>
      <w:r w:rsidRPr="00E508AF">
        <w:rPr>
          <w:rFonts w:ascii="Calibri" w:eastAsia="Calibri" w:hAnsi="Calibri" w:cs="Times New Roman"/>
          <w:sz w:val="24"/>
        </w:rPr>
        <w:t xml:space="preserve">inż. Ewa Klimek </w:t>
      </w:r>
    </w:p>
    <w:p w14:paraId="30C45015" w14:textId="77777777" w:rsidR="00E508AF" w:rsidRPr="00E508AF" w:rsidRDefault="00973F5D" w:rsidP="00E508AF">
      <w:pPr>
        <w:spacing w:after="160" w:line="259" w:lineRule="auto"/>
        <w:ind w:firstLine="284"/>
        <w:rPr>
          <w:rFonts w:ascii="Calibri" w:eastAsia="Calibri" w:hAnsi="Calibri" w:cs="Times New Roman"/>
          <w:sz w:val="24"/>
        </w:rPr>
      </w:pPr>
      <w:r>
        <w:rPr>
          <w:rFonts w:ascii="Calibri" w:eastAsia="Calibri" w:hAnsi="Calibri" w:cs="Times New Roman"/>
          <w:sz w:val="24"/>
        </w:rPr>
        <w:t xml:space="preserve">mgr </w:t>
      </w:r>
      <w:r w:rsidR="00E508AF" w:rsidRPr="00E508AF">
        <w:rPr>
          <w:rFonts w:ascii="Calibri" w:eastAsia="Calibri" w:hAnsi="Calibri" w:cs="Times New Roman"/>
          <w:sz w:val="24"/>
        </w:rPr>
        <w:t xml:space="preserve">Olga </w:t>
      </w:r>
      <w:r w:rsidR="00582B22">
        <w:rPr>
          <w:rFonts w:ascii="Calibri" w:eastAsia="Calibri" w:hAnsi="Calibri" w:cs="Times New Roman"/>
          <w:sz w:val="24"/>
        </w:rPr>
        <w:t xml:space="preserve">Frońda </w:t>
      </w:r>
    </w:p>
    <w:p w14:paraId="7640F59D" w14:textId="77777777" w:rsidR="00E508AF" w:rsidRPr="00E508AF" w:rsidRDefault="00E508AF" w:rsidP="00E508AF">
      <w:pPr>
        <w:spacing w:after="160" w:line="259" w:lineRule="auto"/>
        <w:ind w:firstLine="284"/>
        <w:rPr>
          <w:rFonts w:ascii="Calibri" w:eastAsia="Calibri" w:hAnsi="Calibri" w:cs="Times New Roman"/>
          <w:sz w:val="24"/>
        </w:rPr>
      </w:pPr>
      <w:r w:rsidRPr="00E508AF">
        <w:rPr>
          <w:rFonts w:ascii="Calibri" w:eastAsia="Calibri" w:hAnsi="Calibri" w:cs="Times New Roman"/>
          <w:sz w:val="24"/>
        </w:rPr>
        <w:t>mgr Damian Majewski</w:t>
      </w:r>
    </w:p>
    <w:p w14:paraId="351B8CE2" w14:textId="77777777" w:rsidR="00E508AF" w:rsidRDefault="00E508AF" w:rsidP="00E508AF">
      <w:pPr>
        <w:spacing w:after="160" w:line="259" w:lineRule="auto"/>
        <w:ind w:firstLine="284"/>
        <w:rPr>
          <w:rFonts w:ascii="Calibri" w:eastAsia="Calibri" w:hAnsi="Calibri" w:cs="Times New Roman"/>
          <w:sz w:val="24"/>
        </w:rPr>
      </w:pPr>
      <w:r w:rsidRPr="00E508AF">
        <w:rPr>
          <w:rFonts w:ascii="Calibri" w:eastAsia="Calibri" w:hAnsi="Calibri" w:cs="Times New Roman"/>
          <w:sz w:val="24"/>
        </w:rPr>
        <w:t>inż. Daria Jarońska</w:t>
      </w:r>
    </w:p>
    <w:p w14:paraId="7CF895E3" w14:textId="77777777" w:rsidR="00C143CD" w:rsidRPr="00E508AF" w:rsidRDefault="00C143CD" w:rsidP="00E508AF">
      <w:pPr>
        <w:spacing w:after="160" w:line="259" w:lineRule="auto"/>
        <w:ind w:firstLine="284"/>
        <w:rPr>
          <w:rFonts w:ascii="Calibri" w:eastAsia="Calibri" w:hAnsi="Calibri" w:cs="Times New Roman"/>
          <w:sz w:val="24"/>
        </w:rPr>
      </w:pPr>
      <w:r>
        <w:rPr>
          <w:rFonts w:ascii="Calibri" w:eastAsia="Calibri" w:hAnsi="Calibri" w:cs="Times New Roman"/>
          <w:sz w:val="24"/>
        </w:rPr>
        <w:t>inż. Katarzyna Korzeniewska</w:t>
      </w:r>
    </w:p>
    <w:p w14:paraId="679B12DC" w14:textId="77777777" w:rsidR="00E508AF" w:rsidRPr="00E508AF" w:rsidRDefault="00E508AF" w:rsidP="00E508AF">
      <w:pPr>
        <w:spacing w:after="160" w:line="259" w:lineRule="auto"/>
        <w:rPr>
          <w:rFonts w:ascii="Calibri" w:eastAsia="Calibri" w:hAnsi="Calibri" w:cs="Times New Roman"/>
          <w:sz w:val="24"/>
        </w:rPr>
      </w:pPr>
    </w:p>
    <w:p w14:paraId="432F6341" w14:textId="77777777" w:rsidR="00E508AF" w:rsidRPr="00E508AF" w:rsidRDefault="00E508AF" w:rsidP="00E508AF">
      <w:pPr>
        <w:spacing w:before="120" w:after="120" w:line="360" w:lineRule="auto"/>
        <w:rPr>
          <w:rFonts w:ascii="Calibri" w:eastAsia="Calibri" w:hAnsi="Calibri" w:cs="Times New Roman"/>
          <w:smallCaps/>
          <w:color w:val="002060"/>
          <w:sz w:val="28"/>
        </w:rPr>
      </w:pPr>
      <w:bookmarkStart w:id="4" w:name="_Toc419290767"/>
      <w:r w:rsidRPr="00E508AF">
        <w:rPr>
          <w:rFonts w:ascii="Calibri" w:eastAsia="Calibri" w:hAnsi="Calibri" w:cs="Times New Roman"/>
          <w:smallCaps/>
          <w:color w:val="002060"/>
          <w:sz w:val="28"/>
        </w:rPr>
        <w:t>Adres biura:</w:t>
      </w:r>
      <w:bookmarkEnd w:id="4"/>
    </w:p>
    <w:p w14:paraId="0BFF8C95" w14:textId="77777777" w:rsidR="00E508AF" w:rsidRPr="00E508AF" w:rsidRDefault="00E508AF" w:rsidP="00E508AF">
      <w:pPr>
        <w:spacing w:after="160"/>
        <w:ind w:firstLine="284"/>
        <w:rPr>
          <w:rFonts w:ascii="Calibri" w:eastAsia="Calibri" w:hAnsi="Calibri" w:cs="Times New Roman"/>
          <w:sz w:val="24"/>
        </w:rPr>
      </w:pPr>
      <w:r w:rsidRPr="00E508AF">
        <w:rPr>
          <w:rFonts w:ascii="Calibri" w:eastAsia="Calibri" w:hAnsi="Calibri" w:cs="Times New Roman"/>
          <w:sz w:val="24"/>
        </w:rPr>
        <w:t>NUVARRO Sp. z o. o.</w:t>
      </w:r>
    </w:p>
    <w:p w14:paraId="65C0ED0B" w14:textId="77777777" w:rsidR="00E508AF" w:rsidRPr="00E508AF" w:rsidRDefault="00E508AF" w:rsidP="00E508AF">
      <w:pPr>
        <w:spacing w:after="160"/>
        <w:ind w:firstLine="284"/>
        <w:rPr>
          <w:rFonts w:ascii="Calibri" w:eastAsia="Calibri" w:hAnsi="Calibri" w:cs="Times New Roman"/>
          <w:sz w:val="24"/>
        </w:rPr>
      </w:pPr>
      <w:r w:rsidRPr="00E508AF">
        <w:rPr>
          <w:rFonts w:ascii="Calibri" w:eastAsia="Calibri" w:hAnsi="Calibri" w:cs="Times New Roman"/>
          <w:sz w:val="24"/>
        </w:rPr>
        <w:t>ul. Reymonta 23, Posada</w:t>
      </w:r>
    </w:p>
    <w:p w14:paraId="3552B2B0" w14:textId="77777777" w:rsidR="00E508AF" w:rsidRPr="00E508AF" w:rsidRDefault="00E508AF" w:rsidP="00E508AF">
      <w:pPr>
        <w:spacing w:after="160"/>
        <w:ind w:firstLine="284"/>
        <w:rPr>
          <w:rFonts w:ascii="Calibri" w:eastAsia="Calibri" w:hAnsi="Calibri" w:cs="Times New Roman"/>
          <w:sz w:val="24"/>
        </w:rPr>
      </w:pPr>
      <w:r w:rsidRPr="00E508AF">
        <w:rPr>
          <w:rFonts w:ascii="Calibri" w:eastAsia="Calibri" w:hAnsi="Calibri" w:cs="Times New Roman"/>
          <w:sz w:val="24"/>
        </w:rPr>
        <w:t>62-530 Kazimierz Biskupi</w:t>
      </w:r>
    </w:p>
    <w:p w14:paraId="409DCECC" w14:textId="77777777" w:rsidR="00E508AF" w:rsidRPr="00E508AF" w:rsidRDefault="00E508AF" w:rsidP="00E508AF">
      <w:pPr>
        <w:spacing w:after="160"/>
        <w:ind w:firstLine="284"/>
        <w:rPr>
          <w:rFonts w:ascii="Calibri" w:eastAsia="Calibri" w:hAnsi="Calibri" w:cs="Times New Roman"/>
          <w:sz w:val="24"/>
        </w:rPr>
      </w:pPr>
      <w:r w:rsidRPr="00E508AF">
        <w:rPr>
          <w:rFonts w:ascii="Calibri" w:eastAsia="Calibri" w:hAnsi="Calibri" w:cs="Times New Roman"/>
          <w:sz w:val="24"/>
        </w:rPr>
        <w:t>tel. (63) 233 00 15</w:t>
      </w:r>
    </w:p>
    <w:p w14:paraId="01133F2E" w14:textId="77777777" w:rsidR="00E508AF" w:rsidRPr="00582B22" w:rsidRDefault="00E508AF" w:rsidP="00582B22">
      <w:pPr>
        <w:spacing w:after="160"/>
        <w:ind w:firstLine="284"/>
        <w:rPr>
          <w:rFonts w:ascii="Calibri" w:eastAsia="Calibri" w:hAnsi="Calibri" w:cs="Times New Roman"/>
          <w:sz w:val="24"/>
          <w:lang w:val="en-US"/>
        </w:rPr>
      </w:pPr>
      <w:r w:rsidRPr="00E508AF">
        <w:rPr>
          <w:rFonts w:ascii="Calibri" w:eastAsia="Calibri" w:hAnsi="Calibri" w:cs="Times New Roman"/>
          <w:sz w:val="24"/>
          <w:lang w:val="en-US"/>
        </w:rPr>
        <w:t>e-mail: biuro@nuvarro.pl</w:t>
      </w:r>
      <w:r w:rsidRPr="00E508AF">
        <w:rPr>
          <w:rFonts w:ascii="Calibri" w:eastAsia="Calibri" w:hAnsi="Calibri" w:cs="Times New Roman"/>
          <w:sz w:val="24"/>
          <w:lang w:val="en-US"/>
        </w:rPr>
        <w:br w:type="page"/>
      </w:r>
    </w:p>
    <w:p w14:paraId="5A6B7DBC" w14:textId="77777777" w:rsidR="00E508AF" w:rsidRPr="00E508AF" w:rsidRDefault="00E508AF" w:rsidP="00E508AF">
      <w:pPr>
        <w:pBdr>
          <w:bottom w:val="double" w:sz="4" w:space="1" w:color="2F5496"/>
        </w:pBdr>
        <w:spacing w:before="120" w:after="120" w:line="360" w:lineRule="auto"/>
        <w:ind w:left="360" w:hanging="360"/>
        <w:jc w:val="both"/>
        <w:rPr>
          <w:rFonts w:ascii="Calibri" w:eastAsia="Calibri" w:hAnsi="Calibri" w:cs="Times New Roman"/>
          <w:smallCaps/>
          <w:color w:val="002060"/>
          <w:sz w:val="32"/>
          <w:lang w:val="en-US"/>
        </w:rPr>
      </w:pPr>
      <w:proofErr w:type="spellStart"/>
      <w:r w:rsidRPr="00E508AF">
        <w:rPr>
          <w:rFonts w:ascii="Calibri" w:eastAsia="Calibri" w:hAnsi="Calibri" w:cs="Times New Roman"/>
          <w:smallCaps/>
          <w:color w:val="002060"/>
          <w:sz w:val="32"/>
          <w:lang w:val="en-US"/>
        </w:rPr>
        <w:lastRenderedPageBreak/>
        <w:t>Spis</w:t>
      </w:r>
      <w:proofErr w:type="spellEnd"/>
      <w:r w:rsidRPr="00E508AF">
        <w:rPr>
          <w:rFonts w:ascii="Calibri" w:eastAsia="Calibri" w:hAnsi="Calibri" w:cs="Times New Roman"/>
          <w:smallCaps/>
          <w:color w:val="002060"/>
          <w:sz w:val="32"/>
          <w:lang w:val="en-US"/>
        </w:rPr>
        <w:t xml:space="preserve"> </w:t>
      </w:r>
      <w:proofErr w:type="spellStart"/>
      <w:r w:rsidRPr="00E508AF">
        <w:rPr>
          <w:rFonts w:ascii="Calibri" w:eastAsia="Calibri" w:hAnsi="Calibri" w:cs="Times New Roman"/>
          <w:smallCaps/>
          <w:color w:val="002060"/>
          <w:sz w:val="32"/>
          <w:lang w:val="en-US"/>
        </w:rPr>
        <w:t>treści</w:t>
      </w:r>
      <w:bookmarkEnd w:id="0"/>
      <w:bookmarkEnd w:id="1"/>
      <w:proofErr w:type="spellEnd"/>
      <w:r w:rsidRPr="00E508AF">
        <w:rPr>
          <w:rFonts w:ascii="Calibri" w:eastAsia="Calibri" w:hAnsi="Calibri" w:cs="Times New Roman"/>
          <w:smallCaps/>
          <w:color w:val="002060"/>
          <w:sz w:val="32"/>
          <w:lang w:val="en-US"/>
        </w:rPr>
        <w:t xml:space="preserve"> </w:t>
      </w:r>
    </w:p>
    <w:p w14:paraId="1DD8B4D6" w14:textId="77777777" w:rsidR="00927C43" w:rsidRDefault="00E508AF">
      <w:pPr>
        <w:pStyle w:val="Spistreci1"/>
        <w:rPr>
          <w:rFonts w:asciiTheme="minorHAnsi" w:eastAsiaTheme="minorEastAsia" w:hAnsiTheme="minorHAnsi" w:cstheme="minorBidi"/>
          <w:noProof/>
          <w:sz w:val="22"/>
          <w:lang w:eastAsia="pl-PL"/>
        </w:rPr>
      </w:pPr>
      <w:r w:rsidRPr="00E508AF">
        <w:fldChar w:fldCharType="begin"/>
      </w:r>
      <w:r w:rsidRPr="00E508AF">
        <w:instrText xml:space="preserve"> TOC \o "1-3" \f \h \z \t "Nag 1;1;Nagł 2;2;Nagł 3;3" </w:instrText>
      </w:r>
      <w:r w:rsidRPr="00E508AF">
        <w:fldChar w:fldCharType="separate"/>
      </w:r>
      <w:hyperlink w:anchor="_Toc441666227" w:history="1">
        <w:r w:rsidR="00927C43" w:rsidRPr="00A165D1">
          <w:rPr>
            <w:rStyle w:val="Hipercze"/>
            <w:noProof/>
          </w:rPr>
          <w:t>Streszczenie</w:t>
        </w:r>
        <w:r w:rsidR="00927C43">
          <w:rPr>
            <w:noProof/>
            <w:webHidden/>
          </w:rPr>
          <w:tab/>
        </w:r>
        <w:r w:rsidR="00927C43">
          <w:rPr>
            <w:noProof/>
            <w:webHidden/>
          </w:rPr>
          <w:fldChar w:fldCharType="begin"/>
        </w:r>
        <w:r w:rsidR="00927C43">
          <w:rPr>
            <w:noProof/>
            <w:webHidden/>
          </w:rPr>
          <w:instrText xml:space="preserve"> PAGEREF _Toc441666227 \h </w:instrText>
        </w:r>
        <w:r w:rsidR="00927C43">
          <w:rPr>
            <w:noProof/>
            <w:webHidden/>
          </w:rPr>
        </w:r>
        <w:r w:rsidR="00927C43">
          <w:rPr>
            <w:noProof/>
            <w:webHidden/>
          </w:rPr>
          <w:fldChar w:fldCharType="separate"/>
        </w:r>
        <w:r w:rsidR="00CE106A">
          <w:rPr>
            <w:noProof/>
            <w:webHidden/>
          </w:rPr>
          <w:t>6</w:t>
        </w:r>
        <w:r w:rsidR="00927C43">
          <w:rPr>
            <w:noProof/>
            <w:webHidden/>
          </w:rPr>
          <w:fldChar w:fldCharType="end"/>
        </w:r>
      </w:hyperlink>
    </w:p>
    <w:p w14:paraId="1D9E45FE"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28" w:history="1">
        <w:r w:rsidR="00927C43" w:rsidRPr="00A165D1">
          <w:rPr>
            <w:rStyle w:val="Hipercze"/>
            <w:noProof/>
          </w:rPr>
          <w:t>1.</w:t>
        </w:r>
        <w:r w:rsidR="00927C43">
          <w:rPr>
            <w:rFonts w:asciiTheme="minorHAnsi" w:eastAsiaTheme="minorEastAsia" w:hAnsiTheme="minorHAnsi" w:cstheme="minorBidi"/>
            <w:noProof/>
            <w:sz w:val="22"/>
            <w:lang w:eastAsia="pl-PL"/>
          </w:rPr>
          <w:tab/>
        </w:r>
        <w:r w:rsidR="00927C43" w:rsidRPr="00A165D1">
          <w:rPr>
            <w:rStyle w:val="Hipercze"/>
            <w:noProof/>
          </w:rPr>
          <w:t>Wstęp</w:t>
        </w:r>
        <w:r w:rsidR="00927C43">
          <w:rPr>
            <w:noProof/>
            <w:webHidden/>
          </w:rPr>
          <w:tab/>
        </w:r>
        <w:r w:rsidR="00927C43">
          <w:rPr>
            <w:noProof/>
            <w:webHidden/>
          </w:rPr>
          <w:fldChar w:fldCharType="begin"/>
        </w:r>
        <w:r w:rsidR="00927C43">
          <w:rPr>
            <w:noProof/>
            <w:webHidden/>
          </w:rPr>
          <w:instrText xml:space="preserve"> PAGEREF _Toc441666228 \h </w:instrText>
        </w:r>
        <w:r w:rsidR="00927C43">
          <w:rPr>
            <w:noProof/>
            <w:webHidden/>
          </w:rPr>
        </w:r>
        <w:r w:rsidR="00927C43">
          <w:rPr>
            <w:noProof/>
            <w:webHidden/>
          </w:rPr>
          <w:fldChar w:fldCharType="separate"/>
        </w:r>
        <w:r w:rsidR="00CE106A">
          <w:rPr>
            <w:noProof/>
            <w:webHidden/>
          </w:rPr>
          <w:t>10</w:t>
        </w:r>
        <w:r w:rsidR="00927C43">
          <w:rPr>
            <w:noProof/>
            <w:webHidden/>
          </w:rPr>
          <w:fldChar w:fldCharType="end"/>
        </w:r>
      </w:hyperlink>
    </w:p>
    <w:p w14:paraId="5BEFE95A"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29" w:history="1">
        <w:r w:rsidR="00927C43" w:rsidRPr="00A165D1">
          <w:rPr>
            <w:rStyle w:val="Hipercze"/>
            <w:noProof/>
            <w14:scene3d>
              <w14:camera w14:prst="orthographicFront"/>
              <w14:lightRig w14:rig="threePt" w14:dir="t">
                <w14:rot w14:lat="0" w14:lon="0" w14:rev="0"/>
              </w14:lightRig>
            </w14:scene3d>
          </w:rPr>
          <w:t>1.1.</w:t>
        </w:r>
        <w:r w:rsidR="00927C43">
          <w:rPr>
            <w:rFonts w:asciiTheme="minorHAnsi" w:eastAsiaTheme="minorEastAsia" w:hAnsiTheme="minorHAnsi" w:cstheme="minorBidi"/>
            <w:noProof/>
            <w:sz w:val="22"/>
            <w:lang w:eastAsia="pl-PL"/>
          </w:rPr>
          <w:tab/>
        </w:r>
        <w:r w:rsidR="00927C43" w:rsidRPr="00A165D1">
          <w:rPr>
            <w:rStyle w:val="Hipercze"/>
            <w:noProof/>
          </w:rPr>
          <w:t>Cel opracowania</w:t>
        </w:r>
        <w:r w:rsidR="00927C43">
          <w:rPr>
            <w:noProof/>
            <w:webHidden/>
          </w:rPr>
          <w:tab/>
        </w:r>
        <w:r w:rsidR="00927C43">
          <w:rPr>
            <w:noProof/>
            <w:webHidden/>
          </w:rPr>
          <w:fldChar w:fldCharType="begin"/>
        </w:r>
        <w:r w:rsidR="00927C43">
          <w:rPr>
            <w:noProof/>
            <w:webHidden/>
          </w:rPr>
          <w:instrText xml:space="preserve"> PAGEREF _Toc441666229 \h </w:instrText>
        </w:r>
        <w:r w:rsidR="00927C43">
          <w:rPr>
            <w:noProof/>
            <w:webHidden/>
          </w:rPr>
        </w:r>
        <w:r w:rsidR="00927C43">
          <w:rPr>
            <w:noProof/>
            <w:webHidden/>
          </w:rPr>
          <w:fldChar w:fldCharType="separate"/>
        </w:r>
        <w:r w:rsidR="00CE106A">
          <w:rPr>
            <w:noProof/>
            <w:webHidden/>
          </w:rPr>
          <w:t>10</w:t>
        </w:r>
        <w:r w:rsidR="00927C43">
          <w:rPr>
            <w:noProof/>
            <w:webHidden/>
          </w:rPr>
          <w:fldChar w:fldCharType="end"/>
        </w:r>
      </w:hyperlink>
    </w:p>
    <w:p w14:paraId="1DD817DC"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0" w:history="1">
        <w:r w:rsidR="00927C43" w:rsidRPr="00A165D1">
          <w:rPr>
            <w:rStyle w:val="Hipercze"/>
            <w:noProof/>
            <w14:scene3d>
              <w14:camera w14:prst="orthographicFront"/>
              <w14:lightRig w14:rig="threePt" w14:dir="t">
                <w14:rot w14:lat="0" w14:lon="0" w14:rev="0"/>
              </w14:lightRig>
            </w14:scene3d>
          </w:rPr>
          <w:t>1.2.</w:t>
        </w:r>
        <w:r w:rsidR="00927C43">
          <w:rPr>
            <w:rFonts w:asciiTheme="minorHAnsi" w:eastAsiaTheme="minorEastAsia" w:hAnsiTheme="minorHAnsi" w:cstheme="minorBidi"/>
            <w:noProof/>
            <w:sz w:val="22"/>
            <w:lang w:eastAsia="pl-PL"/>
          </w:rPr>
          <w:tab/>
        </w:r>
        <w:r w:rsidR="00927C43" w:rsidRPr="00A165D1">
          <w:rPr>
            <w:rStyle w:val="Hipercze"/>
            <w:noProof/>
          </w:rPr>
          <w:t>Podstawy formalne opracowania</w:t>
        </w:r>
        <w:r w:rsidR="00927C43">
          <w:rPr>
            <w:noProof/>
            <w:webHidden/>
          </w:rPr>
          <w:tab/>
        </w:r>
        <w:r w:rsidR="00927C43">
          <w:rPr>
            <w:noProof/>
            <w:webHidden/>
          </w:rPr>
          <w:fldChar w:fldCharType="begin"/>
        </w:r>
        <w:r w:rsidR="00927C43">
          <w:rPr>
            <w:noProof/>
            <w:webHidden/>
          </w:rPr>
          <w:instrText xml:space="preserve"> PAGEREF _Toc441666230 \h </w:instrText>
        </w:r>
        <w:r w:rsidR="00927C43">
          <w:rPr>
            <w:noProof/>
            <w:webHidden/>
          </w:rPr>
        </w:r>
        <w:r w:rsidR="00927C43">
          <w:rPr>
            <w:noProof/>
            <w:webHidden/>
          </w:rPr>
          <w:fldChar w:fldCharType="separate"/>
        </w:r>
        <w:r w:rsidR="00CE106A">
          <w:rPr>
            <w:noProof/>
            <w:webHidden/>
          </w:rPr>
          <w:t>11</w:t>
        </w:r>
        <w:r w:rsidR="00927C43">
          <w:rPr>
            <w:noProof/>
            <w:webHidden/>
          </w:rPr>
          <w:fldChar w:fldCharType="end"/>
        </w:r>
      </w:hyperlink>
    </w:p>
    <w:p w14:paraId="0618178F"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31" w:history="1">
        <w:r w:rsidR="00927C43" w:rsidRPr="00A165D1">
          <w:rPr>
            <w:rStyle w:val="Hipercze"/>
            <w:noProof/>
          </w:rPr>
          <w:t>1.2.1.</w:t>
        </w:r>
        <w:r w:rsidR="00927C43">
          <w:rPr>
            <w:rFonts w:asciiTheme="minorHAnsi" w:eastAsiaTheme="minorEastAsia" w:hAnsiTheme="minorHAnsi" w:cstheme="minorBidi"/>
            <w:noProof/>
            <w:sz w:val="22"/>
            <w:lang w:eastAsia="pl-PL"/>
          </w:rPr>
          <w:tab/>
        </w:r>
        <w:r w:rsidR="00927C43" w:rsidRPr="00A165D1">
          <w:rPr>
            <w:rStyle w:val="Hipercze"/>
            <w:noProof/>
          </w:rPr>
          <w:t>Prawo międzynarodowe</w:t>
        </w:r>
        <w:r w:rsidR="00927C43">
          <w:rPr>
            <w:noProof/>
            <w:webHidden/>
          </w:rPr>
          <w:tab/>
        </w:r>
        <w:r w:rsidR="00927C43">
          <w:rPr>
            <w:noProof/>
            <w:webHidden/>
          </w:rPr>
          <w:fldChar w:fldCharType="begin"/>
        </w:r>
        <w:r w:rsidR="00927C43">
          <w:rPr>
            <w:noProof/>
            <w:webHidden/>
          </w:rPr>
          <w:instrText xml:space="preserve"> PAGEREF _Toc441666231 \h </w:instrText>
        </w:r>
        <w:r w:rsidR="00927C43">
          <w:rPr>
            <w:noProof/>
            <w:webHidden/>
          </w:rPr>
        </w:r>
        <w:r w:rsidR="00927C43">
          <w:rPr>
            <w:noProof/>
            <w:webHidden/>
          </w:rPr>
          <w:fldChar w:fldCharType="separate"/>
        </w:r>
        <w:r w:rsidR="00CE106A">
          <w:rPr>
            <w:noProof/>
            <w:webHidden/>
          </w:rPr>
          <w:t>11</w:t>
        </w:r>
        <w:r w:rsidR="00927C43">
          <w:rPr>
            <w:noProof/>
            <w:webHidden/>
          </w:rPr>
          <w:fldChar w:fldCharType="end"/>
        </w:r>
      </w:hyperlink>
    </w:p>
    <w:p w14:paraId="654C8B1C"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32" w:history="1">
        <w:r w:rsidR="00927C43" w:rsidRPr="00A165D1">
          <w:rPr>
            <w:rStyle w:val="Hipercze"/>
            <w:noProof/>
          </w:rPr>
          <w:t>1.2.2.</w:t>
        </w:r>
        <w:r w:rsidR="00927C43">
          <w:rPr>
            <w:rFonts w:asciiTheme="minorHAnsi" w:eastAsiaTheme="minorEastAsia" w:hAnsiTheme="minorHAnsi" w:cstheme="minorBidi"/>
            <w:noProof/>
            <w:sz w:val="22"/>
            <w:lang w:eastAsia="pl-PL"/>
          </w:rPr>
          <w:tab/>
        </w:r>
        <w:r w:rsidR="00927C43" w:rsidRPr="00A165D1">
          <w:rPr>
            <w:rStyle w:val="Hipercze"/>
            <w:noProof/>
          </w:rPr>
          <w:t>Prawo polskie</w:t>
        </w:r>
        <w:r w:rsidR="00927C43">
          <w:rPr>
            <w:noProof/>
            <w:webHidden/>
          </w:rPr>
          <w:tab/>
        </w:r>
        <w:r w:rsidR="00927C43">
          <w:rPr>
            <w:noProof/>
            <w:webHidden/>
          </w:rPr>
          <w:fldChar w:fldCharType="begin"/>
        </w:r>
        <w:r w:rsidR="00927C43">
          <w:rPr>
            <w:noProof/>
            <w:webHidden/>
          </w:rPr>
          <w:instrText xml:space="preserve"> PAGEREF _Toc441666232 \h </w:instrText>
        </w:r>
        <w:r w:rsidR="00927C43">
          <w:rPr>
            <w:noProof/>
            <w:webHidden/>
          </w:rPr>
        </w:r>
        <w:r w:rsidR="00927C43">
          <w:rPr>
            <w:noProof/>
            <w:webHidden/>
          </w:rPr>
          <w:fldChar w:fldCharType="separate"/>
        </w:r>
        <w:r w:rsidR="00CE106A">
          <w:rPr>
            <w:noProof/>
            <w:webHidden/>
          </w:rPr>
          <w:t>15</w:t>
        </w:r>
        <w:r w:rsidR="00927C43">
          <w:rPr>
            <w:noProof/>
            <w:webHidden/>
          </w:rPr>
          <w:fldChar w:fldCharType="end"/>
        </w:r>
      </w:hyperlink>
    </w:p>
    <w:p w14:paraId="448199EC"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3" w:history="1">
        <w:r w:rsidR="00927C43" w:rsidRPr="00A165D1">
          <w:rPr>
            <w:rStyle w:val="Hipercze"/>
            <w:noProof/>
            <w14:scene3d>
              <w14:camera w14:prst="orthographicFront"/>
              <w14:lightRig w14:rig="threePt" w14:dir="t">
                <w14:rot w14:lat="0" w14:lon="0" w14:rev="0"/>
              </w14:lightRig>
            </w14:scene3d>
          </w:rPr>
          <w:t>1.3.</w:t>
        </w:r>
        <w:r w:rsidR="00927C43">
          <w:rPr>
            <w:rFonts w:asciiTheme="minorHAnsi" w:eastAsiaTheme="minorEastAsia" w:hAnsiTheme="minorHAnsi" w:cstheme="minorBidi"/>
            <w:noProof/>
            <w:sz w:val="22"/>
            <w:lang w:eastAsia="pl-PL"/>
          </w:rPr>
          <w:tab/>
        </w:r>
        <w:r w:rsidR="00927C43" w:rsidRPr="00A165D1">
          <w:rPr>
            <w:rStyle w:val="Hipercze"/>
            <w:noProof/>
          </w:rPr>
          <w:t>Zakres opracowania</w:t>
        </w:r>
        <w:r w:rsidR="00927C43">
          <w:rPr>
            <w:noProof/>
            <w:webHidden/>
          </w:rPr>
          <w:tab/>
        </w:r>
        <w:r w:rsidR="00927C43">
          <w:rPr>
            <w:noProof/>
            <w:webHidden/>
          </w:rPr>
          <w:fldChar w:fldCharType="begin"/>
        </w:r>
        <w:r w:rsidR="00927C43">
          <w:rPr>
            <w:noProof/>
            <w:webHidden/>
          </w:rPr>
          <w:instrText xml:space="preserve"> PAGEREF _Toc441666233 \h </w:instrText>
        </w:r>
        <w:r w:rsidR="00927C43">
          <w:rPr>
            <w:noProof/>
            <w:webHidden/>
          </w:rPr>
        </w:r>
        <w:r w:rsidR="00927C43">
          <w:rPr>
            <w:noProof/>
            <w:webHidden/>
          </w:rPr>
          <w:fldChar w:fldCharType="separate"/>
        </w:r>
        <w:r w:rsidR="00CE106A">
          <w:rPr>
            <w:noProof/>
            <w:webHidden/>
          </w:rPr>
          <w:t>26</w:t>
        </w:r>
        <w:r w:rsidR="00927C43">
          <w:rPr>
            <w:noProof/>
            <w:webHidden/>
          </w:rPr>
          <w:fldChar w:fldCharType="end"/>
        </w:r>
      </w:hyperlink>
    </w:p>
    <w:p w14:paraId="3AFACA07"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34" w:history="1">
        <w:r w:rsidR="00927C43" w:rsidRPr="00A165D1">
          <w:rPr>
            <w:rStyle w:val="Hipercze"/>
            <w:noProof/>
          </w:rPr>
          <w:t>2.</w:t>
        </w:r>
        <w:r w:rsidR="00927C43">
          <w:rPr>
            <w:rFonts w:asciiTheme="minorHAnsi" w:eastAsiaTheme="minorEastAsia" w:hAnsiTheme="minorHAnsi" w:cstheme="minorBidi"/>
            <w:noProof/>
            <w:sz w:val="22"/>
            <w:lang w:eastAsia="pl-PL"/>
          </w:rPr>
          <w:tab/>
        </w:r>
        <w:r w:rsidR="00927C43" w:rsidRPr="00A165D1">
          <w:rPr>
            <w:rStyle w:val="Hipercze"/>
            <w:noProof/>
          </w:rPr>
          <w:t>Charakterystyka Gminy</w:t>
        </w:r>
        <w:r w:rsidR="00927C43">
          <w:rPr>
            <w:noProof/>
            <w:webHidden/>
          </w:rPr>
          <w:tab/>
        </w:r>
        <w:r w:rsidR="00927C43">
          <w:rPr>
            <w:noProof/>
            <w:webHidden/>
          </w:rPr>
          <w:fldChar w:fldCharType="begin"/>
        </w:r>
        <w:r w:rsidR="00927C43">
          <w:rPr>
            <w:noProof/>
            <w:webHidden/>
          </w:rPr>
          <w:instrText xml:space="preserve"> PAGEREF _Toc441666234 \h </w:instrText>
        </w:r>
        <w:r w:rsidR="00927C43">
          <w:rPr>
            <w:noProof/>
            <w:webHidden/>
          </w:rPr>
        </w:r>
        <w:r w:rsidR="00927C43">
          <w:rPr>
            <w:noProof/>
            <w:webHidden/>
          </w:rPr>
          <w:fldChar w:fldCharType="separate"/>
        </w:r>
        <w:r w:rsidR="00CE106A">
          <w:rPr>
            <w:noProof/>
            <w:webHidden/>
          </w:rPr>
          <w:t>28</w:t>
        </w:r>
        <w:r w:rsidR="00927C43">
          <w:rPr>
            <w:noProof/>
            <w:webHidden/>
          </w:rPr>
          <w:fldChar w:fldCharType="end"/>
        </w:r>
      </w:hyperlink>
    </w:p>
    <w:p w14:paraId="42253979"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5" w:history="1">
        <w:r w:rsidR="00927C43" w:rsidRPr="00A165D1">
          <w:rPr>
            <w:rStyle w:val="Hipercze"/>
            <w:noProof/>
          </w:rPr>
          <w:t>2.1.</w:t>
        </w:r>
        <w:r w:rsidR="00927C43">
          <w:rPr>
            <w:rFonts w:asciiTheme="minorHAnsi" w:eastAsiaTheme="minorEastAsia" w:hAnsiTheme="minorHAnsi" w:cstheme="minorBidi"/>
            <w:noProof/>
            <w:sz w:val="22"/>
            <w:lang w:eastAsia="pl-PL"/>
          </w:rPr>
          <w:tab/>
        </w:r>
        <w:r w:rsidR="00927C43" w:rsidRPr="00A165D1">
          <w:rPr>
            <w:rStyle w:val="Hipercze"/>
            <w:noProof/>
          </w:rPr>
          <w:t>Lokalizacja Gminy</w:t>
        </w:r>
        <w:r w:rsidR="00927C43">
          <w:rPr>
            <w:noProof/>
            <w:webHidden/>
          </w:rPr>
          <w:tab/>
        </w:r>
        <w:r w:rsidR="00927C43">
          <w:rPr>
            <w:noProof/>
            <w:webHidden/>
          </w:rPr>
          <w:fldChar w:fldCharType="begin"/>
        </w:r>
        <w:r w:rsidR="00927C43">
          <w:rPr>
            <w:noProof/>
            <w:webHidden/>
          </w:rPr>
          <w:instrText xml:space="preserve"> PAGEREF _Toc441666235 \h </w:instrText>
        </w:r>
        <w:r w:rsidR="00927C43">
          <w:rPr>
            <w:noProof/>
            <w:webHidden/>
          </w:rPr>
        </w:r>
        <w:r w:rsidR="00927C43">
          <w:rPr>
            <w:noProof/>
            <w:webHidden/>
          </w:rPr>
          <w:fldChar w:fldCharType="separate"/>
        </w:r>
        <w:r w:rsidR="00CE106A">
          <w:rPr>
            <w:noProof/>
            <w:webHidden/>
          </w:rPr>
          <w:t>28</w:t>
        </w:r>
        <w:r w:rsidR="00927C43">
          <w:rPr>
            <w:noProof/>
            <w:webHidden/>
          </w:rPr>
          <w:fldChar w:fldCharType="end"/>
        </w:r>
      </w:hyperlink>
    </w:p>
    <w:p w14:paraId="291AA303"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6" w:history="1">
        <w:r w:rsidR="00927C43" w:rsidRPr="00A165D1">
          <w:rPr>
            <w:rStyle w:val="Hipercze"/>
            <w:noProof/>
          </w:rPr>
          <w:t>2.2.</w:t>
        </w:r>
        <w:r w:rsidR="00927C43">
          <w:rPr>
            <w:rFonts w:asciiTheme="minorHAnsi" w:eastAsiaTheme="minorEastAsia" w:hAnsiTheme="minorHAnsi" w:cstheme="minorBidi"/>
            <w:noProof/>
            <w:sz w:val="22"/>
            <w:lang w:eastAsia="pl-PL"/>
          </w:rPr>
          <w:tab/>
        </w:r>
        <w:r w:rsidR="00927C43" w:rsidRPr="00A165D1">
          <w:rPr>
            <w:rStyle w:val="Hipercze"/>
            <w:noProof/>
          </w:rPr>
          <w:t>Środowisko naturalne</w:t>
        </w:r>
        <w:r w:rsidR="00927C43">
          <w:rPr>
            <w:noProof/>
            <w:webHidden/>
          </w:rPr>
          <w:tab/>
        </w:r>
        <w:r w:rsidR="00927C43">
          <w:rPr>
            <w:noProof/>
            <w:webHidden/>
          </w:rPr>
          <w:fldChar w:fldCharType="begin"/>
        </w:r>
        <w:r w:rsidR="00927C43">
          <w:rPr>
            <w:noProof/>
            <w:webHidden/>
          </w:rPr>
          <w:instrText xml:space="preserve"> PAGEREF _Toc441666236 \h </w:instrText>
        </w:r>
        <w:r w:rsidR="00927C43">
          <w:rPr>
            <w:noProof/>
            <w:webHidden/>
          </w:rPr>
        </w:r>
        <w:r w:rsidR="00927C43">
          <w:rPr>
            <w:noProof/>
            <w:webHidden/>
          </w:rPr>
          <w:fldChar w:fldCharType="separate"/>
        </w:r>
        <w:r w:rsidR="00CE106A">
          <w:rPr>
            <w:noProof/>
            <w:webHidden/>
          </w:rPr>
          <w:t>30</w:t>
        </w:r>
        <w:r w:rsidR="00927C43">
          <w:rPr>
            <w:noProof/>
            <w:webHidden/>
          </w:rPr>
          <w:fldChar w:fldCharType="end"/>
        </w:r>
      </w:hyperlink>
    </w:p>
    <w:p w14:paraId="7DEC6B93"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7" w:history="1">
        <w:r w:rsidR="00927C43" w:rsidRPr="00A165D1">
          <w:rPr>
            <w:rStyle w:val="Hipercze"/>
            <w:noProof/>
          </w:rPr>
          <w:t>2.3.</w:t>
        </w:r>
        <w:r w:rsidR="00927C43">
          <w:rPr>
            <w:rFonts w:asciiTheme="minorHAnsi" w:eastAsiaTheme="minorEastAsia" w:hAnsiTheme="minorHAnsi" w:cstheme="minorBidi"/>
            <w:noProof/>
            <w:sz w:val="22"/>
            <w:lang w:eastAsia="pl-PL"/>
          </w:rPr>
          <w:tab/>
        </w:r>
        <w:r w:rsidR="00927C43" w:rsidRPr="00A165D1">
          <w:rPr>
            <w:rStyle w:val="Hipercze"/>
            <w:noProof/>
          </w:rPr>
          <w:t>Demografia</w:t>
        </w:r>
        <w:r w:rsidR="00927C43">
          <w:rPr>
            <w:noProof/>
            <w:webHidden/>
          </w:rPr>
          <w:tab/>
        </w:r>
        <w:r w:rsidR="00927C43">
          <w:rPr>
            <w:noProof/>
            <w:webHidden/>
          </w:rPr>
          <w:fldChar w:fldCharType="begin"/>
        </w:r>
        <w:r w:rsidR="00927C43">
          <w:rPr>
            <w:noProof/>
            <w:webHidden/>
          </w:rPr>
          <w:instrText xml:space="preserve"> PAGEREF _Toc441666237 \h </w:instrText>
        </w:r>
        <w:r w:rsidR="00927C43">
          <w:rPr>
            <w:noProof/>
            <w:webHidden/>
          </w:rPr>
        </w:r>
        <w:r w:rsidR="00927C43">
          <w:rPr>
            <w:noProof/>
            <w:webHidden/>
          </w:rPr>
          <w:fldChar w:fldCharType="separate"/>
        </w:r>
        <w:r w:rsidR="00CE106A">
          <w:rPr>
            <w:noProof/>
            <w:webHidden/>
          </w:rPr>
          <w:t>31</w:t>
        </w:r>
        <w:r w:rsidR="00927C43">
          <w:rPr>
            <w:noProof/>
            <w:webHidden/>
          </w:rPr>
          <w:fldChar w:fldCharType="end"/>
        </w:r>
      </w:hyperlink>
    </w:p>
    <w:p w14:paraId="71E7DD29"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8" w:history="1">
        <w:r w:rsidR="00927C43" w:rsidRPr="00A165D1">
          <w:rPr>
            <w:rStyle w:val="Hipercze"/>
            <w:noProof/>
          </w:rPr>
          <w:t>2.4.</w:t>
        </w:r>
        <w:r w:rsidR="00927C43">
          <w:rPr>
            <w:rFonts w:asciiTheme="minorHAnsi" w:eastAsiaTheme="minorEastAsia" w:hAnsiTheme="minorHAnsi" w:cstheme="minorBidi"/>
            <w:noProof/>
            <w:sz w:val="22"/>
            <w:lang w:eastAsia="pl-PL"/>
          </w:rPr>
          <w:tab/>
        </w:r>
        <w:r w:rsidR="00927C43" w:rsidRPr="00A165D1">
          <w:rPr>
            <w:rStyle w:val="Hipercze"/>
            <w:noProof/>
          </w:rPr>
          <w:t>Mieszkalnictwo</w:t>
        </w:r>
        <w:r w:rsidR="00927C43">
          <w:rPr>
            <w:noProof/>
            <w:webHidden/>
          </w:rPr>
          <w:tab/>
        </w:r>
        <w:r w:rsidR="00927C43">
          <w:rPr>
            <w:noProof/>
            <w:webHidden/>
          </w:rPr>
          <w:fldChar w:fldCharType="begin"/>
        </w:r>
        <w:r w:rsidR="00927C43">
          <w:rPr>
            <w:noProof/>
            <w:webHidden/>
          </w:rPr>
          <w:instrText xml:space="preserve"> PAGEREF _Toc441666238 \h </w:instrText>
        </w:r>
        <w:r w:rsidR="00927C43">
          <w:rPr>
            <w:noProof/>
            <w:webHidden/>
          </w:rPr>
        </w:r>
        <w:r w:rsidR="00927C43">
          <w:rPr>
            <w:noProof/>
            <w:webHidden/>
          </w:rPr>
          <w:fldChar w:fldCharType="separate"/>
        </w:r>
        <w:r w:rsidR="00CE106A">
          <w:rPr>
            <w:noProof/>
            <w:webHidden/>
          </w:rPr>
          <w:t>32</w:t>
        </w:r>
        <w:r w:rsidR="00927C43">
          <w:rPr>
            <w:noProof/>
            <w:webHidden/>
          </w:rPr>
          <w:fldChar w:fldCharType="end"/>
        </w:r>
      </w:hyperlink>
    </w:p>
    <w:p w14:paraId="671C6A59"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39" w:history="1">
        <w:r w:rsidR="00927C43" w:rsidRPr="00A165D1">
          <w:rPr>
            <w:rStyle w:val="Hipercze"/>
            <w:noProof/>
          </w:rPr>
          <w:t>2.5.</w:t>
        </w:r>
        <w:r w:rsidR="00927C43">
          <w:rPr>
            <w:rFonts w:asciiTheme="minorHAnsi" w:eastAsiaTheme="minorEastAsia" w:hAnsiTheme="minorHAnsi" w:cstheme="minorBidi"/>
            <w:noProof/>
            <w:sz w:val="22"/>
            <w:lang w:eastAsia="pl-PL"/>
          </w:rPr>
          <w:tab/>
        </w:r>
        <w:r w:rsidR="00927C43" w:rsidRPr="00A165D1">
          <w:rPr>
            <w:rStyle w:val="Hipercze"/>
            <w:noProof/>
          </w:rPr>
          <w:t>Działalność gospodarcza</w:t>
        </w:r>
        <w:r w:rsidR="00927C43">
          <w:rPr>
            <w:noProof/>
            <w:webHidden/>
          </w:rPr>
          <w:tab/>
        </w:r>
        <w:r w:rsidR="00927C43">
          <w:rPr>
            <w:noProof/>
            <w:webHidden/>
          </w:rPr>
          <w:fldChar w:fldCharType="begin"/>
        </w:r>
        <w:r w:rsidR="00927C43">
          <w:rPr>
            <w:noProof/>
            <w:webHidden/>
          </w:rPr>
          <w:instrText xml:space="preserve"> PAGEREF _Toc441666239 \h </w:instrText>
        </w:r>
        <w:r w:rsidR="00927C43">
          <w:rPr>
            <w:noProof/>
            <w:webHidden/>
          </w:rPr>
        </w:r>
        <w:r w:rsidR="00927C43">
          <w:rPr>
            <w:noProof/>
            <w:webHidden/>
          </w:rPr>
          <w:fldChar w:fldCharType="separate"/>
        </w:r>
        <w:r w:rsidR="00CE106A">
          <w:rPr>
            <w:noProof/>
            <w:webHidden/>
          </w:rPr>
          <w:t>34</w:t>
        </w:r>
        <w:r w:rsidR="00927C43">
          <w:rPr>
            <w:noProof/>
            <w:webHidden/>
          </w:rPr>
          <w:fldChar w:fldCharType="end"/>
        </w:r>
      </w:hyperlink>
    </w:p>
    <w:p w14:paraId="4828CD4B"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0" w:history="1">
        <w:r w:rsidR="00927C43" w:rsidRPr="00A165D1">
          <w:rPr>
            <w:rStyle w:val="Hipercze"/>
            <w:noProof/>
          </w:rPr>
          <w:t>2.6.</w:t>
        </w:r>
        <w:r w:rsidR="00927C43">
          <w:rPr>
            <w:rFonts w:asciiTheme="minorHAnsi" w:eastAsiaTheme="minorEastAsia" w:hAnsiTheme="minorHAnsi" w:cstheme="minorBidi"/>
            <w:noProof/>
            <w:sz w:val="22"/>
            <w:lang w:eastAsia="pl-PL"/>
          </w:rPr>
          <w:tab/>
        </w:r>
        <w:r w:rsidR="00927C43" w:rsidRPr="00A165D1">
          <w:rPr>
            <w:rStyle w:val="Hipercze"/>
            <w:noProof/>
          </w:rPr>
          <w:t>Rolnictwo i leśnictwo</w:t>
        </w:r>
        <w:r w:rsidR="00927C43">
          <w:rPr>
            <w:noProof/>
            <w:webHidden/>
          </w:rPr>
          <w:tab/>
        </w:r>
        <w:r w:rsidR="00927C43">
          <w:rPr>
            <w:noProof/>
            <w:webHidden/>
          </w:rPr>
          <w:fldChar w:fldCharType="begin"/>
        </w:r>
        <w:r w:rsidR="00927C43">
          <w:rPr>
            <w:noProof/>
            <w:webHidden/>
          </w:rPr>
          <w:instrText xml:space="preserve"> PAGEREF _Toc441666240 \h </w:instrText>
        </w:r>
        <w:r w:rsidR="00927C43">
          <w:rPr>
            <w:noProof/>
            <w:webHidden/>
          </w:rPr>
        </w:r>
        <w:r w:rsidR="00927C43">
          <w:rPr>
            <w:noProof/>
            <w:webHidden/>
          </w:rPr>
          <w:fldChar w:fldCharType="separate"/>
        </w:r>
        <w:r w:rsidR="00CE106A">
          <w:rPr>
            <w:noProof/>
            <w:webHidden/>
          </w:rPr>
          <w:t>36</w:t>
        </w:r>
        <w:r w:rsidR="00927C43">
          <w:rPr>
            <w:noProof/>
            <w:webHidden/>
          </w:rPr>
          <w:fldChar w:fldCharType="end"/>
        </w:r>
      </w:hyperlink>
    </w:p>
    <w:p w14:paraId="6058A4D7"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1" w:history="1">
        <w:r w:rsidR="00927C43" w:rsidRPr="00A165D1">
          <w:rPr>
            <w:rStyle w:val="Hipercze"/>
            <w:noProof/>
          </w:rPr>
          <w:t>2.7.</w:t>
        </w:r>
        <w:r w:rsidR="00927C43">
          <w:rPr>
            <w:rFonts w:asciiTheme="minorHAnsi" w:eastAsiaTheme="minorEastAsia" w:hAnsiTheme="minorHAnsi" w:cstheme="minorBidi"/>
            <w:noProof/>
            <w:sz w:val="22"/>
            <w:lang w:eastAsia="pl-PL"/>
          </w:rPr>
          <w:tab/>
        </w:r>
        <w:r w:rsidR="00927C43" w:rsidRPr="00A165D1">
          <w:rPr>
            <w:rStyle w:val="Hipercze"/>
            <w:noProof/>
          </w:rPr>
          <w:t>Transport i komunikacja</w:t>
        </w:r>
        <w:r w:rsidR="00927C43">
          <w:rPr>
            <w:noProof/>
            <w:webHidden/>
          </w:rPr>
          <w:tab/>
        </w:r>
        <w:r w:rsidR="00927C43">
          <w:rPr>
            <w:noProof/>
            <w:webHidden/>
          </w:rPr>
          <w:fldChar w:fldCharType="begin"/>
        </w:r>
        <w:r w:rsidR="00927C43">
          <w:rPr>
            <w:noProof/>
            <w:webHidden/>
          </w:rPr>
          <w:instrText xml:space="preserve"> PAGEREF _Toc441666241 \h </w:instrText>
        </w:r>
        <w:r w:rsidR="00927C43">
          <w:rPr>
            <w:noProof/>
            <w:webHidden/>
          </w:rPr>
        </w:r>
        <w:r w:rsidR="00927C43">
          <w:rPr>
            <w:noProof/>
            <w:webHidden/>
          </w:rPr>
          <w:fldChar w:fldCharType="separate"/>
        </w:r>
        <w:r w:rsidR="00CE106A">
          <w:rPr>
            <w:noProof/>
            <w:webHidden/>
          </w:rPr>
          <w:t>37</w:t>
        </w:r>
        <w:r w:rsidR="00927C43">
          <w:rPr>
            <w:noProof/>
            <w:webHidden/>
          </w:rPr>
          <w:fldChar w:fldCharType="end"/>
        </w:r>
      </w:hyperlink>
    </w:p>
    <w:p w14:paraId="43B8A9D7"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2" w:history="1">
        <w:r w:rsidR="00927C43" w:rsidRPr="00A165D1">
          <w:rPr>
            <w:rStyle w:val="Hipercze"/>
            <w:noProof/>
          </w:rPr>
          <w:t>2.8.</w:t>
        </w:r>
        <w:r w:rsidR="00927C43">
          <w:rPr>
            <w:rFonts w:asciiTheme="minorHAnsi" w:eastAsiaTheme="minorEastAsia" w:hAnsiTheme="minorHAnsi" w:cstheme="minorBidi"/>
            <w:noProof/>
            <w:sz w:val="22"/>
            <w:lang w:eastAsia="pl-PL"/>
          </w:rPr>
          <w:tab/>
        </w:r>
        <w:r w:rsidR="00927C43" w:rsidRPr="00A165D1">
          <w:rPr>
            <w:rStyle w:val="Hipercze"/>
            <w:noProof/>
          </w:rPr>
          <w:t>Gospodarka wodno-ściekowa</w:t>
        </w:r>
        <w:r w:rsidR="00927C43">
          <w:rPr>
            <w:noProof/>
            <w:webHidden/>
          </w:rPr>
          <w:tab/>
        </w:r>
        <w:r w:rsidR="00927C43">
          <w:rPr>
            <w:noProof/>
            <w:webHidden/>
          </w:rPr>
          <w:fldChar w:fldCharType="begin"/>
        </w:r>
        <w:r w:rsidR="00927C43">
          <w:rPr>
            <w:noProof/>
            <w:webHidden/>
          </w:rPr>
          <w:instrText xml:space="preserve"> PAGEREF _Toc441666242 \h </w:instrText>
        </w:r>
        <w:r w:rsidR="00927C43">
          <w:rPr>
            <w:noProof/>
            <w:webHidden/>
          </w:rPr>
        </w:r>
        <w:r w:rsidR="00927C43">
          <w:rPr>
            <w:noProof/>
            <w:webHidden/>
          </w:rPr>
          <w:fldChar w:fldCharType="separate"/>
        </w:r>
        <w:r w:rsidR="00CE106A">
          <w:rPr>
            <w:noProof/>
            <w:webHidden/>
          </w:rPr>
          <w:t>39</w:t>
        </w:r>
        <w:r w:rsidR="00927C43">
          <w:rPr>
            <w:noProof/>
            <w:webHidden/>
          </w:rPr>
          <w:fldChar w:fldCharType="end"/>
        </w:r>
      </w:hyperlink>
    </w:p>
    <w:p w14:paraId="1E587FDD" w14:textId="38AB0AC8"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3" w:history="1">
        <w:r w:rsidR="00927C43" w:rsidRPr="00A165D1">
          <w:rPr>
            <w:rStyle w:val="Hipercze"/>
            <w:noProof/>
          </w:rPr>
          <w:t>2.9</w:t>
        </w:r>
        <w:r w:rsidR="00EE42FD">
          <w:rPr>
            <w:rFonts w:asciiTheme="minorHAnsi" w:eastAsiaTheme="minorEastAsia" w:hAnsiTheme="minorHAnsi" w:cstheme="minorBidi"/>
            <w:noProof/>
            <w:sz w:val="22"/>
            <w:lang w:eastAsia="pl-PL"/>
          </w:rPr>
          <w:tab/>
        </w:r>
        <w:r w:rsidR="00927C43" w:rsidRPr="00A165D1">
          <w:rPr>
            <w:rStyle w:val="Hipercze"/>
            <w:noProof/>
          </w:rPr>
          <w:t xml:space="preserve"> Gospodarka odpadami</w:t>
        </w:r>
        <w:r w:rsidR="00927C43">
          <w:rPr>
            <w:noProof/>
            <w:webHidden/>
          </w:rPr>
          <w:tab/>
        </w:r>
        <w:r w:rsidR="00927C43">
          <w:rPr>
            <w:noProof/>
            <w:webHidden/>
          </w:rPr>
          <w:fldChar w:fldCharType="begin"/>
        </w:r>
        <w:r w:rsidR="00927C43">
          <w:rPr>
            <w:noProof/>
            <w:webHidden/>
          </w:rPr>
          <w:instrText xml:space="preserve"> PAGEREF _Toc441666243 \h </w:instrText>
        </w:r>
        <w:r w:rsidR="00927C43">
          <w:rPr>
            <w:noProof/>
            <w:webHidden/>
          </w:rPr>
        </w:r>
        <w:r w:rsidR="00927C43">
          <w:rPr>
            <w:noProof/>
            <w:webHidden/>
          </w:rPr>
          <w:fldChar w:fldCharType="separate"/>
        </w:r>
        <w:r w:rsidR="00CE106A">
          <w:rPr>
            <w:noProof/>
            <w:webHidden/>
          </w:rPr>
          <w:t>40</w:t>
        </w:r>
        <w:r w:rsidR="00927C43">
          <w:rPr>
            <w:noProof/>
            <w:webHidden/>
          </w:rPr>
          <w:fldChar w:fldCharType="end"/>
        </w:r>
      </w:hyperlink>
    </w:p>
    <w:p w14:paraId="442E0432"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44" w:history="1">
        <w:r w:rsidR="00927C43" w:rsidRPr="00A165D1">
          <w:rPr>
            <w:rStyle w:val="Hipercze"/>
            <w:noProof/>
          </w:rPr>
          <w:t>3.</w:t>
        </w:r>
        <w:r w:rsidR="00927C43">
          <w:rPr>
            <w:rFonts w:asciiTheme="minorHAnsi" w:eastAsiaTheme="minorEastAsia" w:hAnsiTheme="minorHAnsi" w:cstheme="minorBidi"/>
            <w:noProof/>
            <w:sz w:val="22"/>
            <w:lang w:eastAsia="pl-PL"/>
          </w:rPr>
          <w:tab/>
        </w:r>
        <w:r w:rsidR="00927C43" w:rsidRPr="00A165D1">
          <w:rPr>
            <w:rStyle w:val="Hipercze"/>
            <w:noProof/>
          </w:rPr>
          <w:t>Infrastruktura energetyczna gminy</w:t>
        </w:r>
        <w:r w:rsidR="00927C43">
          <w:rPr>
            <w:noProof/>
            <w:webHidden/>
          </w:rPr>
          <w:tab/>
        </w:r>
        <w:r w:rsidR="00927C43">
          <w:rPr>
            <w:noProof/>
            <w:webHidden/>
          </w:rPr>
          <w:fldChar w:fldCharType="begin"/>
        </w:r>
        <w:r w:rsidR="00927C43">
          <w:rPr>
            <w:noProof/>
            <w:webHidden/>
          </w:rPr>
          <w:instrText xml:space="preserve"> PAGEREF _Toc441666244 \h </w:instrText>
        </w:r>
        <w:r w:rsidR="00927C43">
          <w:rPr>
            <w:noProof/>
            <w:webHidden/>
          </w:rPr>
        </w:r>
        <w:r w:rsidR="00927C43">
          <w:rPr>
            <w:noProof/>
            <w:webHidden/>
          </w:rPr>
          <w:fldChar w:fldCharType="separate"/>
        </w:r>
        <w:r w:rsidR="00CE106A">
          <w:rPr>
            <w:noProof/>
            <w:webHidden/>
          </w:rPr>
          <w:t>41</w:t>
        </w:r>
        <w:r w:rsidR="00927C43">
          <w:rPr>
            <w:noProof/>
            <w:webHidden/>
          </w:rPr>
          <w:fldChar w:fldCharType="end"/>
        </w:r>
      </w:hyperlink>
    </w:p>
    <w:p w14:paraId="3463D3DF"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5" w:history="1">
        <w:r w:rsidR="00927C43" w:rsidRPr="00A165D1">
          <w:rPr>
            <w:rStyle w:val="Hipercze"/>
            <w:noProof/>
          </w:rPr>
          <w:t>3.1.</w:t>
        </w:r>
        <w:r w:rsidR="00927C43">
          <w:rPr>
            <w:rFonts w:asciiTheme="minorHAnsi" w:eastAsiaTheme="minorEastAsia" w:hAnsiTheme="minorHAnsi" w:cstheme="minorBidi"/>
            <w:noProof/>
            <w:sz w:val="22"/>
            <w:lang w:eastAsia="pl-PL"/>
          </w:rPr>
          <w:tab/>
        </w:r>
        <w:r w:rsidR="00927C43" w:rsidRPr="00A165D1">
          <w:rPr>
            <w:rStyle w:val="Hipercze"/>
            <w:noProof/>
          </w:rPr>
          <w:t>System elektroenergetyczny</w:t>
        </w:r>
        <w:r w:rsidR="00927C43">
          <w:rPr>
            <w:noProof/>
            <w:webHidden/>
          </w:rPr>
          <w:tab/>
        </w:r>
        <w:r w:rsidR="00927C43">
          <w:rPr>
            <w:noProof/>
            <w:webHidden/>
          </w:rPr>
          <w:fldChar w:fldCharType="begin"/>
        </w:r>
        <w:r w:rsidR="00927C43">
          <w:rPr>
            <w:noProof/>
            <w:webHidden/>
          </w:rPr>
          <w:instrText xml:space="preserve"> PAGEREF _Toc441666245 \h </w:instrText>
        </w:r>
        <w:r w:rsidR="00927C43">
          <w:rPr>
            <w:noProof/>
            <w:webHidden/>
          </w:rPr>
        </w:r>
        <w:r w:rsidR="00927C43">
          <w:rPr>
            <w:noProof/>
            <w:webHidden/>
          </w:rPr>
          <w:fldChar w:fldCharType="separate"/>
        </w:r>
        <w:r w:rsidR="00CE106A">
          <w:rPr>
            <w:noProof/>
            <w:webHidden/>
          </w:rPr>
          <w:t>41</w:t>
        </w:r>
        <w:r w:rsidR="00927C43">
          <w:rPr>
            <w:noProof/>
            <w:webHidden/>
          </w:rPr>
          <w:fldChar w:fldCharType="end"/>
        </w:r>
      </w:hyperlink>
    </w:p>
    <w:p w14:paraId="74C3E674"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6" w:history="1">
        <w:r w:rsidR="00927C43" w:rsidRPr="00A165D1">
          <w:rPr>
            <w:rStyle w:val="Hipercze"/>
            <w:noProof/>
          </w:rPr>
          <w:t>3.2.</w:t>
        </w:r>
        <w:r w:rsidR="00927C43">
          <w:rPr>
            <w:rFonts w:asciiTheme="minorHAnsi" w:eastAsiaTheme="minorEastAsia" w:hAnsiTheme="minorHAnsi" w:cstheme="minorBidi"/>
            <w:noProof/>
            <w:sz w:val="22"/>
            <w:lang w:eastAsia="pl-PL"/>
          </w:rPr>
          <w:tab/>
        </w:r>
        <w:r w:rsidR="00927C43" w:rsidRPr="00A165D1">
          <w:rPr>
            <w:rStyle w:val="Hipercze"/>
            <w:noProof/>
          </w:rPr>
          <w:t>System ciepłowniczy</w:t>
        </w:r>
        <w:r w:rsidR="00927C43">
          <w:rPr>
            <w:noProof/>
            <w:webHidden/>
          </w:rPr>
          <w:tab/>
        </w:r>
        <w:r w:rsidR="00927C43">
          <w:rPr>
            <w:noProof/>
            <w:webHidden/>
          </w:rPr>
          <w:fldChar w:fldCharType="begin"/>
        </w:r>
        <w:r w:rsidR="00927C43">
          <w:rPr>
            <w:noProof/>
            <w:webHidden/>
          </w:rPr>
          <w:instrText xml:space="preserve"> PAGEREF _Toc441666246 \h </w:instrText>
        </w:r>
        <w:r w:rsidR="00927C43">
          <w:rPr>
            <w:noProof/>
            <w:webHidden/>
          </w:rPr>
        </w:r>
        <w:r w:rsidR="00927C43">
          <w:rPr>
            <w:noProof/>
            <w:webHidden/>
          </w:rPr>
          <w:fldChar w:fldCharType="separate"/>
        </w:r>
        <w:r w:rsidR="00CE106A">
          <w:rPr>
            <w:noProof/>
            <w:webHidden/>
          </w:rPr>
          <w:t>42</w:t>
        </w:r>
        <w:r w:rsidR="00927C43">
          <w:rPr>
            <w:noProof/>
            <w:webHidden/>
          </w:rPr>
          <w:fldChar w:fldCharType="end"/>
        </w:r>
      </w:hyperlink>
    </w:p>
    <w:p w14:paraId="1A6CE52E"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47" w:history="1">
        <w:r w:rsidR="00927C43" w:rsidRPr="00A165D1">
          <w:rPr>
            <w:rStyle w:val="Hipercze"/>
            <w:noProof/>
          </w:rPr>
          <w:t>3.3.</w:t>
        </w:r>
        <w:r w:rsidR="00927C43">
          <w:rPr>
            <w:rFonts w:asciiTheme="minorHAnsi" w:eastAsiaTheme="minorEastAsia" w:hAnsiTheme="minorHAnsi" w:cstheme="minorBidi"/>
            <w:noProof/>
            <w:sz w:val="22"/>
            <w:lang w:eastAsia="pl-PL"/>
          </w:rPr>
          <w:tab/>
        </w:r>
        <w:r w:rsidR="00927C43" w:rsidRPr="00A165D1">
          <w:rPr>
            <w:rStyle w:val="Hipercze"/>
            <w:noProof/>
          </w:rPr>
          <w:t>System gazowy</w:t>
        </w:r>
        <w:r w:rsidR="00927C43">
          <w:rPr>
            <w:noProof/>
            <w:webHidden/>
          </w:rPr>
          <w:tab/>
        </w:r>
        <w:r w:rsidR="00927C43">
          <w:rPr>
            <w:noProof/>
            <w:webHidden/>
          </w:rPr>
          <w:fldChar w:fldCharType="begin"/>
        </w:r>
        <w:r w:rsidR="00927C43">
          <w:rPr>
            <w:noProof/>
            <w:webHidden/>
          </w:rPr>
          <w:instrText xml:space="preserve"> PAGEREF _Toc441666247 \h </w:instrText>
        </w:r>
        <w:r w:rsidR="00927C43">
          <w:rPr>
            <w:noProof/>
            <w:webHidden/>
          </w:rPr>
        </w:r>
        <w:r w:rsidR="00927C43">
          <w:rPr>
            <w:noProof/>
            <w:webHidden/>
          </w:rPr>
          <w:fldChar w:fldCharType="separate"/>
        </w:r>
        <w:r w:rsidR="00CE106A">
          <w:rPr>
            <w:noProof/>
            <w:webHidden/>
          </w:rPr>
          <w:t>43</w:t>
        </w:r>
        <w:r w:rsidR="00927C43">
          <w:rPr>
            <w:noProof/>
            <w:webHidden/>
          </w:rPr>
          <w:fldChar w:fldCharType="end"/>
        </w:r>
      </w:hyperlink>
    </w:p>
    <w:p w14:paraId="5EA0E50F" w14:textId="77777777" w:rsidR="00927C43" w:rsidRDefault="00F2526C">
      <w:pPr>
        <w:pStyle w:val="Spistreci2"/>
        <w:tabs>
          <w:tab w:val="right" w:leader="dot" w:pos="9060"/>
        </w:tabs>
        <w:rPr>
          <w:rFonts w:asciiTheme="minorHAnsi" w:eastAsiaTheme="minorEastAsia" w:hAnsiTheme="minorHAnsi" w:cstheme="minorBidi"/>
          <w:noProof/>
          <w:sz w:val="22"/>
          <w:lang w:eastAsia="pl-PL"/>
        </w:rPr>
      </w:pPr>
      <w:hyperlink w:anchor="_Toc441666248" w:history="1">
        <w:r w:rsidR="00927C43" w:rsidRPr="00A165D1">
          <w:rPr>
            <w:rStyle w:val="Hipercze"/>
            <w:noProof/>
          </w:rPr>
          <w:t>3.4. Odnawialne źródła energii</w:t>
        </w:r>
        <w:r w:rsidR="00927C43">
          <w:rPr>
            <w:noProof/>
            <w:webHidden/>
          </w:rPr>
          <w:tab/>
        </w:r>
        <w:r w:rsidR="00927C43">
          <w:rPr>
            <w:noProof/>
            <w:webHidden/>
          </w:rPr>
          <w:fldChar w:fldCharType="begin"/>
        </w:r>
        <w:r w:rsidR="00927C43">
          <w:rPr>
            <w:noProof/>
            <w:webHidden/>
          </w:rPr>
          <w:instrText xml:space="preserve"> PAGEREF _Toc441666248 \h </w:instrText>
        </w:r>
        <w:r w:rsidR="00927C43">
          <w:rPr>
            <w:noProof/>
            <w:webHidden/>
          </w:rPr>
        </w:r>
        <w:r w:rsidR="00927C43">
          <w:rPr>
            <w:noProof/>
            <w:webHidden/>
          </w:rPr>
          <w:fldChar w:fldCharType="separate"/>
        </w:r>
        <w:r w:rsidR="00CE106A">
          <w:rPr>
            <w:noProof/>
            <w:webHidden/>
          </w:rPr>
          <w:t>43</w:t>
        </w:r>
        <w:r w:rsidR="00927C43">
          <w:rPr>
            <w:noProof/>
            <w:webHidden/>
          </w:rPr>
          <w:fldChar w:fldCharType="end"/>
        </w:r>
      </w:hyperlink>
    </w:p>
    <w:p w14:paraId="5D805800"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49" w:history="1">
        <w:r w:rsidR="00927C43" w:rsidRPr="00A165D1">
          <w:rPr>
            <w:rStyle w:val="Hipercze"/>
            <w:noProof/>
          </w:rPr>
          <w:t>4.</w:t>
        </w:r>
        <w:r w:rsidR="00927C43">
          <w:rPr>
            <w:rFonts w:asciiTheme="minorHAnsi" w:eastAsiaTheme="minorEastAsia" w:hAnsiTheme="minorHAnsi" w:cstheme="minorBidi"/>
            <w:noProof/>
            <w:sz w:val="22"/>
            <w:lang w:eastAsia="pl-PL"/>
          </w:rPr>
          <w:tab/>
        </w:r>
        <w:r w:rsidR="00927C43" w:rsidRPr="00A165D1">
          <w:rPr>
            <w:rStyle w:val="Hipercze"/>
            <w:noProof/>
          </w:rPr>
          <w:t>Metodologia opracowania PGN i inwentaryzacji emisji CO</w:t>
        </w:r>
        <w:r w:rsidR="00927C43" w:rsidRPr="00A165D1">
          <w:rPr>
            <w:rStyle w:val="Hipercze"/>
            <w:noProof/>
            <w:vertAlign w:val="subscript"/>
          </w:rPr>
          <w:t>2</w:t>
        </w:r>
        <w:r w:rsidR="00927C43">
          <w:rPr>
            <w:noProof/>
            <w:webHidden/>
          </w:rPr>
          <w:tab/>
        </w:r>
        <w:r w:rsidR="00927C43">
          <w:rPr>
            <w:noProof/>
            <w:webHidden/>
          </w:rPr>
          <w:fldChar w:fldCharType="begin"/>
        </w:r>
        <w:r w:rsidR="00927C43">
          <w:rPr>
            <w:noProof/>
            <w:webHidden/>
          </w:rPr>
          <w:instrText xml:space="preserve"> PAGEREF _Toc441666249 \h </w:instrText>
        </w:r>
        <w:r w:rsidR="00927C43">
          <w:rPr>
            <w:noProof/>
            <w:webHidden/>
          </w:rPr>
        </w:r>
        <w:r w:rsidR="00927C43">
          <w:rPr>
            <w:noProof/>
            <w:webHidden/>
          </w:rPr>
          <w:fldChar w:fldCharType="separate"/>
        </w:r>
        <w:r w:rsidR="00CE106A">
          <w:rPr>
            <w:noProof/>
            <w:webHidden/>
          </w:rPr>
          <w:t>49</w:t>
        </w:r>
        <w:r w:rsidR="00927C43">
          <w:rPr>
            <w:noProof/>
            <w:webHidden/>
          </w:rPr>
          <w:fldChar w:fldCharType="end"/>
        </w:r>
      </w:hyperlink>
    </w:p>
    <w:p w14:paraId="1FBCD2E4"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50" w:history="1">
        <w:r w:rsidR="00927C43" w:rsidRPr="00A165D1">
          <w:rPr>
            <w:rStyle w:val="Hipercze"/>
            <w:noProof/>
          </w:rPr>
          <w:t>4.1.</w:t>
        </w:r>
        <w:r w:rsidR="00927C43">
          <w:rPr>
            <w:rFonts w:asciiTheme="minorHAnsi" w:eastAsiaTheme="minorEastAsia" w:hAnsiTheme="minorHAnsi" w:cstheme="minorBidi"/>
            <w:noProof/>
            <w:sz w:val="22"/>
            <w:lang w:eastAsia="pl-PL"/>
          </w:rPr>
          <w:tab/>
        </w:r>
        <w:r w:rsidR="00927C43" w:rsidRPr="00A165D1">
          <w:rPr>
            <w:rStyle w:val="Hipercze"/>
            <w:noProof/>
          </w:rPr>
          <w:t>Podstawowe założenia przyjęte w Planie</w:t>
        </w:r>
        <w:r w:rsidR="00927C43">
          <w:rPr>
            <w:noProof/>
            <w:webHidden/>
          </w:rPr>
          <w:tab/>
        </w:r>
        <w:r w:rsidR="00927C43">
          <w:rPr>
            <w:noProof/>
            <w:webHidden/>
          </w:rPr>
          <w:fldChar w:fldCharType="begin"/>
        </w:r>
        <w:r w:rsidR="00927C43">
          <w:rPr>
            <w:noProof/>
            <w:webHidden/>
          </w:rPr>
          <w:instrText xml:space="preserve"> PAGEREF _Toc441666250 \h </w:instrText>
        </w:r>
        <w:r w:rsidR="00927C43">
          <w:rPr>
            <w:noProof/>
            <w:webHidden/>
          </w:rPr>
        </w:r>
        <w:r w:rsidR="00927C43">
          <w:rPr>
            <w:noProof/>
            <w:webHidden/>
          </w:rPr>
          <w:fldChar w:fldCharType="separate"/>
        </w:r>
        <w:r w:rsidR="00CE106A">
          <w:rPr>
            <w:noProof/>
            <w:webHidden/>
          </w:rPr>
          <w:t>49</w:t>
        </w:r>
        <w:r w:rsidR="00927C43">
          <w:rPr>
            <w:noProof/>
            <w:webHidden/>
          </w:rPr>
          <w:fldChar w:fldCharType="end"/>
        </w:r>
      </w:hyperlink>
    </w:p>
    <w:p w14:paraId="29F334F8"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51" w:history="1">
        <w:r w:rsidR="00927C43" w:rsidRPr="00A165D1">
          <w:rPr>
            <w:rStyle w:val="Hipercze"/>
            <w:noProof/>
          </w:rPr>
          <w:t>4.2.</w:t>
        </w:r>
        <w:r w:rsidR="00927C43">
          <w:rPr>
            <w:rFonts w:asciiTheme="minorHAnsi" w:eastAsiaTheme="minorEastAsia" w:hAnsiTheme="minorHAnsi" w:cstheme="minorBidi"/>
            <w:noProof/>
            <w:sz w:val="22"/>
            <w:lang w:eastAsia="pl-PL"/>
          </w:rPr>
          <w:tab/>
        </w:r>
        <w:r w:rsidR="00927C43" w:rsidRPr="00A165D1">
          <w:rPr>
            <w:rStyle w:val="Hipercze"/>
            <w:noProof/>
          </w:rPr>
          <w:t>Metodologia inwentaryzacji</w:t>
        </w:r>
        <w:r w:rsidR="00927C43">
          <w:rPr>
            <w:noProof/>
            <w:webHidden/>
          </w:rPr>
          <w:tab/>
        </w:r>
        <w:r w:rsidR="00927C43">
          <w:rPr>
            <w:noProof/>
            <w:webHidden/>
          </w:rPr>
          <w:fldChar w:fldCharType="begin"/>
        </w:r>
        <w:r w:rsidR="00927C43">
          <w:rPr>
            <w:noProof/>
            <w:webHidden/>
          </w:rPr>
          <w:instrText xml:space="preserve"> PAGEREF _Toc441666251 \h </w:instrText>
        </w:r>
        <w:r w:rsidR="00927C43">
          <w:rPr>
            <w:noProof/>
            <w:webHidden/>
          </w:rPr>
        </w:r>
        <w:r w:rsidR="00927C43">
          <w:rPr>
            <w:noProof/>
            <w:webHidden/>
          </w:rPr>
          <w:fldChar w:fldCharType="separate"/>
        </w:r>
        <w:r w:rsidR="00CE106A">
          <w:rPr>
            <w:noProof/>
            <w:webHidden/>
          </w:rPr>
          <w:t>49</w:t>
        </w:r>
        <w:r w:rsidR="00927C43">
          <w:rPr>
            <w:noProof/>
            <w:webHidden/>
          </w:rPr>
          <w:fldChar w:fldCharType="end"/>
        </w:r>
      </w:hyperlink>
    </w:p>
    <w:p w14:paraId="7243D426"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52" w:history="1">
        <w:r w:rsidR="00927C43" w:rsidRPr="00A165D1">
          <w:rPr>
            <w:rStyle w:val="Hipercze"/>
            <w:noProof/>
          </w:rPr>
          <w:t>4.3.</w:t>
        </w:r>
        <w:r w:rsidR="00927C43">
          <w:rPr>
            <w:rFonts w:asciiTheme="minorHAnsi" w:eastAsiaTheme="minorEastAsia" w:hAnsiTheme="minorHAnsi" w:cstheme="minorBidi"/>
            <w:noProof/>
            <w:sz w:val="22"/>
            <w:lang w:eastAsia="pl-PL"/>
          </w:rPr>
          <w:tab/>
        </w:r>
        <w:r w:rsidR="00927C43" w:rsidRPr="00A165D1">
          <w:rPr>
            <w:rStyle w:val="Hipercze"/>
            <w:noProof/>
          </w:rPr>
          <w:t>Źródła danych</w:t>
        </w:r>
        <w:r w:rsidR="00927C43">
          <w:rPr>
            <w:noProof/>
            <w:webHidden/>
          </w:rPr>
          <w:tab/>
        </w:r>
        <w:r w:rsidR="00927C43">
          <w:rPr>
            <w:noProof/>
            <w:webHidden/>
          </w:rPr>
          <w:fldChar w:fldCharType="begin"/>
        </w:r>
        <w:r w:rsidR="00927C43">
          <w:rPr>
            <w:noProof/>
            <w:webHidden/>
          </w:rPr>
          <w:instrText xml:space="preserve"> PAGEREF _Toc441666252 \h </w:instrText>
        </w:r>
        <w:r w:rsidR="00927C43">
          <w:rPr>
            <w:noProof/>
            <w:webHidden/>
          </w:rPr>
        </w:r>
        <w:r w:rsidR="00927C43">
          <w:rPr>
            <w:noProof/>
            <w:webHidden/>
          </w:rPr>
          <w:fldChar w:fldCharType="separate"/>
        </w:r>
        <w:r w:rsidR="00CE106A">
          <w:rPr>
            <w:noProof/>
            <w:webHidden/>
          </w:rPr>
          <w:t>51</w:t>
        </w:r>
        <w:r w:rsidR="00927C43">
          <w:rPr>
            <w:noProof/>
            <w:webHidden/>
          </w:rPr>
          <w:fldChar w:fldCharType="end"/>
        </w:r>
      </w:hyperlink>
    </w:p>
    <w:p w14:paraId="2F2EAFA4"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53" w:history="1">
        <w:r w:rsidR="00927C43" w:rsidRPr="00A165D1">
          <w:rPr>
            <w:rStyle w:val="Hipercze"/>
            <w:noProof/>
          </w:rPr>
          <w:t>5.</w:t>
        </w:r>
        <w:r w:rsidR="00927C43">
          <w:rPr>
            <w:rFonts w:asciiTheme="minorHAnsi" w:eastAsiaTheme="minorEastAsia" w:hAnsiTheme="minorHAnsi" w:cstheme="minorBidi"/>
            <w:noProof/>
            <w:sz w:val="22"/>
            <w:lang w:eastAsia="pl-PL"/>
          </w:rPr>
          <w:tab/>
        </w:r>
        <w:r w:rsidR="00927C43" w:rsidRPr="00A165D1">
          <w:rPr>
            <w:rStyle w:val="Hipercze"/>
            <w:noProof/>
          </w:rPr>
          <w:t>Wyniki inwentaryzacji emisji CO</w:t>
        </w:r>
        <w:r w:rsidR="00927C43" w:rsidRPr="00A165D1">
          <w:rPr>
            <w:rStyle w:val="Hipercze"/>
            <w:noProof/>
            <w:vertAlign w:val="subscript"/>
          </w:rPr>
          <w:t>2</w:t>
        </w:r>
        <w:r w:rsidR="00927C43">
          <w:rPr>
            <w:noProof/>
            <w:webHidden/>
          </w:rPr>
          <w:tab/>
        </w:r>
        <w:r w:rsidR="00927C43">
          <w:rPr>
            <w:noProof/>
            <w:webHidden/>
          </w:rPr>
          <w:fldChar w:fldCharType="begin"/>
        </w:r>
        <w:r w:rsidR="00927C43">
          <w:rPr>
            <w:noProof/>
            <w:webHidden/>
          </w:rPr>
          <w:instrText xml:space="preserve"> PAGEREF _Toc441666253 \h </w:instrText>
        </w:r>
        <w:r w:rsidR="00927C43">
          <w:rPr>
            <w:noProof/>
            <w:webHidden/>
          </w:rPr>
        </w:r>
        <w:r w:rsidR="00927C43">
          <w:rPr>
            <w:noProof/>
            <w:webHidden/>
          </w:rPr>
          <w:fldChar w:fldCharType="separate"/>
        </w:r>
        <w:r w:rsidR="00CE106A">
          <w:rPr>
            <w:noProof/>
            <w:webHidden/>
          </w:rPr>
          <w:t>53</w:t>
        </w:r>
        <w:r w:rsidR="00927C43">
          <w:rPr>
            <w:noProof/>
            <w:webHidden/>
          </w:rPr>
          <w:fldChar w:fldCharType="end"/>
        </w:r>
      </w:hyperlink>
    </w:p>
    <w:p w14:paraId="2D14E78B"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54" w:history="1">
        <w:r w:rsidR="00927C43" w:rsidRPr="00A165D1">
          <w:rPr>
            <w:rStyle w:val="Hipercze"/>
            <w:noProof/>
          </w:rPr>
          <w:t>5.1.</w:t>
        </w:r>
        <w:r w:rsidR="00927C43">
          <w:rPr>
            <w:rFonts w:asciiTheme="minorHAnsi" w:eastAsiaTheme="minorEastAsia" w:hAnsiTheme="minorHAnsi" w:cstheme="minorBidi"/>
            <w:noProof/>
            <w:sz w:val="22"/>
            <w:lang w:eastAsia="pl-PL"/>
          </w:rPr>
          <w:tab/>
        </w:r>
        <w:r w:rsidR="00927C43" w:rsidRPr="00A165D1">
          <w:rPr>
            <w:rStyle w:val="Hipercze"/>
            <w:noProof/>
          </w:rPr>
          <w:t>Działalność samorządowa</w:t>
        </w:r>
        <w:r w:rsidR="00927C43">
          <w:rPr>
            <w:noProof/>
            <w:webHidden/>
          </w:rPr>
          <w:tab/>
        </w:r>
        <w:r w:rsidR="00927C43">
          <w:rPr>
            <w:noProof/>
            <w:webHidden/>
          </w:rPr>
          <w:fldChar w:fldCharType="begin"/>
        </w:r>
        <w:r w:rsidR="00927C43">
          <w:rPr>
            <w:noProof/>
            <w:webHidden/>
          </w:rPr>
          <w:instrText xml:space="preserve"> PAGEREF _Toc441666254 \h </w:instrText>
        </w:r>
        <w:r w:rsidR="00927C43">
          <w:rPr>
            <w:noProof/>
            <w:webHidden/>
          </w:rPr>
        </w:r>
        <w:r w:rsidR="00927C43">
          <w:rPr>
            <w:noProof/>
            <w:webHidden/>
          </w:rPr>
          <w:fldChar w:fldCharType="separate"/>
        </w:r>
        <w:r w:rsidR="00CE106A">
          <w:rPr>
            <w:noProof/>
            <w:webHidden/>
          </w:rPr>
          <w:t>53</w:t>
        </w:r>
        <w:r w:rsidR="00927C43">
          <w:rPr>
            <w:noProof/>
            <w:webHidden/>
          </w:rPr>
          <w:fldChar w:fldCharType="end"/>
        </w:r>
      </w:hyperlink>
    </w:p>
    <w:p w14:paraId="1603857B"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55" w:history="1">
        <w:r w:rsidR="00927C43" w:rsidRPr="00A165D1">
          <w:rPr>
            <w:rStyle w:val="Hipercze"/>
            <w:noProof/>
          </w:rPr>
          <w:t>5.1.1.</w:t>
        </w:r>
        <w:r w:rsidR="00927C43">
          <w:rPr>
            <w:rFonts w:asciiTheme="minorHAnsi" w:eastAsiaTheme="minorEastAsia" w:hAnsiTheme="minorHAnsi" w:cstheme="minorBidi"/>
            <w:noProof/>
            <w:sz w:val="22"/>
            <w:lang w:eastAsia="pl-PL"/>
          </w:rPr>
          <w:tab/>
        </w:r>
        <w:r w:rsidR="00927C43" w:rsidRPr="00A165D1">
          <w:rPr>
            <w:rStyle w:val="Hipercze"/>
            <w:noProof/>
          </w:rPr>
          <w:t>Budynki użyteczności publicznej</w:t>
        </w:r>
        <w:r w:rsidR="00927C43">
          <w:rPr>
            <w:noProof/>
            <w:webHidden/>
          </w:rPr>
          <w:tab/>
        </w:r>
        <w:r w:rsidR="00927C43">
          <w:rPr>
            <w:noProof/>
            <w:webHidden/>
          </w:rPr>
          <w:fldChar w:fldCharType="begin"/>
        </w:r>
        <w:r w:rsidR="00927C43">
          <w:rPr>
            <w:noProof/>
            <w:webHidden/>
          </w:rPr>
          <w:instrText xml:space="preserve"> PAGEREF _Toc441666255 \h </w:instrText>
        </w:r>
        <w:r w:rsidR="00927C43">
          <w:rPr>
            <w:noProof/>
            <w:webHidden/>
          </w:rPr>
        </w:r>
        <w:r w:rsidR="00927C43">
          <w:rPr>
            <w:noProof/>
            <w:webHidden/>
          </w:rPr>
          <w:fldChar w:fldCharType="separate"/>
        </w:r>
        <w:r w:rsidR="00CE106A">
          <w:rPr>
            <w:noProof/>
            <w:webHidden/>
          </w:rPr>
          <w:t>53</w:t>
        </w:r>
        <w:r w:rsidR="00927C43">
          <w:rPr>
            <w:noProof/>
            <w:webHidden/>
          </w:rPr>
          <w:fldChar w:fldCharType="end"/>
        </w:r>
      </w:hyperlink>
    </w:p>
    <w:p w14:paraId="20248C30"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56" w:history="1">
        <w:r w:rsidR="00927C43" w:rsidRPr="00A165D1">
          <w:rPr>
            <w:rStyle w:val="Hipercze"/>
            <w:noProof/>
          </w:rPr>
          <w:t>5.1.2.</w:t>
        </w:r>
        <w:r w:rsidR="00927C43">
          <w:rPr>
            <w:rFonts w:asciiTheme="minorHAnsi" w:eastAsiaTheme="minorEastAsia" w:hAnsiTheme="minorHAnsi" w:cstheme="minorBidi"/>
            <w:noProof/>
            <w:sz w:val="22"/>
            <w:lang w:eastAsia="pl-PL"/>
          </w:rPr>
          <w:tab/>
        </w:r>
        <w:r w:rsidR="00927C43" w:rsidRPr="00A165D1">
          <w:rPr>
            <w:rStyle w:val="Hipercze"/>
            <w:noProof/>
          </w:rPr>
          <w:t>Oświetlenie uliczne</w:t>
        </w:r>
        <w:r w:rsidR="00927C43">
          <w:rPr>
            <w:noProof/>
            <w:webHidden/>
          </w:rPr>
          <w:tab/>
        </w:r>
        <w:r w:rsidR="00927C43">
          <w:rPr>
            <w:noProof/>
            <w:webHidden/>
          </w:rPr>
          <w:fldChar w:fldCharType="begin"/>
        </w:r>
        <w:r w:rsidR="00927C43">
          <w:rPr>
            <w:noProof/>
            <w:webHidden/>
          </w:rPr>
          <w:instrText xml:space="preserve"> PAGEREF _Toc441666256 \h </w:instrText>
        </w:r>
        <w:r w:rsidR="00927C43">
          <w:rPr>
            <w:noProof/>
            <w:webHidden/>
          </w:rPr>
        </w:r>
        <w:r w:rsidR="00927C43">
          <w:rPr>
            <w:noProof/>
            <w:webHidden/>
          </w:rPr>
          <w:fldChar w:fldCharType="separate"/>
        </w:r>
        <w:r w:rsidR="00CE106A">
          <w:rPr>
            <w:noProof/>
            <w:webHidden/>
          </w:rPr>
          <w:t>56</w:t>
        </w:r>
        <w:r w:rsidR="00927C43">
          <w:rPr>
            <w:noProof/>
            <w:webHidden/>
          </w:rPr>
          <w:fldChar w:fldCharType="end"/>
        </w:r>
      </w:hyperlink>
    </w:p>
    <w:p w14:paraId="3522D25F"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57" w:history="1">
        <w:r w:rsidR="00927C43" w:rsidRPr="00A165D1">
          <w:rPr>
            <w:rStyle w:val="Hipercze"/>
            <w:noProof/>
          </w:rPr>
          <w:t>5.1.3.</w:t>
        </w:r>
        <w:r w:rsidR="00927C43">
          <w:rPr>
            <w:rFonts w:asciiTheme="minorHAnsi" w:eastAsiaTheme="minorEastAsia" w:hAnsiTheme="minorHAnsi" w:cstheme="minorBidi"/>
            <w:noProof/>
            <w:sz w:val="22"/>
            <w:lang w:eastAsia="pl-PL"/>
          </w:rPr>
          <w:tab/>
        </w:r>
        <w:r w:rsidR="00927C43" w:rsidRPr="00A165D1">
          <w:rPr>
            <w:rStyle w:val="Hipercze"/>
            <w:noProof/>
          </w:rPr>
          <w:t>Transport publiczny</w:t>
        </w:r>
        <w:r w:rsidR="00927C43">
          <w:rPr>
            <w:noProof/>
            <w:webHidden/>
          </w:rPr>
          <w:tab/>
        </w:r>
        <w:r w:rsidR="00927C43">
          <w:rPr>
            <w:noProof/>
            <w:webHidden/>
          </w:rPr>
          <w:fldChar w:fldCharType="begin"/>
        </w:r>
        <w:r w:rsidR="00927C43">
          <w:rPr>
            <w:noProof/>
            <w:webHidden/>
          </w:rPr>
          <w:instrText xml:space="preserve"> PAGEREF _Toc441666257 \h </w:instrText>
        </w:r>
        <w:r w:rsidR="00927C43">
          <w:rPr>
            <w:noProof/>
            <w:webHidden/>
          </w:rPr>
        </w:r>
        <w:r w:rsidR="00927C43">
          <w:rPr>
            <w:noProof/>
            <w:webHidden/>
          </w:rPr>
          <w:fldChar w:fldCharType="separate"/>
        </w:r>
        <w:r w:rsidR="00CE106A">
          <w:rPr>
            <w:noProof/>
            <w:webHidden/>
          </w:rPr>
          <w:t>57</w:t>
        </w:r>
        <w:r w:rsidR="00927C43">
          <w:rPr>
            <w:noProof/>
            <w:webHidden/>
          </w:rPr>
          <w:fldChar w:fldCharType="end"/>
        </w:r>
      </w:hyperlink>
    </w:p>
    <w:p w14:paraId="13ED648D"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58" w:history="1">
        <w:r w:rsidR="00927C43" w:rsidRPr="00A165D1">
          <w:rPr>
            <w:rStyle w:val="Hipercze"/>
            <w:noProof/>
          </w:rPr>
          <w:t>5.1.4.</w:t>
        </w:r>
        <w:r w:rsidR="00927C43">
          <w:rPr>
            <w:rFonts w:asciiTheme="minorHAnsi" w:eastAsiaTheme="minorEastAsia" w:hAnsiTheme="minorHAnsi" w:cstheme="minorBidi"/>
            <w:noProof/>
            <w:sz w:val="22"/>
            <w:lang w:eastAsia="pl-PL"/>
          </w:rPr>
          <w:tab/>
        </w:r>
        <w:r w:rsidR="00927C43" w:rsidRPr="00A165D1">
          <w:rPr>
            <w:rStyle w:val="Hipercze"/>
            <w:noProof/>
          </w:rPr>
          <w:t>Gospodarka odpadami</w:t>
        </w:r>
        <w:r w:rsidR="00927C43">
          <w:rPr>
            <w:noProof/>
            <w:webHidden/>
          </w:rPr>
          <w:tab/>
        </w:r>
        <w:r w:rsidR="00927C43">
          <w:rPr>
            <w:noProof/>
            <w:webHidden/>
          </w:rPr>
          <w:fldChar w:fldCharType="begin"/>
        </w:r>
        <w:r w:rsidR="00927C43">
          <w:rPr>
            <w:noProof/>
            <w:webHidden/>
          </w:rPr>
          <w:instrText xml:space="preserve"> PAGEREF _Toc441666258 \h </w:instrText>
        </w:r>
        <w:r w:rsidR="00927C43">
          <w:rPr>
            <w:noProof/>
            <w:webHidden/>
          </w:rPr>
        </w:r>
        <w:r w:rsidR="00927C43">
          <w:rPr>
            <w:noProof/>
            <w:webHidden/>
          </w:rPr>
          <w:fldChar w:fldCharType="separate"/>
        </w:r>
        <w:r w:rsidR="00CE106A">
          <w:rPr>
            <w:noProof/>
            <w:webHidden/>
          </w:rPr>
          <w:t>58</w:t>
        </w:r>
        <w:r w:rsidR="00927C43">
          <w:rPr>
            <w:noProof/>
            <w:webHidden/>
          </w:rPr>
          <w:fldChar w:fldCharType="end"/>
        </w:r>
      </w:hyperlink>
    </w:p>
    <w:p w14:paraId="15372721"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59" w:history="1">
        <w:r w:rsidR="00927C43" w:rsidRPr="00A165D1">
          <w:rPr>
            <w:rStyle w:val="Hipercze"/>
            <w:noProof/>
          </w:rPr>
          <w:t>5.1.5.</w:t>
        </w:r>
        <w:r w:rsidR="00927C43">
          <w:rPr>
            <w:rFonts w:asciiTheme="minorHAnsi" w:eastAsiaTheme="minorEastAsia" w:hAnsiTheme="minorHAnsi" w:cstheme="minorBidi"/>
            <w:noProof/>
            <w:sz w:val="22"/>
            <w:lang w:eastAsia="pl-PL"/>
          </w:rPr>
          <w:tab/>
        </w:r>
        <w:r w:rsidR="00927C43" w:rsidRPr="00A165D1">
          <w:rPr>
            <w:rStyle w:val="Hipercze"/>
            <w:noProof/>
          </w:rPr>
          <w:t>Gospodarka wodno-ściekowa</w:t>
        </w:r>
        <w:r w:rsidR="00927C43">
          <w:rPr>
            <w:noProof/>
            <w:webHidden/>
          </w:rPr>
          <w:tab/>
        </w:r>
        <w:r w:rsidR="00927C43">
          <w:rPr>
            <w:noProof/>
            <w:webHidden/>
          </w:rPr>
          <w:fldChar w:fldCharType="begin"/>
        </w:r>
        <w:r w:rsidR="00927C43">
          <w:rPr>
            <w:noProof/>
            <w:webHidden/>
          </w:rPr>
          <w:instrText xml:space="preserve"> PAGEREF _Toc441666259 \h </w:instrText>
        </w:r>
        <w:r w:rsidR="00927C43">
          <w:rPr>
            <w:noProof/>
            <w:webHidden/>
          </w:rPr>
        </w:r>
        <w:r w:rsidR="00927C43">
          <w:rPr>
            <w:noProof/>
            <w:webHidden/>
          </w:rPr>
          <w:fldChar w:fldCharType="separate"/>
        </w:r>
        <w:r w:rsidR="00CE106A">
          <w:rPr>
            <w:noProof/>
            <w:webHidden/>
          </w:rPr>
          <w:t>58</w:t>
        </w:r>
        <w:r w:rsidR="00927C43">
          <w:rPr>
            <w:noProof/>
            <w:webHidden/>
          </w:rPr>
          <w:fldChar w:fldCharType="end"/>
        </w:r>
      </w:hyperlink>
    </w:p>
    <w:p w14:paraId="7FE4CF69"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60" w:history="1">
        <w:r w:rsidR="00927C43" w:rsidRPr="00A165D1">
          <w:rPr>
            <w:rStyle w:val="Hipercze"/>
            <w:noProof/>
          </w:rPr>
          <w:t>5.2.</w:t>
        </w:r>
        <w:r w:rsidR="00927C43">
          <w:rPr>
            <w:rFonts w:asciiTheme="minorHAnsi" w:eastAsiaTheme="minorEastAsia" w:hAnsiTheme="minorHAnsi" w:cstheme="minorBidi"/>
            <w:noProof/>
            <w:sz w:val="22"/>
            <w:lang w:eastAsia="pl-PL"/>
          </w:rPr>
          <w:tab/>
        </w:r>
        <w:r w:rsidR="00927C43" w:rsidRPr="00A165D1">
          <w:rPr>
            <w:rStyle w:val="Hipercze"/>
            <w:noProof/>
          </w:rPr>
          <w:t>Działalność społeczna</w:t>
        </w:r>
        <w:r w:rsidR="00927C43">
          <w:rPr>
            <w:noProof/>
            <w:webHidden/>
          </w:rPr>
          <w:tab/>
        </w:r>
        <w:r w:rsidR="00927C43">
          <w:rPr>
            <w:noProof/>
            <w:webHidden/>
          </w:rPr>
          <w:fldChar w:fldCharType="begin"/>
        </w:r>
        <w:r w:rsidR="00927C43">
          <w:rPr>
            <w:noProof/>
            <w:webHidden/>
          </w:rPr>
          <w:instrText xml:space="preserve"> PAGEREF _Toc441666260 \h </w:instrText>
        </w:r>
        <w:r w:rsidR="00927C43">
          <w:rPr>
            <w:noProof/>
            <w:webHidden/>
          </w:rPr>
        </w:r>
        <w:r w:rsidR="00927C43">
          <w:rPr>
            <w:noProof/>
            <w:webHidden/>
          </w:rPr>
          <w:fldChar w:fldCharType="separate"/>
        </w:r>
        <w:r w:rsidR="00CE106A">
          <w:rPr>
            <w:noProof/>
            <w:webHidden/>
          </w:rPr>
          <w:t>59</w:t>
        </w:r>
        <w:r w:rsidR="00927C43">
          <w:rPr>
            <w:noProof/>
            <w:webHidden/>
          </w:rPr>
          <w:fldChar w:fldCharType="end"/>
        </w:r>
      </w:hyperlink>
    </w:p>
    <w:p w14:paraId="07F5F8B7"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61" w:history="1">
        <w:r w:rsidR="00927C43" w:rsidRPr="00A165D1">
          <w:rPr>
            <w:rStyle w:val="Hipercze"/>
            <w:noProof/>
          </w:rPr>
          <w:t>5.2.1.</w:t>
        </w:r>
        <w:r w:rsidR="00927C43">
          <w:rPr>
            <w:rFonts w:asciiTheme="minorHAnsi" w:eastAsiaTheme="minorEastAsia" w:hAnsiTheme="minorHAnsi" w:cstheme="minorBidi"/>
            <w:noProof/>
            <w:sz w:val="22"/>
            <w:lang w:eastAsia="pl-PL"/>
          </w:rPr>
          <w:tab/>
        </w:r>
        <w:r w:rsidR="00927C43" w:rsidRPr="00A165D1">
          <w:rPr>
            <w:rStyle w:val="Hipercze"/>
            <w:noProof/>
          </w:rPr>
          <w:t>Mieszkalnictwo</w:t>
        </w:r>
        <w:r w:rsidR="00927C43">
          <w:rPr>
            <w:noProof/>
            <w:webHidden/>
          </w:rPr>
          <w:tab/>
        </w:r>
        <w:r w:rsidR="00927C43">
          <w:rPr>
            <w:noProof/>
            <w:webHidden/>
          </w:rPr>
          <w:fldChar w:fldCharType="begin"/>
        </w:r>
        <w:r w:rsidR="00927C43">
          <w:rPr>
            <w:noProof/>
            <w:webHidden/>
          </w:rPr>
          <w:instrText xml:space="preserve"> PAGEREF _Toc441666261 \h </w:instrText>
        </w:r>
        <w:r w:rsidR="00927C43">
          <w:rPr>
            <w:noProof/>
            <w:webHidden/>
          </w:rPr>
        </w:r>
        <w:r w:rsidR="00927C43">
          <w:rPr>
            <w:noProof/>
            <w:webHidden/>
          </w:rPr>
          <w:fldChar w:fldCharType="separate"/>
        </w:r>
        <w:r w:rsidR="00CE106A">
          <w:rPr>
            <w:noProof/>
            <w:webHidden/>
          </w:rPr>
          <w:t>59</w:t>
        </w:r>
        <w:r w:rsidR="00927C43">
          <w:rPr>
            <w:noProof/>
            <w:webHidden/>
          </w:rPr>
          <w:fldChar w:fldCharType="end"/>
        </w:r>
      </w:hyperlink>
    </w:p>
    <w:p w14:paraId="02534AD8"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62" w:history="1">
        <w:r w:rsidR="00927C43" w:rsidRPr="00A165D1">
          <w:rPr>
            <w:rStyle w:val="Hipercze"/>
            <w:noProof/>
          </w:rPr>
          <w:t>5.2.2.</w:t>
        </w:r>
        <w:r w:rsidR="00927C43">
          <w:rPr>
            <w:rFonts w:asciiTheme="minorHAnsi" w:eastAsiaTheme="minorEastAsia" w:hAnsiTheme="minorHAnsi" w:cstheme="minorBidi"/>
            <w:noProof/>
            <w:sz w:val="22"/>
            <w:lang w:eastAsia="pl-PL"/>
          </w:rPr>
          <w:tab/>
        </w:r>
        <w:r w:rsidR="00927C43" w:rsidRPr="00A165D1">
          <w:rPr>
            <w:rStyle w:val="Hipercze"/>
            <w:noProof/>
          </w:rPr>
          <w:t>Przemysł i usługi</w:t>
        </w:r>
        <w:r w:rsidR="00927C43">
          <w:rPr>
            <w:noProof/>
            <w:webHidden/>
          </w:rPr>
          <w:tab/>
        </w:r>
        <w:r w:rsidR="00927C43">
          <w:rPr>
            <w:noProof/>
            <w:webHidden/>
          </w:rPr>
          <w:fldChar w:fldCharType="begin"/>
        </w:r>
        <w:r w:rsidR="00927C43">
          <w:rPr>
            <w:noProof/>
            <w:webHidden/>
          </w:rPr>
          <w:instrText xml:space="preserve"> PAGEREF _Toc441666262 \h </w:instrText>
        </w:r>
        <w:r w:rsidR="00927C43">
          <w:rPr>
            <w:noProof/>
            <w:webHidden/>
          </w:rPr>
        </w:r>
        <w:r w:rsidR="00927C43">
          <w:rPr>
            <w:noProof/>
            <w:webHidden/>
          </w:rPr>
          <w:fldChar w:fldCharType="separate"/>
        </w:r>
        <w:r w:rsidR="00CE106A">
          <w:rPr>
            <w:noProof/>
            <w:webHidden/>
          </w:rPr>
          <w:t>65</w:t>
        </w:r>
        <w:r w:rsidR="00927C43">
          <w:rPr>
            <w:noProof/>
            <w:webHidden/>
          </w:rPr>
          <w:fldChar w:fldCharType="end"/>
        </w:r>
      </w:hyperlink>
    </w:p>
    <w:p w14:paraId="506AE316"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63" w:history="1">
        <w:r w:rsidR="00927C43" w:rsidRPr="00A165D1">
          <w:rPr>
            <w:rStyle w:val="Hipercze"/>
            <w:noProof/>
          </w:rPr>
          <w:t>5.2.3.</w:t>
        </w:r>
        <w:r w:rsidR="00927C43">
          <w:rPr>
            <w:rFonts w:asciiTheme="minorHAnsi" w:eastAsiaTheme="minorEastAsia" w:hAnsiTheme="minorHAnsi" w:cstheme="minorBidi"/>
            <w:noProof/>
            <w:sz w:val="22"/>
            <w:lang w:eastAsia="pl-PL"/>
          </w:rPr>
          <w:tab/>
        </w:r>
        <w:r w:rsidR="00927C43" w:rsidRPr="00A165D1">
          <w:rPr>
            <w:rStyle w:val="Hipercze"/>
            <w:noProof/>
          </w:rPr>
          <w:t>Produkcja energii</w:t>
        </w:r>
        <w:r w:rsidR="00927C43">
          <w:rPr>
            <w:noProof/>
            <w:webHidden/>
          </w:rPr>
          <w:tab/>
        </w:r>
        <w:r w:rsidR="00927C43">
          <w:rPr>
            <w:noProof/>
            <w:webHidden/>
          </w:rPr>
          <w:fldChar w:fldCharType="begin"/>
        </w:r>
        <w:r w:rsidR="00927C43">
          <w:rPr>
            <w:noProof/>
            <w:webHidden/>
          </w:rPr>
          <w:instrText xml:space="preserve"> PAGEREF _Toc441666263 \h </w:instrText>
        </w:r>
        <w:r w:rsidR="00927C43">
          <w:rPr>
            <w:noProof/>
            <w:webHidden/>
          </w:rPr>
        </w:r>
        <w:r w:rsidR="00927C43">
          <w:rPr>
            <w:noProof/>
            <w:webHidden/>
          </w:rPr>
          <w:fldChar w:fldCharType="separate"/>
        </w:r>
        <w:r w:rsidR="00CE106A">
          <w:rPr>
            <w:noProof/>
            <w:webHidden/>
          </w:rPr>
          <w:t>67</w:t>
        </w:r>
        <w:r w:rsidR="00927C43">
          <w:rPr>
            <w:noProof/>
            <w:webHidden/>
          </w:rPr>
          <w:fldChar w:fldCharType="end"/>
        </w:r>
      </w:hyperlink>
    </w:p>
    <w:p w14:paraId="2F9699B0" w14:textId="77777777" w:rsidR="00927C43" w:rsidRDefault="00F2526C">
      <w:pPr>
        <w:pStyle w:val="Spistreci3"/>
        <w:tabs>
          <w:tab w:val="left" w:pos="1320"/>
          <w:tab w:val="right" w:leader="dot" w:pos="9060"/>
        </w:tabs>
        <w:rPr>
          <w:rFonts w:asciiTheme="minorHAnsi" w:eastAsiaTheme="minorEastAsia" w:hAnsiTheme="minorHAnsi" w:cstheme="minorBidi"/>
          <w:noProof/>
          <w:sz w:val="22"/>
          <w:lang w:eastAsia="pl-PL"/>
        </w:rPr>
      </w:pPr>
      <w:hyperlink w:anchor="_Toc441666264" w:history="1">
        <w:r w:rsidR="00927C43" w:rsidRPr="00A165D1">
          <w:rPr>
            <w:rStyle w:val="Hipercze"/>
            <w:noProof/>
          </w:rPr>
          <w:t>5.2.4.</w:t>
        </w:r>
        <w:r w:rsidR="00927C43">
          <w:rPr>
            <w:rFonts w:asciiTheme="minorHAnsi" w:eastAsiaTheme="minorEastAsia" w:hAnsiTheme="minorHAnsi" w:cstheme="minorBidi"/>
            <w:noProof/>
            <w:sz w:val="22"/>
            <w:lang w:eastAsia="pl-PL"/>
          </w:rPr>
          <w:tab/>
        </w:r>
        <w:r w:rsidR="00927C43" w:rsidRPr="00A165D1">
          <w:rPr>
            <w:rStyle w:val="Hipercze"/>
            <w:noProof/>
          </w:rPr>
          <w:t>Transport prywatny</w:t>
        </w:r>
        <w:r w:rsidR="00927C43">
          <w:rPr>
            <w:noProof/>
            <w:webHidden/>
          </w:rPr>
          <w:tab/>
        </w:r>
        <w:r w:rsidR="00927C43">
          <w:rPr>
            <w:noProof/>
            <w:webHidden/>
          </w:rPr>
          <w:fldChar w:fldCharType="begin"/>
        </w:r>
        <w:r w:rsidR="00927C43">
          <w:rPr>
            <w:noProof/>
            <w:webHidden/>
          </w:rPr>
          <w:instrText xml:space="preserve"> PAGEREF _Toc441666264 \h </w:instrText>
        </w:r>
        <w:r w:rsidR="00927C43">
          <w:rPr>
            <w:noProof/>
            <w:webHidden/>
          </w:rPr>
        </w:r>
        <w:r w:rsidR="00927C43">
          <w:rPr>
            <w:noProof/>
            <w:webHidden/>
          </w:rPr>
          <w:fldChar w:fldCharType="separate"/>
        </w:r>
        <w:r w:rsidR="00CE106A">
          <w:rPr>
            <w:noProof/>
            <w:webHidden/>
          </w:rPr>
          <w:t>68</w:t>
        </w:r>
        <w:r w:rsidR="00927C43">
          <w:rPr>
            <w:noProof/>
            <w:webHidden/>
          </w:rPr>
          <w:fldChar w:fldCharType="end"/>
        </w:r>
      </w:hyperlink>
    </w:p>
    <w:p w14:paraId="3F92C57C" w14:textId="77777777" w:rsidR="00927C43" w:rsidRDefault="00F2526C">
      <w:pPr>
        <w:pStyle w:val="Spistreci2"/>
        <w:tabs>
          <w:tab w:val="left" w:pos="880"/>
          <w:tab w:val="right" w:leader="dot" w:pos="9060"/>
        </w:tabs>
        <w:rPr>
          <w:rFonts w:asciiTheme="minorHAnsi" w:eastAsiaTheme="minorEastAsia" w:hAnsiTheme="minorHAnsi" w:cstheme="minorBidi"/>
          <w:noProof/>
          <w:sz w:val="22"/>
          <w:lang w:eastAsia="pl-PL"/>
        </w:rPr>
      </w:pPr>
      <w:hyperlink w:anchor="_Toc441666265" w:history="1">
        <w:r w:rsidR="00927C43" w:rsidRPr="00A165D1">
          <w:rPr>
            <w:rStyle w:val="Hipercze"/>
            <w:noProof/>
          </w:rPr>
          <w:t>5.3.</w:t>
        </w:r>
        <w:r w:rsidR="00927C43">
          <w:rPr>
            <w:rFonts w:asciiTheme="minorHAnsi" w:eastAsiaTheme="minorEastAsia" w:hAnsiTheme="minorHAnsi" w:cstheme="minorBidi"/>
            <w:noProof/>
            <w:sz w:val="22"/>
            <w:lang w:eastAsia="pl-PL"/>
          </w:rPr>
          <w:tab/>
        </w:r>
        <w:r w:rsidR="00927C43" w:rsidRPr="00A165D1">
          <w:rPr>
            <w:rStyle w:val="Hipercze"/>
            <w:noProof/>
          </w:rPr>
          <w:t>Odnawialne źródła energii na terenie gminy</w:t>
        </w:r>
        <w:r w:rsidR="00927C43">
          <w:rPr>
            <w:noProof/>
            <w:webHidden/>
          </w:rPr>
          <w:tab/>
        </w:r>
        <w:r w:rsidR="00927C43">
          <w:rPr>
            <w:noProof/>
            <w:webHidden/>
          </w:rPr>
          <w:fldChar w:fldCharType="begin"/>
        </w:r>
        <w:r w:rsidR="00927C43">
          <w:rPr>
            <w:noProof/>
            <w:webHidden/>
          </w:rPr>
          <w:instrText xml:space="preserve"> PAGEREF _Toc441666265 \h </w:instrText>
        </w:r>
        <w:r w:rsidR="00927C43">
          <w:rPr>
            <w:noProof/>
            <w:webHidden/>
          </w:rPr>
        </w:r>
        <w:r w:rsidR="00927C43">
          <w:rPr>
            <w:noProof/>
            <w:webHidden/>
          </w:rPr>
          <w:fldChar w:fldCharType="separate"/>
        </w:r>
        <w:r w:rsidR="00CE106A">
          <w:rPr>
            <w:noProof/>
            <w:webHidden/>
          </w:rPr>
          <w:t>69</w:t>
        </w:r>
        <w:r w:rsidR="00927C43">
          <w:rPr>
            <w:noProof/>
            <w:webHidden/>
          </w:rPr>
          <w:fldChar w:fldCharType="end"/>
        </w:r>
      </w:hyperlink>
    </w:p>
    <w:p w14:paraId="7CAF09FF"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66" w:history="1">
        <w:r w:rsidR="00927C43" w:rsidRPr="00A165D1">
          <w:rPr>
            <w:rStyle w:val="Hipercze"/>
            <w:noProof/>
          </w:rPr>
          <w:t>6.</w:t>
        </w:r>
        <w:r w:rsidR="00927C43">
          <w:rPr>
            <w:rFonts w:asciiTheme="minorHAnsi" w:eastAsiaTheme="minorEastAsia" w:hAnsiTheme="minorHAnsi" w:cstheme="minorBidi"/>
            <w:noProof/>
            <w:sz w:val="22"/>
            <w:lang w:eastAsia="pl-PL"/>
          </w:rPr>
          <w:tab/>
        </w:r>
        <w:r w:rsidR="00927C43" w:rsidRPr="00A165D1">
          <w:rPr>
            <w:rStyle w:val="Hipercze"/>
            <w:noProof/>
          </w:rPr>
          <w:t>Bilans inwentaryzacji emisji CO</w:t>
        </w:r>
        <w:r w:rsidR="00927C43" w:rsidRPr="00A165D1">
          <w:rPr>
            <w:rStyle w:val="Hipercze"/>
            <w:noProof/>
            <w:vertAlign w:val="subscript"/>
          </w:rPr>
          <w:t>2</w:t>
        </w:r>
        <w:r w:rsidR="00927C43" w:rsidRPr="00A165D1">
          <w:rPr>
            <w:rStyle w:val="Hipercze"/>
            <w:noProof/>
          </w:rPr>
          <w:t xml:space="preserve"> w roku bazowym 2014</w:t>
        </w:r>
        <w:r w:rsidR="00927C43">
          <w:rPr>
            <w:noProof/>
            <w:webHidden/>
          </w:rPr>
          <w:tab/>
        </w:r>
        <w:r w:rsidR="00927C43">
          <w:rPr>
            <w:noProof/>
            <w:webHidden/>
          </w:rPr>
          <w:fldChar w:fldCharType="begin"/>
        </w:r>
        <w:r w:rsidR="00927C43">
          <w:rPr>
            <w:noProof/>
            <w:webHidden/>
          </w:rPr>
          <w:instrText xml:space="preserve"> PAGEREF _Toc441666266 \h </w:instrText>
        </w:r>
        <w:r w:rsidR="00927C43">
          <w:rPr>
            <w:noProof/>
            <w:webHidden/>
          </w:rPr>
        </w:r>
        <w:r w:rsidR="00927C43">
          <w:rPr>
            <w:noProof/>
            <w:webHidden/>
          </w:rPr>
          <w:fldChar w:fldCharType="separate"/>
        </w:r>
        <w:r w:rsidR="00CE106A">
          <w:rPr>
            <w:noProof/>
            <w:webHidden/>
          </w:rPr>
          <w:t>70</w:t>
        </w:r>
        <w:r w:rsidR="00927C43">
          <w:rPr>
            <w:noProof/>
            <w:webHidden/>
          </w:rPr>
          <w:fldChar w:fldCharType="end"/>
        </w:r>
      </w:hyperlink>
    </w:p>
    <w:p w14:paraId="621F87AD"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67" w:history="1">
        <w:r w:rsidR="00927C43" w:rsidRPr="00A165D1">
          <w:rPr>
            <w:rStyle w:val="Hipercze"/>
            <w:noProof/>
          </w:rPr>
          <w:t>7.</w:t>
        </w:r>
        <w:r w:rsidR="00927C43">
          <w:rPr>
            <w:rFonts w:asciiTheme="minorHAnsi" w:eastAsiaTheme="minorEastAsia" w:hAnsiTheme="minorHAnsi" w:cstheme="minorBidi"/>
            <w:noProof/>
            <w:sz w:val="22"/>
            <w:lang w:eastAsia="pl-PL"/>
          </w:rPr>
          <w:tab/>
        </w:r>
        <w:r w:rsidR="00927C43" w:rsidRPr="00A165D1">
          <w:rPr>
            <w:rStyle w:val="Hipercze"/>
            <w:noProof/>
          </w:rPr>
          <w:t>Prognoza na rok 2020</w:t>
        </w:r>
        <w:r w:rsidR="00927C43">
          <w:rPr>
            <w:noProof/>
            <w:webHidden/>
          </w:rPr>
          <w:tab/>
        </w:r>
        <w:r w:rsidR="00927C43">
          <w:rPr>
            <w:noProof/>
            <w:webHidden/>
          </w:rPr>
          <w:fldChar w:fldCharType="begin"/>
        </w:r>
        <w:r w:rsidR="00927C43">
          <w:rPr>
            <w:noProof/>
            <w:webHidden/>
          </w:rPr>
          <w:instrText xml:space="preserve"> PAGEREF _Toc441666267 \h </w:instrText>
        </w:r>
        <w:r w:rsidR="00927C43">
          <w:rPr>
            <w:noProof/>
            <w:webHidden/>
          </w:rPr>
        </w:r>
        <w:r w:rsidR="00927C43">
          <w:rPr>
            <w:noProof/>
            <w:webHidden/>
          </w:rPr>
          <w:fldChar w:fldCharType="separate"/>
        </w:r>
        <w:r w:rsidR="00CE106A">
          <w:rPr>
            <w:noProof/>
            <w:webHidden/>
          </w:rPr>
          <w:t>79</w:t>
        </w:r>
        <w:r w:rsidR="00927C43">
          <w:rPr>
            <w:noProof/>
            <w:webHidden/>
          </w:rPr>
          <w:fldChar w:fldCharType="end"/>
        </w:r>
      </w:hyperlink>
    </w:p>
    <w:p w14:paraId="6EA4E46B"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68" w:history="1">
        <w:r w:rsidR="00927C43" w:rsidRPr="00A165D1">
          <w:rPr>
            <w:rStyle w:val="Hipercze"/>
            <w:noProof/>
          </w:rPr>
          <w:t>8.</w:t>
        </w:r>
        <w:r w:rsidR="00927C43">
          <w:rPr>
            <w:rFonts w:asciiTheme="minorHAnsi" w:eastAsiaTheme="minorEastAsia" w:hAnsiTheme="minorHAnsi" w:cstheme="minorBidi"/>
            <w:noProof/>
            <w:sz w:val="22"/>
            <w:lang w:eastAsia="pl-PL"/>
          </w:rPr>
          <w:tab/>
        </w:r>
        <w:r w:rsidR="00927C43" w:rsidRPr="00A165D1">
          <w:rPr>
            <w:rStyle w:val="Hipercze"/>
            <w:noProof/>
          </w:rPr>
          <w:t>Identyfikacja obszarów problemowych</w:t>
        </w:r>
        <w:r w:rsidR="00927C43">
          <w:rPr>
            <w:noProof/>
            <w:webHidden/>
          </w:rPr>
          <w:tab/>
        </w:r>
        <w:r w:rsidR="00927C43">
          <w:rPr>
            <w:noProof/>
            <w:webHidden/>
          </w:rPr>
          <w:fldChar w:fldCharType="begin"/>
        </w:r>
        <w:r w:rsidR="00927C43">
          <w:rPr>
            <w:noProof/>
            <w:webHidden/>
          </w:rPr>
          <w:instrText xml:space="preserve"> PAGEREF _Toc441666268 \h </w:instrText>
        </w:r>
        <w:r w:rsidR="00927C43">
          <w:rPr>
            <w:noProof/>
            <w:webHidden/>
          </w:rPr>
        </w:r>
        <w:r w:rsidR="00927C43">
          <w:rPr>
            <w:noProof/>
            <w:webHidden/>
          </w:rPr>
          <w:fldChar w:fldCharType="separate"/>
        </w:r>
        <w:r w:rsidR="00CE106A">
          <w:rPr>
            <w:noProof/>
            <w:webHidden/>
          </w:rPr>
          <w:t>84</w:t>
        </w:r>
        <w:r w:rsidR="00927C43">
          <w:rPr>
            <w:noProof/>
            <w:webHidden/>
          </w:rPr>
          <w:fldChar w:fldCharType="end"/>
        </w:r>
      </w:hyperlink>
    </w:p>
    <w:p w14:paraId="46DBBE47" w14:textId="77777777" w:rsidR="00927C43" w:rsidRDefault="00F2526C">
      <w:pPr>
        <w:pStyle w:val="Spistreci1"/>
        <w:tabs>
          <w:tab w:val="left" w:pos="440"/>
        </w:tabs>
        <w:rPr>
          <w:rFonts w:asciiTheme="minorHAnsi" w:eastAsiaTheme="minorEastAsia" w:hAnsiTheme="minorHAnsi" w:cstheme="minorBidi"/>
          <w:noProof/>
          <w:sz w:val="22"/>
          <w:lang w:eastAsia="pl-PL"/>
        </w:rPr>
      </w:pPr>
      <w:hyperlink w:anchor="_Toc441666269" w:history="1">
        <w:r w:rsidR="00927C43" w:rsidRPr="00A165D1">
          <w:rPr>
            <w:rStyle w:val="Hipercze"/>
            <w:noProof/>
          </w:rPr>
          <w:t>9.</w:t>
        </w:r>
        <w:r w:rsidR="00927C43">
          <w:rPr>
            <w:rFonts w:asciiTheme="minorHAnsi" w:eastAsiaTheme="minorEastAsia" w:hAnsiTheme="minorHAnsi" w:cstheme="minorBidi"/>
            <w:noProof/>
            <w:sz w:val="22"/>
            <w:lang w:eastAsia="pl-PL"/>
          </w:rPr>
          <w:tab/>
        </w:r>
        <w:r w:rsidR="00927C43" w:rsidRPr="00A165D1">
          <w:rPr>
            <w:rStyle w:val="Hipercze"/>
            <w:noProof/>
          </w:rPr>
          <w:t>Analiza SWOT</w:t>
        </w:r>
        <w:r w:rsidR="00927C43">
          <w:rPr>
            <w:noProof/>
            <w:webHidden/>
          </w:rPr>
          <w:tab/>
        </w:r>
        <w:r w:rsidR="00927C43">
          <w:rPr>
            <w:noProof/>
            <w:webHidden/>
          </w:rPr>
          <w:fldChar w:fldCharType="begin"/>
        </w:r>
        <w:r w:rsidR="00927C43">
          <w:rPr>
            <w:noProof/>
            <w:webHidden/>
          </w:rPr>
          <w:instrText xml:space="preserve"> PAGEREF _Toc441666269 \h </w:instrText>
        </w:r>
        <w:r w:rsidR="00927C43">
          <w:rPr>
            <w:noProof/>
            <w:webHidden/>
          </w:rPr>
        </w:r>
        <w:r w:rsidR="00927C43">
          <w:rPr>
            <w:noProof/>
            <w:webHidden/>
          </w:rPr>
          <w:fldChar w:fldCharType="separate"/>
        </w:r>
        <w:r w:rsidR="00CE106A">
          <w:rPr>
            <w:noProof/>
            <w:webHidden/>
          </w:rPr>
          <w:t>85</w:t>
        </w:r>
        <w:r w:rsidR="00927C43">
          <w:rPr>
            <w:noProof/>
            <w:webHidden/>
          </w:rPr>
          <w:fldChar w:fldCharType="end"/>
        </w:r>
      </w:hyperlink>
    </w:p>
    <w:p w14:paraId="771F88B9" w14:textId="77777777" w:rsidR="00927C43" w:rsidRDefault="00F2526C">
      <w:pPr>
        <w:pStyle w:val="Spistreci1"/>
        <w:tabs>
          <w:tab w:val="left" w:pos="660"/>
        </w:tabs>
        <w:rPr>
          <w:rFonts w:asciiTheme="minorHAnsi" w:eastAsiaTheme="minorEastAsia" w:hAnsiTheme="minorHAnsi" w:cstheme="minorBidi"/>
          <w:noProof/>
          <w:sz w:val="22"/>
          <w:lang w:eastAsia="pl-PL"/>
        </w:rPr>
      </w:pPr>
      <w:hyperlink w:anchor="_Toc441666270" w:history="1">
        <w:r w:rsidR="00927C43" w:rsidRPr="00A165D1">
          <w:rPr>
            <w:rStyle w:val="Hipercze"/>
            <w:noProof/>
          </w:rPr>
          <w:t>10.</w:t>
        </w:r>
        <w:r w:rsidR="00927C43">
          <w:rPr>
            <w:rFonts w:asciiTheme="minorHAnsi" w:eastAsiaTheme="minorEastAsia" w:hAnsiTheme="minorHAnsi" w:cstheme="minorBidi"/>
            <w:noProof/>
            <w:sz w:val="22"/>
            <w:lang w:eastAsia="pl-PL"/>
          </w:rPr>
          <w:tab/>
        </w:r>
        <w:r w:rsidR="00927C43" w:rsidRPr="00A165D1">
          <w:rPr>
            <w:rStyle w:val="Hipercze"/>
            <w:noProof/>
          </w:rPr>
          <w:t>Plan działań na rzecz ograniczenia emisji CO</w:t>
        </w:r>
        <w:r w:rsidR="00927C43" w:rsidRPr="00A165D1">
          <w:rPr>
            <w:rStyle w:val="Hipercze"/>
            <w:noProof/>
            <w:vertAlign w:val="subscript"/>
          </w:rPr>
          <w:t>2</w:t>
        </w:r>
        <w:r w:rsidR="00927C43">
          <w:rPr>
            <w:noProof/>
            <w:webHidden/>
          </w:rPr>
          <w:tab/>
        </w:r>
        <w:r w:rsidR="00927C43">
          <w:rPr>
            <w:noProof/>
            <w:webHidden/>
          </w:rPr>
          <w:fldChar w:fldCharType="begin"/>
        </w:r>
        <w:r w:rsidR="00927C43">
          <w:rPr>
            <w:noProof/>
            <w:webHidden/>
          </w:rPr>
          <w:instrText xml:space="preserve"> PAGEREF _Toc441666270 \h </w:instrText>
        </w:r>
        <w:r w:rsidR="00927C43">
          <w:rPr>
            <w:noProof/>
            <w:webHidden/>
          </w:rPr>
        </w:r>
        <w:r w:rsidR="00927C43">
          <w:rPr>
            <w:noProof/>
            <w:webHidden/>
          </w:rPr>
          <w:fldChar w:fldCharType="separate"/>
        </w:r>
        <w:r w:rsidR="00CE106A">
          <w:rPr>
            <w:noProof/>
            <w:webHidden/>
          </w:rPr>
          <w:t>88</w:t>
        </w:r>
        <w:r w:rsidR="00927C43">
          <w:rPr>
            <w:noProof/>
            <w:webHidden/>
          </w:rPr>
          <w:fldChar w:fldCharType="end"/>
        </w:r>
      </w:hyperlink>
    </w:p>
    <w:p w14:paraId="0FCD26BC" w14:textId="3154A1FC" w:rsidR="00927C43" w:rsidRDefault="00F2526C">
      <w:pPr>
        <w:pStyle w:val="Spistreci2"/>
        <w:tabs>
          <w:tab w:val="left" w:pos="1100"/>
          <w:tab w:val="right" w:leader="dot" w:pos="9060"/>
        </w:tabs>
        <w:rPr>
          <w:rFonts w:asciiTheme="minorHAnsi" w:eastAsiaTheme="minorEastAsia" w:hAnsiTheme="minorHAnsi" w:cstheme="minorBidi"/>
          <w:noProof/>
          <w:sz w:val="22"/>
          <w:lang w:eastAsia="pl-PL"/>
        </w:rPr>
      </w:pPr>
      <w:hyperlink w:anchor="_Toc441666271" w:history="1">
        <w:r w:rsidR="00927C43" w:rsidRPr="00A165D1">
          <w:rPr>
            <w:rStyle w:val="Hipercze"/>
            <w:noProof/>
          </w:rPr>
          <w:t>10.1.</w:t>
        </w:r>
        <w:r w:rsidR="00927C43">
          <w:rPr>
            <w:rFonts w:asciiTheme="minorHAnsi" w:eastAsiaTheme="minorEastAsia" w:hAnsiTheme="minorHAnsi" w:cstheme="minorBidi"/>
            <w:noProof/>
            <w:sz w:val="22"/>
            <w:lang w:eastAsia="pl-PL"/>
          </w:rPr>
          <w:tab/>
        </w:r>
        <w:r w:rsidR="00927C43" w:rsidRPr="00A165D1">
          <w:rPr>
            <w:rStyle w:val="Hipercze"/>
            <w:noProof/>
          </w:rPr>
          <w:t xml:space="preserve">Cele strategiczne i szczegółowe oraz zakładany poziom redukcji emisji do roku </w:t>
        </w:r>
        <w:r w:rsidR="00F97A56">
          <w:rPr>
            <w:rStyle w:val="Hipercze"/>
            <w:noProof/>
          </w:rPr>
          <w:tab/>
        </w:r>
        <w:r w:rsidR="00927C43" w:rsidRPr="00A165D1">
          <w:rPr>
            <w:rStyle w:val="Hipercze"/>
            <w:noProof/>
          </w:rPr>
          <w:t>2020</w:t>
        </w:r>
        <w:r w:rsidR="00927C43">
          <w:rPr>
            <w:noProof/>
            <w:webHidden/>
          </w:rPr>
          <w:tab/>
        </w:r>
        <w:r w:rsidR="00927C43">
          <w:rPr>
            <w:noProof/>
            <w:webHidden/>
          </w:rPr>
          <w:fldChar w:fldCharType="begin"/>
        </w:r>
        <w:r w:rsidR="00927C43">
          <w:rPr>
            <w:noProof/>
            <w:webHidden/>
          </w:rPr>
          <w:instrText xml:space="preserve"> PAGEREF _Toc441666271 \h </w:instrText>
        </w:r>
        <w:r w:rsidR="00927C43">
          <w:rPr>
            <w:noProof/>
            <w:webHidden/>
          </w:rPr>
        </w:r>
        <w:r w:rsidR="00927C43">
          <w:rPr>
            <w:noProof/>
            <w:webHidden/>
          </w:rPr>
          <w:fldChar w:fldCharType="separate"/>
        </w:r>
        <w:r w:rsidR="00CE106A">
          <w:rPr>
            <w:noProof/>
            <w:webHidden/>
          </w:rPr>
          <w:t>88</w:t>
        </w:r>
        <w:r w:rsidR="00927C43">
          <w:rPr>
            <w:noProof/>
            <w:webHidden/>
          </w:rPr>
          <w:fldChar w:fldCharType="end"/>
        </w:r>
      </w:hyperlink>
    </w:p>
    <w:p w14:paraId="4C53A1C9" w14:textId="77777777" w:rsidR="00927C43" w:rsidRDefault="00F2526C">
      <w:pPr>
        <w:pStyle w:val="Spistreci2"/>
        <w:tabs>
          <w:tab w:val="left" w:pos="1100"/>
          <w:tab w:val="right" w:leader="dot" w:pos="9060"/>
        </w:tabs>
        <w:rPr>
          <w:rFonts w:asciiTheme="minorHAnsi" w:eastAsiaTheme="minorEastAsia" w:hAnsiTheme="minorHAnsi" w:cstheme="minorBidi"/>
          <w:noProof/>
          <w:sz w:val="22"/>
          <w:lang w:eastAsia="pl-PL"/>
        </w:rPr>
      </w:pPr>
      <w:hyperlink w:anchor="_Toc441666272" w:history="1">
        <w:r w:rsidR="00927C43" w:rsidRPr="00A165D1">
          <w:rPr>
            <w:rStyle w:val="Hipercze"/>
            <w:noProof/>
          </w:rPr>
          <w:t>10.2.</w:t>
        </w:r>
        <w:r w:rsidR="00927C43">
          <w:rPr>
            <w:rFonts w:asciiTheme="minorHAnsi" w:eastAsiaTheme="minorEastAsia" w:hAnsiTheme="minorHAnsi" w:cstheme="minorBidi"/>
            <w:noProof/>
            <w:sz w:val="22"/>
            <w:lang w:eastAsia="pl-PL"/>
          </w:rPr>
          <w:tab/>
        </w:r>
        <w:r w:rsidR="00927C43" w:rsidRPr="00A165D1">
          <w:rPr>
            <w:rStyle w:val="Hipercze"/>
            <w:noProof/>
          </w:rPr>
          <w:t>Plan działań</w:t>
        </w:r>
        <w:r w:rsidR="00927C43">
          <w:rPr>
            <w:noProof/>
            <w:webHidden/>
          </w:rPr>
          <w:tab/>
        </w:r>
        <w:r w:rsidR="00927C43">
          <w:rPr>
            <w:noProof/>
            <w:webHidden/>
          </w:rPr>
          <w:fldChar w:fldCharType="begin"/>
        </w:r>
        <w:r w:rsidR="00927C43">
          <w:rPr>
            <w:noProof/>
            <w:webHidden/>
          </w:rPr>
          <w:instrText xml:space="preserve"> PAGEREF _Toc441666272 \h </w:instrText>
        </w:r>
        <w:r w:rsidR="00927C43">
          <w:rPr>
            <w:noProof/>
            <w:webHidden/>
          </w:rPr>
        </w:r>
        <w:r w:rsidR="00927C43">
          <w:rPr>
            <w:noProof/>
            <w:webHidden/>
          </w:rPr>
          <w:fldChar w:fldCharType="separate"/>
        </w:r>
        <w:r w:rsidR="00CE106A">
          <w:rPr>
            <w:noProof/>
            <w:webHidden/>
          </w:rPr>
          <w:t>89</w:t>
        </w:r>
        <w:r w:rsidR="00927C43">
          <w:rPr>
            <w:noProof/>
            <w:webHidden/>
          </w:rPr>
          <w:fldChar w:fldCharType="end"/>
        </w:r>
      </w:hyperlink>
    </w:p>
    <w:p w14:paraId="3F726B4B" w14:textId="77777777" w:rsidR="00927C43" w:rsidRDefault="00F2526C">
      <w:pPr>
        <w:pStyle w:val="Spistreci2"/>
        <w:tabs>
          <w:tab w:val="left" w:pos="1100"/>
          <w:tab w:val="right" w:leader="dot" w:pos="9060"/>
        </w:tabs>
        <w:rPr>
          <w:rFonts w:asciiTheme="minorHAnsi" w:eastAsiaTheme="minorEastAsia" w:hAnsiTheme="minorHAnsi" w:cstheme="minorBidi"/>
          <w:noProof/>
          <w:sz w:val="22"/>
          <w:lang w:eastAsia="pl-PL"/>
        </w:rPr>
      </w:pPr>
      <w:hyperlink w:anchor="_Toc441666273" w:history="1">
        <w:r w:rsidR="00927C43" w:rsidRPr="00A165D1">
          <w:rPr>
            <w:rStyle w:val="Hipercze"/>
            <w:noProof/>
          </w:rPr>
          <w:t>10.3.</w:t>
        </w:r>
        <w:r w:rsidR="00927C43">
          <w:rPr>
            <w:rFonts w:asciiTheme="minorHAnsi" w:eastAsiaTheme="minorEastAsia" w:hAnsiTheme="minorHAnsi" w:cstheme="minorBidi"/>
            <w:noProof/>
            <w:sz w:val="22"/>
            <w:lang w:eastAsia="pl-PL"/>
          </w:rPr>
          <w:tab/>
        </w:r>
        <w:r w:rsidR="00927C43" w:rsidRPr="00A165D1">
          <w:rPr>
            <w:rStyle w:val="Hipercze"/>
            <w:noProof/>
          </w:rPr>
          <w:t>Planowane działania</w:t>
        </w:r>
        <w:r w:rsidR="00927C43">
          <w:rPr>
            <w:noProof/>
            <w:webHidden/>
          </w:rPr>
          <w:tab/>
        </w:r>
        <w:r w:rsidR="00927C43">
          <w:rPr>
            <w:noProof/>
            <w:webHidden/>
          </w:rPr>
          <w:fldChar w:fldCharType="begin"/>
        </w:r>
        <w:r w:rsidR="00927C43">
          <w:rPr>
            <w:noProof/>
            <w:webHidden/>
          </w:rPr>
          <w:instrText xml:space="preserve"> PAGEREF _Toc441666273 \h </w:instrText>
        </w:r>
        <w:r w:rsidR="00927C43">
          <w:rPr>
            <w:noProof/>
            <w:webHidden/>
          </w:rPr>
        </w:r>
        <w:r w:rsidR="00927C43">
          <w:rPr>
            <w:noProof/>
            <w:webHidden/>
          </w:rPr>
          <w:fldChar w:fldCharType="separate"/>
        </w:r>
        <w:r w:rsidR="00CE106A">
          <w:rPr>
            <w:noProof/>
            <w:webHidden/>
          </w:rPr>
          <w:t>92</w:t>
        </w:r>
        <w:r w:rsidR="00927C43">
          <w:rPr>
            <w:noProof/>
            <w:webHidden/>
          </w:rPr>
          <w:fldChar w:fldCharType="end"/>
        </w:r>
      </w:hyperlink>
    </w:p>
    <w:p w14:paraId="238AFCD5" w14:textId="77777777" w:rsidR="00927C43" w:rsidRDefault="00F2526C">
      <w:pPr>
        <w:pStyle w:val="Spistreci2"/>
        <w:tabs>
          <w:tab w:val="left" w:pos="1100"/>
          <w:tab w:val="right" w:leader="dot" w:pos="9060"/>
        </w:tabs>
        <w:rPr>
          <w:rFonts w:asciiTheme="minorHAnsi" w:eastAsiaTheme="minorEastAsia" w:hAnsiTheme="minorHAnsi" w:cstheme="minorBidi"/>
          <w:noProof/>
          <w:sz w:val="22"/>
          <w:lang w:eastAsia="pl-PL"/>
        </w:rPr>
      </w:pPr>
      <w:hyperlink w:anchor="_Toc441666274" w:history="1">
        <w:r w:rsidR="00927C43" w:rsidRPr="00A165D1">
          <w:rPr>
            <w:rStyle w:val="Hipercze"/>
            <w:noProof/>
          </w:rPr>
          <w:t>10.4.</w:t>
        </w:r>
        <w:r w:rsidR="00927C43">
          <w:rPr>
            <w:rFonts w:asciiTheme="minorHAnsi" w:eastAsiaTheme="minorEastAsia" w:hAnsiTheme="minorHAnsi" w:cstheme="minorBidi"/>
            <w:noProof/>
            <w:sz w:val="22"/>
            <w:lang w:eastAsia="pl-PL"/>
          </w:rPr>
          <w:tab/>
        </w:r>
        <w:r w:rsidR="00927C43" w:rsidRPr="00A165D1">
          <w:rPr>
            <w:rStyle w:val="Hipercze"/>
            <w:noProof/>
          </w:rPr>
          <w:t>Harmonogram działań</w:t>
        </w:r>
        <w:r w:rsidR="00927C43">
          <w:rPr>
            <w:noProof/>
            <w:webHidden/>
          </w:rPr>
          <w:tab/>
        </w:r>
        <w:r w:rsidR="00927C43">
          <w:rPr>
            <w:noProof/>
            <w:webHidden/>
          </w:rPr>
          <w:fldChar w:fldCharType="begin"/>
        </w:r>
        <w:r w:rsidR="00927C43">
          <w:rPr>
            <w:noProof/>
            <w:webHidden/>
          </w:rPr>
          <w:instrText xml:space="preserve"> PAGEREF _Toc441666274 \h </w:instrText>
        </w:r>
        <w:r w:rsidR="00927C43">
          <w:rPr>
            <w:noProof/>
            <w:webHidden/>
          </w:rPr>
        </w:r>
        <w:r w:rsidR="00927C43">
          <w:rPr>
            <w:noProof/>
            <w:webHidden/>
          </w:rPr>
          <w:fldChar w:fldCharType="separate"/>
        </w:r>
        <w:r w:rsidR="00CE106A">
          <w:rPr>
            <w:noProof/>
            <w:webHidden/>
          </w:rPr>
          <w:t>135</w:t>
        </w:r>
        <w:r w:rsidR="00927C43">
          <w:rPr>
            <w:noProof/>
            <w:webHidden/>
          </w:rPr>
          <w:fldChar w:fldCharType="end"/>
        </w:r>
      </w:hyperlink>
    </w:p>
    <w:p w14:paraId="26123007" w14:textId="77777777" w:rsidR="00927C43" w:rsidRDefault="00F2526C">
      <w:pPr>
        <w:pStyle w:val="Spistreci1"/>
        <w:tabs>
          <w:tab w:val="left" w:pos="660"/>
        </w:tabs>
        <w:rPr>
          <w:rFonts w:asciiTheme="minorHAnsi" w:eastAsiaTheme="minorEastAsia" w:hAnsiTheme="minorHAnsi" w:cstheme="minorBidi"/>
          <w:noProof/>
          <w:sz w:val="22"/>
          <w:lang w:eastAsia="pl-PL"/>
        </w:rPr>
      </w:pPr>
      <w:hyperlink w:anchor="_Toc441666275" w:history="1">
        <w:r w:rsidR="00927C43" w:rsidRPr="00A165D1">
          <w:rPr>
            <w:rStyle w:val="Hipercze"/>
            <w:noProof/>
          </w:rPr>
          <w:t>11.</w:t>
        </w:r>
        <w:r w:rsidR="00927C43">
          <w:rPr>
            <w:rFonts w:asciiTheme="minorHAnsi" w:eastAsiaTheme="minorEastAsia" w:hAnsiTheme="minorHAnsi" w:cstheme="minorBidi"/>
            <w:noProof/>
            <w:sz w:val="22"/>
            <w:lang w:eastAsia="pl-PL"/>
          </w:rPr>
          <w:tab/>
        </w:r>
        <w:r w:rsidR="00927C43" w:rsidRPr="00A165D1">
          <w:rPr>
            <w:rStyle w:val="Hipercze"/>
            <w:noProof/>
          </w:rPr>
          <w:t>Wdrożenie planu – aspekty organizacyjne i finansowe</w:t>
        </w:r>
        <w:r w:rsidR="00927C43">
          <w:rPr>
            <w:noProof/>
            <w:webHidden/>
          </w:rPr>
          <w:tab/>
        </w:r>
        <w:r w:rsidR="00927C43">
          <w:rPr>
            <w:noProof/>
            <w:webHidden/>
          </w:rPr>
          <w:fldChar w:fldCharType="begin"/>
        </w:r>
        <w:r w:rsidR="00927C43">
          <w:rPr>
            <w:noProof/>
            <w:webHidden/>
          </w:rPr>
          <w:instrText xml:space="preserve"> PAGEREF _Toc441666275 \h </w:instrText>
        </w:r>
        <w:r w:rsidR="00927C43">
          <w:rPr>
            <w:noProof/>
            <w:webHidden/>
          </w:rPr>
        </w:r>
        <w:r w:rsidR="00927C43">
          <w:rPr>
            <w:noProof/>
            <w:webHidden/>
          </w:rPr>
          <w:fldChar w:fldCharType="separate"/>
        </w:r>
        <w:r w:rsidR="00CE106A">
          <w:rPr>
            <w:noProof/>
            <w:webHidden/>
          </w:rPr>
          <w:t>138</w:t>
        </w:r>
        <w:r w:rsidR="00927C43">
          <w:rPr>
            <w:noProof/>
            <w:webHidden/>
          </w:rPr>
          <w:fldChar w:fldCharType="end"/>
        </w:r>
      </w:hyperlink>
    </w:p>
    <w:p w14:paraId="22C93C4F" w14:textId="77777777" w:rsidR="00927C43" w:rsidRDefault="00F2526C">
      <w:pPr>
        <w:pStyle w:val="Spistreci2"/>
        <w:tabs>
          <w:tab w:val="left" w:pos="1100"/>
          <w:tab w:val="right" w:leader="dot" w:pos="9060"/>
        </w:tabs>
        <w:rPr>
          <w:rFonts w:asciiTheme="minorHAnsi" w:eastAsiaTheme="minorEastAsia" w:hAnsiTheme="minorHAnsi" w:cstheme="minorBidi"/>
          <w:noProof/>
          <w:sz w:val="22"/>
          <w:lang w:eastAsia="pl-PL"/>
        </w:rPr>
      </w:pPr>
      <w:hyperlink w:anchor="_Toc441666276" w:history="1">
        <w:r w:rsidR="00927C43" w:rsidRPr="00A165D1">
          <w:rPr>
            <w:rStyle w:val="Hipercze"/>
            <w:noProof/>
          </w:rPr>
          <w:t>11.1.</w:t>
        </w:r>
        <w:r w:rsidR="00927C43">
          <w:rPr>
            <w:rFonts w:asciiTheme="minorHAnsi" w:eastAsiaTheme="minorEastAsia" w:hAnsiTheme="minorHAnsi" w:cstheme="minorBidi"/>
            <w:noProof/>
            <w:sz w:val="22"/>
            <w:lang w:eastAsia="pl-PL"/>
          </w:rPr>
          <w:tab/>
        </w:r>
        <w:r w:rsidR="00927C43" w:rsidRPr="00A165D1">
          <w:rPr>
            <w:rStyle w:val="Hipercze"/>
            <w:noProof/>
          </w:rPr>
          <w:t>Finansowanie przedsięwzięć</w:t>
        </w:r>
        <w:r w:rsidR="00927C43">
          <w:rPr>
            <w:noProof/>
            <w:webHidden/>
          </w:rPr>
          <w:tab/>
        </w:r>
        <w:r w:rsidR="00927C43">
          <w:rPr>
            <w:noProof/>
            <w:webHidden/>
          </w:rPr>
          <w:fldChar w:fldCharType="begin"/>
        </w:r>
        <w:r w:rsidR="00927C43">
          <w:rPr>
            <w:noProof/>
            <w:webHidden/>
          </w:rPr>
          <w:instrText xml:space="preserve"> PAGEREF _Toc441666276 \h </w:instrText>
        </w:r>
        <w:r w:rsidR="00927C43">
          <w:rPr>
            <w:noProof/>
            <w:webHidden/>
          </w:rPr>
        </w:r>
        <w:r w:rsidR="00927C43">
          <w:rPr>
            <w:noProof/>
            <w:webHidden/>
          </w:rPr>
          <w:fldChar w:fldCharType="separate"/>
        </w:r>
        <w:r w:rsidR="00CE106A">
          <w:rPr>
            <w:noProof/>
            <w:webHidden/>
          </w:rPr>
          <w:t>138</w:t>
        </w:r>
        <w:r w:rsidR="00927C43">
          <w:rPr>
            <w:noProof/>
            <w:webHidden/>
          </w:rPr>
          <w:fldChar w:fldCharType="end"/>
        </w:r>
      </w:hyperlink>
    </w:p>
    <w:p w14:paraId="1D1B6C48" w14:textId="77777777" w:rsidR="00927C43" w:rsidRDefault="00F2526C">
      <w:pPr>
        <w:pStyle w:val="Spistreci2"/>
        <w:tabs>
          <w:tab w:val="left" w:pos="1100"/>
          <w:tab w:val="right" w:leader="dot" w:pos="9060"/>
        </w:tabs>
        <w:rPr>
          <w:rFonts w:asciiTheme="minorHAnsi" w:eastAsiaTheme="minorEastAsia" w:hAnsiTheme="minorHAnsi" w:cstheme="minorBidi"/>
          <w:noProof/>
          <w:sz w:val="22"/>
          <w:lang w:eastAsia="pl-PL"/>
        </w:rPr>
      </w:pPr>
      <w:hyperlink w:anchor="_Toc441666277" w:history="1">
        <w:r w:rsidR="00927C43" w:rsidRPr="00A165D1">
          <w:rPr>
            <w:rStyle w:val="Hipercze"/>
            <w:noProof/>
          </w:rPr>
          <w:t>11.2.</w:t>
        </w:r>
        <w:r w:rsidR="00927C43">
          <w:rPr>
            <w:rFonts w:asciiTheme="minorHAnsi" w:eastAsiaTheme="minorEastAsia" w:hAnsiTheme="minorHAnsi" w:cstheme="minorBidi"/>
            <w:noProof/>
            <w:sz w:val="22"/>
            <w:lang w:eastAsia="pl-PL"/>
          </w:rPr>
          <w:tab/>
        </w:r>
        <w:r w:rsidR="00927C43" w:rsidRPr="00A165D1">
          <w:rPr>
            <w:rStyle w:val="Hipercze"/>
            <w:noProof/>
          </w:rPr>
          <w:t>System monitoringu i oceny</w:t>
        </w:r>
        <w:r w:rsidR="00927C43">
          <w:rPr>
            <w:noProof/>
            <w:webHidden/>
          </w:rPr>
          <w:tab/>
        </w:r>
        <w:r w:rsidR="00927C43">
          <w:rPr>
            <w:noProof/>
            <w:webHidden/>
          </w:rPr>
          <w:fldChar w:fldCharType="begin"/>
        </w:r>
        <w:r w:rsidR="00927C43">
          <w:rPr>
            <w:noProof/>
            <w:webHidden/>
          </w:rPr>
          <w:instrText xml:space="preserve"> PAGEREF _Toc441666277 \h </w:instrText>
        </w:r>
        <w:r w:rsidR="00927C43">
          <w:rPr>
            <w:noProof/>
            <w:webHidden/>
          </w:rPr>
        </w:r>
        <w:r w:rsidR="00927C43">
          <w:rPr>
            <w:noProof/>
            <w:webHidden/>
          </w:rPr>
          <w:fldChar w:fldCharType="separate"/>
        </w:r>
        <w:r w:rsidR="00CE106A">
          <w:rPr>
            <w:noProof/>
            <w:webHidden/>
          </w:rPr>
          <w:t>158</w:t>
        </w:r>
        <w:r w:rsidR="00927C43">
          <w:rPr>
            <w:noProof/>
            <w:webHidden/>
          </w:rPr>
          <w:fldChar w:fldCharType="end"/>
        </w:r>
      </w:hyperlink>
    </w:p>
    <w:p w14:paraId="4015C7DE" w14:textId="77777777" w:rsidR="00927C43" w:rsidRDefault="00F2526C">
      <w:pPr>
        <w:pStyle w:val="Spistreci1"/>
        <w:rPr>
          <w:rFonts w:asciiTheme="minorHAnsi" w:eastAsiaTheme="minorEastAsia" w:hAnsiTheme="minorHAnsi" w:cstheme="minorBidi"/>
          <w:noProof/>
          <w:sz w:val="22"/>
          <w:lang w:eastAsia="pl-PL"/>
        </w:rPr>
      </w:pPr>
      <w:hyperlink w:anchor="_Toc441666278" w:history="1">
        <w:r w:rsidR="00927C43" w:rsidRPr="00A165D1">
          <w:rPr>
            <w:rStyle w:val="Hipercze"/>
            <w:noProof/>
          </w:rPr>
          <w:t>Spis rysunków</w:t>
        </w:r>
        <w:r w:rsidR="00927C43">
          <w:rPr>
            <w:noProof/>
            <w:webHidden/>
          </w:rPr>
          <w:tab/>
        </w:r>
        <w:r w:rsidR="00927C43">
          <w:rPr>
            <w:noProof/>
            <w:webHidden/>
          </w:rPr>
          <w:fldChar w:fldCharType="begin"/>
        </w:r>
        <w:r w:rsidR="00927C43">
          <w:rPr>
            <w:noProof/>
            <w:webHidden/>
          </w:rPr>
          <w:instrText xml:space="preserve"> PAGEREF _Toc441666278 \h </w:instrText>
        </w:r>
        <w:r w:rsidR="00927C43">
          <w:rPr>
            <w:noProof/>
            <w:webHidden/>
          </w:rPr>
        </w:r>
        <w:r w:rsidR="00927C43">
          <w:rPr>
            <w:noProof/>
            <w:webHidden/>
          </w:rPr>
          <w:fldChar w:fldCharType="separate"/>
        </w:r>
        <w:r w:rsidR="00CE106A">
          <w:rPr>
            <w:noProof/>
            <w:webHidden/>
          </w:rPr>
          <w:t>163</w:t>
        </w:r>
        <w:r w:rsidR="00927C43">
          <w:rPr>
            <w:noProof/>
            <w:webHidden/>
          </w:rPr>
          <w:fldChar w:fldCharType="end"/>
        </w:r>
      </w:hyperlink>
    </w:p>
    <w:p w14:paraId="1EA174F4" w14:textId="77777777" w:rsidR="00927C43" w:rsidRDefault="00F2526C">
      <w:pPr>
        <w:pStyle w:val="Spistreci1"/>
        <w:rPr>
          <w:rStyle w:val="Hipercze"/>
          <w:noProof/>
        </w:rPr>
      </w:pPr>
      <w:hyperlink w:anchor="_Toc441666279" w:history="1">
        <w:r w:rsidR="00927C43" w:rsidRPr="00A165D1">
          <w:rPr>
            <w:rStyle w:val="Hipercze"/>
            <w:noProof/>
          </w:rPr>
          <w:t>Spis tabel</w:t>
        </w:r>
        <w:r w:rsidR="00927C43">
          <w:rPr>
            <w:noProof/>
            <w:webHidden/>
          </w:rPr>
          <w:tab/>
        </w:r>
        <w:r w:rsidR="00927C43">
          <w:rPr>
            <w:noProof/>
            <w:webHidden/>
          </w:rPr>
          <w:fldChar w:fldCharType="begin"/>
        </w:r>
        <w:r w:rsidR="00927C43">
          <w:rPr>
            <w:noProof/>
            <w:webHidden/>
          </w:rPr>
          <w:instrText xml:space="preserve"> PAGEREF _Toc441666279 \h </w:instrText>
        </w:r>
        <w:r w:rsidR="00927C43">
          <w:rPr>
            <w:noProof/>
            <w:webHidden/>
          </w:rPr>
        </w:r>
        <w:r w:rsidR="00927C43">
          <w:rPr>
            <w:noProof/>
            <w:webHidden/>
          </w:rPr>
          <w:fldChar w:fldCharType="separate"/>
        </w:r>
        <w:r w:rsidR="00CE106A">
          <w:rPr>
            <w:noProof/>
            <w:webHidden/>
          </w:rPr>
          <w:t>166</w:t>
        </w:r>
        <w:r w:rsidR="00927C43">
          <w:rPr>
            <w:noProof/>
            <w:webHidden/>
          </w:rPr>
          <w:fldChar w:fldCharType="end"/>
        </w:r>
      </w:hyperlink>
    </w:p>
    <w:p w14:paraId="4DFBC4C2" w14:textId="77777777" w:rsidR="00927C43" w:rsidRDefault="00927C43" w:rsidP="00927C43">
      <w:pPr>
        <w:rPr>
          <w:noProof/>
        </w:rPr>
        <w:sectPr w:rsidR="00927C43" w:rsidSect="0030543C">
          <w:pgSz w:w="11906" w:h="16838"/>
          <w:pgMar w:top="983" w:right="1418" w:bottom="1418" w:left="1418" w:header="284" w:footer="170" w:gutter="0"/>
          <w:cols w:space="708"/>
          <w:titlePg/>
          <w:docGrid w:linePitch="360"/>
        </w:sectPr>
      </w:pPr>
    </w:p>
    <w:p w14:paraId="233BF065" w14:textId="77777777" w:rsidR="00E508AF" w:rsidRPr="00E508AF" w:rsidRDefault="00E508AF" w:rsidP="003E05B2">
      <w:pPr>
        <w:pStyle w:val="Nag1"/>
        <w:numPr>
          <w:ilvl w:val="0"/>
          <w:numId w:val="0"/>
        </w:numPr>
        <w:ind w:left="360" w:hanging="360"/>
      </w:pPr>
      <w:r w:rsidRPr="00E508AF">
        <w:rPr>
          <w:sz w:val="24"/>
        </w:rPr>
        <w:lastRenderedPageBreak/>
        <w:fldChar w:fldCharType="end"/>
      </w:r>
      <w:bookmarkStart w:id="5" w:name="_Toc441666227"/>
      <w:r w:rsidRPr="00D859CA">
        <w:t>Streszczenie</w:t>
      </w:r>
      <w:bookmarkEnd w:id="5"/>
      <w:r w:rsidRPr="00E508AF">
        <w:t xml:space="preserve"> </w:t>
      </w:r>
    </w:p>
    <w:p w14:paraId="4D821288" w14:textId="7138FA43" w:rsidR="008F768B" w:rsidRPr="008F768B" w:rsidRDefault="008F768B" w:rsidP="004827FA">
      <w:pPr>
        <w:spacing w:before="240" w:after="0" w:line="360" w:lineRule="auto"/>
        <w:ind w:firstLine="357"/>
        <w:jc w:val="both"/>
        <w:rPr>
          <w:rFonts w:ascii="Calibri" w:eastAsia="Calibri" w:hAnsi="Calibri" w:cs="Times New Roman"/>
          <w:sz w:val="24"/>
        </w:rPr>
      </w:pPr>
      <w:r w:rsidRPr="008F768B">
        <w:rPr>
          <w:rFonts w:ascii="Calibri" w:eastAsia="Calibri" w:hAnsi="Calibri" w:cs="Times New Roman"/>
          <w:sz w:val="24"/>
        </w:rPr>
        <w:t xml:space="preserve">Konieczność opracowania Planu Gospodarki </w:t>
      </w:r>
      <w:r w:rsidR="004F565A">
        <w:rPr>
          <w:rFonts w:ascii="Calibri" w:eastAsia="Calibri" w:hAnsi="Calibri" w:cs="Times New Roman"/>
          <w:sz w:val="24"/>
        </w:rPr>
        <w:t xml:space="preserve">Niskoemisyjnej dla gminy </w:t>
      </w:r>
      <w:r w:rsidR="00BD2A97">
        <w:rPr>
          <w:rFonts w:ascii="Calibri" w:eastAsia="Calibri" w:hAnsi="Calibri" w:cs="Times New Roman"/>
          <w:sz w:val="24"/>
        </w:rPr>
        <w:t>Zduny</w:t>
      </w:r>
      <w:r w:rsidR="00F521CB">
        <w:rPr>
          <w:rFonts w:ascii="Calibri" w:eastAsia="Calibri" w:hAnsi="Calibri" w:cs="Times New Roman"/>
          <w:sz w:val="24"/>
        </w:rPr>
        <w:t xml:space="preserve"> </w:t>
      </w:r>
      <w:r w:rsidRPr="008F768B">
        <w:rPr>
          <w:rFonts w:ascii="Calibri" w:eastAsia="Calibri" w:hAnsi="Calibri" w:cs="Times New Roman"/>
          <w:sz w:val="24"/>
        </w:rPr>
        <w:t>wiązała się z</w:t>
      </w:r>
      <w:r w:rsidR="00BD2A97">
        <w:rPr>
          <w:rFonts w:ascii="Calibri" w:eastAsia="Calibri" w:hAnsi="Calibri" w:cs="Times New Roman"/>
          <w:sz w:val="24"/>
        </w:rPr>
        <w:t> </w:t>
      </w:r>
      <w:r w:rsidRPr="008F768B">
        <w:rPr>
          <w:rFonts w:ascii="Calibri" w:eastAsia="Calibri" w:hAnsi="Calibri" w:cs="Times New Roman"/>
          <w:sz w:val="24"/>
        </w:rPr>
        <w:t>ratyfikowanym przez Polskę Protokołem z Kioto oraz przyjętym przez Komisję Europejską w</w:t>
      </w:r>
      <w:r w:rsidR="00BD2A97">
        <w:rPr>
          <w:rFonts w:ascii="Calibri" w:eastAsia="Calibri" w:hAnsi="Calibri" w:cs="Times New Roman"/>
          <w:sz w:val="24"/>
        </w:rPr>
        <w:t> </w:t>
      </w:r>
      <w:r w:rsidRPr="008F768B">
        <w:rPr>
          <w:rFonts w:ascii="Calibri" w:eastAsia="Calibri" w:hAnsi="Calibri" w:cs="Times New Roman"/>
          <w:sz w:val="24"/>
        </w:rPr>
        <w:t>grudniu 2008 roku pakietem klimatyczno-energetycznym, które skutkują szeregiem obowiązków, w tym w szczególności koniecznością redukcji emisji gazów cieplarnianych i</w:t>
      </w:r>
      <w:r w:rsidR="00BD2A97">
        <w:rPr>
          <w:rFonts w:ascii="Calibri" w:eastAsia="Calibri" w:hAnsi="Calibri" w:cs="Times New Roman"/>
          <w:sz w:val="24"/>
        </w:rPr>
        <w:t> </w:t>
      </w:r>
      <w:r w:rsidRPr="008F768B">
        <w:rPr>
          <w:rFonts w:ascii="Calibri" w:eastAsia="Calibri" w:hAnsi="Calibri" w:cs="Times New Roman"/>
          <w:sz w:val="24"/>
        </w:rPr>
        <w:t>zużycia energii, a także zwiększenia udziału wykorzystania energii z odnawialnych źródeł.</w:t>
      </w:r>
    </w:p>
    <w:p w14:paraId="120DBBF5" w14:textId="77777777" w:rsidR="008F768B" w:rsidRPr="008F768B" w:rsidRDefault="008F768B" w:rsidP="00AC4ED1">
      <w:pPr>
        <w:spacing w:after="0" w:line="360" w:lineRule="auto"/>
        <w:ind w:firstLine="357"/>
        <w:jc w:val="both"/>
        <w:rPr>
          <w:rFonts w:ascii="Calibri" w:eastAsia="Calibri" w:hAnsi="Calibri" w:cs="Times New Roman"/>
          <w:sz w:val="24"/>
        </w:rPr>
      </w:pPr>
      <w:r w:rsidRPr="008F768B">
        <w:rPr>
          <w:rFonts w:ascii="Calibri" w:eastAsia="Calibri" w:hAnsi="Calibri" w:cs="Times New Roman"/>
          <w:sz w:val="24"/>
        </w:rPr>
        <w:t xml:space="preserve">Plan Gospodarki Niskoemisyjnej pozwoli zaplanować na najbliższe lata działania </w:t>
      </w:r>
      <w:r w:rsidRPr="008F768B">
        <w:rPr>
          <w:rFonts w:ascii="Calibri" w:eastAsia="Calibri" w:hAnsi="Calibri" w:cs="Times New Roman"/>
          <w:sz w:val="24"/>
        </w:rPr>
        <w:br/>
        <w:t>na rzecz zrównoważonego rozwoju gminy, pozwalające osiągnąć długofalowe korzyści środowiskowe, społeczne i ekonomiczne. Kluczowym elementem Planu jest wyznaczenie celów strategicznych i szczegółowych, realizujących określoną wizję gminy w zakresie zwiększenia efektywności energetycznej, zmniejszenia emisji gazów cieplarnianych oraz wdrożenia nowych technologii zgodnie z zasadą zrównoważonego rozwoju.</w:t>
      </w:r>
    </w:p>
    <w:p w14:paraId="4F35FA87" w14:textId="77777777" w:rsidR="00927C43" w:rsidRDefault="008F768B" w:rsidP="00927C43">
      <w:pPr>
        <w:spacing w:after="160" w:line="360" w:lineRule="auto"/>
        <w:ind w:firstLine="360"/>
        <w:jc w:val="both"/>
        <w:rPr>
          <w:rFonts w:ascii="Calibri" w:eastAsia="Calibri" w:hAnsi="Calibri" w:cs="Times New Roman"/>
          <w:sz w:val="24"/>
        </w:rPr>
      </w:pPr>
      <w:r w:rsidRPr="008F768B">
        <w:rPr>
          <w:rFonts w:ascii="Calibri" w:eastAsia="Calibri" w:hAnsi="Calibri" w:cs="Times New Roman"/>
          <w:sz w:val="24"/>
        </w:rPr>
        <w:t>Podstawą opracowania efektywnego Planu była inwentaryzacja emisji gazów cieplarnianych z te</w:t>
      </w:r>
      <w:r w:rsidR="00AC4ED1">
        <w:rPr>
          <w:rFonts w:ascii="Calibri" w:eastAsia="Calibri" w:hAnsi="Calibri" w:cs="Times New Roman"/>
          <w:sz w:val="24"/>
        </w:rPr>
        <w:t>renu gminy (w dwóch obszarach: S</w:t>
      </w:r>
      <w:r w:rsidRPr="008F768B">
        <w:rPr>
          <w:rFonts w:ascii="Calibri" w:eastAsia="Calibri" w:hAnsi="Calibri" w:cs="Times New Roman"/>
          <w:sz w:val="24"/>
        </w:rPr>
        <w:t>amorząd i</w:t>
      </w:r>
      <w:r w:rsidR="00AC4ED1">
        <w:rPr>
          <w:rFonts w:ascii="Calibri" w:eastAsia="Calibri" w:hAnsi="Calibri" w:cs="Times New Roman"/>
          <w:sz w:val="24"/>
        </w:rPr>
        <w:t xml:space="preserve"> S</w:t>
      </w:r>
      <w:r w:rsidR="004F565A">
        <w:rPr>
          <w:rFonts w:ascii="Calibri" w:eastAsia="Calibri" w:hAnsi="Calibri" w:cs="Times New Roman"/>
          <w:sz w:val="24"/>
        </w:rPr>
        <w:t>połeczeństwo)</w:t>
      </w:r>
      <w:r w:rsidRPr="008F768B">
        <w:rPr>
          <w:rFonts w:ascii="Calibri" w:eastAsia="Calibri" w:hAnsi="Calibri" w:cs="Times New Roman"/>
          <w:sz w:val="24"/>
        </w:rPr>
        <w:t xml:space="preserve"> oparta na jej bilansie energetycznym. Na podstawie przeprowadzonej inwentaryzacji zostały zidentyfikowane niezbędne do realizacji zadania inwestycyjne i nieinwestycyjne przyczyniające się do osiągnięcia wyznaczonych celów.</w:t>
      </w:r>
      <w:r w:rsidR="00927C43">
        <w:rPr>
          <w:rFonts w:ascii="Calibri" w:eastAsia="Calibri" w:hAnsi="Calibri" w:cs="Times New Roman"/>
          <w:sz w:val="24"/>
        </w:rPr>
        <w:t xml:space="preserve"> </w:t>
      </w:r>
    </w:p>
    <w:p w14:paraId="57717C99" w14:textId="64D8E6CE" w:rsidR="00927C43" w:rsidRPr="00256E19" w:rsidRDefault="00927C43" w:rsidP="00927C43">
      <w:pPr>
        <w:spacing w:after="160" w:line="360" w:lineRule="auto"/>
        <w:ind w:firstLine="360"/>
        <w:jc w:val="both"/>
        <w:rPr>
          <w:rFonts w:ascii="Calibri" w:eastAsia="Calibri" w:hAnsi="Calibri" w:cs="Times New Roman"/>
          <w:b/>
          <w:sz w:val="24"/>
        </w:rPr>
      </w:pPr>
      <w:r w:rsidRPr="00256E19">
        <w:rPr>
          <w:rFonts w:ascii="Calibri" w:eastAsia="Calibri" w:hAnsi="Calibri" w:cs="Times New Roman"/>
          <w:b/>
          <w:sz w:val="24"/>
        </w:rPr>
        <w:t>Inwentaryzacja CO</w:t>
      </w:r>
      <w:r w:rsidRPr="00256E19">
        <w:rPr>
          <w:rFonts w:ascii="Calibri" w:eastAsia="Calibri" w:hAnsi="Calibri" w:cs="Times New Roman"/>
          <w:b/>
          <w:sz w:val="24"/>
          <w:vertAlign w:val="subscript"/>
        </w:rPr>
        <w:t>2</w:t>
      </w:r>
      <w:r w:rsidRPr="00256E19">
        <w:rPr>
          <w:rFonts w:ascii="Calibri" w:eastAsia="Calibri" w:hAnsi="Calibri" w:cs="Times New Roman"/>
          <w:b/>
          <w:sz w:val="24"/>
        </w:rPr>
        <w:t xml:space="preserve"> – wnioski </w:t>
      </w:r>
    </w:p>
    <w:p w14:paraId="37C5E435" w14:textId="104EBEDC" w:rsidR="00927C43" w:rsidRPr="00256E19" w:rsidRDefault="00927C43" w:rsidP="00927C43">
      <w:pPr>
        <w:spacing w:after="0" w:line="360" w:lineRule="auto"/>
        <w:ind w:firstLine="357"/>
        <w:jc w:val="both"/>
        <w:rPr>
          <w:rFonts w:ascii="Calibri" w:eastAsia="Calibri" w:hAnsi="Calibri" w:cs="Times New Roman"/>
          <w:sz w:val="24"/>
        </w:rPr>
      </w:pPr>
      <w:r w:rsidRPr="00256E19">
        <w:rPr>
          <w:rFonts w:ascii="Calibri" w:eastAsia="Calibri" w:hAnsi="Calibri" w:cs="Times New Roman"/>
          <w:sz w:val="24"/>
        </w:rPr>
        <w:t xml:space="preserve">Zgodnie z inwentaryzacją przeprowadzoną na terenie gminy </w:t>
      </w:r>
      <w:r>
        <w:rPr>
          <w:rFonts w:ascii="Calibri" w:eastAsia="Calibri" w:hAnsi="Calibri" w:cs="Times New Roman"/>
          <w:sz w:val="24"/>
        </w:rPr>
        <w:t>Zduny</w:t>
      </w:r>
      <w:r w:rsidRPr="00256E19">
        <w:rPr>
          <w:rFonts w:ascii="Calibri" w:eastAsia="Calibri" w:hAnsi="Calibri" w:cs="Times New Roman"/>
          <w:sz w:val="24"/>
        </w:rPr>
        <w:t xml:space="preserve"> końcowe zużycie energii w roku bazowym wyniosło </w:t>
      </w:r>
      <w:r w:rsidR="00C71CB4">
        <w:rPr>
          <w:rFonts w:ascii="Calibri" w:eastAsia="Calibri" w:hAnsi="Calibri" w:cs="Times New Roman"/>
          <w:sz w:val="24"/>
        </w:rPr>
        <w:t>90 169,85</w:t>
      </w:r>
      <w:r w:rsidRPr="00256E19">
        <w:rPr>
          <w:rFonts w:ascii="Calibri" w:eastAsia="Calibri" w:hAnsi="Calibri" w:cs="Times New Roman"/>
          <w:sz w:val="24"/>
        </w:rPr>
        <w:t xml:space="preserve"> MWh</w:t>
      </w:r>
      <w:r>
        <w:rPr>
          <w:rFonts w:ascii="Calibri" w:eastAsia="Calibri" w:hAnsi="Calibri" w:cs="Times New Roman"/>
          <w:sz w:val="24"/>
        </w:rPr>
        <w:t xml:space="preserve"> energii</w:t>
      </w:r>
      <w:r w:rsidRPr="00256E19">
        <w:rPr>
          <w:rFonts w:ascii="Calibri" w:eastAsia="Calibri" w:hAnsi="Calibri" w:cs="Times New Roman"/>
          <w:sz w:val="24"/>
        </w:rPr>
        <w:t>. Z kolei całkowita emisja CO</w:t>
      </w:r>
      <w:r w:rsidRPr="00634F1A">
        <w:rPr>
          <w:rFonts w:ascii="Calibri" w:eastAsia="Calibri" w:hAnsi="Calibri" w:cs="Times New Roman"/>
          <w:sz w:val="24"/>
          <w:szCs w:val="24"/>
          <w:vertAlign w:val="subscript"/>
        </w:rPr>
        <w:t xml:space="preserve">2 </w:t>
      </w:r>
      <w:r w:rsidRPr="00256E19">
        <w:rPr>
          <w:rFonts w:ascii="Calibri" w:eastAsia="Calibri" w:hAnsi="Calibri" w:cs="Times New Roman"/>
          <w:sz w:val="24"/>
        </w:rPr>
        <w:t xml:space="preserve">do atmosfery w roku bazowym wyniosła </w:t>
      </w:r>
      <w:r w:rsidR="00C71CB4">
        <w:rPr>
          <w:rFonts w:ascii="Calibri" w:eastAsia="Calibri" w:hAnsi="Calibri" w:cs="Times New Roman"/>
          <w:sz w:val="24"/>
        </w:rPr>
        <w:t>25 139,59</w:t>
      </w:r>
      <w:r w:rsidRPr="00256E19">
        <w:rPr>
          <w:rFonts w:ascii="Calibri" w:eastAsia="Calibri" w:hAnsi="Calibri" w:cs="Times New Roman"/>
          <w:sz w:val="24"/>
        </w:rPr>
        <w:t xml:space="preserve"> t</w:t>
      </w:r>
      <w:r>
        <w:rPr>
          <w:rFonts w:ascii="Calibri" w:eastAsia="Calibri" w:hAnsi="Calibri" w:cs="Times New Roman"/>
          <w:sz w:val="24"/>
        </w:rPr>
        <w:t xml:space="preserve"> </w:t>
      </w:r>
      <w:r w:rsidRPr="00256E19">
        <w:rPr>
          <w:rFonts w:ascii="Calibri" w:eastAsia="Calibri" w:hAnsi="Calibri" w:cs="Times New Roman"/>
          <w:sz w:val="24"/>
        </w:rPr>
        <w:t>CO</w:t>
      </w:r>
      <w:r w:rsidRPr="00256E19">
        <w:rPr>
          <w:rFonts w:ascii="Calibri" w:eastAsia="Calibri" w:hAnsi="Calibri" w:cs="Times New Roman"/>
          <w:sz w:val="16"/>
          <w:szCs w:val="16"/>
        </w:rPr>
        <w:t>2</w:t>
      </w:r>
      <w:r w:rsidRPr="00256E19">
        <w:rPr>
          <w:rFonts w:ascii="Calibri" w:eastAsia="Calibri" w:hAnsi="Calibri" w:cs="Times New Roman"/>
          <w:sz w:val="24"/>
        </w:rPr>
        <w:t xml:space="preserve">. </w:t>
      </w:r>
    </w:p>
    <w:p w14:paraId="3DD08AF0" w14:textId="18184DA8" w:rsidR="00927C43" w:rsidRPr="00256E19" w:rsidRDefault="00927C43" w:rsidP="00927C43">
      <w:pPr>
        <w:spacing w:after="0" w:line="360" w:lineRule="auto"/>
        <w:ind w:firstLine="360"/>
        <w:jc w:val="both"/>
        <w:rPr>
          <w:rFonts w:ascii="Calibri" w:eastAsia="Calibri" w:hAnsi="Calibri" w:cs="Times New Roman"/>
          <w:sz w:val="24"/>
        </w:rPr>
      </w:pPr>
      <w:r w:rsidRPr="00256E19">
        <w:rPr>
          <w:rFonts w:ascii="Calibri" w:eastAsia="Calibri" w:hAnsi="Calibri" w:cs="Times New Roman"/>
          <w:sz w:val="24"/>
          <w:szCs w:val="24"/>
        </w:rPr>
        <w:t xml:space="preserve">Grupa, która zdecydowanie dominuje w bilansie zużycia energii oraz emisji dwutlenku węgla jest grupa Społeczeństwo, która konsumuje </w:t>
      </w:r>
      <w:r w:rsidR="00C71CB4">
        <w:rPr>
          <w:rFonts w:ascii="Calibri" w:eastAsia="Calibri" w:hAnsi="Calibri" w:cs="Times New Roman"/>
          <w:sz w:val="24"/>
          <w:szCs w:val="24"/>
        </w:rPr>
        <w:t>96,52</w:t>
      </w:r>
      <w:r w:rsidRPr="00256E19">
        <w:rPr>
          <w:rFonts w:ascii="Calibri" w:eastAsia="Calibri" w:hAnsi="Calibri" w:cs="Times New Roman"/>
          <w:sz w:val="24"/>
          <w:szCs w:val="24"/>
        </w:rPr>
        <w:t>% energii</w:t>
      </w:r>
      <w:r>
        <w:rPr>
          <w:rFonts w:ascii="Calibri" w:eastAsia="Calibri" w:hAnsi="Calibri" w:cs="Times New Roman"/>
          <w:sz w:val="24"/>
          <w:szCs w:val="24"/>
        </w:rPr>
        <w:t xml:space="preserve"> na terenie Gminy oraz emituje </w:t>
      </w:r>
      <w:r w:rsidR="00C71CB4">
        <w:rPr>
          <w:rFonts w:ascii="Calibri" w:eastAsia="Calibri" w:hAnsi="Calibri" w:cs="Times New Roman"/>
          <w:sz w:val="24"/>
          <w:szCs w:val="24"/>
        </w:rPr>
        <w:t>94,25</w:t>
      </w:r>
      <w:r w:rsidRPr="00256E19">
        <w:rPr>
          <w:rFonts w:ascii="Calibri" w:eastAsia="Calibri" w:hAnsi="Calibri" w:cs="Times New Roman"/>
          <w:sz w:val="24"/>
          <w:szCs w:val="24"/>
        </w:rPr>
        <w:t>% iloś</w:t>
      </w:r>
      <w:r>
        <w:rPr>
          <w:rFonts w:ascii="Calibri" w:eastAsia="Calibri" w:hAnsi="Calibri" w:cs="Times New Roman"/>
          <w:sz w:val="24"/>
          <w:szCs w:val="24"/>
        </w:rPr>
        <w:t>ci</w:t>
      </w:r>
      <w:r w:rsidRPr="00256E19">
        <w:rPr>
          <w:rFonts w:ascii="Calibri" w:eastAsia="Calibri" w:hAnsi="Calibri" w:cs="Times New Roman"/>
          <w:sz w:val="24"/>
          <w:szCs w:val="24"/>
        </w:rPr>
        <w:t xml:space="preserve"> dwutlenku węgla.  </w:t>
      </w:r>
    </w:p>
    <w:p w14:paraId="046EF02F" w14:textId="7EB38EB1" w:rsidR="00927C43" w:rsidRPr="00256E19" w:rsidRDefault="00927C43" w:rsidP="00927C43">
      <w:pPr>
        <w:spacing w:after="0" w:line="360" w:lineRule="auto"/>
        <w:ind w:firstLine="360"/>
        <w:jc w:val="both"/>
        <w:rPr>
          <w:sz w:val="24"/>
          <w:szCs w:val="24"/>
        </w:rPr>
      </w:pPr>
      <w:r w:rsidRPr="00256E19">
        <w:rPr>
          <w:sz w:val="24"/>
          <w:szCs w:val="24"/>
        </w:rPr>
        <w:t xml:space="preserve">Sektorem o największym zużyciu energii </w:t>
      </w:r>
      <w:r>
        <w:rPr>
          <w:sz w:val="24"/>
          <w:szCs w:val="24"/>
        </w:rPr>
        <w:t>są gospodarstwa domowe (32 859,56</w:t>
      </w:r>
      <w:r w:rsidRPr="00256E19">
        <w:rPr>
          <w:sz w:val="24"/>
          <w:szCs w:val="24"/>
        </w:rPr>
        <w:t xml:space="preserve"> MWh</w:t>
      </w:r>
      <w:r>
        <w:rPr>
          <w:sz w:val="24"/>
          <w:szCs w:val="24"/>
        </w:rPr>
        <w:t xml:space="preserve"> energii), które wykorzystały</w:t>
      </w:r>
      <w:r w:rsidRPr="00256E19">
        <w:rPr>
          <w:sz w:val="24"/>
          <w:szCs w:val="24"/>
        </w:rPr>
        <w:t xml:space="preserve"> </w:t>
      </w:r>
      <w:r>
        <w:rPr>
          <w:sz w:val="24"/>
          <w:szCs w:val="24"/>
        </w:rPr>
        <w:t>36,</w:t>
      </w:r>
      <w:r w:rsidR="00C71CB4">
        <w:rPr>
          <w:sz w:val="24"/>
          <w:szCs w:val="24"/>
        </w:rPr>
        <w:t>44</w:t>
      </w:r>
      <w:r w:rsidRPr="00256E19">
        <w:rPr>
          <w:sz w:val="24"/>
          <w:szCs w:val="24"/>
        </w:rPr>
        <w:t>% zużytej energii na terenie gminy</w:t>
      </w:r>
      <w:r>
        <w:rPr>
          <w:sz w:val="24"/>
          <w:szCs w:val="24"/>
        </w:rPr>
        <w:t xml:space="preserve"> Zduny. Na drugim miejscu znajdują usługi</w:t>
      </w:r>
      <w:r w:rsidRPr="00256E19">
        <w:rPr>
          <w:sz w:val="24"/>
          <w:szCs w:val="24"/>
        </w:rPr>
        <w:t>, któr</w:t>
      </w:r>
      <w:r>
        <w:rPr>
          <w:sz w:val="24"/>
          <w:szCs w:val="24"/>
        </w:rPr>
        <w:t>e</w:t>
      </w:r>
      <w:r w:rsidRPr="00256E19">
        <w:rPr>
          <w:sz w:val="24"/>
          <w:szCs w:val="24"/>
        </w:rPr>
        <w:t xml:space="preserve"> w ogólnym bilansie </w:t>
      </w:r>
      <w:r>
        <w:rPr>
          <w:sz w:val="24"/>
          <w:szCs w:val="24"/>
        </w:rPr>
        <w:t>zużyły</w:t>
      </w:r>
      <w:r w:rsidRPr="00256E19">
        <w:rPr>
          <w:sz w:val="24"/>
          <w:szCs w:val="24"/>
        </w:rPr>
        <w:t xml:space="preserve"> </w:t>
      </w:r>
      <w:r w:rsidR="00C71CB4">
        <w:rPr>
          <w:sz w:val="24"/>
          <w:szCs w:val="24"/>
        </w:rPr>
        <w:t>36,43</w:t>
      </w:r>
      <w:r w:rsidRPr="00256E19">
        <w:rPr>
          <w:sz w:val="24"/>
          <w:szCs w:val="24"/>
        </w:rPr>
        <w:t xml:space="preserve">% energii. </w:t>
      </w:r>
      <w:r>
        <w:rPr>
          <w:sz w:val="24"/>
          <w:szCs w:val="24"/>
        </w:rPr>
        <w:t>Pozostałe sektory zinwentaryzowane na terenie gminy Zduny stanowią zdecydowany mniejszy udział w ogólnym bilansie zużycia energii na terenie Gminy.</w:t>
      </w:r>
    </w:p>
    <w:p w14:paraId="08E55675" w14:textId="76B6C1DC" w:rsidR="00927C43" w:rsidRPr="00A32647" w:rsidRDefault="00927C43" w:rsidP="00927C43">
      <w:pPr>
        <w:spacing w:after="0" w:line="360" w:lineRule="auto"/>
        <w:ind w:firstLine="360"/>
        <w:jc w:val="both"/>
        <w:rPr>
          <w:sz w:val="24"/>
          <w:szCs w:val="24"/>
        </w:rPr>
      </w:pPr>
      <w:r w:rsidRPr="00A32647">
        <w:rPr>
          <w:sz w:val="24"/>
          <w:szCs w:val="24"/>
        </w:rPr>
        <w:t xml:space="preserve">Nośnikiem energii dominującym w strukturze zużycia paliwa jest </w:t>
      </w:r>
      <w:r>
        <w:rPr>
          <w:sz w:val="24"/>
          <w:szCs w:val="24"/>
        </w:rPr>
        <w:t xml:space="preserve">węgiel kamienny, </w:t>
      </w:r>
      <w:r w:rsidRPr="00A32647">
        <w:rPr>
          <w:sz w:val="24"/>
          <w:szCs w:val="24"/>
        </w:rPr>
        <w:t>którego zużycie w roku bazowym wynosiło</w:t>
      </w:r>
      <w:r>
        <w:rPr>
          <w:sz w:val="24"/>
          <w:szCs w:val="24"/>
        </w:rPr>
        <w:t xml:space="preserve"> </w:t>
      </w:r>
      <w:r w:rsidR="00C71CB4">
        <w:rPr>
          <w:sz w:val="24"/>
          <w:szCs w:val="24"/>
        </w:rPr>
        <w:t>24 044,20</w:t>
      </w:r>
      <w:r>
        <w:rPr>
          <w:sz w:val="24"/>
          <w:szCs w:val="24"/>
        </w:rPr>
        <w:t xml:space="preserve"> </w:t>
      </w:r>
      <w:r w:rsidRPr="00A32647">
        <w:rPr>
          <w:sz w:val="24"/>
          <w:szCs w:val="24"/>
        </w:rPr>
        <w:t>MWh</w:t>
      </w:r>
      <w:r>
        <w:rPr>
          <w:sz w:val="24"/>
          <w:szCs w:val="24"/>
        </w:rPr>
        <w:t xml:space="preserve"> energii</w:t>
      </w:r>
      <w:r w:rsidRPr="00A32647">
        <w:rPr>
          <w:sz w:val="24"/>
          <w:szCs w:val="24"/>
        </w:rPr>
        <w:t xml:space="preserve">, czyli </w:t>
      </w:r>
      <w:r>
        <w:rPr>
          <w:sz w:val="24"/>
          <w:szCs w:val="24"/>
        </w:rPr>
        <w:t>26,</w:t>
      </w:r>
      <w:r w:rsidR="00C71CB4">
        <w:rPr>
          <w:sz w:val="24"/>
          <w:szCs w:val="24"/>
        </w:rPr>
        <w:t>67</w:t>
      </w:r>
      <w:r w:rsidRPr="00A32647">
        <w:rPr>
          <w:sz w:val="24"/>
          <w:szCs w:val="24"/>
        </w:rPr>
        <w:t xml:space="preserve">%. Drugim </w:t>
      </w:r>
      <w:r w:rsidRPr="00A32647">
        <w:rPr>
          <w:sz w:val="24"/>
          <w:szCs w:val="24"/>
        </w:rPr>
        <w:lastRenderedPageBreak/>
        <w:t xml:space="preserve">nośnikiem, co do wielkości zużycia jest </w:t>
      </w:r>
      <w:r>
        <w:rPr>
          <w:sz w:val="24"/>
          <w:szCs w:val="24"/>
        </w:rPr>
        <w:t>ciepło sieciowe</w:t>
      </w:r>
      <w:r w:rsidRPr="00A32647">
        <w:rPr>
          <w:sz w:val="24"/>
          <w:szCs w:val="24"/>
        </w:rPr>
        <w:t xml:space="preserve">, którego zużycie wynosiło </w:t>
      </w:r>
      <w:r>
        <w:rPr>
          <w:sz w:val="24"/>
          <w:szCs w:val="24"/>
        </w:rPr>
        <w:t>20 679,72</w:t>
      </w:r>
      <w:r w:rsidRPr="00A32647">
        <w:rPr>
          <w:sz w:val="24"/>
          <w:szCs w:val="24"/>
        </w:rPr>
        <w:t xml:space="preserve"> MWh, co</w:t>
      </w:r>
      <w:r>
        <w:rPr>
          <w:sz w:val="24"/>
          <w:szCs w:val="24"/>
        </w:rPr>
        <w:t> </w:t>
      </w:r>
      <w:r w:rsidRPr="00A32647">
        <w:rPr>
          <w:sz w:val="24"/>
          <w:szCs w:val="24"/>
        </w:rPr>
        <w:t xml:space="preserve">stanowi </w:t>
      </w:r>
      <w:r w:rsidR="00C71CB4">
        <w:rPr>
          <w:sz w:val="24"/>
          <w:szCs w:val="24"/>
        </w:rPr>
        <w:t>22,93</w:t>
      </w:r>
      <w:r w:rsidRPr="00A32647">
        <w:rPr>
          <w:sz w:val="24"/>
          <w:szCs w:val="24"/>
        </w:rPr>
        <w:t>% zużycia</w:t>
      </w:r>
      <w:r>
        <w:rPr>
          <w:sz w:val="24"/>
          <w:szCs w:val="24"/>
        </w:rPr>
        <w:t xml:space="preserve"> energii </w:t>
      </w:r>
      <w:r w:rsidRPr="00A32647">
        <w:rPr>
          <w:sz w:val="24"/>
          <w:szCs w:val="24"/>
        </w:rPr>
        <w:t xml:space="preserve">na terenie </w:t>
      </w:r>
      <w:r>
        <w:rPr>
          <w:sz w:val="24"/>
          <w:szCs w:val="24"/>
        </w:rPr>
        <w:t>G</w:t>
      </w:r>
      <w:r w:rsidRPr="00A32647">
        <w:rPr>
          <w:sz w:val="24"/>
          <w:szCs w:val="24"/>
        </w:rPr>
        <w:t xml:space="preserve">miny. </w:t>
      </w:r>
    </w:p>
    <w:p w14:paraId="61327A81" w14:textId="3032DD4C" w:rsidR="00927C43" w:rsidRPr="00A32647" w:rsidRDefault="00927C43" w:rsidP="00927C43">
      <w:pPr>
        <w:spacing w:after="0" w:line="360" w:lineRule="auto"/>
        <w:ind w:firstLine="360"/>
        <w:jc w:val="both"/>
        <w:rPr>
          <w:sz w:val="24"/>
          <w:szCs w:val="24"/>
        </w:rPr>
      </w:pPr>
      <w:r w:rsidRPr="00A32647">
        <w:rPr>
          <w:sz w:val="24"/>
          <w:szCs w:val="24"/>
        </w:rPr>
        <w:t xml:space="preserve">Największą emisję zanotowano przy wykorzystaniu </w:t>
      </w:r>
      <w:r>
        <w:rPr>
          <w:sz w:val="24"/>
          <w:szCs w:val="24"/>
        </w:rPr>
        <w:t>węgla kamiennego</w:t>
      </w:r>
      <w:r w:rsidRPr="00A32647">
        <w:rPr>
          <w:sz w:val="24"/>
          <w:szCs w:val="24"/>
        </w:rPr>
        <w:t xml:space="preserve">, a mianowicie </w:t>
      </w:r>
      <w:r w:rsidR="00C71CB4">
        <w:rPr>
          <w:sz w:val="24"/>
          <w:szCs w:val="24"/>
        </w:rPr>
        <w:t>8 199,07</w:t>
      </w:r>
      <w:r>
        <w:rPr>
          <w:sz w:val="24"/>
          <w:szCs w:val="24"/>
        </w:rPr>
        <w:t xml:space="preserve"> </w:t>
      </w:r>
      <w:r w:rsidRPr="00A32647">
        <w:rPr>
          <w:sz w:val="24"/>
          <w:szCs w:val="24"/>
        </w:rPr>
        <w:t>t</w:t>
      </w:r>
      <w:r>
        <w:rPr>
          <w:sz w:val="24"/>
          <w:szCs w:val="24"/>
        </w:rPr>
        <w:t xml:space="preserve"> </w:t>
      </w:r>
      <w:r w:rsidRPr="00A32647">
        <w:rPr>
          <w:sz w:val="24"/>
          <w:szCs w:val="24"/>
        </w:rPr>
        <w:t>CO</w:t>
      </w:r>
      <w:r w:rsidRPr="00984022">
        <w:rPr>
          <w:sz w:val="24"/>
          <w:szCs w:val="24"/>
          <w:vertAlign w:val="subscript"/>
        </w:rPr>
        <w:t>2</w:t>
      </w:r>
      <w:r w:rsidRPr="00A32647">
        <w:rPr>
          <w:sz w:val="24"/>
          <w:szCs w:val="24"/>
        </w:rPr>
        <w:t>, co stanowi blisko</w:t>
      </w:r>
      <w:r w:rsidR="00C71CB4">
        <w:rPr>
          <w:sz w:val="24"/>
          <w:szCs w:val="24"/>
        </w:rPr>
        <w:t xml:space="preserve"> 32,61</w:t>
      </w:r>
      <w:r w:rsidRPr="00A32647">
        <w:rPr>
          <w:sz w:val="24"/>
          <w:szCs w:val="24"/>
        </w:rPr>
        <w:t>%</w:t>
      </w:r>
      <w:r>
        <w:rPr>
          <w:sz w:val="24"/>
          <w:szCs w:val="24"/>
        </w:rPr>
        <w:t xml:space="preserve"> całkowitej emisji na terenie G</w:t>
      </w:r>
      <w:r w:rsidRPr="00A32647">
        <w:rPr>
          <w:sz w:val="24"/>
          <w:szCs w:val="24"/>
        </w:rPr>
        <w:t xml:space="preserve">miny. Na drugim miejscu znajduje się </w:t>
      </w:r>
      <w:r>
        <w:rPr>
          <w:sz w:val="24"/>
          <w:szCs w:val="24"/>
        </w:rPr>
        <w:t>energia elektryczna i ciepło sieciowe</w:t>
      </w:r>
      <w:r w:rsidRPr="00A32647">
        <w:rPr>
          <w:sz w:val="24"/>
          <w:szCs w:val="24"/>
        </w:rPr>
        <w:t>,</w:t>
      </w:r>
      <w:r>
        <w:rPr>
          <w:sz w:val="24"/>
          <w:szCs w:val="24"/>
        </w:rPr>
        <w:t xml:space="preserve"> których</w:t>
      </w:r>
      <w:r w:rsidRPr="00A32647">
        <w:rPr>
          <w:sz w:val="24"/>
          <w:szCs w:val="24"/>
        </w:rPr>
        <w:t xml:space="preserve"> </w:t>
      </w:r>
      <w:r>
        <w:rPr>
          <w:sz w:val="24"/>
          <w:szCs w:val="24"/>
        </w:rPr>
        <w:t xml:space="preserve">wykorzystanie spowodowało </w:t>
      </w:r>
      <w:r w:rsidRPr="00A32647">
        <w:rPr>
          <w:sz w:val="24"/>
          <w:szCs w:val="24"/>
        </w:rPr>
        <w:t>emisj</w:t>
      </w:r>
      <w:r>
        <w:rPr>
          <w:sz w:val="24"/>
          <w:szCs w:val="24"/>
        </w:rPr>
        <w:t>ę</w:t>
      </w:r>
      <w:r w:rsidRPr="00A32647">
        <w:rPr>
          <w:sz w:val="24"/>
          <w:szCs w:val="24"/>
        </w:rPr>
        <w:t xml:space="preserve"> </w:t>
      </w:r>
      <w:r>
        <w:rPr>
          <w:sz w:val="24"/>
          <w:szCs w:val="24"/>
        </w:rPr>
        <w:t>w wysokości</w:t>
      </w:r>
      <w:r w:rsidRPr="00A32647">
        <w:rPr>
          <w:sz w:val="24"/>
          <w:szCs w:val="24"/>
        </w:rPr>
        <w:t xml:space="preserve"> </w:t>
      </w:r>
      <w:r>
        <w:rPr>
          <w:sz w:val="24"/>
          <w:szCs w:val="24"/>
        </w:rPr>
        <w:t xml:space="preserve">5 405,12 i 5 397,41 </w:t>
      </w:r>
      <w:r w:rsidRPr="00A32647">
        <w:rPr>
          <w:sz w:val="24"/>
          <w:szCs w:val="24"/>
        </w:rPr>
        <w:t>t</w:t>
      </w:r>
      <w:r>
        <w:rPr>
          <w:sz w:val="24"/>
          <w:szCs w:val="24"/>
        </w:rPr>
        <w:t xml:space="preserve"> </w:t>
      </w:r>
      <w:r w:rsidRPr="00A32647">
        <w:rPr>
          <w:sz w:val="24"/>
          <w:szCs w:val="24"/>
        </w:rPr>
        <w:t>CO</w:t>
      </w:r>
      <w:r w:rsidRPr="00A32647">
        <w:rPr>
          <w:sz w:val="24"/>
          <w:szCs w:val="24"/>
          <w:vertAlign w:val="subscript"/>
        </w:rPr>
        <w:t>2,</w:t>
      </w:r>
      <w:r w:rsidRPr="00A32647">
        <w:rPr>
          <w:sz w:val="24"/>
          <w:szCs w:val="24"/>
        </w:rPr>
        <w:t xml:space="preserve"> czyli </w:t>
      </w:r>
      <w:r w:rsidR="00C71CB4">
        <w:rPr>
          <w:sz w:val="24"/>
          <w:szCs w:val="24"/>
        </w:rPr>
        <w:t>po 21,50</w:t>
      </w:r>
      <w:r>
        <w:rPr>
          <w:sz w:val="24"/>
          <w:szCs w:val="24"/>
        </w:rPr>
        <w:t xml:space="preserve"> i 21,</w:t>
      </w:r>
      <w:r w:rsidR="00C71CB4">
        <w:rPr>
          <w:sz w:val="24"/>
          <w:szCs w:val="24"/>
        </w:rPr>
        <w:t>47</w:t>
      </w:r>
      <w:r>
        <w:rPr>
          <w:sz w:val="24"/>
          <w:szCs w:val="24"/>
        </w:rPr>
        <w:t>%.</w:t>
      </w:r>
      <w:r w:rsidRPr="00A32647">
        <w:rPr>
          <w:sz w:val="24"/>
          <w:szCs w:val="24"/>
        </w:rPr>
        <w:t xml:space="preserve"> </w:t>
      </w:r>
    </w:p>
    <w:p w14:paraId="3FA68B08" w14:textId="6C27FA48" w:rsidR="00927C43" w:rsidRPr="00256E19" w:rsidRDefault="00927C43" w:rsidP="00927C43">
      <w:pPr>
        <w:spacing w:line="360" w:lineRule="auto"/>
        <w:ind w:firstLine="360"/>
        <w:jc w:val="both"/>
        <w:rPr>
          <w:rFonts w:ascii="Calibri" w:eastAsia="Calibri" w:hAnsi="Calibri" w:cs="Times New Roman"/>
          <w:sz w:val="24"/>
          <w:szCs w:val="24"/>
        </w:rPr>
      </w:pPr>
      <w:r>
        <w:rPr>
          <w:rFonts w:ascii="Calibri" w:eastAsia="Calibri" w:hAnsi="Calibri" w:cs="Times New Roman"/>
          <w:sz w:val="24"/>
          <w:szCs w:val="24"/>
        </w:rPr>
        <w:t>Na terenie G</w:t>
      </w:r>
      <w:r w:rsidRPr="00256E19">
        <w:rPr>
          <w:rFonts w:ascii="Calibri" w:eastAsia="Calibri" w:hAnsi="Calibri" w:cs="Times New Roman"/>
          <w:sz w:val="24"/>
          <w:szCs w:val="24"/>
        </w:rPr>
        <w:t>miny występują instalacje wykorzystujące odnawialne źródła, które produkują ziel</w:t>
      </w:r>
      <w:r>
        <w:rPr>
          <w:rFonts w:ascii="Calibri" w:eastAsia="Calibri" w:hAnsi="Calibri" w:cs="Times New Roman"/>
          <w:sz w:val="24"/>
          <w:szCs w:val="24"/>
        </w:rPr>
        <w:t xml:space="preserve">oną energię, a tym samym są </w:t>
      </w:r>
      <w:proofErr w:type="spellStart"/>
      <w:r>
        <w:rPr>
          <w:rFonts w:ascii="Calibri" w:eastAsia="Calibri" w:hAnsi="Calibri" w:cs="Times New Roman"/>
          <w:sz w:val="24"/>
          <w:szCs w:val="24"/>
        </w:rPr>
        <w:t>bez</w:t>
      </w:r>
      <w:r w:rsidRPr="00256E19">
        <w:rPr>
          <w:rFonts w:ascii="Calibri" w:eastAsia="Calibri" w:hAnsi="Calibri" w:cs="Times New Roman"/>
          <w:sz w:val="24"/>
          <w:szCs w:val="24"/>
        </w:rPr>
        <w:t>emisyjne</w:t>
      </w:r>
      <w:proofErr w:type="spellEnd"/>
      <w:r w:rsidRPr="00256E19">
        <w:rPr>
          <w:rFonts w:ascii="Calibri" w:eastAsia="Calibri" w:hAnsi="Calibri" w:cs="Times New Roman"/>
          <w:sz w:val="24"/>
          <w:szCs w:val="24"/>
        </w:rPr>
        <w:t>. Wykazan</w:t>
      </w:r>
      <w:r>
        <w:rPr>
          <w:rFonts w:ascii="Calibri" w:eastAsia="Calibri" w:hAnsi="Calibri" w:cs="Times New Roman"/>
          <w:sz w:val="24"/>
          <w:szCs w:val="24"/>
        </w:rPr>
        <w:t>o, że w 2014</w:t>
      </w:r>
      <w:r w:rsidRPr="00256E19">
        <w:rPr>
          <w:rFonts w:ascii="Calibri" w:eastAsia="Calibri" w:hAnsi="Calibri" w:cs="Times New Roman"/>
          <w:sz w:val="24"/>
          <w:szCs w:val="24"/>
        </w:rPr>
        <w:t xml:space="preserve"> roku </w:t>
      </w:r>
      <w:r>
        <w:rPr>
          <w:rFonts w:ascii="Calibri" w:eastAsia="Calibri" w:hAnsi="Calibri" w:cs="Times New Roman"/>
          <w:sz w:val="24"/>
          <w:szCs w:val="24"/>
        </w:rPr>
        <w:t>2 400</w:t>
      </w:r>
      <w:r w:rsidRPr="00256E19">
        <w:rPr>
          <w:rFonts w:ascii="Calibri" w:eastAsia="Calibri" w:hAnsi="Calibri" w:cs="Times New Roman"/>
          <w:sz w:val="24"/>
          <w:szCs w:val="24"/>
        </w:rPr>
        <w:t xml:space="preserve"> MWh energii eklektycznej</w:t>
      </w:r>
      <w:r>
        <w:rPr>
          <w:rFonts w:ascii="Calibri" w:eastAsia="Calibri" w:hAnsi="Calibri" w:cs="Times New Roman"/>
          <w:sz w:val="24"/>
          <w:szCs w:val="24"/>
        </w:rPr>
        <w:t xml:space="preserve"> i 14,98 MWh energii cieplnej</w:t>
      </w:r>
      <w:r w:rsidRPr="00256E19">
        <w:rPr>
          <w:rFonts w:ascii="Calibri" w:eastAsia="Calibri" w:hAnsi="Calibri" w:cs="Times New Roman"/>
          <w:sz w:val="24"/>
          <w:szCs w:val="24"/>
        </w:rPr>
        <w:t xml:space="preserve"> pochodzi</w:t>
      </w:r>
      <w:r>
        <w:rPr>
          <w:rFonts w:ascii="Calibri" w:eastAsia="Calibri" w:hAnsi="Calibri" w:cs="Times New Roman"/>
          <w:sz w:val="24"/>
          <w:szCs w:val="24"/>
        </w:rPr>
        <w:t>ło</w:t>
      </w:r>
      <w:r w:rsidRPr="00256E19">
        <w:rPr>
          <w:rFonts w:ascii="Calibri" w:eastAsia="Calibri" w:hAnsi="Calibri" w:cs="Times New Roman"/>
          <w:sz w:val="24"/>
          <w:szCs w:val="24"/>
        </w:rPr>
        <w:t xml:space="preserve"> ze źródeł odnawialnych</w:t>
      </w:r>
      <w:r>
        <w:rPr>
          <w:rFonts w:ascii="Calibri" w:eastAsia="Calibri" w:hAnsi="Calibri" w:cs="Times New Roman"/>
          <w:sz w:val="24"/>
          <w:szCs w:val="24"/>
        </w:rPr>
        <w:t>.</w:t>
      </w:r>
      <w:r w:rsidRPr="00256E19">
        <w:rPr>
          <w:rFonts w:ascii="Calibri" w:eastAsia="Calibri" w:hAnsi="Calibri" w:cs="Times New Roman"/>
          <w:sz w:val="24"/>
          <w:szCs w:val="24"/>
        </w:rPr>
        <w:t xml:space="preserve"> Produkcja takiej ilości energii z OZE przyczyni</w:t>
      </w:r>
      <w:r>
        <w:rPr>
          <w:rFonts w:ascii="Calibri" w:eastAsia="Calibri" w:hAnsi="Calibri" w:cs="Times New Roman"/>
          <w:sz w:val="24"/>
          <w:szCs w:val="24"/>
        </w:rPr>
        <w:t>ła</w:t>
      </w:r>
      <w:r w:rsidRPr="00256E19">
        <w:rPr>
          <w:rFonts w:ascii="Calibri" w:eastAsia="Calibri" w:hAnsi="Calibri" w:cs="Times New Roman"/>
          <w:sz w:val="24"/>
          <w:szCs w:val="24"/>
        </w:rPr>
        <w:t xml:space="preserve"> się do redukcji emisji o </w:t>
      </w:r>
      <w:r>
        <w:rPr>
          <w:rFonts w:ascii="Calibri" w:eastAsia="Calibri" w:hAnsi="Calibri" w:cs="Times New Roman"/>
          <w:sz w:val="24"/>
          <w:szCs w:val="24"/>
        </w:rPr>
        <w:t>1 953,91</w:t>
      </w:r>
      <w:r w:rsidRPr="00256E19">
        <w:rPr>
          <w:rFonts w:ascii="Calibri" w:eastAsia="Calibri" w:hAnsi="Calibri" w:cs="Times New Roman"/>
          <w:sz w:val="24"/>
          <w:szCs w:val="24"/>
        </w:rPr>
        <w:t xml:space="preserve"> t</w:t>
      </w:r>
      <w:r>
        <w:rPr>
          <w:rFonts w:ascii="Calibri" w:eastAsia="Calibri" w:hAnsi="Calibri" w:cs="Times New Roman"/>
          <w:sz w:val="24"/>
          <w:szCs w:val="24"/>
        </w:rPr>
        <w:t xml:space="preserve"> </w:t>
      </w:r>
      <w:r w:rsidRPr="00256E19">
        <w:rPr>
          <w:rFonts w:ascii="Calibri" w:eastAsia="Calibri" w:hAnsi="Calibri" w:cs="Times New Roman"/>
          <w:sz w:val="24"/>
          <w:szCs w:val="24"/>
        </w:rPr>
        <w:t>CO</w:t>
      </w:r>
      <w:r w:rsidRPr="00256E19">
        <w:rPr>
          <w:rFonts w:ascii="Calibri" w:eastAsia="Calibri" w:hAnsi="Calibri" w:cs="Times New Roman"/>
          <w:sz w:val="24"/>
          <w:szCs w:val="24"/>
          <w:vertAlign w:val="subscript"/>
        </w:rPr>
        <w:t>2</w:t>
      </w:r>
      <w:r w:rsidRPr="00256E19">
        <w:rPr>
          <w:rFonts w:ascii="Calibri" w:eastAsia="Calibri" w:hAnsi="Calibri" w:cs="Times New Roman"/>
          <w:sz w:val="24"/>
          <w:szCs w:val="24"/>
        </w:rPr>
        <w:t xml:space="preserve">/rok. </w:t>
      </w:r>
    </w:p>
    <w:p w14:paraId="73309063" w14:textId="0D5080C5" w:rsidR="00927C43" w:rsidRPr="00256E19" w:rsidRDefault="00927C43" w:rsidP="00927C43">
      <w:pPr>
        <w:spacing w:line="360" w:lineRule="auto"/>
        <w:ind w:firstLine="360"/>
        <w:jc w:val="both"/>
        <w:rPr>
          <w:rFonts w:ascii="Calibri" w:eastAsia="Calibri" w:hAnsi="Calibri" w:cs="Times New Roman"/>
          <w:b/>
          <w:sz w:val="24"/>
          <w:szCs w:val="24"/>
        </w:rPr>
      </w:pPr>
      <w:r w:rsidRPr="00256E19">
        <w:rPr>
          <w:rFonts w:ascii="Calibri" w:eastAsia="Calibri" w:hAnsi="Calibri" w:cs="Times New Roman"/>
          <w:b/>
          <w:sz w:val="24"/>
          <w:szCs w:val="24"/>
        </w:rPr>
        <w:t xml:space="preserve">Po wnikliwej inwentaryzacji emisji dwutlenku węgla na terenie gminy </w:t>
      </w:r>
      <w:r>
        <w:rPr>
          <w:rFonts w:ascii="Calibri" w:eastAsia="Calibri" w:hAnsi="Calibri" w:cs="Times New Roman"/>
          <w:b/>
          <w:sz w:val="24"/>
          <w:szCs w:val="24"/>
        </w:rPr>
        <w:t>Zduny w roku 2014</w:t>
      </w:r>
      <w:r w:rsidRPr="00256E19">
        <w:rPr>
          <w:rFonts w:ascii="Calibri" w:eastAsia="Calibri" w:hAnsi="Calibri" w:cs="Times New Roman"/>
          <w:b/>
          <w:sz w:val="24"/>
          <w:szCs w:val="24"/>
        </w:rPr>
        <w:t xml:space="preserve">, można stwierdzić, że każdy mieszkaniec </w:t>
      </w:r>
      <w:r>
        <w:rPr>
          <w:rFonts w:ascii="Calibri" w:eastAsia="Calibri" w:hAnsi="Calibri" w:cs="Times New Roman"/>
          <w:b/>
          <w:sz w:val="24"/>
          <w:szCs w:val="24"/>
        </w:rPr>
        <w:t>G</w:t>
      </w:r>
      <w:r w:rsidRPr="00256E19">
        <w:rPr>
          <w:rFonts w:ascii="Calibri" w:eastAsia="Calibri" w:hAnsi="Calibri" w:cs="Times New Roman"/>
          <w:b/>
          <w:sz w:val="24"/>
          <w:szCs w:val="24"/>
        </w:rPr>
        <w:t xml:space="preserve">miny zużył </w:t>
      </w:r>
      <w:r>
        <w:rPr>
          <w:rFonts w:ascii="Calibri" w:eastAsia="Calibri" w:hAnsi="Calibri" w:cs="Times New Roman"/>
          <w:b/>
          <w:sz w:val="24"/>
          <w:szCs w:val="24"/>
        </w:rPr>
        <w:t>12,</w:t>
      </w:r>
      <w:r w:rsidR="00C71CB4">
        <w:rPr>
          <w:rFonts w:ascii="Calibri" w:eastAsia="Calibri" w:hAnsi="Calibri" w:cs="Times New Roman"/>
          <w:b/>
          <w:sz w:val="24"/>
          <w:szCs w:val="24"/>
        </w:rPr>
        <w:t>10</w:t>
      </w:r>
      <w:r w:rsidRPr="00256E19">
        <w:rPr>
          <w:rFonts w:ascii="Calibri" w:eastAsia="Calibri" w:hAnsi="Calibri" w:cs="Times New Roman"/>
          <w:b/>
          <w:sz w:val="24"/>
          <w:szCs w:val="24"/>
        </w:rPr>
        <w:t xml:space="preserve"> MWh energii rocznie, a</w:t>
      </w:r>
      <w:r>
        <w:rPr>
          <w:rFonts w:ascii="Calibri" w:eastAsia="Calibri" w:hAnsi="Calibri" w:cs="Times New Roman"/>
          <w:b/>
          <w:sz w:val="24"/>
          <w:szCs w:val="24"/>
        </w:rPr>
        <w:t> </w:t>
      </w:r>
      <w:r w:rsidRPr="00256E19">
        <w:rPr>
          <w:rFonts w:ascii="Calibri" w:eastAsia="Calibri" w:hAnsi="Calibri" w:cs="Times New Roman"/>
          <w:b/>
          <w:sz w:val="24"/>
          <w:szCs w:val="24"/>
        </w:rPr>
        <w:t xml:space="preserve">tym samym wyprodukował około </w:t>
      </w:r>
      <w:r>
        <w:rPr>
          <w:rFonts w:ascii="Calibri" w:eastAsia="Calibri" w:hAnsi="Calibri" w:cs="Times New Roman"/>
          <w:b/>
          <w:sz w:val="24"/>
          <w:szCs w:val="24"/>
        </w:rPr>
        <w:t>3,3</w:t>
      </w:r>
      <w:r w:rsidR="00C71CB4">
        <w:rPr>
          <w:rFonts w:ascii="Calibri" w:eastAsia="Calibri" w:hAnsi="Calibri" w:cs="Times New Roman"/>
          <w:b/>
          <w:sz w:val="24"/>
          <w:szCs w:val="24"/>
        </w:rPr>
        <w:t>7</w:t>
      </w:r>
      <w:r w:rsidRPr="00256E19">
        <w:rPr>
          <w:rFonts w:ascii="Calibri" w:eastAsia="Calibri" w:hAnsi="Calibri" w:cs="Times New Roman"/>
          <w:b/>
          <w:sz w:val="24"/>
          <w:szCs w:val="24"/>
        </w:rPr>
        <w:t xml:space="preserve"> t CO</w:t>
      </w:r>
      <w:r w:rsidRPr="00256E19">
        <w:rPr>
          <w:rFonts w:ascii="Calibri" w:eastAsia="Calibri" w:hAnsi="Calibri" w:cs="Times New Roman"/>
          <w:b/>
          <w:sz w:val="24"/>
          <w:szCs w:val="24"/>
          <w:vertAlign w:val="subscript"/>
        </w:rPr>
        <w:t>2</w:t>
      </w:r>
      <w:r w:rsidRPr="00256E19">
        <w:rPr>
          <w:rFonts w:ascii="Calibri" w:eastAsia="Calibri" w:hAnsi="Calibri" w:cs="Times New Roman"/>
          <w:b/>
          <w:sz w:val="24"/>
          <w:szCs w:val="24"/>
        </w:rPr>
        <w:t xml:space="preserve">/rok. </w:t>
      </w:r>
    </w:p>
    <w:p w14:paraId="2920280B" w14:textId="77777777" w:rsidR="00927C43" w:rsidRPr="00256E19" w:rsidRDefault="00927C43" w:rsidP="00927C43">
      <w:pPr>
        <w:spacing w:after="160" w:line="360" w:lineRule="auto"/>
        <w:ind w:firstLine="357"/>
        <w:jc w:val="both"/>
        <w:rPr>
          <w:rFonts w:ascii="Calibri" w:eastAsia="Calibri" w:hAnsi="Calibri" w:cs="Times New Roman"/>
          <w:sz w:val="24"/>
          <w:szCs w:val="24"/>
        </w:rPr>
      </w:pPr>
      <w:r w:rsidRPr="00256E19">
        <w:rPr>
          <w:rFonts w:ascii="Calibri" w:eastAsia="Calibri" w:hAnsi="Calibri" w:cs="Times New Roman"/>
          <w:sz w:val="24"/>
          <w:szCs w:val="24"/>
        </w:rPr>
        <w:t xml:space="preserve">Inwentaryzacja źródeł i wielkości emisji oraz przeprowadzona analiza SWOT pozwoliła </w:t>
      </w:r>
      <w:r w:rsidRPr="00256E19">
        <w:rPr>
          <w:rFonts w:ascii="Calibri" w:eastAsia="Calibri" w:hAnsi="Calibri" w:cs="Times New Roman"/>
          <w:sz w:val="24"/>
          <w:szCs w:val="24"/>
        </w:rPr>
        <w:br/>
        <w:t xml:space="preserve">na zidentyfikowanie obszarów problemowych. W związku z wynikami bazowej inwentaryzacji emisji stwierdzić należy: </w:t>
      </w:r>
    </w:p>
    <w:p w14:paraId="51ACEE0F" w14:textId="61297E2E" w:rsidR="00927C43" w:rsidRPr="00256E19" w:rsidRDefault="00927C43" w:rsidP="00211E9C">
      <w:pPr>
        <w:numPr>
          <w:ilvl w:val="0"/>
          <w:numId w:val="81"/>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Głównym emiterem CO</w:t>
      </w:r>
      <w:r w:rsidRPr="00256E19">
        <w:rPr>
          <w:rFonts w:ascii="Calibri" w:eastAsia="Calibri" w:hAnsi="Calibri" w:cs="Times New Roman"/>
          <w:sz w:val="24"/>
          <w:szCs w:val="24"/>
          <w:vertAlign w:val="subscript"/>
        </w:rPr>
        <w:t xml:space="preserve">2 </w:t>
      </w:r>
      <w:r w:rsidRPr="00256E19">
        <w:rPr>
          <w:rFonts w:ascii="Calibri" w:eastAsia="Calibri" w:hAnsi="Calibri" w:cs="Times New Roman"/>
          <w:sz w:val="24"/>
        </w:rPr>
        <w:t xml:space="preserve">w gminie </w:t>
      </w:r>
      <w:r>
        <w:rPr>
          <w:rFonts w:ascii="Calibri" w:eastAsia="Calibri" w:hAnsi="Calibri" w:cs="Times New Roman"/>
          <w:sz w:val="24"/>
        </w:rPr>
        <w:t>Zduny</w:t>
      </w:r>
      <w:r w:rsidRPr="00256E19">
        <w:rPr>
          <w:rFonts w:ascii="Calibri" w:eastAsia="Calibri" w:hAnsi="Calibri" w:cs="Times New Roman"/>
          <w:sz w:val="24"/>
        </w:rPr>
        <w:t xml:space="preserve"> jest sektor związany z</w:t>
      </w:r>
      <w:r>
        <w:rPr>
          <w:rFonts w:ascii="Calibri" w:eastAsia="Calibri" w:hAnsi="Calibri" w:cs="Times New Roman"/>
          <w:sz w:val="24"/>
        </w:rPr>
        <w:t> gospodarstwami domowymi</w:t>
      </w:r>
      <w:r w:rsidRPr="00256E19">
        <w:rPr>
          <w:rFonts w:ascii="Calibri" w:eastAsia="Calibri" w:hAnsi="Calibri" w:cs="Times New Roman"/>
          <w:sz w:val="24"/>
        </w:rPr>
        <w:t>;</w:t>
      </w:r>
    </w:p>
    <w:p w14:paraId="72359AE6" w14:textId="56BA9384" w:rsidR="00927C43" w:rsidRPr="00256E19" w:rsidRDefault="00927C43" w:rsidP="00211E9C">
      <w:pPr>
        <w:numPr>
          <w:ilvl w:val="0"/>
          <w:numId w:val="81"/>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Drugim największym emiterem CO</w:t>
      </w:r>
      <w:r w:rsidRPr="00256E19">
        <w:rPr>
          <w:rFonts w:ascii="Calibri" w:eastAsia="Calibri" w:hAnsi="Calibri" w:cs="Times New Roman"/>
          <w:sz w:val="24"/>
          <w:szCs w:val="24"/>
          <w:vertAlign w:val="subscript"/>
        </w:rPr>
        <w:t xml:space="preserve">2 </w:t>
      </w:r>
      <w:r w:rsidRPr="00256E19">
        <w:rPr>
          <w:rFonts w:ascii="Calibri" w:eastAsia="Calibri" w:hAnsi="Calibri" w:cs="Times New Roman"/>
          <w:sz w:val="24"/>
        </w:rPr>
        <w:t xml:space="preserve">w gminie </w:t>
      </w:r>
      <w:r>
        <w:rPr>
          <w:rFonts w:ascii="Calibri" w:eastAsia="Calibri" w:hAnsi="Calibri" w:cs="Times New Roman"/>
          <w:sz w:val="24"/>
        </w:rPr>
        <w:t>Zduny</w:t>
      </w:r>
      <w:r w:rsidRPr="00256E19">
        <w:rPr>
          <w:rFonts w:ascii="Calibri" w:eastAsia="Calibri" w:hAnsi="Calibri" w:cs="Times New Roman"/>
          <w:sz w:val="24"/>
        </w:rPr>
        <w:t xml:space="preserve"> jest sektor związany z </w:t>
      </w:r>
      <w:r>
        <w:rPr>
          <w:rFonts w:ascii="Calibri" w:eastAsia="Calibri" w:hAnsi="Calibri" w:cs="Times New Roman"/>
          <w:sz w:val="24"/>
        </w:rPr>
        <w:t>usługami</w:t>
      </w:r>
      <w:r w:rsidRPr="00256E19">
        <w:rPr>
          <w:rFonts w:ascii="Calibri" w:eastAsia="Calibri" w:hAnsi="Calibri" w:cs="Times New Roman"/>
          <w:sz w:val="24"/>
        </w:rPr>
        <w:t>;</w:t>
      </w:r>
    </w:p>
    <w:p w14:paraId="0D846783" w14:textId="77777777" w:rsidR="00927C43" w:rsidRPr="00256E19" w:rsidRDefault="00927C43" w:rsidP="00211E9C">
      <w:pPr>
        <w:numPr>
          <w:ilvl w:val="0"/>
          <w:numId w:val="81"/>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Znaczna część mieszkań ogrzewana jest węglem – najbardziej emisyjnym nośnikiem energii;</w:t>
      </w:r>
    </w:p>
    <w:p w14:paraId="2B83CD1B" w14:textId="77777777" w:rsidR="00927C43" w:rsidRPr="00256E19" w:rsidRDefault="00927C43" w:rsidP="00211E9C">
      <w:pPr>
        <w:numPr>
          <w:ilvl w:val="0"/>
          <w:numId w:val="81"/>
        </w:numPr>
        <w:spacing w:before="240" w:after="160" w:line="360" w:lineRule="auto"/>
        <w:contextualSpacing/>
        <w:jc w:val="both"/>
        <w:rPr>
          <w:rFonts w:ascii="Calibri" w:eastAsia="Calibri" w:hAnsi="Calibri" w:cs="Times New Roman"/>
          <w:sz w:val="24"/>
        </w:rPr>
      </w:pPr>
      <w:r w:rsidRPr="00256E19">
        <w:rPr>
          <w:rFonts w:ascii="Calibri" w:eastAsia="Calibri" w:hAnsi="Calibri" w:cs="Times New Roman"/>
          <w:sz w:val="24"/>
        </w:rPr>
        <w:t>Największy prognozowany wzrost zużycia energii oraz emisji CO</w:t>
      </w:r>
      <w:r w:rsidRPr="00256E19">
        <w:rPr>
          <w:rFonts w:ascii="Calibri" w:eastAsia="Calibri" w:hAnsi="Calibri" w:cs="Times New Roman"/>
          <w:sz w:val="24"/>
          <w:szCs w:val="24"/>
          <w:vertAlign w:val="subscript"/>
        </w:rPr>
        <w:t xml:space="preserve">2 </w:t>
      </w:r>
      <w:r w:rsidRPr="00256E19">
        <w:rPr>
          <w:rFonts w:ascii="Calibri" w:eastAsia="Calibri" w:hAnsi="Calibri" w:cs="Times New Roman"/>
          <w:sz w:val="24"/>
        </w:rPr>
        <w:t xml:space="preserve">nastąpi w sektorze transportu, przemysłu i usług. </w:t>
      </w:r>
    </w:p>
    <w:p w14:paraId="7A604757" w14:textId="1691E95F" w:rsidR="00927C43" w:rsidRPr="00256E19" w:rsidRDefault="00927C43" w:rsidP="00927C43">
      <w:pPr>
        <w:spacing w:before="240" w:after="160" w:line="360" w:lineRule="auto"/>
        <w:ind w:firstLine="357"/>
        <w:jc w:val="both"/>
        <w:rPr>
          <w:rFonts w:ascii="Calibri" w:eastAsia="Calibri" w:hAnsi="Calibri" w:cs="Times New Roman"/>
          <w:sz w:val="24"/>
        </w:rPr>
      </w:pPr>
      <w:r w:rsidRPr="00256E19">
        <w:rPr>
          <w:rFonts w:ascii="Calibri" w:eastAsia="Calibri" w:hAnsi="Calibri" w:cs="Times New Roman"/>
          <w:sz w:val="24"/>
        </w:rPr>
        <w:t xml:space="preserve">Gmina </w:t>
      </w:r>
      <w:r>
        <w:rPr>
          <w:rFonts w:ascii="Calibri" w:eastAsia="Calibri" w:hAnsi="Calibri" w:cs="Times New Roman"/>
          <w:sz w:val="24"/>
        </w:rPr>
        <w:t>Zduny</w:t>
      </w:r>
      <w:r w:rsidRPr="00256E19">
        <w:rPr>
          <w:rFonts w:ascii="Calibri" w:eastAsia="Calibri" w:hAnsi="Calibri" w:cs="Times New Roman"/>
          <w:sz w:val="24"/>
        </w:rPr>
        <w:t xml:space="preserve"> popr</w:t>
      </w:r>
      <w:r>
        <w:rPr>
          <w:rFonts w:ascii="Calibri" w:eastAsia="Calibri" w:hAnsi="Calibri" w:cs="Times New Roman"/>
          <w:sz w:val="24"/>
        </w:rPr>
        <w:t>zez opracowanie Planu G</w:t>
      </w:r>
      <w:r w:rsidRPr="00256E19">
        <w:rPr>
          <w:rFonts w:ascii="Calibri" w:eastAsia="Calibri" w:hAnsi="Calibri" w:cs="Times New Roman"/>
          <w:sz w:val="24"/>
        </w:rPr>
        <w:t xml:space="preserve">ospodarki </w:t>
      </w:r>
      <w:r>
        <w:rPr>
          <w:rFonts w:ascii="Calibri" w:eastAsia="Calibri" w:hAnsi="Calibri" w:cs="Times New Roman"/>
          <w:sz w:val="24"/>
        </w:rPr>
        <w:t>N</w:t>
      </w:r>
      <w:r w:rsidRPr="00256E19">
        <w:rPr>
          <w:rFonts w:ascii="Calibri" w:eastAsia="Calibri" w:hAnsi="Calibri" w:cs="Times New Roman"/>
          <w:sz w:val="24"/>
        </w:rPr>
        <w:t>iskoemisyjnej zobowiązuje się do podejmowania wszelkich działań zmierzających do poprawy, jakości powietrza na jej obszarze, a w szczególności do:</w:t>
      </w:r>
    </w:p>
    <w:p w14:paraId="5A9DE032" w14:textId="77777777" w:rsidR="00927C43" w:rsidRPr="00256E19" w:rsidRDefault="00927C43" w:rsidP="00211E9C">
      <w:pPr>
        <w:numPr>
          <w:ilvl w:val="0"/>
          <w:numId w:val="82"/>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Redukcji emisji gazów cieplarnianych;</w:t>
      </w:r>
    </w:p>
    <w:p w14:paraId="75AEC749" w14:textId="77777777" w:rsidR="00927C43" w:rsidRPr="00256E19" w:rsidRDefault="00927C43" w:rsidP="00211E9C">
      <w:pPr>
        <w:numPr>
          <w:ilvl w:val="0"/>
          <w:numId w:val="82"/>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Zwiększenia udziału energii pochodzącej ze źródeł odnawialnych;</w:t>
      </w:r>
    </w:p>
    <w:p w14:paraId="4D2035A7" w14:textId="77777777" w:rsidR="00927C43" w:rsidRPr="00256E19" w:rsidRDefault="00927C43" w:rsidP="00211E9C">
      <w:pPr>
        <w:numPr>
          <w:ilvl w:val="0"/>
          <w:numId w:val="82"/>
        </w:numPr>
        <w:spacing w:before="240" w:after="160" w:line="360" w:lineRule="auto"/>
        <w:contextualSpacing/>
        <w:jc w:val="both"/>
        <w:rPr>
          <w:rFonts w:ascii="Calibri" w:eastAsia="Calibri" w:hAnsi="Calibri" w:cs="Times New Roman"/>
          <w:sz w:val="24"/>
        </w:rPr>
      </w:pPr>
      <w:r w:rsidRPr="00256E19">
        <w:rPr>
          <w:rFonts w:ascii="Calibri" w:eastAsia="Calibri" w:hAnsi="Calibri" w:cs="Times New Roman"/>
          <w:sz w:val="24"/>
        </w:rPr>
        <w:t>Redukcji zużycia energii finalnej poprzez podniesienie efektywności energetycznej.</w:t>
      </w:r>
    </w:p>
    <w:p w14:paraId="67B72481" w14:textId="77777777" w:rsidR="00927C43" w:rsidRPr="00256E19" w:rsidRDefault="00927C43" w:rsidP="00927C43">
      <w:pPr>
        <w:spacing w:before="240" w:after="160" w:line="360" w:lineRule="auto"/>
        <w:ind w:firstLine="357"/>
        <w:jc w:val="both"/>
        <w:rPr>
          <w:rFonts w:ascii="Calibri" w:eastAsia="Calibri" w:hAnsi="Calibri" w:cs="Times New Roman"/>
          <w:sz w:val="24"/>
        </w:rPr>
      </w:pPr>
      <w:r w:rsidRPr="00256E19">
        <w:rPr>
          <w:rFonts w:ascii="Calibri" w:eastAsia="Calibri" w:hAnsi="Calibri" w:cs="Times New Roman"/>
          <w:sz w:val="24"/>
        </w:rPr>
        <w:lastRenderedPageBreak/>
        <w:t xml:space="preserve">Są to cele, które będą przyświecać Gminie nie tylko do 2020 roku, ale i w dalszej perspektywie czasu. Realizacja założeń długoterminowych będzie możliwa dzięki podejmowaniu konkretnych działań ukierunkowanych na poprawę, jakości powietrza. </w:t>
      </w:r>
      <w:r w:rsidRPr="00256E19">
        <w:rPr>
          <w:rFonts w:ascii="Calibri" w:eastAsia="Calibri" w:hAnsi="Calibri" w:cs="Times New Roman"/>
          <w:sz w:val="24"/>
        </w:rPr>
        <w:br/>
        <w:t>Do kluczowych zadań należy zaliczyć:</w:t>
      </w:r>
    </w:p>
    <w:p w14:paraId="780044B9"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 xml:space="preserve">Planowany proces termomodernizacji budynków publicznych </w:t>
      </w:r>
    </w:p>
    <w:p w14:paraId="3D596192"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 xml:space="preserve">Wymiana kotłów węglowych na bardziej sprawne kotły </w:t>
      </w:r>
    </w:p>
    <w:p w14:paraId="2900FB54"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 xml:space="preserve">Planowany rozwój i wspieranie instalacji OZE </w:t>
      </w:r>
    </w:p>
    <w:p w14:paraId="25B67E77"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Modernizacja dróg gminnych</w:t>
      </w:r>
    </w:p>
    <w:p w14:paraId="651E5081"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Pr>
          <w:rFonts w:ascii="Calibri" w:eastAsia="Calibri" w:hAnsi="Calibri" w:cs="Times New Roman"/>
          <w:sz w:val="24"/>
        </w:rPr>
        <w:t>Program edukacyjny z udziałem G</w:t>
      </w:r>
      <w:r w:rsidRPr="00256E19">
        <w:rPr>
          <w:rFonts w:ascii="Calibri" w:eastAsia="Calibri" w:hAnsi="Calibri" w:cs="Times New Roman"/>
          <w:sz w:val="24"/>
        </w:rPr>
        <w:t>miny</w:t>
      </w:r>
    </w:p>
    <w:p w14:paraId="57034452"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Planowany wzrost udziału energii odnawialnej w skali kraju do 15% w końcowym zużyciu energii w roku 2020</w:t>
      </w:r>
    </w:p>
    <w:p w14:paraId="3360E75D"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Zewnętrzne źródła finansowania</w:t>
      </w:r>
    </w:p>
    <w:p w14:paraId="2798B201"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 xml:space="preserve">Wzrastająca presja na racjonalne gospodarowanie energią i ograniczenie emisji </w:t>
      </w:r>
      <w:r w:rsidRPr="00256E19">
        <w:rPr>
          <w:rFonts w:ascii="Calibri" w:eastAsia="Calibri" w:hAnsi="Calibri" w:cs="Times New Roman"/>
          <w:sz w:val="24"/>
        </w:rPr>
        <w:br/>
        <w:t>w skali europejskiej i krajowej</w:t>
      </w:r>
    </w:p>
    <w:p w14:paraId="27F19453" w14:textId="77777777" w:rsidR="00927C43" w:rsidRPr="00256E19" w:rsidRDefault="00927C43" w:rsidP="00211E9C">
      <w:pPr>
        <w:numPr>
          <w:ilvl w:val="0"/>
          <w:numId w:val="83"/>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Rozwój technologii energooszczędnych oraz ich coraz większa dostępność (np. tanie świetlówki energooszczędne)</w:t>
      </w:r>
    </w:p>
    <w:p w14:paraId="79D40453" w14:textId="77777777" w:rsidR="00927C43" w:rsidRPr="00256E19" w:rsidRDefault="00927C43" w:rsidP="00211E9C">
      <w:pPr>
        <w:numPr>
          <w:ilvl w:val="0"/>
          <w:numId w:val="83"/>
        </w:numPr>
        <w:spacing w:before="240" w:after="160" w:line="360" w:lineRule="auto"/>
        <w:contextualSpacing/>
        <w:jc w:val="both"/>
        <w:rPr>
          <w:rFonts w:ascii="Calibri" w:eastAsia="Calibri" w:hAnsi="Calibri" w:cs="Times New Roman"/>
          <w:sz w:val="24"/>
        </w:rPr>
      </w:pPr>
      <w:r w:rsidRPr="00256E19">
        <w:rPr>
          <w:rFonts w:ascii="Calibri" w:eastAsia="Calibri" w:hAnsi="Calibri" w:cs="Times New Roman"/>
          <w:sz w:val="24"/>
        </w:rPr>
        <w:t>Wymiana sprzętu AGD/RTV itp. na energooszczędne</w:t>
      </w:r>
    </w:p>
    <w:p w14:paraId="55B6CBA1" w14:textId="77777777" w:rsidR="00927C43" w:rsidRPr="00256E19" w:rsidRDefault="00927C43" w:rsidP="00927C43">
      <w:pPr>
        <w:spacing w:before="240" w:after="160" w:line="360" w:lineRule="auto"/>
        <w:jc w:val="both"/>
        <w:rPr>
          <w:rFonts w:ascii="Calibri" w:eastAsia="Calibri" w:hAnsi="Calibri" w:cs="Times New Roman"/>
          <w:b/>
          <w:sz w:val="24"/>
        </w:rPr>
      </w:pPr>
      <w:r w:rsidRPr="00256E19">
        <w:rPr>
          <w:rFonts w:ascii="Calibri" w:eastAsia="Calibri" w:hAnsi="Calibri" w:cs="Times New Roman"/>
          <w:b/>
          <w:sz w:val="24"/>
        </w:rPr>
        <w:t xml:space="preserve">Cel strategiczny </w:t>
      </w:r>
    </w:p>
    <w:p w14:paraId="60AEB37B" w14:textId="18F9B6A0" w:rsidR="00927C43" w:rsidRPr="00256E19" w:rsidRDefault="00927C43" w:rsidP="00927C43">
      <w:pPr>
        <w:spacing w:after="160" w:line="360" w:lineRule="auto"/>
        <w:ind w:firstLine="357"/>
        <w:jc w:val="both"/>
        <w:rPr>
          <w:rFonts w:ascii="Calibri" w:eastAsia="Calibri" w:hAnsi="Calibri" w:cs="Times New Roman"/>
          <w:iCs/>
          <w:sz w:val="24"/>
          <w:szCs w:val="24"/>
        </w:rPr>
      </w:pPr>
      <w:r w:rsidRPr="00256E19">
        <w:rPr>
          <w:rFonts w:ascii="Calibri" w:eastAsia="Calibri" w:hAnsi="Calibri" w:cs="Times New Roman"/>
          <w:sz w:val="24"/>
          <w:szCs w:val="24"/>
        </w:rPr>
        <w:t>Priorytetem gminy</w:t>
      </w:r>
      <w:r>
        <w:rPr>
          <w:rFonts w:ascii="Calibri" w:eastAsia="Calibri" w:hAnsi="Calibri" w:cs="Times New Roman"/>
          <w:sz w:val="24"/>
          <w:szCs w:val="24"/>
        </w:rPr>
        <w:t xml:space="preserve"> Zduny</w:t>
      </w:r>
      <w:r w:rsidRPr="00256E19">
        <w:rPr>
          <w:rFonts w:ascii="Calibri" w:eastAsia="Calibri" w:hAnsi="Calibri" w:cs="Times New Roman"/>
          <w:sz w:val="24"/>
          <w:szCs w:val="24"/>
        </w:rPr>
        <w:t xml:space="preserve"> jest redukcja emisji dwutlenku węgla. Stopień redukcji emisji określany jest w oparciu o prognozę na 2020 rok, która stanowi wariant podstawowy przy podejmowaniu działań z zakresu gospodarki niskoemisyjnej i</w:t>
      </w:r>
      <w:r>
        <w:rPr>
          <w:rFonts w:ascii="Calibri" w:eastAsia="Calibri" w:hAnsi="Calibri" w:cs="Times New Roman"/>
          <w:sz w:val="24"/>
          <w:szCs w:val="24"/>
        </w:rPr>
        <w:t> </w:t>
      </w:r>
      <w:r w:rsidRPr="00256E19">
        <w:rPr>
          <w:rFonts w:ascii="Calibri" w:eastAsia="Calibri" w:hAnsi="Calibri" w:cs="Times New Roman"/>
          <w:sz w:val="24"/>
          <w:szCs w:val="24"/>
        </w:rPr>
        <w:t>z</w:t>
      </w:r>
      <w:r>
        <w:rPr>
          <w:rFonts w:ascii="Calibri" w:eastAsia="Calibri" w:hAnsi="Calibri" w:cs="Times New Roman"/>
          <w:sz w:val="24"/>
          <w:szCs w:val="24"/>
        </w:rPr>
        <w:t> </w:t>
      </w:r>
      <w:r w:rsidRPr="00256E19">
        <w:rPr>
          <w:rFonts w:ascii="Calibri" w:eastAsia="Calibri" w:hAnsi="Calibri" w:cs="Times New Roman"/>
          <w:sz w:val="24"/>
          <w:szCs w:val="24"/>
        </w:rPr>
        <w:t>uwzględnieniem wzrostu gospodarczego. Wariant docelowy określa, zatem możliwą wielkość redukcji emisji w stosunku do wariantu podstawowego. Docelowy poziom emisji (w</w:t>
      </w:r>
      <w:r>
        <w:rPr>
          <w:rFonts w:ascii="Calibri" w:eastAsia="Calibri" w:hAnsi="Calibri" w:cs="Times New Roman"/>
          <w:sz w:val="24"/>
          <w:szCs w:val="24"/>
        </w:rPr>
        <w:t> </w:t>
      </w:r>
      <w:r w:rsidRPr="00256E19">
        <w:rPr>
          <w:rFonts w:ascii="Calibri" w:eastAsia="Calibri" w:hAnsi="Calibri" w:cs="Times New Roman"/>
          <w:sz w:val="24"/>
          <w:szCs w:val="24"/>
        </w:rPr>
        <w:t xml:space="preserve">2020 roku) powinien wynieść </w:t>
      </w:r>
      <w:r>
        <w:rPr>
          <w:rFonts w:ascii="Calibri" w:eastAsia="Calibri" w:hAnsi="Calibri" w:cs="Times New Roman"/>
          <w:sz w:val="24"/>
          <w:szCs w:val="24"/>
        </w:rPr>
        <w:t>24</w:t>
      </w:r>
      <w:r w:rsidR="00C71CB4">
        <w:rPr>
          <w:rFonts w:ascii="Calibri" w:eastAsia="Calibri" w:hAnsi="Calibri" w:cs="Times New Roman"/>
          <w:sz w:val="24"/>
          <w:szCs w:val="24"/>
        </w:rPr>
        <w:t> 612,40</w:t>
      </w:r>
      <w:r w:rsidRPr="00256E19">
        <w:rPr>
          <w:rFonts w:ascii="Calibri" w:eastAsia="Calibri" w:hAnsi="Calibri" w:cs="Times New Roman"/>
          <w:sz w:val="24"/>
          <w:szCs w:val="24"/>
        </w:rPr>
        <w:t xml:space="preserve"> t</w:t>
      </w:r>
      <w:r>
        <w:rPr>
          <w:rFonts w:ascii="Calibri" w:eastAsia="Calibri" w:hAnsi="Calibri" w:cs="Times New Roman"/>
          <w:sz w:val="24"/>
          <w:szCs w:val="24"/>
        </w:rPr>
        <w:t xml:space="preserve"> </w:t>
      </w:r>
      <w:r w:rsidRPr="00256E19">
        <w:rPr>
          <w:rFonts w:ascii="Calibri" w:eastAsia="Calibri" w:hAnsi="Calibri" w:cs="Times New Roman"/>
          <w:sz w:val="24"/>
          <w:szCs w:val="24"/>
        </w:rPr>
        <w:t>CO</w:t>
      </w:r>
      <w:r w:rsidRPr="00256E19">
        <w:rPr>
          <w:rFonts w:ascii="Calibri" w:eastAsia="Calibri" w:hAnsi="Calibri" w:cs="Times New Roman"/>
          <w:sz w:val="24"/>
          <w:szCs w:val="24"/>
          <w:vertAlign w:val="subscript"/>
        </w:rPr>
        <w:t>2</w:t>
      </w:r>
      <w:r w:rsidRPr="00256E19">
        <w:rPr>
          <w:rFonts w:ascii="Calibri" w:eastAsia="Calibri" w:hAnsi="Calibri" w:cs="Times New Roman"/>
          <w:sz w:val="24"/>
          <w:szCs w:val="24"/>
        </w:rPr>
        <w:t xml:space="preserve">/rok, czyli o </w:t>
      </w:r>
      <w:r w:rsidR="00C71CB4">
        <w:rPr>
          <w:rFonts w:ascii="Calibri" w:eastAsia="Calibri" w:hAnsi="Calibri" w:cs="Times New Roman"/>
          <w:sz w:val="24"/>
          <w:szCs w:val="24"/>
        </w:rPr>
        <w:t>2,10</w:t>
      </w:r>
      <w:r w:rsidRPr="00256E19">
        <w:rPr>
          <w:rFonts w:ascii="Calibri" w:eastAsia="Calibri" w:hAnsi="Calibri" w:cs="Times New Roman"/>
          <w:sz w:val="24"/>
          <w:szCs w:val="24"/>
        </w:rPr>
        <w:t>% mniej niż prognozowana emisja w 2020 roku. W stosunku do redukcji zużycia energii, w</w:t>
      </w:r>
      <w:r w:rsidRPr="00256E19">
        <w:rPr>
          <w:rFonts w:ascii="Calibri" w:eastAsia="Calibri" w:hAnsi="Calibri" w:cs="Times New Roman"/>
          <w:iCs/>
          <w:sz w:val="24"/>
          <w:szCs w:val="24"/>
        </w:rPr>
        <w:t xml:space="preserve">skaźnik efektywności energetycznej dla wariantu prognozowanego, powinien wynieść </w:t>
      </w:r>
      <w:r w:rsidR="00C71CB4">
        <w:rPr>
          <w:rFonts w:ascii="Calibri" w:eastAsia="Calibri" w:hAnsi="Calibri" w:cs="Times New Roman"/>
          <w:iCs/>
          <w:sz w:val="24"/>
          <w:szCs w:val="24"/>
        </w:rPr>
        <w:t>3,34</w:t>
      </w:r>
      <w:r w:rsidRPr="00256E19">
        <w:rPr>
          <w:rFonts w:ascii="Calibri" w:eastAsia="Calibri" w:hAnsi="Calibri" w:cs="Times New Roman"/>
          <w:iCs/>
          <w:sz w:val="24"/>
          <w:szCs w:val="24"/>
        </w:rPr>
        <w:t xml:space="preserve">%. Natomiast udział energii ze źródeł odnawialnych w stosunku do prognozowanego roku 2020 wyniesie </w:t>
      </w:r>
      <w:r>
        <w:rPr>
          <w:rFonts w:ascii="Calibri" w:eastAsia="Calibri" w:hAnsi="Calibri" w:cs="Times New Roman"/>
          <w:iCs/>
          <w:sz w:val="24"/>
          <w:szCs w:val="24"/>
        </w:rPr>
        <w:t>4,3</w:t>
      </w:r>
      <w:r w:rsidR="00C71CB4">
        <w:rPr>
          <w:rFonts w:ascii="Calibri" w:eastAsia="Calibri" w:hAnsi="Calibri" w:cs="Times New Roman"/>
          <w:iCs/>
          <w:sz w:val="24"/>
          <w:szCs w:val="24"/>
        </w:rPr>
        <w:t>1</w:t>
      </w:r>
      <w:r>
        <w:rPr>
          <w:rFonts w:ascii="Calibri" w:eastAsia="Calibri" w:hAnsi="Calibri" w:cs="Times New Roman"/>
          <w:iCs/>
          <w:sz w:val="24"/>
          <w:szCs w:val="24"/>
        </w:rPr>
        <w:t>%, a wzrost wykorzystania energii ze źródeł odnawialnych w stosunku do roku 2014 wyniesie 80,</w:t>
      </w:r>
      <w:r w:rsidR="00C71CB4">
        <w:rPr>
          <w:rFonts w:ascii="Calibri" w:eastAsia="Calibri" w:hAnsi="Calibri" w:cs="Times New Roman"/>
          <w:iCs/>
          <w:sz w:val="24"/>
          <w:szCs w:val="24"/>
        </w:rPr>
        <w:t>59</w:t>
      </w:r>
      <w:r>
        <w:rPr>
          <w:rFonts w:ascii="Calibri" w:eastAsia="Calibri" w:hAnsi="Calibri" w:cs="Times New Roman"/>
          <w:iCs/>
          <w:sz w:val="24"/>
          <w:szCs w:val="24"/>
        </w:rPr>
        <w:t>%.</w:t>
      </w:r>
    </w:p>
    <w:p w14:paraId="0E0ED05C" w14:textId="77777777" w:rsidR="00927C43" w:rsidRPr="00256E19" w:rsidRDefault="00927C43" w:rsidP="00927C43">
      <w:pPr>
        <w:spacing w:after="80" w:line="360" w:lineRule="auto"/>
        <w:jc w:val="both"/>
        <w:rPr>
          <w:rFonts w:ascii="Calibri" w:eastAsia="Calibri" w:hAnsi="Calibri" w:cs="Times New Roman"/>
          <w:b/>
          <w:sz w:val="24"/>
          <w:szCs w:val="24"/>
        </w:rPr>
      </w:pPr>
      <w:r w:rsidRPr="00256E19">
        <w:rPr>
          <w:rFonts w:ascii="Calibri" w:eastAsia="Calibri" w:hAnsi="Calibri" w:cs="Times New Roman"/>
          <w:b/>
          <w:sz w:val="24"/>
          <w:szCs w:val="24"/>
        </w:rPr>
        <w:t xml:space="preserve">Cele szczegółowe </w:t>
      </w:r>
    </w:p>
    <w:p w14:paraId="695C0A6C" w14:textId="77777777" w:rsidR="00927C43" w:rsidRPr="00256E19" w:rsidRDefault="00927C43" w:rsidP="00927C43">
      <w:pPr>
        <w:spacing w:line="360" w:lineRule="auto"/>
        <w:ind w:firstLine="357"/>
        <w:jc w:val="both"/>
        <w:rPr>
          <w:rFonts w:ascii="Calibri" w:eastAsia="Calibri" w:hAnsi="Calibri" w:cs="Times New Roman"/>
          <w:sz w:val="24"/>
        </w:rPr>
      </w:pPr>
      <w:r w:rsidRPr="00256E19">
        <w:rPr>
          <w:rFonts w:ascii="Calibri" w:eastAsia="Calibri" w:hAnsi="Calibri" w:cs="Times New Roman"/>
          <w:sz w:val="24"/>
        </w:rPr>
        <w:lastRenderedPageBreak/>
        <w:t>Celem strategicznym jest redukcja emisji dwutlenku węgla, a jego osiągnięcie jest możliwe poprzez realizację celów szczegółowych. Zdefiniowano następujące cele szczegółowe:</w:t>
      </w:r>
    </w:p>
    <w:p w14:paraId="0B08C97F" w14:textId="77777777" w:rsidR="00927C43" w:rsidRPr="00256E19" w:rsidRDefault="00927C43" w:rsidP="00211E9C">
      <w:pPr>
        <w:numPr>
          <w:ilvl w:val="0"/>
          <w:numId w:val="84"/>
        </w:numPr>
        <w:spacing w:after="0" w:line="360" w:lineRule="auto"/>
        <w:contextualSpacing/>
        <w:jc w:val="both"/>
        <w:rPr>
          <w:rFonts w:ascii="Calibri" w:eastAsia="Calibri" w:hAnsi="Calibri" w:cs="Times New Roman"/>
          <w:sz w:val="24"/>
        </w:rPr>
      </w:pPr>
      <w:r w:rsidRPr="00256E19">
        <w:rPr>
          <w:rFonts w:ascii="Calibri" w:eastAsia="Calibri" w:hAnsi="Calibri" w:cs="Times New Roman"/>
          <w:sz w:val="24"/>
        </w:rPr>
        <w:t>Wykorzystanie potencjału odnawialnych źródeł energii oraz poprawa efektywności energetycznej obiektów komunalnych</w:t>
      </w:r>
    </w:p>
    <w:p w14:paraId="6B26D511" w14:textId="77777777" w:rsidR="00927C43" w:rsidRPr="00256E19" w:rsidRDefault="00927C43" w:rsidP="00211E9C">
      <w:pPr>
        <w:numPr>
          <w:ilvl w:val="0"/>
          <w:numId w:val="84"/>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Modernizacja źródeł ciepła oraz wzrost zastosowania OZE w produkcji energii użytkowej w sektorze mieszkalnym i rolnym</w:t>
      </w:r>
    </w:p>
    <w:p w14:paraId="4BC8D567" w14:textId="77777777" w:rsidR="00927C43" w:rsidRPr="00256E19" w:rsidRDefault="00927C43" w:rsidP="00211E9C">
      <w:pPr>
        <w:numPr>
          <w:ilvl w:val="0"/>
          <w:numId w:val="84"/>
        </w:numPr>
        <w:spacing w:after="160" w:line="360" w:lineRule="auto"/>
        <w:contextualSpacing/>
        <w:jc w:val="both"/>
        <w:rPr>
          <w:rFonts w:ascii="Calibri" w:eastAsia="Calibri" w:hAnsi="Calibri" w:cs="Times New Roman"/>
          <w:sz w:val="24"/>
        </w:rPr>
      </w:pPr>
      <w:r w:rsidRPr="00256E19">
        <w:rPr>
          <w:rFonts w:ascii="Calibri" w:eastAsia="Calibri" w:hAnsi="Calibri" w:cs="Times New Roman"/>
          <w:sz w:val="24"/>
        </w:rPr>
        <w:t>Zmniejszenie emisji zanieczyszczeń komunikacyjnych</w:t>
      </w:r>
    </w:p>
    <w:p w14:paraId="72AF9D5E" w14:textId="77777777" w:rsidR="00927C43" w:rsidRPr="00256E19" w:rsidRDefault="00927C43" w:rsidP="00211E9C">
      <w:pPr>
        <w:numPr>
          <w:ilvl w:val="0"/>
          <w:numId w:val="84"/>
        </w:numPr>
        <w:spacing w:before="240" w:after="160" w:line="360" w:lineRule="auto"/>
        <w:contextualSpacing/>
        <w:jc w:val="both"/>
        <w:rPr>
          <w:rFonts w:ascii="Calibri" w:eastAsia="Calibri" w:hAnsi="Calibri" w:cs="Times New Roman"/>
          <w:sz w:val="24"/>
        </w:rPr>
      </w:pPr>
      <w:r w:rsidRPr="00256E19">
        <w:rPr>
          <w:rFonts w:ascii="Calibri" w:eastAsia="Calibri" w:hAnsi="Calibri" w:cs="Times New Roman"/>
          <w:sz w:val="24"/>
        </w:rPr>
        <w:t>Promocja i edukacja oraz wspieranie idei proekologicznych</w:t>
      </w:r>
    </w:p>
    <w:p w14:paraId="56350DE4" w14:textId="2D3E9203" w:rsidR="00927C43" w:rsidRPr="00F46245" w:rsidRDefault="00927C43" w:rsidP="00927C43">
      <w:pPr>
        <w:tabs>
          <w:tab w:val="left" w:pos="3840"/>
        </w:tabs>
        <w:spacing w:before="240" w:after="0" w:line="360" w:lineRule="auto"/>
        <w:ind w:firstLine="357"/>
        <w:jc w:val="both"/>
        <w:rPr>
          <w:rFonts w:ascii="Calibri" w:eastAsia="Calibri" w:hAnsi="Calibri" w:cs="Times New Roman"/>
          <w:sz w:val="24"/>
        </w:rPr>
      </w:pPr>
      <w:r>
        <w:rPr>
          <w:rFonts w:ascii="Calibri" w:eastAsia="Calibri" w:hAnsi="Calibri" w:cs="Times New Roman"/>
          <w:sz w:val="24"/>
        </w:rPr>
        <w:t xml:space="preserve"> </w:t>
      </w:r>
      <w:r w:rsidRPr="00F46245">
        <w:rPr>
          <w:rFonts w:ascii="Calibri" w:eastAsia="Calibri" w:hAnsi="Calibri" w:cs="Times New Roman"/>
          <w:sz w:val="24"/>
        </w:rPr>
        <w:t>Mimo braku zanotowanych przekroczeń, jakości poziomów dopuszczalnych stężeń w powietrzu na terenie</w:t>
      </w:r>
      <w:r>
        <w:rPr>
          <w:rFonts w:ascii="Calibri" w:eastAsia="Calibri" w:hAnsi="Calibri" w:cs="Times New Roman"/>
          <w:sz w:val="24"/>
        </w:rPr>
        <w:t xml:space="preserve"> gminy Zduny </w:t>
      </w:r>
      <w:r w:rsidRPr="00F46245">
        <w:rPr>
          <w:rFonts w:ascii="Calibri" w:eastAsia="Calibri" w:hAnsi="Calibri" w:cs="Times New Roman"/>
          <w:sz w:val="24"/>
        </w:rPr>
        <w:t>w Planie Gospodarki Niskoemisyjnej przewidziano działania mające na celu obniżenie emisji z indywidualnych systemów grzewczych w wyniku eliminacji niskosprawnych urządzeń, a także zmniejszenie zapotrzebowania na energię cieplną poprzez termomodernizację budynków ograniczającą straty ciepła.</w:t>
      </w:r>
    </w:p>
    <w:p w14:paraId="4C62CFA6" w14:textId="4F16F913" w:rsidR="00927C43" w:rsidRPr="00E508AF" w:rsidRDefault="00927C43" w:rsidP="00927C43">
      <w:pPr>
        <w:spacing w:after="0" w:line="360" w:lineRule="auto"/>
        <w:ind w:firstLine="360"/>
        <w:jc w:val="both"/>
        <w:rPr>
          <w:rFonts w:ascii="Calibri" w:eastAsia="Calibri" w:hAnsi="Calibri" w:cs="Times New Roman"/>
          <w:sz w:val="24"/>
        </w:rPr>
      </w:pPr>
      <w:r w:rsidRPr="00F46245">
        <w:rPr>
          <w:rFonts w:ascii="Calibri" w:eastAsia="Calibri" w:hAnsi="Calibri" w:cs="Times New Roman"/>
          <w:sz w:val="24"/>
        </w:rPr>
        <w:t xml:space="preserve">Z uwagi na </w:t>
      </w:r>
      <w:r>
        <w:rPr>
          <w:rFonts w:ascii="Calibri" w:eastAsia="Calibri" w:hAnsi="Calibri" w:cs="Times New Roman"/>
          <w:sz w:val="24"/>
        </w:rPr>
        <w:t>brak czynnego składowiska odpadów na terenie gminy Zduny w</w:t>
      </w:r>
      <w:r w:rsidRPr="00F46245">
        <w:rPr>
          <w:rFonts w:ascii="Calibri" w:eastAsia="Calibri" w:hAnsi="Calibri" w:cs="Times New Roman"/>
          <w:sz w:val="24"/>
        </w:rPr>
        <w:t xml:space="preserve"> Planie nie przewidziano działań inwestycyjnych mających na celu zmniejszenie emisji wywołanej gospodarką odpadami</w:t>
      </w:r>
      <w:r>
        <w:rPr>
          <w:rFonts w:ascii="Calibri" w:eastAsia="Calibri" w:hAnsi="Calibri" w:cs="Times New Roman"/>
          <w:sz w:val="24"/>
        </w:rPr>
        <w:t>.</w:t>
      </w:r>
    </w:p>
    <w:p w14:paraId="05C4FBC2" w14:textId="77777777" w:rsidR="00927C43" w:rsidRPr="00256E19" w:rsidRDefault="00927C43" w:rsidP="00927C43">
      <w:pPr>
        <w:tabs>
          <w:tab w:val="left" w:pos="3840"/>
        </w:tabs>
        <w:spacing w:after="0" w:line="360" w:lineRule="auto"/>
        <w:ind w:firstLine="357"/>
        <w:jc w:val="both"/>
        <w:rPr>
          <w:rFonts w:ascii="Calibri" w:eastAsia="Calibri" w:hAnsi="Calibri" w:cs="Times New Roman"/>
          <w:sz w:val="24"/>
        </w:rPr>
      </w:pPr>
      <w:r w:rsidRPr="00256E19">
        <w:rPr>
          <w:rFonts w:ascii="Calibri" w:eastAsia="Calibri" w:hAnsi="Calibri" w:cs="Times New Roman"/>
          <w:sz w:val="24"/>
        </w:rPr>
        <w:t xml:space="preserve">Wszelkie działania zaproponowane w Planie są zgodne z przepisami prawa w zakresie strategicznej oceny oddziaływania na środowisko. </w:t>
      </w:r>
    </w:p>
    <w:p w14:paraId="70FAFCE4" w14:textId="77777777" w:rsidR="00927C43" w:rsidRPr="00256E19" w:rsidRDefault="00927C43" w:rsidP="00927C43">
      <w:pPr>
        <w:spacing w:after="0" w:line="360" w:lineRule="auto"/>
        <w:ind w:firstLine="357"/>
        <w:jc w:val="both"/>
        <w:rPr>
          <w:rFonts w:ascii="Calibri" w:eastAsia="Calibri" w:hAnsi="Calibri" w:cs="Times New Roman"/>
          <w:sz w:val="24"/>
        </w:rPr>
      </w:pPr>
      <w:r w:rsidRPr="00256E19">
        <w:rPr>
          <w:rFonts w:ascii="Calibri" w:eastAsia="Calibri" w:hAnsi="Calibri" w:cs="Times New Roman"/>
          <w:sz w:val="24"/>
        </w:rPr>
        <w:t>Osiągnięcie założonego celu strategicznego jest możliwe poprzez realizację konkretnych działań w wyznaczonym okresie czasowym tj. do 2020 roku. W niniejszym opracowaniu wyszczególniono zadania:</w:t>
      </w:r>
    </w:p>
    <w:p w14:paraId="67C4B89A" w14:textId="77777777" w:rsidR="00927C43" w:rsidRPr="00256E19" w:rsidRDefault="00927C43" w:rsidP="00211E9C">
      <w:pPr>
        <w:numPr>
          <w:ilvl w:val="0"/>
          <w:numId w:val="85"/>
        </w:numPr>
        <w:spacing w:after="0" w:line="360" w:lineRule="auto"/>
        <w:contextualSpacing/>
        <w:jc w:val="both"/>
        <w:rPr>
          <w:rFonts w:ascii="Calibri" w:eastAsia="Calibri" w:hAnsi="Calibri" w:cs="Times New Roman"/>
          <w:sz w:val="24"/>
        </w:rPr>
      </w:pPr>
      <w:r w:rsidRPr="00256E19">
        <w:rPr>
          <w:rFonts w:ascii="Calibri" w:eastAsia="Calibri" w:hAnsi="Calibri" w:cs="Times New Roman"/>
          <w:sz w:val="24"/>
        </w:rPr>
        <w:t>Inwestycyjne,</w:t>
      </w:r>
    </w:p>
    <w:p w14:paraId="00EADCDE" w14:textId="77777777" w:rsidR="00927C43" w:rsidRPr="00256E19" w:rsidRDefault="00927C43" w:rsidP="00211E9C">
      <w:pPr>
        <w:numPr>
          <w:ilvl w:val="0"/>
          <w:numId w:val="85"/>
        </w:numPr>
        <w:spacing w:after="0" w:line="360" w:lineRule="auto"/>
        <w:contextualSpacing/>
        <w:jc w:val="both"/>
        <w:rPr>
          <w:rFonts w:ascii="Calibri" w:eastAsia="Calibri" w:hAnsi="Calibri" w:cs="Times New Roman"/>
          <w:sz w:val="24"/>
        </w:rPr>
      </w:pPr>
      <w:r w:rsidRPr="00256E19">
        <w:rPr>
          <w:rFonts w:ascii="Calibri" w:eastAsia="Calibri" w:hAnsi="Calibri" w:cs="Times New Roman"/>
          <w:sz w:val="24"/>
        </w:rPr>
        <w:t>Nieinwestycyjne (edukacyjne).</w:t>
      </w:r>
    </w:p>
    <w:p w14:paraId="4D27D9DC" w14:textId="1AD3EDF0" w:rsidR="00927C43" w:rsidRDefault="00927C43" w:rsidP="00927C43">
      <w:pPr>
        <w:tabs>
          <w:tab w:val="left" w:pos="3840"/>
        </w:tabs>
        <w:spacing w:before="240" w:line="360" w:lineRule="auto"/>
        <w:ind w:firstLine="357"/>
        <w:jc w:val="both"/>
        <w:rPr>
          <w:rFonts w:ascii="Calibri" w:eastAsia="Calibri" w:hAnsi="Calibri" w:cs="Times New Roman"/>
          <w:sz w:val="24"/>
        </w:rPr>
      </w:pPr>
      <w:r w:rsidRPr="00256E19">
        <w:rPr>
          <w:rFonts w:ascii="Calibri" w:eastAsia="Calibri" w:hAnsi="Calibri" w:cs="Times New Roman"/>
          <w:sz w:val="24"/>
        </w:rPr>
        <w:t>Zadania, których realizatorem jest gmina</w:t>
      </w:r>
      <w:r>
        <w:rPr>
          <w:rFonts w:ascii="Calibri" w:eastAsia="Calibri" w:hAnsi="Calibri" w:cs="Times New Roman"/>
          <w:sz w:val="24"/>
        </w:rPr>
        <w:t xml:space="preserve"> Zduny</w:t>
      </w:r>
      <w:r w:rsidRPr="00256E19">
        <w:rPr>
          <w:rFonts w:ascii="Calibri" w:eastAsia="Calibri" w:hAnsi="Calibri" w:cs="Times New Roman"/>
          <w:sz w:val="24"/>
        </w:rPr>
        <w:t xml:space="preserve"> powinny zostać wpisane do Wieloletniej Prognozy Finansowej Gminy. Pozostałe przedsięwzięcia pochodzą z aktualnych Planów Rozwoju lub innych dokumentów określających strategię działania danego podmiotu </w:t>
      </w:r>
      <w:r w:rsidRPr="00256E19">
        <w:rPr>
          <w:rFonts w:ascii="Calibri" w:eastAsia="Calibri" w:hAnsi="Calibri" w:cs="Times New Roman"/>
          <w:sz w:val="24"/>
        </w:rPr>
        <w:br/>
        <w:t>i pozostają w gestii ich realizatorów.</w:t>
      </w:r>
    </w:p>
    <w:p w14:paraId="0CDDA305" w14:textId="77777777" w:rsidR="00927C43" w:rsidRDefault="00927C43" w:rsidP="00927C43">
      <w:pPr>
        <w:tabs>
          <w:tab w:val="left" w:pos="3840"/>
        </w:tabs>
        <w:spacing w:after="160" w:line="360" w:lineRule="auto"/>
        <w:jc w:val="both"/>
        <w:rPr>
          <w:rFonts w:ascii="Calibri" w:eastAsia="Calibri" w:hAnsi="Calibri" w:cs="Times New Roman"/>
          <w:sz w:val="24"/>
        </w:rPr>
        <w:sectPr w:rsidR="00927C43" w:rsidSect="0030543C">
          <w:pgSz w:w="11906" w:h="16838"/>
          <w:pgMar w:top="983" w:right="1418" w:bottom="1418" w:left="1418" w:header="284" w:footer="170" w:gutter="0"/>
          <w:cols w:space="708"/>
          <w:titlePg/>
          <w:docGrid w:linePitch="360"/>
        </w:sectPr>
      </w:pPr>
    </w:p>
    <w:p w14:paraId="797A08F9" w14:textId="77777777" w:rsidR="00E508AF" w:rsidRPr="00572BB9" w:rsidRDefault="00E508AF" w:rsidP="00935E44">
      <w:pPr>
        <w:pStyle w:val="Nag1"/>
        <w:outlineLvl w:val="0"/>
      </w:pPr>
      <w:bookmarkStart w:id="6" w:name="_Toc441666228"/>
      <w:r w:rsidRPr="00572BB9">
        <w:lastRenderedPageBreak/>
        <w:t>Wstęp</w:t>
      </w:r>
      <w:bookmarkEnd w:id="6"/>
      <w:r w:rsidRPr="00572BB9">
        <w:t xml:space="preserve"> </w:t>
      </w:r>
    </w:p>
    <w:p w14:paraId="59B73583" w14:textId="77777777" w:rsidR="00E508AF" w:rsidRPr="00F7476F" w:rsidRDefault="00E508AF" w:rsidP="00F7476F">
      <w:pPr>
        <w:pStyle w:val="Nag2"/>
      </w:pPr>
      <w:bookmarkStart w:id="7" w:name="_Toc441666229"/>
      <w:r w:rsidRPr="00F7476F">
        <w:t>Cel opracowania</w:t>
      </w:r>
      <w:bookmarkEnd w:id="7"/>
      <w:r w:rsidRPr="00F7476F">
        <w:t xml:space="preserve"> </w:t>
      </w:r>
    </w:p>
    <w:p w14:paraId="648CC292" w14:textId="40F1B054" w:rsidR="00E508AF" w:rsidRPr="00E508AF" w:rsidRDefault="00336CD5" w:rsidP="00336CD5">
      <w:pPr>
        <w:spacing w:after="0" w:line="360" w:lineRule="auto"/>
        <w:ind w:firstLine="360"/>
        <w:jc w:val="both"/>
        <w:rPr>
          <w:rFonts w:ascii="Calibri" w:eastAsia="Calibri" w:hAnsi="Calibri" w:cs="Times New Roman"/>
          <w:sz w:val="24"/>
        </w:rPr>
      </w:pPr>
      <w:r>
        <w:rPr>
          <w:rFonts w:ascii="Calibri" w:eastAsia="Calibri" w:hAnsi="Calibri" w:cs="Times New Roman"/>
          <w:sz w:val="24"/>
        </w:rPr>
        <w:t>Plan Gospodarki N</w:t>
      </w:r>
      <w:r w:rsidR="00E508AF" w:rsidRPr="00E508AF">
        <w:rPr>
          <w:rFonts w:ascii="Calibri" w:eastAsia="Calibri" w:hAnsi="Calibri" w:cs="Times New Roman"/>
          <w:sz w:val="24"/>
        </w:rPr>
        <w:t xml:space="preserve">iskoemisyjnej gminy </w:t>
      </w:r>
      <w:r w:rsidR="00BD2A97">
        <w:rPr>
          <w:rFonts w:ascii="Calibri" w:eastAsia="Calibri" w:hAnsi="Calibri" w:cs="Times New Roman"/>
          <w:sz w:val="24"/>
        </w:rPr>
        <w:t xml:space="preserve">Zduny </w:t>
      </w:r>
      <w:r w:rsidR="00E508AF" w:rsidRPr="00E508AF">
        <w:rPr>
          <w:rFonts w:ascii="Calibri" w:eastAsia="Calibri" w:hAnsi="Calibri" w:cs="Times New Roman"/>
          <w:sz w:val="24"/>
        </w:rPr>
        <w:t>to dokument, którego celem jest określenie wizji rozwoju gminy w kierunku gospodarki niskoemisyjnej, pozwalającej osiągnąć długofalowe korzyści środowiskowe, gospodarcze i ekonomiczne. Ponadto dokument ten ma na celu przeprowadzenie analizy możliwych do realizacji przedsięwzięć inwestycyjnych, których wdrożenie przyczyni się do zmniejszenia zużycia energii, zwiększenia produkcji energii pochodzącej ze źródeł odnawialnych, a tym samym</w:t>
      </w:r>
      <w:r w:rsidR="00F7476F">
        <w:rPr>
          <w:rFonts w:ascii="Calibri" w:eastAsia="Calibri" w:hAnsi="Calibri" w:cs="Times New Roman"/>
          <w:sz w:val="24"/>
        </w:rPr>
        <w:t> </w:t>
      </w:r>
      <w:r w:rsidR="00E508AF" w:rsidRPr="00E508AF">
        <w:rPr>
          <w:rFonts w:ascii="Calibri" w:eastAsia="Calibri" w:hAnsi="Calibri" w:cs="Times New Roman"/>
          <w:sz w:val="24"/>
        </w:rPr>
        <w:t xml:space="preserve">do redukcji emisji gazów cieplarnianych. </w:t>
      </w:r>
    </w:p>
    <w:p w14:paraId="07114F08" w14:textId="77777777" w:rsidR="00E508AF" w:rsidRP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t>Niniejszy dokument jest narzędziem mającym przyczynić się do osiągnięcia celów określonych w pakiecie klimatyczno-energetycznym do roku 2020, który obejmuje:</w:t>
      </w:r>
    </w:p>
    <w:p w14:paraId="3E11A047" w14:textId="77777777" w:rsidR="00E508AF" w:rsidRPr="00E508AF" w:rsidRDefault="00E508AF" w:rsidP="004F1C6C">
      <w:pPr>
        <w:numPr>
          <w:ilvl w:val="0"/>
          <w:numId w:val="9"/>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Redukcję gazów cieplarnianych </w:t>
      </w:r>
    </w:p>
    <w:p w14:paraId="453E8A60" w14:textId="77777777" w:rsidR="00E508AF" w:rsidRPr="00E508AF" w:rsidRDefault="00E508AF" w:rsidP="004F1C6C">
      <w:pPr>
        <w:numPr>
          <w:ilvl w:val="0"/>
          <w:numId w:val="9"/>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Zwiększenie udziału energii pochodzącej ze źródeł odnawialnych </w:t>
      </w:r>
    </w:p>
    <w:p w14:paraId="0B4F62C4" w14:textId="77777777" w:rsidR="00E508AF" w:rsidRPr="00E508AF" w:rsidRDefault="00E508AF" w:rsidP="004F1C6C">
      <w:pPr>
        <w:numPr>
          <w:ilvl w:val="0"/>
          <w:numId w:val="9"/>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Redukcję zużycia energii finalnej, co ma zostać zrealizowane poprzez podniesienie efektywności energetycznej</w:t>
      </w:r>
    </w:p>
    <w:p w14:paraId="7F8C9D2A" w14:textId="77690C31" w:rsidR="00E508AF" w:rsidRPr="00E508AF" w:rsidRDefault="00336CD5" w:rsidP="00336CD5">
      <w:pPr>
        <w:spacing w:before="240" w:after="160" w:line="360" w:lineRule="auto"/>
        <w:ind w:firstLine="360"/>
        <w:jc w:val="both"/>
        <w:rPr>
          <w:rFonts w:ascii="Calibri" w:eastAsia="Calibri" w:hAnsi="Calibri" w:cs="Times New Roman"/>
          <w:sz w:val="24"/>
        </w:rPr>
      </w:pPr>
      <w:r>
        <w:rPr>
          <w:rFonts w:ascii="Calibri" w:eastAsia="Calibri" w:hAnsi="Calibri" w:cs="Times New Roman"/>
          <w:sz w:val="24"/>
        </w:rPr>
        <w:t>Plan G</w:t>
      </w:r>
      <w:r w:rsidR="00E508AF" w:rsidRPr="00E508AF">
        <w:rPr>
          <w:rFonts w:ascii="Calibri" w:eastAsia="Calibri" w:hAnsi="Calibri" w:cs="Times New Roman"/>
          <w:sz w:val="24"/>
        </w:rPr>
        <w:t xml:space="preserve">ospodarki </w:t>
      </w:r>
      <w:r>
        <w:rPr>
          <w:rFonts w:ascii="Calibri" w:eastAsia="Calibri" w:hAnsi="Calibri" w:cs="Times New Roman"/>
          <w:sz w:val="24"/>
        </w:rPr>
        <w:t>N</w:t>
      </w:r>
      <w:r w:rsidR="00E508AF" w:rsidRPr="00E508AF">
        <w:rPr>
          <w:rFonts w:ascii="Calibri" w:eastAsia="Calibri" w:hAnsi="Calibri" w:cs="Times New Roman"/>
          <w:sz w:val="24"/>
        </w:rPr>
        <w:t>iskoemisyjnej (PGN) jest dokumentem strategicznym, obejmującym swoim zakresem</w:t>
      </w:r>
      <w:r>
        <w:rPr>
          <w:rFonts w:ascii="Calibri" w:eastAsia="Calibri" w:hAnsi="Calibri" w:cs="Times New Roman"/>
          <w:sz w:val="24"/>
        </w:rPr>
        <w:t xml:space="preserve"> cały</w:t>
      </w:r>
      <w:r w:rsidR="00E508AF" w:rsidRPr="00E508AF">
        <w:rPr>
          <w:rFonts w:ascii="Calibri" w:eastAsia="Calibri" w:hAnsi="Calibri" w:cs="Times New Roman"/>
          <w:sz w:val="24"/>
        </w:rPr>
        <w:t xml:space="preserve"> obszar terytorialny gminy </w:t>
      </w:r>
      <w:r w:rsidR="00BD2A97">
        <w:rPr>
          <w:rFonts w:ascii="Calibri" w:eastAsia="Calibri" w:hAnsi="Calibri" w:cs="Times New Roman"/>
          <w:sz w:val="24"/>
        </w:rPr>
        <w:t>Zduny</w:t>
      </w:r>
      <w:r w:rsidR="00E508AF" w:rsidRPr="00E508AF">
        <w:rPr>
          <w:rFonts w:ascii="Calibri" w:eastAsia="Calibri" w:hAnsi="Calibri" w:cs="Times New Roman"/>
          <w:sz w:val="24"/>
        </w:rPr>
        <w:t xml:space="preserve">. Na płaszczyźnie regionalnej, działania przewidziane w </w:t>
      </w:r>
      <w:r w:rsidR="005B1056">
        <w:rPr>
          <w:rFonts w:ascii="Calibri" w:eastAsia="Calibri" w:hAnsi="Calibri" w:cs="Times New Roman"/>
          <w:sz w:val="24"/>
        </w:rPr>
        <w:t xml:space="preserve">PGN zmierzać powinny do poprawy </w:t>
      </w:r>
      <w:r w:rsidR="00E508AF" w:rsidRPr="00E508AF">
        <w:rPr>
          <w:rFonts w:ascii="Calibri" w:eastAsia="Calibri" w:hAnsi="Calibri" w:cs="Times New Roman"/>
          <w:sz w:val="24"/>
        </w:rPr>
        <w:t xml:space="preserve">jakości powietrza </w:t>
      </w:r>
      <w:r w:rsidR="00E508AF" w:rsidRPr="00E508AF">
        <w:rPr>
          <w:rFonts w:ascii="Calibri" w:eastAsia="Calibri" w:hAnsi="Calibri" w:cs="Times New Roman"/>
          <w:sz w:val="24"/>
        </w:rPr>
        <w:br/>
        <w:t>na obszarach, na których odnotowano znaczące przekroczenia poziomów dopuszczalnych stężeń zanieczyszczeń w powietrzu. Natomiast w ujęciu lokalnym zadaniem Planu jest uporządkowanie działań podejmowanych przez gminę sprzyjających wymienionym niżej celom:</w:t>
      </w:r>
    </w:p>
    <w:p w14:paraId="50765BA7" w14:textId="77777777" w:rsidR="00E508AF" w:rsidRPr="00E508AF" w:rsidRDefault="00E508AF" w:rsidP="00996FB0">
      <w:pPr>
        <w:numPr>
          <w:ilvl w:val="0"/>
          <w:numId w:val="6"/>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Dokonanie oceny stanu sytuacji w gminie w zakresie emisji gazów cieplarnianych</w:t>
      </w:r>
    </w:p>
    <w:p w14:paraId="67A6F832" w14:textId="77777777" w:rsidR="00E508AF" w:rsidRPr="00E508AF" w:rsidRDefault="00E508AF" w:rsidP="00996FB0">
      <w:pPr>
        <w:numPr>
          <w:ilvl w:val="0"/>
          <w:numId w:val="6"/>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Wskazanie tendencji rozwojowych </w:t>
      </w:r>
    </w:p>
    <w:p w14:paraId="0B8C90E6" w14:textId="77777777" w:rsidR="00E508AF" w:rsidRPr="00E508AF" w:rsidRDefault="00E508AF" w:rsidP="00996FB0">
      <w:pPr>
        <w:numPr>
          <w:ilvl w:val="0"/>
          <w:numId w:val="6"/>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Dobór działań, które mogą przyczynić się do redukcji gazów cieplarnianych, zmniejszenia</w:t>
      </w:r>
      <w:r w:rsidR="00F7476F">
        <w:rPr>
          <w:rFonts w:ascii="Calibri" w:eastAsia="Calibri" w:hAnsi="Calibri" w:cs="Times New Roman"/>
          <w:sz w:val="24"/>
        </w:rPr>
        <w:t xml:space="preserve"> wykorzystania energii finalnej</w:t>
      </w:r>
      <w:r w:rsidRPr="00E508AF">
        <w:rPr>
          <w:rFonts w:ascii="Calibri" w:eastAsia="Calibri" w:hAnsi="Calibri" w:cs="Times New Roman"/>
          <w:sz w:val="24"/>
        </w:rPr>
        <w:t xml:space="preserve"> oraz wzrostu wykorzystania energii ze</w:t>
      </w:r>
      <w:r w:rsidR="00F7476F">
        <w:rPr>
          <w:rFonts w:ascii="Calibri" w:eastAsia="Calibri" w:hAnsi="Calibri" w:cs="Times New Roman"/>
          <w:sz w:val="24"/>
        </w:rPr>
        <w:t> </w:t>
      </w:r>
      <w:r w:rsidRPr="00E508AF">
        <w:rPr>
          <w:rFonts w:ascii="Calibri" w:eastAsia="Calibri" w:hAnsi="Calibri" w:cs="Times New Roman"/>
          <w:sz w:val="24"/>
        </w:rPr>
        <w:t>źródeł odnawialnych</w:t>
      </w:r>
    </w:p>
    <w:p w14:paraId="2A9F8F43" w14:textId="77777777" w:rsidR="00E508AF" w:rsidRPr="00E508AF" w:rsidRDefault="00E508AF" w:rsidP="00996FB0">
      <w:pPr>
        <w:numPr>
          <w:ilvl w:val="0"/>
          <w:numId w:val="6"/>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Wskazanie źródeł finansowania planowanych działań </w:t>
      </w:r>
    </w:p>
    <w:p w14:paraId="4647D0A9" w14:textId="77777777" w:rsidR="00E508AF" w:rsidRPr="00E508AF" w:rsidRDefault="00E508AF" w:rsidP="00996FB0">
      <w:pPr>
        <w:numPr>
          <w:ilvl w:val="0"/>
          <w:numId w:val="6"/>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lastRenderedPageBreak/>
        <w:t xml:space="preserve">Wskazanie podmiotów gminnych odpowiedzialnych za realizacje Planu Gospodarki Niskoemisyjnej </w:t>
      </w:r>
    </w:p>
    <w:p w14:paraId="4C1CBCA2" w14:textId="77777777" w:rsidR="00E508AF" w:rsidRPr="00572BB9" w:rsidRDefault="00E508AF" w:rsidP="00935E44">
      <w:pPr>
        <w:pStyle w:val="Nag2"/>
        <w:outlineLvl w:val="1"/>
      </w:pPr>
      <w:bookmarkStart w:id="8" w:name="_Toc441666230"/>
      <w:r w:rsidRPr="00572BB9">
        <w:t>Podstawy formalne opracowania</w:t>
      </w:r>
      <w:bookmarkEnd w:id="8"/>
    </w:p>
    <w:p w14:paraId="42CA72A7" w14:textId="02CEF68F" w:rsidR="00BC63A1" w:rsidRPr="00E508AF" w:rsidRDefault="00E508AF" w:rsidP="00336CD5">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Wychodząc naprzeciw trendom zmierzającym do redukcji emisji gazów cieplarnianych, a</w:t>
      </w:r>
      <w:r w:rsidR="00F7476F">
        <w:rPr>
          <w:rFonts w:ascii="Calibri" w:eastAsia="Calibri" w:hAnsi="Calibri" w:cs="Times New Roman"/>
          <w:sz w:val="24"/>
        </w:rPr>
        <w:t> </w:t>
      </w:r>
      <w:r w:rsidRPr="00E508AF">
        <w:rPr>
          <w:rFonts w:ascii="Calibri" w:eastAsia="Calibri" w:hAnsi="Calibri" w:cs="Times New Roman"/>
          <w:sz w:val="24"/>
        </w:rPr>
        <w:t>przede wszystkim w trosce o środowisko naturalne gmina</w:t>
      </w:r>
      <w:r w:rsidR="00F7476F">
        <w:rPr>
          <w:rFonts w:ascii="Calibri" w:eastAsia="Calibri" w:hAnsi="Calibri" w:cs="Times New Roman"/>
          <w:sz w:val="24"/>
        </w:rPr>
        <w:t xml:space="preserve"> </w:t>
      </w:r>
      <w:r w:rsidR="00BD2A97">
        <w:rPr>
          <w:rFonts w:ascii="Calibri" w:eastAsia="Calibri" w:hAnsi="Calibri" w:cs="Times New Roman"/>
          <w:sz w:val="24"/>
        </w:rPr>
        <w:t xml:space="preserve">Zduny </w:t>
      </w:r>
      <w:r w:rsidR="00AC4ED1">
        <w:rPr>
          <w:rFonts w:ascii="Calibri" w:eastAsia="Calibri" w:hAnsi="Calibri" w:cs="Times New Roman"/>
          <w:sz w:val="24"/>
        </w:rPr>
        <w:t>na</w:t>
      </w:r>
      <w:r w:rsidR="00F7476F">
        <w:rPr>
          <w:rFonts w:ascii="Calibri" w:eastAsia="Calibri" w:hAnsi="Calibri" w:cs="Times New Roman"/>
          <w:sz w:val="24"/>
        </w:rPr>
        <w:t xml:space="preserve"> mocy uchwały </w:t>
      </w:r>
      <w:r w:rsidR="005B1056">
        <w:rPr>
          <w:rFonts w:ascii="Calibri" w:eastAsia="Calibri" w:hAnsi="Calibri" w:cs="Times New Roman"/>
          <w:sz w:val="24"/>
        </w:rPr>
        <w:br/>
      </w:r>
      <w:r w:rsidR="00F7476F">
        <w:rPr>
          <w:rFonts w:ascii="Calibri" w:eastAsia="Calibri" w:hAnsi="Calibri" w:cs="Times New Roman"/>
          <w:sz w:val="24"/>
        </w:rPr>
        <w:t xml:space="preserve">nr </w:t>
      </w:r>
      <w:r w:rsidR="0050045F">
        <w:rPr>
          <w:rFonts w:ascii="Calibri" w:eastAsia="Calibri" w:hAnsi="Calibri" w:cs="Times New Roman"/>
          <w:sz w:val="24"/>
        </w:rPr>
        <w:t>VII/46</w:t>
      </w:r>
      <w:r w:rsidR="00BC63A1">
        <w:rPr>
          <w:rFonts w:ascii="Calibri" w:eastAsia="Calibri" w:hAnsi="Calibri" w:cs="Times New Roman"/>
          <w:sz w:val="24"/>
        </w:rPr>
        <w:t>/</w:t>
      </w:r>
      <w:r w:rsidR="0050045F">
        <w:rPr>
          <w:rFonts w:ascii="Calibri" w:eastAsia="Calibri" w:hAnsi="Calibri" w:cs="Times New Roman"/>
          <w:sz w:val="24"/>
        </w:rPr>
        <w:t>20</w:t>
      </w:r>
      <w:r w:rsidR="00BC63A1">
        <w:rPr>
          <w:rFonts w:ascii="Calibri" w:eastAsia="Calibri" w:hAnsi="Calibri" w:cs="Times New Roman"/>
          <w:sz w:val="24"/>
        </w:rPr>
        <w:t>15</w:t>
      </w:r>
      <w:r w:rsidRPr="00E508AF">
        <w:rPr>
          <w:rFonts w:ascii="Calibri" w:eastAsia="Calibri" w:hAnsi="Calibri" w:cs="Times New Roman"/>
          <w:sz w:val="24"/>
        </w:rPr>
        <w:t xml:space="preserve"> </w:t>
      </w:r>
      <w:r w:rsidR="00E8469A" w:rsidRPr="00F7476F">
        <w:rPr>
          <w:rFonts w:ascii="Calibri" w:eastAsia="Calibri" w:hAnsi="Calibri" w:cs="Times New Roman"/>
          <w:sz w:val="24"/>
        </w:rPr>
        <w:t xml:space="preserve">Rady Miejskiej </w:t>
      </w:r>
      <w:r w:rsidRPr="00F7476F">
        <w:rPr>
          <w:rFonts w:ascii="Calibri" w:eastAsia="Calibri" w:hAnsi="Calibri" w:cs="Times New Roman"/>
          <w:sz w:val="24"/>
        </w:rPr>
        <w:t xml:space="preserve">w </w:t>
      </w:r>
      <w:r w:rsidR="0050045F">
        <w:rPr>
          <w:rFonts w:ascii="Calibri" w:eastAsia="Calibri" w:hAnsi="Calibri" w:cs="Times New Roman"/>
          <w:sz w:val="24"/>
        </w:rPr>
        <w:t>Zdunach</w:t>
      </w:r>
      <w:r w:rsidR="00F521CB">
        <w:rPr>
          <w:rFonts w:ascii="Calibri" w:eastAsia="Calibri" w:hAnsi="Calibri" w:cs="Times New Roman"/>
          <w:sz w:val="24"/>
        </w:rPr>
        <w:t xml:space="preserve"> </w:t>
      </w:r>
      <w:r w:rsidRPr="00E508AF">
        <w:rPr>
          <w:rFonts w:ascii="Calibri" w:eastAsia="Calibri" w:hAnsi="Calibri" w:cs="Times New Roman"/>
          <w:sz w:val="24"/>
        </w:rPr>
        <w:t xml:space="preserve">z dnia </w:t>
      </w:r>
      <w:r w:rsidR="0050045F">
        <w:rPr>
          <w:rFonts w:ascii="Calibri" w:eastAsia="Calibri" w:hAnsi="Calibri" w:cs="Times New Roman"/>
          <w:sz w:val="24"/>
        </w:rPr>
        <w:t>22 kwietnia</w:t>
      </w:r>
      <w:r w:rsidR="00F7476F">
        <w:rPr>
          <w:rFonts w:ascii="Calibri" w:eastAsia="Calibri" w:hAnsi="Calibri" w:cs="Times New Roman"/>
          <w:sz w:val="24"/>
        </w:rPr>
        <w:t xml:space="preserve"> 2015</w:t>
      </w:r>
      <w:r w:rsidRPr="00E508AF">
        <w:rPr>
          <w:rFonts w:ascii="Calibri" w:eastAsia="Calibri" w:hAnsi="Calibri" w:cs="Times New Roman"/>
          <w:sz w:val="24"/>
        </w:rPr>
        <w:t xml:space="preserve"> r</w:t>
      </w:r>
      <w:r w:rsidR="00BC63A1">
        <w:rPr>
          <w:rFonts w:ascii="Calibri" w:eastAsia="Calibri" w:hAnsi="Calibri" w:cs="Times New Roman"/>
          <w:sz w:val="24"/>
        </w:rPr>
        <w:t>.</w:t>
      </w:r>
      <w:r w:rsidR="0044695B">
        <w:rPr>
          <w:rFonts w:ascii="Calibri" w:eastAsia="Calibri" w:hAnsi="Calibri" w:cs="Times New Roman"/>
          <w:sz w:val="24"/>
        </w:rPr>
        <w:t xml:space="preserve"> przystąpiła do opracowania i </w:t>
      </w:r>
      <w:r w:rsidRPr="00E508AF">
        <w:rPr>
          <w:rFonts w:ascii="Calibri" w:eastAsia="Calibri" w:hAnsi="Calibri" w:cs="Times New Roman"/>
          <w:sz w:val="24"/>
        </w:rPr>
        <w:t>wdrażania Planu Gospodarki Niskoemisyjnej (PGN).</w:t>
      </w:r>
    </w:p>
    <w:p w14:paraId="39AB1DDC" w14:textId="3C737FCE" w:rsidR="00E508AF" w:rsidRPr="00E508AF" w:rsidRDefault="00E508AF" w:rsidP="00336CD5">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Podstawą formalną opracowania Planu Gospodarki Niskoemisyjnej dla gminy </w:t>
      </w:r>
      <w:r w:rsidR="0050045F">
        <w:rPr>
          <w:rFonts w:ascii="Calibri" w:eastAsia="Calibri" w:hAnsi="Calibri" w:cs="Times New Roman"/>
          <w:sz w:val="24"/>
        </w:rPr>
        <w:t>Zduny</w:t>
      </w:r>
      <w:r w:rsidR="00F521CB">
        <w:rPr>
          <w:rFonts w:ascii="Calibri" w:eastAsia="Calibri" w:hAnsi="Calibri" w:cs="Times New Roman"/>
          <w:sz w:val="24"/>
        </w:rPr>
        <w:t xml:space="preserve"> </w:t>
      </w:r>
      <w:r w:rsidRPr="00E508AF">
        <w:rPr>
          <w:rFonts w:ascii="Calibri" w:eastAsia="Calibri" w:hAnsi="Calibri" w:cs="Times New Roman"/>
          <w:sz w:val="24"/>
        </w:rPr>
        <w:t>jest um</w:t>
      </w:r>
      <w:r w:rsidR="00DA3237">
        <w:rPr>
          <w:rFonts w:ascii="Calibri" w:eastAsia="Calibri" w:hAnsi="Calibri" w:cs="Times New Roman"/>
          <w:sz w:val="24"/>
        </w:rPr>
        <w:t xml:space="preserve">owa zawarta pomiędzy gminą </w:t>
      </w:r>
      <w:r w:rsidR="0050045F">
        <w:rPr>
          <w:rFonts w:ascii="Calibri" w:eastAsia="Calibri" w:hAnsi="Calibri" w:cs="Times New Roman"/>
          <w:sz w:val="24"/>
        </w:rPr>
        <w:t>Zduny</w:t>
      </w:r>
      <w:r w:rsidR="00DA3237">
        <w:rPr>
          <w:rFonts w:ascii="Calibri" w:eastAsia="Calibri" w:hAnsi="Calibri" w:cs="Times New Roman"/>
          <w:sz w:val="24"/>
        </w:rPr>
        <w:t>,</w:t>
      </w:r>
      <w:r w:rsidRPr="00E508AF">
        <w:rPr>
          <w:rFonts w:ascii="Calibri" w:eastAsia="Calibri" w:hAnsi="Calibri" w:cs="Times New Roman"/>
          <w:sz w:val="24"/>
        </w:rPr>
        <w:t xml:space="preserve"> a firmą NUVARRO </w:t>
      </w:r>
      <w:r w:rsidRPr="00E508AF">
        <w:rPr>
          <w:rFonts w:ascii="Calibri" w:eastAsia="Calibri" w:hAnsi="Calibri" w:cs="Times New Roman"/>
          <w:sz w:val="24"/>
        </w:rPr>
        <w:br/>
        <w:t xml:space="preserve">z siedzibą w Posadzie w dniu </w:t>
      </w:r>
      <w:r w:rsidR="0050045F">
        <w:rPr>
          <w:rFonts w:ascii="Calibri" w:eastAsia="Calibri" w:hAnsi="Calibri" w:cs="Times New Roman"/>
          <w:sz w:val="24"/>
        </w:rPr>
        <w:t>7 października</w:t>
      </w:r>
      <w:r w:rsidR="00253279">
        <w:rPr>
          <w:rFonts w:ascii="Calibri" w:eastAsia="Calibri" w:hAnsi="Calibri" w:cs="Times New Roman"/>
          <w:sz w:val="24"/>
        </w:rPr>
        <w:t xml:space="preserve"> 2015 </w:t>
      </w:r>
      <w:r w:rsidRPr="00E508AF">
        <w:rPr>
          <w:rFonts w:ascii="Calibri" w:eastAsia="Calibri" w:hAnsi="Calibri" w:cs="Times New Roman"/>
          <w:sz w:val="24"/>
        </w:rPr>
        <w:t>r.</w:t>
      </w:r>
    </w:p>
    <w:p w14:paraId="74A54C26" w14:textId="77777777" w:rsidR="00E508AF" w:rsidRPr="00E508AF" w:rsidRDefault="00E508AF" w:rsidP="003B49EF">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Sporządzenie </w:t>
      </w:r>
      <w:r w:rsidR="00F7476F">
        <w:rPr>
          <w:rFonts w:ascii="Calibri" w:eastAsia="Calibri" w:hAnsi="Calibri" w:cs="Times New Roman"/>
          <w:sz w:val="24"/>
        </w:rPr>
        <w:t>Planu Gospodarki Niskoemisyjnej</w:t>
      </w:r>
      <w:r w:rsidRPr="00E508AF">
        <w:rPr>
          <w:rFonts w:ascii="Calibri" w:eastAsia="Calibri" w:hAnsi="Calibri" w:cs="Times New Roman"/>
          <w:sz w:val="24"/>
        </w:rPr>
        <w:t xml:space="preserve"> oraz realizacja zawartych w nim przedsięwzięć wynika z założeń Narodowego Programu Rozwoju Gospodarki Niskoemisyjnej przyjętych przez Radę Ministrów 16 sierpnia 2011 r., które określają wyzwania zw</w:t>
      </w:r>
      <w:r w:rsidR="00F7476F">
        <w:rPr>
          <w:rFonts w:ascii="Calibri" w:eastAsia="Calibri" w:hAnsi="Calibri" w:cs="Times New Roman"/>
          <w:sz w:val="24"/>
        </w:rPr>
        <w:t>iązanie ze zmianą klimatu</w:t>
      </w:r>
      <w:r w:rsidRPr="00E508AF">
        <w:rPr>
          <w:rFonts w:ascii="Calibri" w:eastAsia="Calibri" w:hAnsi="Calibri" w:cs="Times New Roman"/>
          <w:sz w:val="24"/>
        </w:rPr>
        <w:t xml:space="preserve"> oraz stworzenie optymalnego modelu gospodarki zorientowanej na innowacyjność i zdolnej do konkurencji na europejskim i globalnym rynku. </w:t>
      </w:r>
    </w:p>
    <w:p w14:paraId="046735BC" w14:textId="77777777" w:rsidR="00E508AF" w:rsidRPr="00E508AF" w:rsidRDefault="00E508AF" w:rsidP="003B49EF">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Istotą sporządzenia Planu Gospodarki Niskoemisyjnej - zgodnie z definicj</w:t>
      </w:r>
      <w:r w:rsidR="0040444D">
        <w:rPr>
          <w:rFonts w:ascii="Calibri" w:eastAsia="Calibri" w:hAnsi="Calibri" w:cs="Times New Roman"/>
          <w:sz w:val="24"/>
        </w:rPr>
        <w:t>ą</w:t>
      </w:r>
      <w:r w:rsidRPr="00E508AF">
        <w:rPr>
          <w:rFonts w:ascii="Calibri" w:eastAsia="Calibri" w:hAnsi="Calibri" w:cs="Times New Roman"/>
          <w:sz w:val="24"/>
        </w:rPr>
        <w:t xml:space="preserve"> zrównoważonego rozwoju jest zapewnienie korzyści ekonomicznych, społecznych </w:t>
      </w:r>
      <w:r w:rsidRPr="00E508AF">
        <w:rPr>
          <w:rFonts w:ascii="Calibri" w:eastAsia="Calibri" w:hAnsi="Calibri" w:cs="Times New Roman"/>
          <w:sz w:val="24"/>
        </w:rPr>
        <w:br/>
        <w:t>i środowiskowych płynących z działań obniżania emisji CO</w:t>
      </w:r>
      <w:r w:rsidRPr="00E508AF">
        <w:rPr>
          <w:rFonts w:ascii="Calibri" w:eastAsia="Calibri" w:hAnsi="Calibri" w:cs="Times New Roman"/>
          <w:sz w:val="24"/>
          <w:vertAlign w:val="subscript"/>
        </w:rPr>
        <w:t>2</w:t>
      </w:r>
      <w:r w:rsidRPr="00E508AF">
        <w:rPr>
          <w:rFonts w:ascii="Calibri" w:eastAsia="Calibri" w:hAnsi="Calibri" w:cs="Times New Roman"/>
          <w:sz w:val="24"/>
        </w:rPr>
        <w:t>, m.in. poprzez zmniejszenie energochłonności, wzrost świadomości obywateli oraz wdrożenie nowych innowacyjnych technologii, co w konsekwencji spowoduje wzrost konkurencyjności gminy.</w:t>
      </w:r>
    </w:p>
    <w:p w14:paraId="06851E61" w14:textId="77777777" w:rsid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Na szczeblu prawa międzynarodowego i krajowego, Polska posiada zobowiązania redukcji gazów cieplarnianych i zwiększenia wykorzystania źródeł odnawialnych. </w:t>
      </w:r>
      <w:r w:rsidRPr="00E508AF">
        <w:rPr>
          <w:rFonts w:ascii="Calibri" w:eastAsia="Calibri" w:hAnsi="Calibri" w:cs="Times New Roman"/>
          <w:sz w:val="24"/>
        </w:rPr>
        <w:br/>
        <w:t xml:space="preserve">W poniższych punktach zostały przedstawione dokumenty, które zostały wykorzystane </w:t>
      </w:r>
      <w:r w:rsidRPr="00E508AF">
        <w:rPr>
          <w:rFonts w:ascii="Calibri" w:eastAsia="Calibri" w:hAnsi="Calibri" w:cs="Times New Roman"/>
          <w:sz w:val="24"/>
        </w:rPr>
        <w:br/>
        <w:t xml:space="preserve">w niniejszym opracowaniu. </w:t>
      </w:r>
    </w:p>
    <w:p w14:paraId="3BEB21BE" w14:textId="77777777" w:rsidR="00E508AF" w:rsidRPr="00572BB9" w:rsidRDefault="00E508AF" w:rsidP="00935E44">
      <w:pPr>
        <w:pStyle w:val="Nag3"/>
        <w:outlineLvl w:val="2"/>
      </w:pPr>
      <w:bookmarkStart w:id="9" w:name="_Toc441666231"/>
      <w:r w:rsidRPr="00572BB9">
        <w:t>Prawo międzynarodowe</w:t>
      </w:r>
      <w:bookmarkEnd w:id="9"/>
      <w:r w:rsidRPr="00572BB9">
        <w:t xml:space="preserve"> </w:t>
      </w:r>
    </w:p>
    <w:p w14:paraId="467A39D5" w14:textId="77777777" w:rsidR="00E508AF" w:rsidRPr="00E508AF" w:rsidRDefault="00E508AF" w:rsidP="0040444D">
      <w:pPr>
        <w:spacing w:after="160" w:line="360" w:lineRule="auto"/>
        <w:ind w:firstLine="357"/>
        <w:jc w:val="both"/>
        <w:rPr>
          <w:rFonts w:ascii="Calibri" w:eastAsia="Calibri" w:hAnsi="Calibri" w:cs="Times New Roman"/>
          <w:sz w:val="24"/>
        </w:rPr>
      </w:pPr>
      <w:r w:rsidRPr="00E508AF">
        <w:rPr>
          <w:rFonts w:ascii="Calibri" w:eastAsia="Calibri" w:hAnsi="Calibri" w:cs="Times New Roman"/>
          <w:sz w:val="24"/>
        </w:rPr>
        <w:t xml:space="preserve">Ocieplenie klimatu oraz ciągły wzrost gospodarczy spowodował nasilenie produkcji gazów cieplarnianych oraz ubożenie złóż nieodnawialnych. Pierwszy raport IPCC dotyczący obecnych i przewidywanych zmian klimatu, spowodował rozpoczęcie negocjacji klimatycznych na forum ONZ, które trwają nieprzerwalnie od 1991 r. Istotną kwestią tych negocjacji stała się ratyfikacja przez państwa protokołu z Kioto (COP3), zobowiązującego do </w:t>
      </w:r>
      <w:r w:rsidRPr="00E508AF">
        <w:rPr>
          <w:rFonts w:ascii="Calibri" w:eastAsia="Calibri" w:hAnsi="Calibri" w:cs="Times New Roman"/>
          <w:sz w:val="24"/>
        </w:rPr>
        <w:lastRenderedPageBreak/>
        <w:t xml:space="preserve">redukcji emisji gazów cieplarnianych o ok. 5% do 2012 r. Kolejnym ważnym aspektem było sporządzenie pakietu klimatyczno-energetycznego tzw. „3x20%”, w którym </w:t>
      </w:r>
      <w:r w:rsidRPr="00E508AF">
        <w:rPr>
          <w:rFonts w:ascii="Calibri" w:eastAsia="Calibri" w:hAnsi="Calibri" w:cs="Times New Roman"/>
          <w:sz w:val="24"/>
        </w:rPr>
        <w:br/>
        <w:t>to Komisja Europejska określiła cele państw członkowskich Unii Europejskiej na rok 2020, które obejmują:</w:t>
      </w:r>
    </w:p>
    <w:p w14:paraId="5A0988FA" w14:textId="592C6036" w:rsidR="00E508AF" w:rsidRPr="00E508AF" w:rsidRDefault="003B49EF" w:rsidP="004F1C6C">
      <w:pPr>
        <w:numPr>
          <w:ilvl w:val="0"/>
          <w:numId w:val="22"/>
        </w:numPr>
        <w:spacing w:after="160" w:line="360" w:lineRule="auto"/>
        <w:contextualSpacing/>
        <w:jc w:val="both"/>
        <w:rPr>
          <w:rFonts w:ascii="Calibri" w:eastAsia="Calibri" w:hAnsi="Calibri" w:cs="Times New Roman"/>
          <w:sz w:val="24"/>
        </w:rPr>
      </w:pPr>
      <w:r>
        <w:rPr>
          <w:rFonts w:ascii="Calibri" w:eastAsia="Calibri" w:hAnsi="Calibri" w:cs="Times New Roman"/>
          <w:sz w:val="24"/>
        </w:rPr>
        <w:t>Zmniejszenie</w:t>
      </w:r>
      <w:r w:rsidR="00E508AF" w:rsidRPr="00E508AF">
        <w:rPr>
          <w:rFonts w:ascii="Calibri" w:eastAsia="Calibri" w:hAnsi="Calibri" w:cs="Times New Roman"/>
          <w:sz w:val="24"/>
        </w:rPr>
        <w:t xml:space="preserve"> emisji gazów cieplarnianych o 20% do 2020 r. w stosunku do roku 1990,</w:t>
      </w:r>
    </w:p>
    <w:p w14:paraId="3AD8CE8A" w14:textId="758A77EA" w:rsidR="00E508AF" w:rsidRPr="00E508AF" w:rsidRDefault="00E508AF" w:rsidP="004F1C6C">
      <w:pPr>
        <w:numPr>
          <w:ilvl w:val="0"/>
          <w:numId w:val="2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Zwiększeni</w:t>
      </w:r>
      <w:r w:rsidR="003B49EF">
        <w:rPr>
          <w:rFonts w:ascii="Calibri" w:eastAsia="Calibri" w:hAnsi="Calibri" w:cs="Times New Roman"/>
          <w:sz w:val="24"/>
        </w:rPr>
        <w:t>e</w:t>
      </w:r>
      <w:r w:rsidRPr="00E508AF">
        <w:rPr>
          <w:rFonts w:ascii="Calibri" w:eastAsia="Calibri" w:hAnsi="Calibri" w:cs="Times New Roman"/>
          <w:sz w:val="24"/>
        </w:rPr>
        <w:t xml:space="preserve"> udziału energii ze źródeł odnawialnych do 20% do 2020</w:t>
      </w:r>
      <w:r w:rsidR="0040444D">
        <w:rPr>
          <w:rFonts w:ascii="Calibri" w:eastAsia="Calibri" w:hAnsi="Calibri" w:cs="Times New Roman"/>
          <w:sz w:val="24"/>
        </w:rPr>
        <w:t xml:space="preserve"> </w:t>
      </w:r>
      <w:r w:rsidRPr="00E508AF">
        <w:rPr>
          <w:rFonts w:ascii="Calibri" w:eastAsia="Calibri" w:hAnsi="Calibri" w:cs="Times New Roman"/>
          <w:sz w:val="24"/>
        </w:rPr>
        <w:t>r</w:t>
      </w:r>
      <w:r w:rsidR="0040444D">
        <w:rPr>
          <w:rFonts w:ascii="Calibri" w:eastAsia="Calibri" w:hAnsi="Calibri" w:cs="Times New Roman"/>
          <w:sz w:val="24"/>
        </w:rPr>
        <w:t>.</w:t>
      </w:r>
      <w:r w:rsidRPr="00E508AF">
        <w:rPr>
          <w:rFonts w:ascii="Calibri" w:eastAsia="Calibri" w:hAnsi="Calibri" w:cs="Times New Roman"/>
          <w:sz w:val="24"/>
        </w:rPr>
        <w:t>,</w:t>
      </w:r>
    </w:p>
    <w:p w14:paraId="2A78574E" w14:textId="66AFB2E2" w:rsidR="00E508AF" w:rsidRPr="00E508AF" w:rsidRDefault="00E508AF" w:rsidP="004F1C6C">
      <w:pPr>
        <w:numPr>
          <w:ilvl w:val="0"/>
          <w:numId w:val="2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Zwiększeni</w:t>
      </w:r>
      <w:r w:rsidR="003B49EF">
        <w:rPr>
          <w:rFonts w:ascii="Calibri" w:eastAsia="Calibri" w:hAnsi="Calibri" w:cs="Times New Roman"/>
          <w:sz w:val="24"/>
        </w:rPr>
        <w:t>e</w:t>
      </w:r>
      <w:r w:rsidRPr="00E508AF">
        <w:rPr>
          <w:rFonts w:ascii="Calibri" w:eastAsia="Calibri" w:hAnsi="Calibri" w:cs="Times New Roman"/>
          <w:sz w:val="24"/>
        </w:rPr>
        <w:t xml:space="preserve"> efektywności wykorzystania energii o 20% do 2020</w:t>
      </w:r>
      <w:r w:rsidR="0040444D">
        <w:rPr>
          <w:rFonts w:ascii="Calibri" w:eastAsia="Calibri" w:hAnsi="Calibri" w:cs="Times New Roman"/>
          <w:sz w:val="24"/>
        </w:rPr>
        <w:t xml:space="preserve"> </w:t>
      </w:r>
      <w:r w:rsidRPr="00E508AF">
        <w:rPr>
          <w:rFonts w:ascii="Calibri" w:eastAsia="Calibri" w:hAnsi="Calibri" w:cs="Times New Roman"/>
          <w:sz w:val="24"/>
        </w:rPr>
        <w:t xml:space="preserve">r. w porównaniu do prognozy zapotrzebowania na paliwa i energię. </w:t>
      </w:r>
    </w:p>
    <w:p w14:paraId="65BA16A3" w14:textId="77777777" w:rsidR="00E508AF" w:rsidRPr="00E508AF" w:rsidRDefault="00E508AF" w:rsidP="003B49EF">
      <w:pPr>
        <w:spacing w:before="240" w:after="160" w:line="360" w:lineRule="auto"/>
        <w:ind w:firstLine="360"/>
        <w:jc w:val="both"/>
        <w:rPr>
          <w:rFonts w:ascii="Calibri" w:eastAsia="Calibri" w:hAnsi="Calibri" w:cs="Times New Roman"/>
          <w:sz w:val="24"/>
        </w:rPr>
      </w:pPr>
      <w:r w:rsidRPr="00E508AF">
        <w:rPr>
          <w:rFonts w:ascii="Calibri" w:eastAsia="Calibri" w:hAnsi="Calibri" w:cs="Times New Roman"/>
          <w:sz w:val="24"/>
        </w:rPr>
        <w:t>Powyższe dokumenty stały się główną podstawą do sporządzenia Planu Gospodarki Niskoemisyjnej, choć nie jedyną. Kolejne, ważne dokumenty, które są ujęte w PGN zostały przedstawione poniżej.</w:t>
      </w:r>
    </w:p>
    <w:p w14:paraId="2F035A1C" w14:textId="77777777" w:rsidR="00E508AF" w:rsidRPr="00E508AF" w:rsidRDefault="00E508AF" w:rsidP="00E508AF">
      <w:pPr>
        <w:spacing w:after="160" w:line="360" w:lineRule="auto"/>
        <w:jc w:val="both"/>
        <w:rPr>
          <w:rFonts w:ascii="Calibri" w:eastAsia="Calibri" w:hAnsi="Calibri" w:cs="Times New Roman"/>
          <w:b/>
          <w:sz w:val="24"/>
        </w:rPr>
      </w:pPr>
      <w:r w:rsidRPr="00E508AF">
        <w:rPr>
          <w:rFonts w:ascii="Calibri" w:eastAsia="Calibri" w:hAnsi="Calibri" w:cs="Times New Roman"/>
          <w:b/>
          <w:sz w:val="24"/>
        </w:rPr>
        <w:t xml:space="preserve">Dokumenty strategiczne na poziomie globalnym: </w:t>
      </w:r>
    </w:p>
    <w:p w14:paraId="2EA4B76B" w14:textId="77777777" w:rsidR="00E508AF" w:rsidRPr="00E508AF" w:rsidRDefault="00E508AF" w:rsidP="004F1C6C">
      <w:pPr>
        <w:numPr>
          <w:ilvl w:val="0"/>
          <w:numId w:val="23"/>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 xml:space="preserve">Dokument końcowy Konferencji Narodów Zjednoczonych w sprawie zrównoważonego rozwoju Rio+20 „Przyszłość jaką chcemy mieć” (2012 r.) </w:t>
      </w:r>
      <w:r w:rsidR="0040444D">
        <w:rPr>
          <w:rFonts w:ascii="Calibri" w:eastAsia="Calibri" w:hAnsi="Calibri" w:cs="Times New Roman"/>
          <w:sz w:val="24"/>
        </w:rPr>
        <w:t xml:space="preserve">- </w:t>
      </w:r>
      <w:r w:rsidRPr="00E508AF">
        <w:rPr>
          <w:rFonts w:ascii="Calibri" w:eastAsia="Calibri" w:hAnsi="Calibri" w:cs="Times New Roman"/>
          <w:sz w:val="24"/>
        </w:rPr>
        <w:t xml:space="preserve">Dokument podzielony na </w:t>
      </w:r>
      <w:r w:rsidR="00D4366C">
        <w:rPr>
          <w:rFonts w:ascii="Calibri" w:eastAsia="Calibri" w:hAnsi="Calibri" w:cs="Times New Roman"/>
          <w:sz w:val="24"/>
        </w:rPr>
        <w:br/>
      </w:r>
      <w:r w:rsidRPr="00E508AF">
        <w:rPr>
          <w:rFonts w:ascii="Calibri" w:eastAsia="Calibri" w:hAnsi="Calibri" w:cs="Times New Roman"/>
          <w:sz w:val="24"/>
        </w:rPr>
        <w:t>8 części, w których zawarte są kwestie zrównoważonego rozwoju oraz potwierdzono odpowiedzialność za realizację wcześniej podjętych zobowiązań tj</w:t>
      </w:r>
      <w:r w:rsidR="0040444D">
        <w:rPr>
          <w:rFonts w:ascii="Calibri" w:eastAsia="Calibri" w:hAnsi="Calibri" w:cs="Times New Roman"/>
          <w:sz w:val="24"/>
        </w:rPr>
        <w:t>.</w:t>
      </w:r>
      <w:r w:rsidRPr="00E508AF">
        <w:rPr>
          <w:rFonts w:ascii="Calibri" w:eastAsia="Calibri" w:hAnsi="Calibri" w:cs="Times New Roman"/>
          <w:sz w:val="24"/>
        </w:rPr>
        <w:t>: Deklaracja Sztokholmska z 1972 r., Deklaracja z Rio z 1992 r., Agenda 21 oraz Milenijne Cele Rozwoju i inne sektorowe porozumienia międzynarodowego.</w:t>
      </w:r>
    </w:p>
    <w:p w14:paraId="001D5626" w14:textId="77777777" w:rsidR="00E508AF" w:rsidRPr="00E508AF" w:rsidRDefault="00E508AF" w:rsidP="004F1C6C">
      <w:pPr>
        <w:numPr>
          <w:ilvl w:val="0"/>
          <w:numId w:val="23"/>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Ramowa Konwencja Narodów Zjednoczonych w sprawie zmian klimatu (UNFCCC)</w:t>
      </w:r>
      <w:r w:rsidR="0040444D">
        <w:rPr>
          <w:rFonts w:ascii="Calibri" w:eastAsia="Calibri" w:hAnsi="Calibri" w:cs="Times New Roman"/>
          <w:i/>
          <w:sz w:val="24"/>
        </w:rPr>
        <w:t xml:space="preserve"> -</w:t>
      </w:r>
      <w:r w:rsidRPr="00E508AF">
        <w:rPr>
          <w:rFonts w:ascii="Calibri" w:eastAsia="Calibri" w:hAnsi="Calibri" w:cs="Times New Roman"/>
          <w:i/>
          <w:sz w:val="24"/>
        </w:rPr>
        <w:t xml:space="preserve"> </w:t>
      </w:r>
      <w:r w:rsidRPr="00E508AF">
        <w:rPr>
          <w:rFonts w:ascii="Calibri" w:eastAsia="Calibri" w:hAnsi="Calibri" w:cs="Times New Roman"/>
          <w:sz w:val="24"/>
        </w:rPr>
        <w:t>Traktat podpisany w 1992 r. w Rio de Janeiro, określający międzynarodową współpracę dotyczącą emisji gazów cieplarnianych, ratyfikowana przez Polskę w 1994 r.</w:t>
      </w:r>
    </w:p>
    <w:p w14:paraId="007E8DDB" w14:textId="77777777" w:rsidR="00E508AF" w:rsidRPr="00E508AF" w:rsidRDefault="00E508AF" w:rsidP="004F1C6C">
      <w:pPr>
        <w:numPr>
          <w:ilvl w:val="0"/>
          <w:numId w:val="23"/>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Protokół z Kioto do Ramowej Konwencji Narodów Zjednoczonych w sprawie zmian klimatu (1997 r.)</w:t>
      </w:r>
      <w:r w:rsidRPr="00E508AF">
        <w:rPr>
          <w:rFonts w:ascii="Calibri" w:eastAsia="Calibri" w:hAnsi="Calibri" w:cs="Times New Roman"/>
          <w:sz w:val="24"/>
        </w:rPr>
        <w:t xml:space="preserve"> – Najważniejszy dokument Ramowej Konwencji Narodów Zjednoczonych, na jego mocy kraje rozwinięte, zobowiązały się do ograniczenia emisji gazów cieplarnianych</w:t>
      </w:r>
      <w:r w:rsidR="0040444D">
        <w:rPr>
          <w:rFonts w:ascii="Calibri" w:eastAsia="Calibri" w:hAnsi="Calibri" w:cs="Times New Roman"/>
          <w:sz w:val="24"/>
        </w:rPr>
        <w:t>.</w:t>
      </w:r>
    </w:p>
    <w:p w14:paraId="1214B7D2" w14:textId="77777777" w:rsidR="00E508AF" w:rsidRPr="00E508AF" w:rsidRDefault="00E508AF" w:rsidP="004F1C6C">
      <w:pPr>
        <w:numPr>
          <w:ilvl w:val="0"/>
          <w:numId w:val="23"/>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 xml:space="preserve">Konwencja o różnorodności biologicznej sporządzona w 1992r. w Rio de Janeiro </w:t>
      </w:r>
      <w:r w:rsidRPr="00E508AF">
        <w:rPr>
          <w:rFonts w:ascii="Calibri" w:eastAsia="Calibri" w:hAnsi="Calibri" w:cs="Times New Roman"/>
          <w:sz w:val="24"/>
        </w:rPr>
        <w:t xml:space="preserve">– umowa międzynarodowa określająca zasady ochrony i korzystania </w:t>
      </w:r>
      <w:r w:rsidRPr="00E508AF">
        <w:rPr>
          <w:rFonts w:ascii="Calibri" w:eastAsia="Calibri" w:hAnsi="Calibri" w:cs="Times New Roman"/>
          <w:sz w:val="24"/>
        </w:rPr>
        <w:br/>
        <w:t>z bioróżnorodności</w:t>
      </w:r>
      <w:r w:rsidR="0040444D">
        <w:rPr>
          <w:rFonts w:ascii="Calibri" w:eastAsia="Calibri" w:hAnsi="Calibri" w:cs="Times New Roman"/>
          <w:sz w:val="24"/>
        </w:rPr>
        <w:t>.</w:t>
      </w:r>
      <w:r w:rsidRPr="00E508AF">
        <w:rPr>
          <w:rFonts w:ascii="Calibri" w:eastAsia="Calibri" w:hAnsi="Calibri" w:cs="Times New Roman"/>
          <w:sz w:val="24"/>
        </w:rPr>
        <w:t xml:space="preserve">  </w:t>
      </w:r>
    </w:p>
    <w:p w14:paraId="3FDCAA0D" w14:textId="77777777" w:rsidR="00E508AF" w:rsidRPr="00E508AF" w:rsidRDefault="00E508AF" w:rsidP="004F1C6C">
      <w:pPr>
        <w:numPr>
          <w:ilvl w:val="0"/>
          <w:numId w:val="23"/>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lastRenderedPageBreak/>
        <w:t>Europejska Konwencja Krajobrazowa sporządzona we Florencji w 2000 r</w:t>
      </w:r>
      <w:r w:rsidRPr="00E508AF">
        <w:rPr>
          <w:rFonts w:ascii="Calibri" w:eastAsia="Calibri" w:hAnsi="Calibri" w:cs="Times New Roman"/>
          <w:sz w:val="24"/>
        </w:rPr>
        <w:t>. – wielostronna umowa dotycząca promowanie działań na rzecz krajobrazu, i jego ochrony.</w:t>
      </w:r>
    </w:p>
    <w:p w14:paraId="0F747AB5" w14:textId="77777777" w:rsidR="00E508AF" w:rsidRPr="00E508AF" w:rsidRDefault="00E508AF" w:rsidP="004F1C6C">
      <w:pPr>
        <w:numPr>
          <w:ilvl w:val="0"/>
          <w:numId w:val="23"/>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Konwencja z 1979</w:t>
      </w:r>
      <w:r w:rsidR="0040444D">
        <w:rPr>
          <w:rFonts w:ascii="Calibri" w:eastAsia="Calibri" w:hAnsi="Calibri" w:cs="Times New Roman"/>
          <w:i/>
          <w:sz w:val="24"/>
        </w:rPr>
        <w:t xml:space="preserve"> </w:t>
      </w:r>
      <w:r w:rsidRPr="00E508AF">
        <w:rPr>
          <w:rFonts w:ascii="Calibri" w:eastAsia="Calibri" w:hAnsi="Calibri" w:cs="Times New Roman"/>
          <w:i/>
          <w:sz w:val="24"/>
        </w:rPr>
        <w:t>r. w sprawie transgranicznego zanieczyszczania powietrza na dalekie odległości (LRTAP) z jej protokółami dodatkowymi</w:t>
      </w:r>
      <w:r w:rsidRPr="00E508AF">
        <w:rPr>
          <w:rFonts w:ascii="Calibri" w:eastAsia="Calibri" w:hAnsi="Calibri" w:cs="Times New Roman"/>
          <w:sz w:val="24"/>
        </w:rPr>
        <w:t xml:space="preserve"> – jego celem jest ograniczenie zanieczyszczeń trwałymi zanieczyszczeniami organicznymi (TZO). Konwencja określa odpowiednie substancje oraz zasady dotyczące produkcji, importu i eksportu tych substancji. </w:t>
      </w:r>
    </w:p>
    <w:p w14:paraId="02943E43" w14:textId="77777777" w:rsidR="00E508AF" w:rsidRPr="00E508AF" w:rsidRDefault="00E508AF" w:rsidP="003B49EF">
      <w:pPr>
        <w:spacing w:before="240" w:after="160" w:line="360" w:lineRule="auto"/>
        <w:jc w:val="both"/>
        <w:rPr>
          <w:rFonts w:ascii="Calibri" w:eastAsia="Calibri" w:hAnsi="Calibri" w:cs="Times New Roman"/>
          <w:b/>
          <w:sz w:val="24"/>
        </w:rPr>
      </w:pPr>
      <w:r w:rsidRPr="00E508AF">
        <w:rPr>
          <w:rFonts w:ascii="Calibri" w:eastAsia="Calibri" w:hAnsi="Calibri" w:cs="Times New Roman"/>
          <w:b/>
          <w:sz w:val="24"/>
        </w:rPr>
        <w:t>Polityka Unii Europejskiej dotycząca ochrony klimatu i gospodarki niskoemisyjnej opiera się na szeregu dyrektyw, rezolucji i zobowiązań między krajami Unii:</w:t>
      </w:r>
    </w:p>
    <w:p w14:paraId="0C252EEA"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b/>
          <w:sz w:val="24"/>
        </w:rPr>
      </w:pPr>
      <w:r w:rsidRPr="00E508AF">
        <w:rPr>
          <w:rFonts w:ascii="Calibri" w:eastAsia="Calibri" w:hAnsi="Calibri" w:cs="Times New Roman"/>
          <w:i/>
          <w:sz w:val="24"/>
        </w:rPr>
        <w:t>Europa 2020</w:t>
      </w:r>
      <w:r w:rsidRPr="00E508AF">
        <w:rPr>
          <w:rFonts w:ascii="Calibri" w:eastAsia="Calibri" w:hAnsi="Calibri" w:cs="Times New Roman"/>
          <w:sz w:val="24"/>
        </w:rPr>
        <w:t xml:space="preserve"> – </w:t>
      </w:r>
      <w:r w:rsidRPr="00E508AF">
        <w:rPr>
          <w:rFonts w:ascii="Calibri" w:eastAsia="Calibri" w:hAnsi="Calibri" w:cs="Times New Roman"/>
          <w:i/>
          <w:sz w:val="24"/>
        </w:rPr>
        <w:t>Strategia rozwoju na okres od 2010 do 2020 r.</w:t>
      </w:r>
      <w:r w:rsidRPr="00E508AF">
        <w:rPr>
          <w:rFonts w:ascii="Calibri" w:eastAsia="Calibri" w:hAnsi="Calibri" w:cs="Times New Roman"/>
          <w:sz w:val="24"/>
        </w:rPr>
        <w:t xml:space="preserve"> Do głównych celów Europa 2020 należą: ograniczenie emisji gazów cieplarnianych o 20% w stosunku do poziomu z 1990</w:t>
      </w:r>
      <w:r w:rsidR="0040444D">
        <w:rPr>
          <w:rFonts w:ascii="Calibri" w:eastAsia="Calibri" w:hAnsi="Calibri" w:cs="Times New Roman"/>
          <w:sz w:val="24"/>
        </w:rPr>
        <w:t xml:space="preserve"> </w:t>
      </w:r>
      <w:r w:rsidRPr="00E508AF">
        <w:rPr>
          <w:rFonts w:ascii="Calibri" w:eastAsia="Calibri" w:hAnsi="Calibri" w:cs="Times New Roman"/>
          <w:sz w:val="24"/>
        </w:rPr>
        <w:t xml:space="preserve">r.; zwiększenie wykorzystania OZE do 20%, zwiększenie efektywności energetycznej o 20%. </w:t>
      </w:r>
    </w:p>
    <w:p w14:paraId="09857EAF"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Rezolucja Parlamentu Europejskiego z dnia 24 maja 2012 r</w:t>
      </w:r>
      <w:r w:rsidRPr="00E508AF">
        <w:rPr>
          <w:rFonts w:ascii="Calibri" w:eastAsia="Calibri" w:hAnsi="Calibri" w:cs="Times New Roman"/>
          <w:sz w:val="24"/>
        </w:rPr>
        <w:t xml:space="preserve">. w sprawie Europy efektywnie korzystającej z zasobów (2011/2068(INI)) i związany z nią Plan działań na rzecz </w:t>
      </w:r>
      <w:proofErr w:type="spellStart"/>
      <w:r w:rsidRPr="00E508AF">
        <w:rPr>
          <w:rFonts w:ascii="Calibri" w:eastAsia="Calibri" w:hAnsi="Calibri" w:cs="Times New Roman"/>
          <w:sz w:val="24"/>
        </w:rPr>
        <w:t>zasobo</w:t>
      </w:r>
      <w:proofErr w:type="spellEnd"/>
      <w:r w:rsidRPr="00E508AF">
        <w:rPr>
          <w:rFonts w:ascii="Calibri" w:eastAsia="Calibri" w:hAnsi="Calibri" w:cs="Times New Roman"/>
          <w:sz w:val="24"/>
        </w:rPr>
        <w:t>-oszczędnej Europy zawarty w komunikacie Komisji" (COM(2011)0571)</w:t>
      </w:r>
      <w:r w:rsidR="0040444D">
        <w:rPr>
          <w:rFonts w:ascii="Calibri" w:eastAsia="Calibri" w:hAnsi="Calibri" w:cs="Times New Roman"/>
          <w:sz w:val="24"/>
        </w:rPr>
        <w:t>.</w:t>
      </w:r>
    </w:p>
    <w:p w14:paraId="6159C878"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Rezolucja Parlamentu Europejskiego z dnia 15 marca 2012</w:t>
      </w:r>
      <w:r w:rsidRPr="00E508AF">
        <w:rPr>
          <w:rFonts w:ascii="Calibri" w:eastAsia="Calibri" w:hAnsi="Calibri" w:cs="Times New Roman"/>
          <w:sz w:val="24"/>
        </w:rPr>
        <w:t xml:space="preserve"> r. w sprawie planu działania prowadzącego do przejścia na konkurencyjną gospodarkę niskoemisyjną do 2050 r. (2011/2095(INI)) i związana z nią Mapa drogowa do niskoemisyjnej gospodarki do 2050 r. przedstawiona w Komunikacie Komisji Europejskiej (COM(2011)0112)</w:t>
      </w:r>
      <w:r w:rsidR="0040444D">
        <w:rPr>
          <w:rFonts w:ascii="Calibri" w:eastAsia="Calibri" w:hAnsi="Calibri" w:cs="Times New Roman"/>
          <w:sz w:val="24"/>
        </w:rPr>
        <w:t>.</w:t>
      </w:r>
    </w:p>
    <w:p w14:paraId="4C6C8A6C" w14:textId="456A6D7F" w:rsidR="00E508AF" w:rsidRPr="00E508AF" w:rsidRDefault="00E508AF" w:rsidP="004F1C6C">
      <w:pPr>
        <w:numPr>
          <w:ilvl w:val="0"/>
          <w:numId w:val="24"/>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Strategia UE adaptacji do zmiany klimatu (COM</w:t>
      </w:r>
      <w:r w:rsidR="00C954E6" w:rsidRPr="00E508AF">
        <w:rPr>
          <w:rFonts w:ascii="Calibri" w:eastAsia="Calibri" w:hAnsi="Calibri" w:cs="Times New Roman"/>
          <w:i/>
          <w:sz w:val="24"/>
        </w:rPr>
        <w:t>(2013) 216 wersja</w:t>
      </w:r>
      <w:r w:rsidRPr="00E508AF">
        <w:rPr>
          <w:rFonts w:ascii="Calibri" w:eastAsia="Calibri" w:hAnsi="Calibri" w:cs="Times New Roman"/>
          <w:i/>
          <w:sz w:val="24"/>
        </w:rPr>
        <w:t xml:space="preserve"> ostateczna)</w:t>
      </w:r>
      <w:r w:rsidRPr="00E508AF">
        <w:rPr>
          <w:rFonts w:ascii="Calibri" w:eastAsia="Calibri" w:hAnsi="Calibri" w:cs="Times New Roman"/>
          <w:sz w:val="24"/>
        </w:rPr>
        <w:t xml:space="preserve"> – zawiera wytyczne krajów członkowskich, które są pomocne w tworzeniu ich krajowych strategii. Mają one przygotować państwa do radzenia sobie ze skutkami ekstremalnych zjawisk pogodowych</w:t>
      </w:r>
      <w:r w:rsidR="0040444D">
        <w:rPr>
          <w:rFonts w:ascii="Calibri" w:eastAsia="Calibri" w:hAnsi="Calibri" w:cs="Times New Roman"/>
          <w:sz w:val="24"/>
        </w:rPr>
        <w:t>.</w:t>
      </w:r>
    </w:p>
    <w:p w14:paraId="7B073A95"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VII ogólny, unijny program działań w zakresie środowiska do 2020 r. „Dobra jakość życia z uwzględnieniem ograniczeń naszej planety” (7 EAP)</w:t>
      </w:r>
      <w:r w:rsidRPr="00E508AF">
        <w:rPr>
          <w:rFonts w:ascii="Calibri" w:eastAsia="Calibri" w:hAnsi="Calibri" w:cs="Times New Roman"/>
          <w:sz w:val="24"/>
        </w:rPr>
        <w:t xml:space="preserve"> – Program określa trzy priorytetowe obszary do których należą ochrona środowiska naturalnego </w:t>
      </w:r>
      <w:r w:rsidRPr="00E508AF">
        <w:rPr>
          <w:rFonts w:ascii="Calibri" w:eastAsia="Calibri" w:hAnsi="Calibri" w:cs="Times New Roman"/>
          <w:sz w:val="24"/>
        </w:rPr>
        <w:br/>
        <w:t xml:space="preserve">i zwiększenie odporności ekologicznej, przyspieszenie </w:t>
      </w:r>
      <w:proofErr w:type="spellStart"/>
      <w:r w:rsidRPr="00E508AF">
        <w:rPr>
          <w:rFonts w:ascii="Calibri" w:eastAsia="Calibri" w:hAnsi="Calibri" w:cs="Times New Roman"/>
          <w:sz w:val="24"/>
        </w:rPr>
        <w:t>zasobo</w:t>
      </w:r>
      <w:proofErr w:type="spellEnd"/>
      <w:r w:rsidRPr="00E508AF">
        <w:rPr>
          <w:rFonts w:ascii="Calibri" w:eastAsia="Calibri" w:hAnsi="Calibri" w:cs="Times New Roman"/>
          <w:sz w:val="24"/>
        </w:rPr>
        <w:t xml:space="preserve">-oszczędności rozwoju niskoemisyjnego, oraz ograniczenie zagrożeń dla zdrowia i dobrostanu ludzi. </w:t>
      </w:r>
    </w:p>
    <w:p w14:paraId="5F5F4ECD"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lastRenderedPageBreak/>
        <w:t>Nasze ubezpieczenie na życie i nasz kapitał naturalny – unijna strategia ochrony różnorodności biologicznej na okres do 2020 r. (KOM(2011) 244 wersja ostateczna)</w:t>
      </w:r>
      <w:r w:rsidRPr="00E508AF">
        <w:rPr>
          <w:rFonts w:ascii="Calibri" w:eastAsia="Calibri" w:hAnsi="Calibri" w:cs="Times New Roman"/>
          <w:sz w:val="24"/>
        </w:rPr>
        <w:t xml:space="preserve"> - określa sześć celów obejmujących główne czynniki utraty różnorodności biologicznej i</w:t>
      </w:r>
      <w:r w:rsidR="0040444D">
        <w:rPr>
          <w:rFonts w:ascii="Calibri" w:eastAsia="Calibri" w:hAnsi="Calibri" w:cs="Times New Roman"/>
          <w:sz w:val="24"/>
        </w:rPr>
        <w:t> </w:t>
      </w:r>
      <w:r w:rsidRPr="00E508AF">
        <w:rPr>
          <w:rFonts w:ascii="Calibri" w:eastAsia="Calibri" w:hAnsi="Calibri" w:cs="Times New Roman"/>
          <w:sz w:val="24"/>
        </w:rPr>
        <w:t>umożliwiających zmniejszanie najsilniejszych presji na przyrodę.</w:t>
      </w:r>
    </w:p>
    <w:p w14:paraId="665F053B"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Zrównoważona Europa dla lepszego świata: Strategia zrównoważonego rozwoju UE (KOM(2001) 264 wersja ostateczna)</w:t>
      </w:r>
      <w:r w:rsidRPr="00E508AF">
        <w:rPr>
          <w:rFonts w:ascii="Calibri" w:eastAsia="Calibri" w:hAnsi="Calibri" w:cs="Times New Roman"/>
          <w:sz w:val="24"/>
        </w:rPr>
        <w:t xml:space="preserve"> – głównymi celami tego dokumentu jest ograniczenie zmiany klimatu, negatywnych skutków oraz kosztów, jakie obciążają środowisko naturalne, ochrona zasobów naturalnych i gospodarowanie nimi.</w:t>
      </w:r>
    </w:p>
    <w:p w14:paraId="6658A4D0"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sz w:val="24"/>
        </w:rPr>
      </w:pPr>
      <w:r w:rsidRPr="00E508AF">
        <w:rPr>
          <w:rFonts w:ascii="Calibri" w:eastAsia="Calibri" w:hAnsi="Calibri" w:cs="Times New Roman"/>
          <w:i/>
          <w:sz w:val="24"/>
        </w:rPr>
        <w:t>Horyzont 2020</w:t>
      </w:r>
      <w:r w:rsidRPr="00E508AF">
        <w:rPr>
          <w:rFonts w:ascii="Calibri" w:eastAsia="Calibri" w:hAnsi="Calibri" w:cs="Times New Roman"/>
          <w:sz w:val="24"/>
        </w:rPr>
        <w:t xml:space="preserve"> – program ramowy w zakresie badań naukowych i innowacji (KOM(2011) 808 wersja ostateczna)</w:t>
      </w:r>
      <w:r w:rsidR="0040444D">
        <w:rPr>
          <w:rFonts w:ascii="Calibri" w:eastAsia="Calibri" w:hAnsi="Calibri" w:cs="Times New Roman"/>
          <w:sz w:val="24"/>
        </w:rPr>
        <w:t>.</w:t>
      </w:r>
      <w:r w:rsidRPr="00E508AF">
        <w:rPr>
          <w:rFonts w:ascii="Calibri" w:eastAsia="Calibri" w:hAnsi="Calibri" w:cs="Times New Roman"/>
          <w:sz w:val="24"/>
        </w:rPr>
        <w:t xml:space="preserve"> </w:t>
      </w:r>
    </w:p>
    <w:p w14:paraId="71B7AD7B"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Dyrektywa 2009/28/WE z dnia 23 kwietnia 2009 r. w sprawie promocji stosowania energii ze źródeł odnawialnych.</w:t>
      </w:r>
    </w:p>
    <w:p w14:paraId="2E87336F"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Dyrektywa 2012/27/UE Parlamentu Europejskiego i Rady z dnia 25 października 2012 r. w sprawie efektywności energetycznej.</w:t>
      </w:r>
    </w:p>
    <w:p w14:paraId="13CCE498"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 xml:space="preserve">Dyrektywa 2010/31/UE Parlamentu Europejskiego i Rady z dnia 19 maja 2010 r. </w:t>
      </w:r>
      <w:r w:rsidRPr="00E508AF">
        <w:rPr>
          <w:rFonts w:ascii="Calibri" w:eastAsia="Calibri" w:hAnsi="Calibri" w:cs="Times New Roman"/>
          <w:i/>
          <w:sz w:val="24"/>
        </w:rPr>
        <w:br/>
        <w:t>w sprawie charakterystyki energetycznej budynków</w:t>
      </w:r>
      <w:r w:rsidR="0040444D">
        <w:rPr>
          <w:rFonts w:ascii="Calibri" w:eastAsia="Calibri" w:hAnsi="Calibri" w:cs="Times New Roman"/>
          <w:i/>
          <w:sz w:val="24"/>
        </w:rPr>
        <w:t>.</w:t>
      </w:r>
    </w:p>
    <w:p w14:paraId="366A68B2"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Dyrektywa 2009/31/UE Parlamentu Europejskiego i Rady z dnia 23 kwietnia 2009 r. w</w:t>
      </w:r>
      <w:r w:rsidR="0040444D">
        <w:rPr>
          <w:rFonts w:ascii="Calibri" w:eastAsia="Calibri" w:hAnsi="Calibri" w:cs="Times New Roman"/>
          <w:i/>
          <w:sz w:val="24"/>
        </w:rPr>
        <w:t> </w:t>
      </w:r>
      <w:r w:rsidRPr="00E508AF">
        <w:rPr>
          <w:rFonts w:ascii="Calibri" w:eastAsia="Calibri" w:hAnsi="Calibri" w:cs="Times New Roman"/>
          <w:i/>
          <w:sz w:val="24"/>
        </w:rPr>
        <w:t>sprawie geologicznego składowania dwutlenku węgla</w:t>
      </w:r>
      <w:r w:rsidR="0040444D">
        <w:rPr>
          <w:rFonts w:ascii="Calibri" w:eastAsia="Calibri" w:hAnsi="Calibri" w:cs="Times New Roman"/>
          <w:i/>
          <w:sz w:val="24"/>
        </w:rPr>
        <w:t>.</w:t>
      </w:r>
    </w:p>
    <w:p w14:paraId="2B3F4776"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Dyrektywa 2009/29/UE Parlamentu Europejskiego i Rady z dnia 23 kwietnia 2009 r. w</w:t>
      </w:r>
      <w:r w:rsidR="0040444D">
        <w:rPr>
          <w:rFonts w:ascii="Calibri" w:eastAsia="Calibri" w:hAnsi="Calibri" w:cs="Times New Roman"/>
          <w:i/>
          <w:sz w:val="24"/>
        </w:rPr>
        <w:t> </w:t>
      </w:r>
      <w:r w:rsidRPr="00E508AF">
        <w:rPr>
          <w:rFonts w:ascii="Calibri" w:eastAsia="Calibri" w:hAnsi="Calibri" w:cs="Times New Roman"/>
          <w:i/>
          <w:sz w:val="24"/>
        </w:rPr>
        <w:t>celu usprawnienia i rozszerzenia wspólnotowego systemu handlu uprawnieniami do emisji gazów cieplarnianych</w:t>
      </w:r>
      <w:r w:rsidR="0040444D">
        <w:rPr>
          <w:rFonts w:ascii="Calibri" w:eastAsia="Calibri" w:hAnsi="Calibri" w:cs="Times New Roman"/>
          <w:i/>
          <w:sz w:val="24"/>
        </w:rPr>
        <w:t>.</w:t>
      </w:r>
    </w:p>
    <w:p w14:paraId="35A548B1"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 xml:space="preserve">Dyrektywa 2008/50/EC, o jakości powietrza CAFE – </w:t>
      </w:r>
      <w:r w:rsidRPr="00E508AF">
        <w:rPr>
          <w:rFonts w:ascii="Calibri" w:eastAsia="Calibri" w:hAnsi="Calibri" w:cs="Times New Roman"/>
          <w:sz w:val="24"/>
        </w:rPr>
        <w:t>celem tej dyrektywy jest między innymi ocena jakości powietrza w państwach członkowskich na podstawie wspólnych metod i kryteriów krajów europejskich, zapewnienie udostępniania informacji na temat jakości powierza społeczeństwu oraz promowanie współpracy pomiędzy państwami członkowskimi w zakresie ograniczania zanieczyszczenia powietrza.</w:t>
      </w:r>
    </w:p>
    <w:p w14:paraId="20E28B70"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Decyzja Parlamentu Europejskiego i Rady Nr 2009/406/WE z dnia 23 kwietnia 2009 r. w sprawie wysiłków podjętych przez państwa członkowskie, zmierzających do zmniejszenia emisji gazów cieplarnianych w celu realizacji do roku 2020 zobowiązań Wspólnoty dotyczących redukcji emisji gazów cieplarnianych.</w:t>
      </w:r>
    </w:p>
    <w:p w14:paraId="2E0C1910"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lastRenderedPageBreak/>
        <w:t>Rezolucja Parlamentu Europejskiego z dnia 14 marca 2013 r. w sprawie planu działania w dziedzinie energii do 2050 r., przyszłości z energią.</w:t>
      </w:r>
    </w:p>
    <w:p w14:paraId="212A3855"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Rezolucja Parlamentu Europejskiego z dnia 21 maja 2013 r. w sprawie bieżących wyzwań i szans związanych z energią odnawialną na europejskim wewnętrznym rynku energii.</w:t>
      </w:r>
    </w:p>
    <w:p w14:paraId="6BBFCD39"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 xml:space="preserve">Komunikat Komisji do Parlamentu Europejskiego, Rady, Europejskiego Komitetu Ekonomicznego – Społecznego i Komitetu Regionów z 23 grudnia 2013 r. „Wspólne dążenie do osiągnięcia konkurencyjnej i </w:t>
      </w:r>
      <w:proofErr w:type="spellStart"/>
      <w:r w:rsidRPr="00E508AF">
        <w:rPr>
          <w:rFonts w:ascii="Calibri" w:eastAsia="Calibri" w:hAnsi="Calibri" w:cs="Times New Roman"/>
          <w:i/>
          <w:sz w:val="24"/>
        </w:rPr>
        <w:t>zasobo</w:t>
      </w:r>
      <w:proofErr w:type="spellEnd"/>
      <w:r w:rsidRPr="00E508AF">
        <w:rPr>
          <w:rFonts w:ascii="Calibri" w:eastAsia="Calibri" w:hAnsi="Calibri" w:cs="Times New Roman"/>
          <w:i/>
          <w:sz w:val="24"/>
        </w:rPr>
        <w:t xml:space="preserve">-oszczędnej mobilności </w:t>
      </w:r>
      <w:r w:rsidRPr="00E508AF">
        <w:rPr>
          <w:rFonts w:ascii="Calibri" w:eastAsia="Calibri" w:hAnsi="Calibri" w:cs="Times New Roman"/>
          <w:i/>
          <w:sz w:val="24"/>
        </w:rPr>
        <w:br/>
        <w:t>w miastach”.</w:t>
      </w:r>
    </w:p>
    <w:p w14:paraId="3830F453" w14:textId="77777777" w:rsidR="00E508AF" w:rsidRP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Zielona księga Komisji Europejskiej pt. „Ramy polityki w zakresie klimatu i energii do roku 2030”.</w:t>
      </w:r>
    </w:p>
    <w:p w14:paraId="4919EE4A" w14:textId="77777777" w:rsidR="00E508AF" w:rsidRDefault="00E508AF" w:rsidP="004F1C6C">
      <w:pPr>
        <w:numPr>
          <w:ilvl w:val="0"/>
          <w:numId w:val="24"/>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 xml:space="preserve">Biała księga Komisji pt. „Plan utworzenia jednolitego europejskiego obszaru transportu – dążenie do osiągnięcia konkurencyjnego i </w:t>
      </w:r>
      <w:proofErr w:type="spellStart"/>
      <w:r w:rsidRPr="00E508AF">
        <w:rPr>
          <w:rFonts w:ascii="Calibri" w:eastAsia="Calibri" w:hAnsi="Calibri" w:cs="Times New Roman"/>
          <w:i/>
          <w:sz w:val="24"/>
        </w:rPr>
        <w:t>zasobo</w:t>
      </w:r>
      <w:proofErr w:type="spellEnd"/>
      <w:r w:rsidRPr="00E508AF">
        <w:rPr>
          <w:rFonts w:ascii="Calibri" w:eastAsia="Calibri" w:hAnsi="Calibri" w:cs="Times New Roman"/>
          <w:i/>
          <w:sz w:val="24"/>
        </w:rPr>
        <w:t>-oszczędnego systemu transportu”</w:t>
      </w:r>
      <w:r w:rsidR="0040444D">
        <w:rPr>
          <w:rFonts w:ascii="Calibri" w:eastAsia="Calibri" w:hAnsi="Calibri" w:cs="Times New Roman"/>
          <w:i/>
          <w:sz w:val="24"/>
        </w:rPr>
        <w:t>.</w:t>
      </w:r>
    </w:p>
    <w:p w14:paraId="02D77A6F" w14:textId="77777777" w:rsidR="00E508AF" w:rsidRPr="00572BB9" w:rsidRDefault="00E508AF" w:rsidP="00935E44">
      <w:pPr>
        <w:pStyle w:val="Nag3"/>
        <w:outlineLvl w:val="2"/>
      </w:pPr>
      <w:bookmarkStart w:id="10" w:name="_Toc441666232"/>
      <w:r w:rsidRPr="00572BB9">
        <w:t>Prawo polskie</w:t>
      </w:r>
      <w:bookmarkEnd w:id="10"/>
      <w:r w:rsidRPr="00572BB9">
        <w:t xml:space="preserve"> </w:t>
      </w:r>
    </w:p>
    <w:p w14:paraId="1F8096DE" w14:textId="77777777" w:rsidR="00E508AF" w:rsidRPr="00E508AF" w:rsidRDefault="00E508AF" w:rsidP="00C954E6">
      <w:pPr>
        <w:spacing w:after="0" w:line="360" w:lineRule="auto"/>
        <w:ind w:firstLine="357"/>
        <w:jc w:val="both"/>
        <w:rPr>
          <w:rFonts w:ascii="Calibri" w:eastAsia="Calibri" w:hAnsi="Calibri" w:cs="Times New Roman"/>
          <w:sz w:val="24"/>
        </w:rPr>
      </w:pPr>
      <w:r w:rsidRPr="00E508AF">
        <w:rPr>
          <w:rFonts w:ascii="Calibri" w:eastAsia="Calibri" w:hAnsi="Calibri" w:cs="Times New Roman"/>
          <w:sz w:val="24"/>
        </w:rPr>
        <w:t>Regulacje prawne mające wpływ na planowanie energetyczne w Polsce można znaleźć w</w:t>
      </w:r>
      <w:r w:rsidR="0040444D">
        <w:rPr>
          <w:rFonts w:ascii="Calibri" w:eastAsia="Calibri" w:hAnsi="Calibri" w:cs="Times New Roman"/>
          <w:sz w:val="24"/>
        </w:rPr>
        <w:t> </w:t>
      </w:r>
      <w:r w:rsidRPr="00E508AF">
        <w:rPr>
          <w:rFonts w:ascii="Calibri" w:eastAsia="Calibri" w:hAnsi="Calibri" w:cs="Times New Roman"/>
          <w:sz w:val="24"/>
        </w:rPr>
        <w:t xml:space="preserve">kilkunastu aktach prawnych. Planowanie energetyczne, zgodne z aktualnie obowiązującymi regulacjami, realizowane jest głównie na szczeblu gminy. </w:t>
      </w:r>
    </w:p>
    <w:p w14:paraId="23289260" w14:textId="5FCFF300" w:rsidR="00E508AF" w:rsidRPr="00E508AF" w:rsidRDefault="00E508AF" w:rsidP="00C954E6">
      <w:pPr>
        <w:spacing w:after="0" w:line="360" w:lineRule="auto"/>
        <w:ind w:firstLine="357"/>
        <w:jc w:val="both"/>
        <w:rPr>
          <w:rFonts w:ascii="Calibri" w:eastAsia="Calibri" w:hAnsi="Calibri" w:cs="Times New Roman"/>
          <w:sz w:val="24"/>
        </w:rPr>
      </w:pPr>
      <w:r w:rsidRPr="00E508AF">
        <w:rPr>
          <w:rFonts w:ascii="Calibri" w:eastAsia="Calibri" w:hAnsi="Calibri" w:cs="Times New Roman"/>
          <w:sz w:val="24"/>
        </w:rPr>
        <w:t>Sporządzenie Planu Gospodarki Niskoemisyjnej nie jest obecnie wymagane żadnym przepisem prawa. Rozwój gospodarki niskoemisyjnej jest realizacją zasady zrównowa</w:t>
      </w:r>
      <w:r w:rsidR="00EB136B">
        <w:rPr>
          <w:rFonts w:ascii="Calibri" w:eastAsia="Calibri" w:hAnsi="Calibri" w:cs="Times New Roman"/>
          <w:sz w:val="24"/>
        </w:rPr>
        <w:t>żonego rozwoju, zapisanej w Kon</w:t>
      </w:r>
      <w:r w:rsidR="0004165B">
        <w:rPr>
          <w:rFonts w:ascii="Calibri" w:eastAsia="Calibri" w:hAnsi="Calibri" w:cs="Times New Roman"/>
          <w:sz w:val="24"/>
        </w:rPr>
        <w:t>stytu</w:t>
      </w:r>
      <w:r w:rsidRPr="00E508AF">
        <w:rPr>
          <w:rFonts w:ascii="Calibri" w:eastAsia="Calibri" w:hAnsi="Calibri" w:cs="Times New Roman"/>
          <w:sz w:val="24"/>
        </w:rPr>
        <w:t>cji RP w art.5 (Dz. U. 1997 nr 78 poz. 483), stanowiącym, iż RP zapewnia ochronę środowiska, kierując się właśnie tą zasadą.</w:t>
      </w:r>
    </w:p>
    <w:p w14:paraId="6684418B" w14:textId="77777777" w:rsidR="00E508AF" w:rsidRPr="00E508AF" w:rsidRDefault="00E508AF" w:rsidP="0040444D">
      <w:pPr>
        <w:spacing w:after="160" w:line="360" w:lineRule="auto"/>
        <w:ind w:firstLine="357"/>
        <w:jc w:val="both"/>
        <w:rPr>
          <w:rFonts w:ascii="Calibri" w:eastAsia="Calibri" w:hAnsi="Calibri" w:cs="Times New Roman"/>
          <w:sz w:val="24"/>
        </w:rPr>
      </w:pPr>
      <w:r w:rsidRPr="00E508AF">
        <w:rPr>
          <w:rFonts w:ascii="Calibri" w:eastAsia="Calibri" w:hAnsi="Calibri" w:cs="Times New Roman"/>
          <w:sz w:val="24"/>
        </w:rPr>
        <w:t xml:space="preserve">Potrzeba opracowania Planu jest zgodna z polityką Polski i wynika z Założeń Narodowego Programu Rozwoju Gospodarki Niskoemisyjnej, przyjętych przez Radę Ministrów 16 sierpnia 2011 roku oraz wynika z zachęt finansowych proponowanych </w:t>
      </w:r>
      <w:r w:rsidR="00530279">
        <w:rPr>
          <w:rFonts w:ascii="Calibri" w:eastAsia="Calibri" w:hAnsi="Calibri" w:cs="Times New Roman"/>
          <w:sz w:val="24"/>
        </w:rPr>
        <w:t>Wojewódzki</w:t>
      </w:r>
      <w:r w:rsidRPr="00E508AF">
        <w:rPr>
          <w:rFonts w:ascii="Calibri" w:eastAsia="Calibri" w:hAnsi="Calibri" w:cs="Times New Roman"/>
          <w:sz w:val="24"/>
        </w:rPr>
        <w:t xml:space="preserve"> Fundusz Ochrony Środowiska i Gospodarki Wodnej.</w:t>
      </w:r>
    </w:p>
    <w:p w14:paraId="7AD35513" w14:textId="77777777" w:rsidR="00E508AF" w:rsidRPr="00E508AF" w:rsidRDefault="00E508AF" w:rsidP="00E508AF">
      <w:pPr>
        <w:spacing w:after="160" w:line="360" w:lineRule="auto"/>
        <w:jc w:val="both"/>
        <w:rPr>
          <w:rFonts w:ascii="Calibri" w:eastAsia="Calibri" w:hAnsi="Calibri" w:cs="Times New Roman"/>
          <w:b/>
          <w:sz w:val="24"/>
        </w:rPr>
      </w:pPr>
      <w:r w:rsidRPr="00E508AF">
        <w:rPr>
          <w:rFonts w:ascii="Calibri" w:eastAsia="Calibri" w:hAnsi="Calibri" w:cs="Times New Roman"/>
          <w:b/>
          <w:sz w:val="24"/>
        </w:rPr>
        <w:t>Najważniejsze akty prawne wspierające idee poprawy efektywności i ograniczenia emisji do powietrza:</w:t>
      </w:r>
    </w:p>
    <w:p w14:paraId="1873A31B" w14:textId="4F557C06" w:rsidR="00E508AF" w:rsidRPr="00E508AF" w:rsidRDefault="00E508AF" w:rsidP="004F1C6C">
      <w:pPr>
        <w:numPr>
          <w:ilvl w:val="0"/>
          <w:numId w:val="21"/>
        </w:numPr>
        <w:spacing w:after="160" w:line="360" w:lineRule="auto"/>
        <w:contextualSpacing/>
        <w:jc w:val="both"/>
        <w:rPr>
          <w:rFonts w:ascii="Calibri" w:eastAsia="Calibri" w:hAnsi="Calibri" w:cs="Times New Roman"/>
          <w:b/>
          <w:i/>
          <w:sz w:val="24"/>
          <w:szCs w:val="24"/>
        </w:rPr>
      </w:pPr>
      <w:r w:rsidRPr="00E508AF">
        <w:rPr>
          <w:rFonts w:ascii="Calibri" w:eastAsia="Calibri" w:hAnsi="Calibri" w:cs="Times New Roman"/>
          <w:i/>
          <w:sz w:val="24"/>
          <w:szCs w:val="24"/>
        </w:rPr>
        <w:t>Ustawa z dnia 27 kwietnia 2001 r. Prawo</w:t>
      </w:r>
      <w:r w:rsidR="00EB136B">
        <w:rPr>
          <w:rFonts w:ascii="Calibri" w:eastAsia="Calibri" w:hAnsi="Calibri" w:cs="Times New Roman"/>
          <w:i/>
          <w:sz w:val="24"/>
          <w:szCs w:val="24"/>
        </w:rPr>
        <w:t xml:space="preserve"> ochrony środowiska (Dz. U. 2013, </w:t>
      </w:r>
      <w:r w:rsidRPr="00E508AF">
        <w:rPr>
          <w:rFonts w:ascii="Calibri" w:eastAsia="Calibri" w:hAnsi="Calibri" w:cs="Times New Roman"/>
          <w:i/>
          <w:sz w:val="24"/>
          <w:szCs w:val="24"/>
        </w:rPr>
        <w:t xml:space="preserve">poz. </w:t>
      </w:r>
      <w:r w:rsidR="00EB136B">
        <w:rPr>
          <w:rFonts w:ascii="Calibri" w:eastAsia="Calibri" w:hAnsi="Calibri" w:cs="Times New Roman"/>
          <w:i/>
          <w:sz w:val="24"/>
          <w:szCs w:val="24"/>
        </w:rPr>
        <w:t>1232</w:t>
      </w:r>
      <w:r w:rsidRPr="00E508AF">
        <w:rPr>
          <w:rFonts w:ascii="Calibri" w:eastAsia="Calibri" w:hAnsi="Calibri" w:cs="Times New Roman"/>
          <w:i/>
          <w:sz w:val="24"/>
          <w:szCs w:val="24"/>
        </w:rPr>
        <w:t xml:space="preserve"> z późn. zm.) </w:t>
      </w:r>
      <w:r w:rsidRPr="00E508AF">
        <w:rPr>
          <w:rFonts w:ascii="Calibri" w:eastAsia="Calibri" w:hAnsi="Calibri" w:cs="Times New Roman"/>
          <w:sz w:val="24"/>
          <w:szCs w:val="24"/>
        </w:rPr>
        <w:t xml:space="preserve">– w prawie ochrony środowiska można wskazać kilka instrumentów, </w:t>
      </w:r>
      <w:r w:rsidRPr="00E508AF">
        <w:rPr>
          <w:rFonts w:ascii="Calibri" w:eastAsia="Calibri" w:hAnsi="Calibri" w:cs="Times New Roman"/>
          <w:sz w:val="24"/>
          <w:szCs w:val="24"/>
        </w:rPr>
        <w:lastRenderedPageBreak/>
        <w:t>dotyczących niskiej emisji. Dział II poświęcony jest ochronie powietrza. Artykuły w</w:t>
      </w:r>
      <w:r w:rsidR="0040444D">
        <w:rPr>
          <w:rFonts w:ascii="Calibri" w:eastAsia="Calibri" w:hAnsi="Calibri" w:cs="Times New Roman"/>
          <w:sz w:val="24"/>
          <w:szCs w:val="24"/>
        </w:rPr>
        <w:t> </w:t>
      </w:r>
      <w:r w:rsidRPr="00E508AF">
        <w:rPr>
          <w:rFonts w:ascii="Calibri" w:eastAsia="Calibri" w:hAnsi="Calibri" w:cs="Times New Roman"/>
          <w:sz w:val="24"/>
          <w:szCs w:val="24"/>
        </w:rPr>
        <w:t>tym dziale dotyczą kluczowych zmian związanych</w:t>
      </w:r>
      <w:r w:rsidR="0040444D">
        <w:rPr>
          <w:rFonts w:ascii="Calibri" w:eastAsia="Calibri" w:hAnsi="Calibri" w:cs="Times New Roman"/>
          <w:sz w:val="24"/>
          <w:szCs w:val="24"/>
        </w:rPr>
        <w:t xml:space="preserve"> </w:t>
      </w:r>
      <w:r w:rsidRPr="00E508AF">
        <w:rPr>
          <w:rFonts w:ascii="Calibri" w:eastAsia="Calibri" w:hAnsi="Calibri" w:cs="Times New Roman"/>
          <w:sz w:val="24"/>
          <w:szCs w:val="24"/>
        </w:rPr>
        <w:t>z wdrażaniem Dyrektywy 2008/50WE (CAFE). Ponadto wprowadzono przepisy sankcyjne za uchybienia w</w:t>
      </w:r>
      <w:r w:rsidR="0040444D">
        <w:rPr>
          <w:rFonts w:ascii="Calibri" w:eastAsia="Calibri" w:hAnsi="Calibri" w:cs="Times New Roman"/>
          <w:sz w:val="24"/>
          <w:szCs w:val="24"/>
        </w:rPr>
        <w:t> </w:t>
      </w:r>
      <w:r w:rsidRPr="00E508AF">
        <w:rPr>
          <w:rFonts w:ascii="Calibri" w:eastAsia="Calibri" w:hAnsi="Calibri" w:cs="Times New Roman"/>
          <w:sz w:val="24"/>
          <w:szCs w:val="24"/>
        </w:rPr>
        <w:t xml:space="preserve">zakresie przygotowania i realizacji programów ochrony powietrza oraz planów działań krótkoterminowych. </w:t>
      </w:r>
    </w:p>
    <w:p w14:paraId="2744F72F" w14:textId="77777777" w:rsidR="00E508AF" w:rsidRPr="00E508AF" w:rsidRDefault="00E508AF" w:rsidP="004F1C6C">
      <w:pPr>
        <w:numPr>
          <w:ilvl w:val="0"/>
          <w:numId w:val="20"/>
        </w:numPr>
        <w:spacing w:after="160" w:line="360" w:lineRule="auto"/>
        <w:contextualSpacing/>
        <w:jc w:val="both"/>
        <w:rPr>
          <w:rFonts w:ascii="Calibri" w:eastAsia="Calibri" w:hAnsi="Calibri" w:cs="Times New Roman"/>
          <w:sz w:val="24"/>
          <w:szCs w:val="24"/>
        </w:rPr>
      </w:pPr>
      <w:r w:rsidRPr="00E508AF">
        <w:rPr>
          <w:rFonts w:ascii="Calibri" w:eastAsia="Calibri" w:hAnsi="Calibri" w:cs="Times New Roman"/>
          <w:i/>
          <w:sz w:val="24"/>
          <w:szCs w:val="24"/>
        </w:rPr>
        <w:t xml:space="preserve">Ustawa z dnia 15 kwietnia 2011 r. o efektywności energetycznej (Dz.U. 2011 nr 94 poz. 551 z późn. zm.) - </w:t>
      </w:r>
      <w:r w:rsidRPr="00E508AF">
        <w:rPr>
          <w:rFonts w:ascii="Calibri" w:eastAsia="Calibri" w:hAnsi="Calibri" w:cs="Times New Roman"/>
          <w:sz w:val="24"/>
          <w:szCs w:val="24"/>
        </w:rPr>
        <w:t>oznacza stosunek uzyskanej wielkości efektu użytkowego danego obiektu, urządzenia technicznego lub instalacji, w typowych warunkach ich użytkowania lub eksploatacji, do ilości zużycia energii przez ten obiekt, urządzenie techniczne lub instalację, niezbędnej do uzyskania tego efektu.</w:t>
      </w:r>
    </w:p>
    <w:p w14:paraId="1BCB9EA4" w14:textId="77777777" w:rsidR="00E508AF" w:rsidRPr="00E508AF" w:rsidRDefault="00E508AF" w:rsidP="004F1C6C">
      <w:pPr>
        <w:numPr>
          <w:ilvl w:val="0"/>
          <w:numId w:val="19"/>
        </w:numPr>
        <w:spacing w:after="160" w:line="360" w:lineRule="auto"/>
        <w:contextualSpacing/>
        <w:jc w:val="both"/>
        <w:rPr>
          <w:rFonts w:ascii="Calibri" w:eastAsia="Calibri" w:hAnsi="Calibri" w:cs="Times New Roman"/>
          <w:sz w:val="24"/>
          <w:szCs w:val="24"/>
        </w:rPr>
      </w:pPr>
      <w:r w:rsidRPr="00E508AF">
        <w:rPr>
          <w:rFonts w:ascii="Calibri" w:eastAsia="Calibri" w:hAnsi="Calibri" w:cs="Times New Roman"/>
          <w:i/>
          <w:sz w:val="24"/>
          <w:szCs w:val="24"/>
        </w:rPr>
        <w:t xml:space="preserve">Ustawa z dnia 21 listopada 2008 r. o wspieraniu termomodernizacji i remontów (Dz.U. z 2014 r., poz. 712) </w:t>
      </w:r>
      <w:r w:rsidRPr="00E508AF">
        <w:rPr>
          <w:rFonts w:ascii="Calibri" w:eastAsia="Calibri" w:hAnsi="Calibri" w:cs="Times New Roman"/>
          <w:sz w:val="24"/>
          <w:szCs w:val="24"/>
        </w:rPr>
        <w:t>– Określa zasady finansowania ze środków Funduszu Termomodernizacji i Remontów części kosztów przedsięwzięć termomodernizacyjnych i remontowych. Na mocy ustawy z tytułu realizacji przedsięwzięcia termomodernizacyjnego zmniejszającego zapotrzebowanie na energię o określoną wartość, inwestorowi przysługuje premia na spłatę części kredytu zaciągniętego na przedsięwzięcie termomodernizacyjne, zwana „premią termomodernizacyjną”.</w:t>
      </w:r>
    </w:p>
    <w:p w14:paraId="6D91C7E0" w14:textId="77777777" w:rsidR="00E508AF" w:rsidRPr="00E508AF" w:rsidRDefault="00E508AF" w:rsidP="004F1C6C">
      <w:pPr>
        <w:numPr>
          <w:ilvl w:val="0"/>
          <w:numId w:val="18"/>
        </w:numPr>
        <w:spacing w:after="160" w:line="360" w:lineRule="auto"/>
        <w:contextualSpacing/>
        <w:jc w:val="both"/>
        <w:rPr>
          <w:rFonts w:ascii="Calibri" w:eastAsia="Calibri" w:hAnsi="Calibri" w:cs="Times New Roman"/>
          <w:sz w:val="24"/>
          <w:szCs w:val="24"/>
        </w:rPr>
      </w:pPr>
      <w:r w:rsidRPr="00E508AF">
        <w:rPr>
          <w:rFonts w:ascii="Calibri" w:eastAsia="Calibri" w:hAnsi="Calibri" w:cs="Times New Roman"/>
          <w:i/>
          <w:sz w:val="24"/>
          <w:szCs w:val="24"/>
        </w:rPr>
        <w:t>Ustawa z dnia 20 lutego 2015r. o odnawialnych źródłach energii</w:t>
      </w:r>
      <w:r w:rsidRPr="00E508AF">
        <w:rPr>
          <w:rFonts w:ascii="Calibri" w:eastAsia="Calibri" w:hAnsi="Calibri" w:cs="Times New Roman"/>
          <w:sz w:val="24"/>
          <w:szCs w:val="24"/>
        </w:rPr>
        <w:t xml:space="preserve"> (Dz.U. 2015 poz. 478)</w:t>
      </w:r>
      <w:r w:rsidR="002030F5">
        <w:rPr>
          <w:rFonts w:ascii="Calibri" w:eastAsia="Calibri" w:hAnsi="Calibri" w:cs="Times New Roman"/>
          <w:sz w:val="24"/>
          <w:szCs w:val="24"/>
        </w:rPr>
        <w:t xml:space="preserve"> </w:t>
      </w:r>
      <w:r w:rsidRPr="00E508AF">
        <w:rPr>
          <w:rFonts w:ascii="Calibri" w:eastAsia="Calibri" w:hAnsi="Calibri" w:cs="Times New Roman"/>
          <w:sz w:val="24"/>
          <w:szCs w:val="24"/>
        </w:rPr>
        <w:t>- Głównym efektem ustawy jest realizacja celów w zakresie rozwoju odnawialnych źródeł energii wynikających z dokumentów rządowych przyjętych przez Radę Ministrów, tj. Polityki Energetycznej Polski do 2030 roku oraz Krajowego Planu Działania w Zakresie Energii ze Źródeł Odnawialnych. Ważnym efektem przyjęcia ustawy o odnawialnych źródłach energii jest wyodrębnienie i usystematyzowanie mechanizmów wsparcia dla energii z OZE zawartych dotychczas w przepisach ustawy z dnia 10 kwietnia 1997 r. Prawo Energetyczne (Dz.</w:t>
      </w:r>
      <w:r w:rsidR="002030F5">
        <w:rPr>
          <w:rFonts w:ascii="Calibri" w:eastAsia="Calibri" w:hAnsi="Calibri" w:cs="Times New Roman"/>
          <w:sz w:val="24"/>
          <w:szCs w:val="24"/>
        </w:rPr>
        <w:t xml:space="preserve"> </w:t>
      </w:r>
      <w:r w:rsidRPr="00E508AF">
        <w:rPr>
          <w:rFonts w:ascii="Calibri" w:eastAsia="Calibri" w:hAnsi="Calibri" w:cs="Times New Roman"/>
          <w:sz w:val="24"/>
          <w:szCs w:val="24"/>
        </w:rPr>
        <w:t>U. z 2012 r., poz. 1059, z późn. zm.).</w:t>
      </w:r>
    </w:p>
    <w:p w14:paraId="0CADD576" w14:textId="0A81E741" w:rsidR="00E508AF" w:rsidRPr="00E508AF" w:rsidRDefault="00E508AF" w:rsidP="004F1C6C">
      <w:pPr>
        <w:numPr>
          <w:ilvl w:val="0"/>
          <w:numId w:val="17"/>
        </w:numPr>
        <w:spacing w:after="160" w:line="360" w:lineRule="auto"/>
        <w:contextualSpacing/>
        <w:jc w:val="both"/>
        <w:rPr>
          <w:rFonts w:ascii="Calibri" w:eastAsia="Calibri" w:hAnsi="Calibri" w:cs="Times New Roman"/>
          <w:sz w:val="24"/>
          <w:szCs w:val="24"/>
        </w:rPr>
      </w:pPr>
      <w:r w:rsidRPr="00E508AF">
        <w:rPr>
          <w:rFonts w:ascii="Calibri" w:eastAsia="Calibri" w:hAnsi="Calibri" w:cs="Times New Roman"/>
          <w:i/>
          <w:sz w:val="24"/>
          <w:szCs w:val="24"/>
        </w:rPr>
        <w:t xml:space="preserve">Ustawa z dnia 10 kwietnia 1997 – Prawo energetyczne (Dz. U. </w:t>
      </w:r>
      <w:r w:rsidR="00EB136B">
        <w:rPr>
          <w:rFonts w:ascii="Calibri" w:eastAsia="Calibri" w:hAnsi="Calibri" w:cs="Times New Roman"/>
          <w:i/>
          <w:sz w:val="24"/>
          <w:szCs w:val="24"/>
        </w:rPr>
        <w:t>z 2012 r.,</w:t>
      </w:r>
      <w:r w:rsidRPr="00E508AF">
        <w:rPr>
          <w:rFonts w:ascii="Calibri" w:eastAsia="Calibri" w:hAnsi="Calibri" w:cs="Times New Roman"/>
          <w:i/>
          <w:sz w:val="24"/>
          <w:szCs w:val="24"/>
        </w:rPr>
        <w:t xml:space="preserve"> poz. </w:t>
      </w:r>
      <w:r w:rsidR="00EB136B">
        <w:rPr>
          <w:rFonts w:ascii="Calibri" w:eastAsia="Calibri" w:hAnsi="Calibri" w:cs="Times New Roman"/>
          <w:i/>
          <w:sz w:val="24"/>
          <w:szCs w:val="24"/>
        </w:rPr>
        <w:t>1059</w:t>
      </w:r>
      <w:r w:rsidRPr="00E508AF">
        <w:rPr>
          <w:rFonts w:ascii="Calibri" w:eastAsia="Calibri" w:hAnsi="Calibri" w:cs="Times New Roman"/>
          <w:i/>
          <w:sz w:val="24"/>
          <w:szCs w:val="24"/>
        </w:rPr>
        <w:t xml:space="preserve"> z</w:t>
      </w:r>
      <w:r w:rsidR="002030F5">
        <w:rPr>
          <w:rFonts w:ascii="Calibri" w:eastAsia="Calibri" w:hAnsi="Calibri" w:cs="Times New Roman"/>
          <w:i/>
          <w:sz w:val="24"/>
          <w:szCs w:val="24"/>
        </w:rPr>
        <w:t> </w:t>
      </w:r>
      <w:r w:rsidRPr="00E508AF">
        <w:rPr>
          <w:rFonts w:ascii="Calibri" w:eastAsia="Calibri" w:hAnsi="Calibri" w:cs="Times New Roman"/>
          <w:i/>
          <w:sz w:val="24"/>
          <w:szCs w:val="24"/>
        </w:rPr>
        <w:t>późn. zm.)</w:t>
      </w:r>
      <w:r w:rsidRPr="00E508AF">
        <w:rPr>
          <w:rFonts w:ascii="Calibri" w:eastAsia="Calibri" w:hAnsi="Calibri" w:cs="Times New Roman"/>
          <w:sz w:val="24"/>
          <w:szCs w:val="24"/>
        </w:rPr>
        <w:t xml:space="preserve"> – Prawo energetyczne ma na celu uporządkowanie oraz uproszczenie obowiązujących przepisów, wprowadzenie nowatorskich rozwiązań podyktowanych rozwojem rynku energii i rynków ciepła oraz ochroną odbiorców. Prawo energetyczne reguluje racjonalizacje zużycia energii w instytucjach publicznych </w:t>
      </w:r>
      <w:r w:rsidRPr="00E508AF">
        <w:rPr>
          <w:rFonts w:ascii="Calibri" w:eastAsia="Calibri" w:hAnsi="Calibri" w:cs="Times New Roman"/>
          <w:sz w:val="24"/>
          <w:szCs w:val="24"/>
        </w:rPr>
        <w:lastRenderedPageBreak/>
        <w:t>i</w:t>
      </w:r>
      <w:r w:rsidR="002030F5">
        <w:rPr>
          <w:rFonts w:ascii="Calibri" w:eastAsia="Calibri" w:hAnsi="Calibri" w:cs="Times New Roman"/>
          <w:sz w:val="24"/>
          <w:szCs w:val="24"/>
        </w:rPr>
        <w:t> </w:t>
      </w:r>
      <w:r w:rsidRPr="00E508AF">
        <w:rPr>
          <w:rFonts w:ascii="Calibri" w:eastAsia="Calibri" w:hAnsi="Calibri" w:cs="Times New Roman"/>
          <w:sz w:val="24"/>
          <w:szCs w:val="24"/>
        </w:rPr>
        <w:t>prywatnych świadczących usługi społeczeństwu oraz zmniejszenie energochłonności gospodarki.</w:t>
      </w:r>
    </w:p>
    <w:p w14:paraId="03E2D7BA" w14:textId="76AFC89C" w:rsidR="00E508AF" w:rsidRPr="00E508AF" w:rsidRDefault="00E508AF" w:rsidP="004F1C6C">
      <w:pPr>
        <w:numPr>
          <w:ilvl w:val="0"/>
          <w:numId w:val="16"/>
        </w:numPr>
        <w:spacing w:after="160" w:line="360" w:lineRule="auto"/>
        <w:contextualSpacing/>
        <w:jc w:val="both"/>
        <w:rPr>
          <w:rFonts w:ascii="Calibri" w:eastAsia="Calibri" w:hAnsi="Calibri" w:cs="Times New Roman"/>
          <w:sz w:val="24"/>
          <w:szCs w:val="24"/>
        </w:rPr>
      </w:pPr>
      <w:r w:rsidRPr="00E508AF">
        <w:rPr>
          <w:rFonts w:ascii="Calibri" w:eastAsia="Calibri" w:hAnsi="Calibri" w:cs="Times New Roman"/>
          <w:i/>
          <w:sz w:val="24"/>
          <w:szCs w:val="24"/>
        </w:rPr>
        <w:t xml:space="preserve">Ustawa z dnia 7 lipca 1994 r. Prawo budowlane </w:t>
      </w:r>
      <w:r w:rsidRPr="004C4624">
        <w:rPr>
          <w:rFonts w:ascii="Calibri" w:eastAsia="Calibri" w:hAnsi="Calibri" w:cs="Times New Roman"/>
          <w:i/>
          <w:sz w:val="24"/>
          <w:szCs w:val="24"/>
        </w:rPr>
        <w:t>(</w:t>
      </w:r>
      <w:r w:rsidR="004C4624" w:rsidRPr="004C4624">
        <w:rPr>
          <w:i/>
          <w:sz w:val="24"/>
          <w:szCs w:val="24"/>
        </w:rPr>
        <w:t>Dz. U. z 201</w:t>
      </w:r>
      <w:r w:rsidR="00EB136B">
        <w:rPr>
          <w:i/>
          <w:sz w:val="24"/>
          <w:szCs w:val="24"/>
        </w:rPr>
        <w:t xml:space="preserve">3 r., </w:t>
      </w:r>
      <w:r w:rsidR="004C4624" w:rsidRPr="004C4624">
        <w:rPr>
          <w:i/>
          <w:sz w:val="24"/>
          <w:szCs w:val="24"/>
        </w:rPr>
        <w:t>poz. 1</w:t>
      </w:r>
      <w:r w:rsidR="00EB136B">
        <w:rPr>
          <w:i/>
          <w:sz w:val="24"/>
          <w:szCs w:val="24"/>
        </w:rPr>
        <w:t>409</w:t>
      </w:r>
      <w:r w:rsidR="004C4624" w:rsidRPr="004C4624">
        <w:rPr>
          <w:i/>
          <w:sz w:val="24"/>
          <w:szCs w:val="24"/>
        </w:rPr>
        <w:t>, z późn. zm.).</w:t>
      </w:r>
      <w:r w:rsidRPr="004C4624">
        <w:rPr>
          <w:rFonts w:ascii="Calibri" w:eastAsia="Calibri" w:hAnsi="Calibri" w:cs="Times New Roman"/>
          <w:i/>
          <w:sz w:val="24"/>
          <w:szCs w:val="24"/>
        </w:rPr>
        <w:t xml:space="preserve">- </w:t>
      </w:r>
      <w:r w:rsidRPr="00E508AF">
        <w:rPr>
          <w:rFonts w:ascii="Calibri" w:eastAsia="Calibri" w:hAnsi="Calibri" w:cs="Times New Roman"/>
          <w:sz w:val="24"/>
          <w:szCs w:val="24"/>
        </w:rPr>
        <w:t>Ustawa reguluje sprawy związane m.in. z obowiązkiem sporządzenia charakterystyki energetycznej budynków</w:t>
      </w:r>
    </w:p>
    <w:p w14:paraId="307AB577" w14:textId="5A1D01A5" w:rsidR="00E508AF" w:rsidRPr="00E508AF" w:rsidRDefault="00E508AF" w:rsidP="004F1C6C">
      <w:pPr>
        <w:numPr>
          <w:ilvl w:val="0"/>
          <w:numId w:val="16"/>
        </w:numPr>
        <w:spacing w:after="160" w:line="360" w:lineRule="auto"/>
        <w:contextualSpacing/>
        <w:jc w:val="both"/>
        <w:rPr>
          <w:rFonts w:ascii="Calibri" w:eastAsia="Calibri" w:hAnsi="Calibri" w:cs="Times New Roman"/>
          <w:sz w:val="24"/>
          <w:szCs w:val="24"/>
        </w:rPr>
      </w:pPr>
      <w:r w:rsidRPr="00E508AF">
        <w:rPr>
          <w:rFonts w:ascii="Calibri" w:eastAsia="Calibri" w:hAnsi="Calibri" w:cs="Times New Roman"/>
          <w:i/>
          <w:sz w:val="24"/>
          <w:szCs w:val="24"/>
        </w:rPr>
        <w:t>Ustawa z dnia 29 sierpnia 2014 r</w:t>
      </w:r>
      <w:r w:rsidR="002030F5">
        <w:rPr>
          <w:rFonts w:ascii="Calibri" w:eastAsia="Calibri" w:hAnsi="Calibri" w:cs="Times New Roman"/>
          <w:i/>
          <w:sz w:val="24"/>
          <w:szCs w:val="24"/>
        </w:rPr>
        <w:t>.</w:t>
      </w:r>
      <w:r w:rsidRPr="00E508AF">
        <w:rPr>
          <w:rFonts w:ascii="Calibri" w:eastAsia="Calibri" w:hAnsi="Calibri" w:cs="Times New Roman"/>
          <w:i/>
          <w:sz w:val="24"/>
          <w:szCs w:val="24"/>
        </w:rPr>
        <w:t xml:space="preserve"> o charakterystyce energetycznej budynków (Dz.</w:t>
      </w:r>
      <w:r w:rsidR="002030F5">
        <w:rPr>
          <w:rFonts w:ascii="Calibri" w:eastAsia="Calibri" w:hAnsi="Calibri" w:cs="Times New Roman"/>
          <w:i/>
          <w:sz w:val="24"/>
          <w:szCs w:val="24"/>
        </w:rPr>
        <w:t xml:space="preserve"> </w:t>
      </w:r>
      <w:r w:rsidRPr="00E508AF">
        <w:rPr>
          <w:rFonts w:ascii="Calibri" w:eastAsia="Calibri" w:hAnsi="Calibri" w:cs="Times New Roman"/>
          <w:i/>
          <w:sz w:val="24"/>
          <w:szCs w:val="24"/>
        </w:rPr>
        <w:t xml:space="preserve">U. </w:t>
      </w:r>
      <w:r w:rsidR="00EB136B">
        <w:rPr>
          <w:rFonts w:ascii="Calibri" w:eastAsia="Calibri" w:hAnsi="Calibri" w:cs="Times New Roman"/>
          <w:i/>
          <w:sz w:val="24"/>
          <w:szCs w:val="24"/>
        </w:rPr>
        <w:t>z </w:t>
      </w:r>
      <w:r w:rsidRPr="00E508AF">
        <w:rPr>
          <w:rFonts w:ascii="Calibri" w:eastAsia="Calibri" w:hAnsi="Calibri" w:cs="Times New Roman"/>
          <w:i/>
          <w:sz w:val="24"/>
          <w:szCs w:val="24"/>
        </w:rPr>
        <w:t xml:space="preserve">2014 poz. 1200) – </w:t>
      </w:r>
      <w:r w:rsidRPr="00E508AF">
        <w:rPr>
          <w:rFonts w:ascii="Calibri" w:eastAsia="Calibri" w:hAnsi="Calibri" w:cs="Times New Roman"/>
          <w:sz w:val="24"/>
          <w:szCs w:val="24"/>
        </w:rPr>
        <w:t xml:space="preserve">Określa zasady sporządzenia świadectw charakterystyki energetycznej, kontroli systemu ogrzewania i systemu klimatyzacji, a także sposobu opracowania krajowego planu działania mającego na celu zwiększenie liczby budynków o niskim zużyciu energii. </w:t>
      </w:r>
    </w:p>
    <w:p w14:paraId="6E90673A" w14:textId="77777777" w:rsidR="00E508AF" w:rsidRPr="00E508AF" w:rsidRDefault="00E508AF" w:rsidP="00F10BF7">
      <w:pPr>
        <w:numPr>
          <w:ilvl w:val="0"/>
          <w:numId w:val="10"/>
        </w:numPr>
        <w:spacing w:after="0" w:line="360" w:lineRule="auto"/>
        <w:ind w:left="709" w:hanging="425"/>
        <w:contextualSpacing/>
        <w:jc w:val="both"/>
        <w:rPr>
          <w:rFonts w:ascii="Calibri" w:eastAsia="Calibri" w:hAnsi="Calibri" w:cs="Times New Roman"/>
          <w:sz w:val="24"/>
          <w:szCs w:val="24"/>
        </w:rPr>
      </w:pPr>
      <w:r w:rsidRPr="00E508AF">
        <w:rPr>
          <w:rFonts w:ascii="Calibri" w:eastAsia="Calibri" w:hAnsi="Calibri" w:cs="Times New Roman"/>
          <w:i/>
          <w:sz w:val="24"/>
          <w:szCs w:val="24"/>
        </w:rPr>
        <w:t>Ustawa z dnia 3 października 2008 r. o udostępnieniu informacji o środowisku i jego ochronie udziale społeczeństwa w ochronie środowiska oraz o ocenach oddziaływania na środowisko (Dz. U. 2008 nr 199 poz. 1227 z późn. zm.)</w:t>
      </w:r>
      <w:r w:rsidRPr="00E508AF">
        <w:rPr>
          <w:rFonts w:ascii="Calibri" w:eastAsia="Calibri" w:hAnsi="Calibri" w:cs="Times New Roman"/>
          <w:sz w:val="24"/>
          <w:szCs w:val="24"/>
        </w:rPr>
        <w:t xml:space="preserve"> – Ustawa obejmuje zasady postępowania w sprawach udostępnienia informacji o środowisku i jego ochronie, oceny oddziaływania na środowisko, i transgranicznego oddziaływania na środowisko. A także zasady udziału społeczeństwa w ochronie środowiska.  </w:t>
      </w:r>
    </w:p>
    <w:p w14:paraId="34D50379" w14:textId="77777777" w:rsidR="00E508AF" w:rsidRPr="00E508AF" w:rsidRDefault="00E508AF" w:rsidP="00F10BF7">
      <w:pPr>
        <w:numPr>
          <w:ilvl w:val="0"/>
          <w:numId w:val="10"/>
        </w:numPr>
        <w:spacing w:after="0" w:line="360" w:lineRule="auto"/>
        <w:ind w:left="709" w:hanging="425"/>
        <w:contextualSpacing/>
        <w:jc w:val="both"/>
        <w:rPr>
          <w:rFonts w:ascii="Calibri" w:eastAsia="Calibri" w:hAnsi="Calibri" w:cs="Times New Roman"/>
          <w:sz w:val="24"/>
          <w:szCs w:val="24"/>
        </w:rPr>
      </w:pPr>
      <w:r w:rsidRPr="00E508AF">
        <w:rPr>
          <w:rFonts w:ascii="Calibri" w:eastAsia="Calibri" w:hAnsi="Calibri" w:cs="Times New Roman"/>
          <w:i/>
          <w:sz w:val="24"/>
          <w:szCs w:val="24"/>
        </w:rPr>
        <w:t xml:space="preserve">Ustawa z dnia 14 grudnia 2012 r. o odpadach (Dz. U. 2013 nr 0 poz. 21 z późn. zm.) </w:t>
      </w:r>
      <w:r w:rsidRPr="00E508AF">
        <w:rPr>
          <w:rFonts w:ascii="Calibri" w:eastAsia="Calibri" w:hAnsi="Calibri" w:cs="Times New Roman"/>
          <w:sz w:val="24"/>
          <w:szCs w:val="24"/>
        </w:rPr>
        <w:t xml:space="preserve">- Ustawa określa środki służące ochronie środowiska, życia i zdrowia ludzi zapobiegające i zmniejszające negatywny wpływ na środowisko oraz zdrowie ludzi wynikający </w:t>
      </w:r>
      <w:r w:rsidRPr="002030F5">
        <w:t>z</w:t>
      </w:r>
      <w:r w:rsidR="00D4366C">
        <w:t xml:space="preserve"> </w:t>
      </w:r>
      <w:r w:rsidRPr="002030F5">
        <w:t>wytwarzania</w:t>
      </w:r>
      <w:r w:rsidRPr="00E508AF">
        <w:rPr>
          <w:rFonts w:ascii="Calibri" w:eastAsia="Calibri" w:hAnsi="Calibri" w:cs="Times New Roman"/>
          <w:sz w:val="24"/>
          <w:szCs w:val="24"/>
        </w:rPr>
        <w:t xml:space="preserve"> odpadów i gospodarowania nimi oraz ograniczające ogólne skutki użytkowania zasobów i poprawiające efektywność takiego użytkowania.</w:t>
      </w:r>
    </w:p>
    <w:p w14:paraId="6AF305E8" w14:textId="77777777" w:rsidR="00E508AF" w:rsidRPr="00E508AF" w:rsidRDefault="00E508AF" w:rsidP="00F10BF7">
      <w:pPr>
        <w:spacing w:before="240" w:after="160" w:line="360" w:lineRule="auto"/>
        <w:jc w:val="both"/>
        <w:rPr>
          <w:rFonts w:ascii="Calibri" w:eastAsia="Calibri" w:hAnsi="Calibri" w:cs="Times New Roman"/>
          <w:b/>
          <w:sz w:val="24"/>
        </w:rPr>
      </w:pPr>
      <w:r w:rsidRPr="00E508AF">
        <w:rPr>
          <w:rFonts w:ascii="Calibri" w:eastAsia="Calibri" w:hAnsi="Calibri" w:cs="Times New Roman"/>
          <w:b/>
          <w:sz w:val="24"/>
        </w:rPr>
        <w:t>Dokumenty strategiczne na poziomie kraju:</w:t>
      </w:r>
    </w:p>
    <w:p w14:paraId="08368407" w14:textId="4ACE94A2" w:rsidR="00E508AF" w:rsidRPr="00E508AF" w:rsidRDefault="00E508AF" w:rsidP="00F10BF7">
      <w:pPr>
        <w:spacing w:after="0" w:line="360" w:lineRule="auto"/>
        <w:ind w:left="567" w:hanging="425"/>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Długookresowa Strategia Rozwoju Kraju, Polska 2030, Trzecia fala nowoczesności (</w:t>
      </w:r>
      <w:proofErr w:type="spellStart"/>
      <w:r w:rsidRPr="00E508AF">
        <w:rPr>
          <w:rFonts w:ascii="Calibri" w:eastAsia="Calibri" w:hAnsi="Calibri" w:cs="Times New Roman"/>
          <w:i/>
          <w:sz w:val="24"/>
        </w:rPr>
        <w:t>MAiC</w:t>
      </w:r>
      <w:proofErr w:type="spellEnd"/>
      <w:r w:rsidRPr="00E508AF">
        <w:rPr>
          <w:rFonts w:ascii="Calibri" w:eastAsia="Calibri" w:hAnsi="Calibri" w:cs="Times New Roman"/>
          <w:i/>
          <w:sz w:val="24"/>
        </w:rPr>
        <w:t xml:space="preserve"> styczeń 2013 r.)</w:t>
      </w:r>
      <w:r w:rsidRPr="00E508AF">
        <w:rPr>
          <w:rFonts w:ascii="Calibri" w:eastAsia="Calibri" w:hAnsi="Calibri" w:cs="Times New Roman"/>
          <w:sz w:val="24"/>
        </w:rPr>
        <w:t xml:space="preserve"> - dokument określający główne trendy, wyzwania, </w:t>
      </w:r>
      <w:r w:rsidRPr="00E508AF">
        <w:rPr>
          <w:rFonts w:ascii="Calibri" w:eastAsia="Calibri" w:hAnsi="Calibri" w:cs="Times New Roman"/>
          <w:sz w:val="24"/>
        </w:rPr>
        <w:br/>
        <w:t xml:space="preserve">i scenariusze rozwoju społeczno-gospodarczego kraju oraz kierunki przestrzennego zagospodarowania kraju, z uwzględnieniem zasady zrównoważonego rozwoju, obejmujący </w:t>
      </w:r>
      <w:r w:rsidR="00F10BF7" w:rsidRPr="00E508AF">
        <w:rPr>
          <w:rFonts w:ascii="Calibri" w:eastAsia="Calibri" w:hAnsi="Calibri" w:cs="Times New Roman"/>
          <w:sz w:val="24"/>
        </w:rPr>
        <w:t>okres, co</w:t>
      </w:r>
      <w:r w:rsidRPr="00E508AF">
        <w:rPr>
          <w:rFonts w:ascii="Calibri" w:eastAsia="Calibri" w:hAnsi="Calibri" w:cs="Times New Roman"/>
          <w:sz w:val="24"/>
        </w:rPr>
        <w:t xml:space="preserve"> najmniej 15 lat.</w:t>
      </w:r>
    </w:p>
    <w:p w14:paraId="2E73C601" w14:textId="77777777" w:rsidR="00E508AF" w:rsidRPr="00E508AF" w:rsidRDefault="00E508AF" w:rsidP="00F10BF7">
      <w:pPr>
        <w:numPr>
          <w:ilvl w:val="0"/>
          <w:numId w:val="11"/>
        </w:numPr>
        <w:tabs>
          <w:tab w:val="left" w:pos="567"/>
        </w:tabs>
        <w:spacing w:after="0" w:line="360" w:lineRule="auto"/>
        <w:ind w:left="567"/>
        <w:contextualSpacing/>
        <w:jc w:val="both"/>
        <w:rPr>
          <w:rFonts w:ascii="Calibri" w:eastAsia="Calibri" w:hAnsi="Calibri" w:cs="Times New Roman"/>
          <w:sz w:val="24"/>
        </w:rPr>
      </w:pPr>
      <w:r w:rsidRPr="00E508AF">
        <w:rPr>
          <w:rFonts w:ascii="Calibri" w:eastAsia="Calibri" w:hAnsi="Calibri" w:cs="Times New Roman"/>
          <w:i/>
          <w:sz w:val="24"/>
        </w:rPr>
        <w:t>Koncepcja Przestrzennego Zagospodarowania Kraju 2030 (KPZK)</w:t>
      </w:r>
      <w:r w:rsidRPr="00E508AF">
        <w:rPr>
          <w:rFonts w:ascii="Calibri" w:eastAsia="Calibri" w:hAnsi="Calibri" w:cs="Times New Roman"/>
          <w:sz w:val="24"/>
        </w:rPr>
        <w:t xml:space="preserve"> - Jest to najważniejszy dokument dotyczący ładu przestrzennego Polski. Jego celem strategicznym jest efektywne wykorzystanie przestrzeni kraju i jej zróżnicowanych potencjałów rozwojowych do osiągnięcia: konkurencyjności, zwiększenia zatrudnienia i większej </w:t>
      </w:r>
      <w:r w:rsidRPr="00E508AF">
        <w:rPr>
          <w:rFonts w:ascii="Calibri" w:eastAsia="Calibri" w:hAnsi="Calibri" w:cs="Times New Roman"/>
          <w:sz w:val="24"/>
        </w:rPr>
        <w:lastRenderedPageBreak/>
        <w:t>sprawności państwa oraz spójności społecznej, gospodarczej i przestrzennej w długim okresie.</w:t>
      </w:r>
    </w:p>
    <w:p w14:paraId="2A7FD674" w14:textId="77777777"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Średniookresowa Strategia Rozwoju Kraju (ŚSRK) – Strategia Rozwoju Kraju 2020</w:t>
      </w:r>
      <w:r w:rsidRPr="00E508AF">
        <w:rPr>
          <w:rFonts w:ascii="Calibri" w:eastAsia="Calibri" w:hAnsi="Calibri" w:cs="Times New Roman"/>
          <w:sz w:val="24"/>
        </w:rPr>
        <w:t xml:space="preserve"> - to kluczowy dokument w perspektywie średniookresowej, określający cele strategiczne rozwoju kraju do 2020 roku, fundamentalny dla określenia działań rozwojowych </w:t>
      </w:r>
      <w:r w:rsidRPr="002030F5">
        <w:t>w</w:t>
      </w:r>
      <w:r w:rsidR="002030F5">
        <w:t> </w:t>
      </w:r>
      <w:r w:rsidRPr="002030F5">
        <w:t>ramach</w:t>
      </w:r>
      <w:r w:rsidRPr="00E508AF">
        <w:rPr>
          <w:rFonts w:ascii="Calibri" w:eastAsia="Calibri" w:hAnsi="Calibri" w:cs="Times New Roman"/>
          <w:sz w:val="24"/>
        </w:rPr>
        <w:t xml:space="preserve"> przyszłej perspektywy finansowej UE na lata 2014-2020.</w:t>
      </w:r>
    </w:p>
    <w:p w14:paraId="0552DB90" w14:textId="77777777"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Programowanie perspektywy finansowej 2014-2020 – Umowa Partnerstwa (MIR 21.05.2014 r.)</w:t>
      </w:r>
      <w:r w:rsidRPr="00E508AF">
        <w:rPr>
          <w:rFonts w:ascii="Calibri" w:eastAsia="Calibri" w:hAnsi="Calibri" w:cs="Times New Roman"/>
          <w:sz w:val="24"/>
        </w:rPr>
        <w:t xml:space="preserve"> - to najważniejszy dokument określający strategię inwestowania nowej puli funduszy europejskich w ramach polityki spójności, wspólnej polityki rolnej oraz wspólnej polityki rybołówstwa.</w:t>
      </w:r>
    </w:p>
    <w:p w14:paraId="56BDD85C" w14:textId="22CE3273"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Strategia Bezpieczeństwo Energetyczne i Środowisko, perspektywa do 2020 r. (</w:t>
      </w:r>
      <w:proofErr w:type="spellStart"/>
      <w:r w:rsidRPr="00E508AF">
        <w:rPr>
          <w:rFonts w:ascii="Calibri" w:eastAsia="Calibri" w:hAnsi="Calibri" w:cs="Times New Roman"/>
          <w:i/>
          <w:sz w:val="24"/>
        </w:rPr>
        <w:t>BEiŚ</w:t>
      </w:r>
      <w:proofErr w:type="spellEnd"/>
      <w:r w:rsidRPr="00E508AF">
        <w:rPr>
          <w:rFonts w:ascii="Calibri" w:eastAsia="Calibri" w:hAnsi="Calibri" w:cs="Times New Roman"/>
          <w:i/>
          <w:sz w:val="24"/>
        </w:rPr>
        <w:t xml:space="preserve">), Warszawa 2014 </w:t>
      </w:r>
      <w:r w:rsidR="00F10BF7" w:rsidRPr="00E508AF">
        <w:rPr>
          <w:rFonts w:ascii="Calibri" w:eastAsia="Calibri" w:hAnsi="Calibri" w:cs="Times New Roman"/>
          <w:i/>
          <w:sz w:val="24"/>
        </w:rPr>
        <w:t>r.</w:t>
      </w:r>
      <w:r w:rsidR="00F10BF7" w:rsidRPr="00E508AF">
        <w:rPr>
          <w:rFonts w:ascii="Calibri" w:eastAsia="Calibri" w:hAnsi="Calibri" w:cs="Times New Roman"/>
          <w:sz w:val="24"/>
        </w:rPr>
        <w:t xml:space="preserve"> - Głównym</w:t>
      </w:r>
      <w:r w:rsidRPr="00E508AF">
        <w:rPr>
          <w:rFonts w:ascii="Calibri" w:eastAsia="Calibri" w:hAnsi="Calibri" w:cs="Times New Roman"/>
          <w:sz w:val="24"/>
        </w:rPr>
        <w:t xml:space="preserve"> celem strategii jest zapewnienie wysokiej jakości życia obecnym i przyszłym pokoleniom, z uw</w:t>
      </w:r>
      <w:r w:rsidR="002030F5">
        <w:rPr>
          <w:rFonts w:ascii="Calibri" w:eastAsia="Calibri" w:hAnsi="Calibri" w:cs="Times New Roman"/>
          <w:sz w:val="24"/>
        </w:rPr>
        <w:t>zględnieniem ochrony środowiska</w:t>
      </w:r>
      <w:r w:rsidRPr="00E508AF">
        <w:rPr>
          <w:rFonts w:ascii="Calibri" w:eastAsia="Calibri" w:hAnsi="Calibri" w:cs="Times New Roman"/>
          <w:sz w:val="24"/>
        </w:rPr>
        <w:t xml:space="preserve"> oraz stworzenie warunków do zrównoważonego rozwoju nowoczesnego sektora energetycznego, zdolnego zapewnić Polsce bezpieczeństwo energetyczne oraz konkurencyjną i efektywną gospodarkę.</w:t>
      </w:r>
    </w:p>
    <w:p w14:paraId="4C223257" w14:textId="77777777"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Polityka Energetyczna Polski do 2030 r. Ministerstwo Gospodarki, listopad 2009 r</w:t>
      </w:r>
      <w:r w:rsidRPr="00E508AF">
        <w:rPr>
          <w:rFonts w:ascii="Calibri" w:eastAsia="Calibri" w:hAnsi="Calibri" w:cs="Times New Roman"/>
          <w:sz w:val="24"/>
        </w:rPr>
        <w:t>.</w:t>
      </w:r>
      <w:r w:rsidR="002030F5">
        <w:rPr>
          <w:rFonts w:ascii="Calibri" w:eastAsia="Calibri" w:hAnsi="Calibri" w:cs="Times New Roman"/>
          <w:sz w:val="24"/>
        </w:rPr>
        <w:t xml:space="preserve"> </w:t>
      </w:r>
      <w:r w:rsidRPr="00E508AF">
        <w:rPr>
          <w:rFonts w:ascii="Calibri" w:eastAsia="Calibri" w:hAnsi="Calibri" w:cs="Times New Roman"/>
          <w:sz w:val="24"/>
        </w:rPr>
        <w:t>- Wyznacza ona cele na poziomie krajowym i określa kierunki rozwoju energetyki państwa, prognozuje zapotrzebowanie na energię oraz programuje działania wykonawcze do roku 2012, które skutkować mają wypełnieniem międzynarodowych zobowiązań z zakresu ochrony środowiska. W dokumencie podkreślono potrzebę rozwoju odnawialnych źródeł energii</w:t>
      </w:r>
      <w:r w:rsidR="002030F5">
        <w:rPr>
          <w:rFonts w:ascii="Calibri" w:eastAsia="Calibri" w:hAnsi="Calibri" w:cs="Times New Roman"/>
          <w:sz w:val="24"/>
        </w:rPr>
        <w:t>.</w:t>
      </w:r>
    </w:p>
    <w:p w14:paraId="56F2032E" w14:textId="4E2CA572"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Założenia Narodowego Programu Rozwoju Gospodarki Niskoemisyjnej -</w:t>
      </w:r>
      <w:r w:rsidRPr="00E508AF">
        <w:rPr>
          <w:rFonts w:ascii="Calibri" w:eastAsia="Calibri" w:hAnsi="Calibri" w:cs="Times New Roman"/>
          <w:sz w:val="24"/>
        </w:rPr>
        <w:t xml:space="preserve"> opracowanie stanowi odpowiedź na konieczność przestawienia polskiej gospodarki na gospodarkę niskoemisyjną, która wynika ze zobowiązań, jakie Polska podjęła na szczeblu prawa międzynarodowego. Program </w:t>
      </w:r>
      <w:r w:rsidR="00F10BF7" w:rsidRPr="00E508AF">
        <w:rPr>
          <w:rFonts w:ascii="Calibri" w:eastAsia="Calibri" w:hAnsi="Calibri" w:cs="Times New Roman"/>
          <w:sz w:val="24"/>
        </w:rPr>
        <w:t>będzie, zatem</w:t>
      </w:r>
      <w:r w:rsidRPr="00E508AF">
        <w:rPr>
          <w:rFonts w:ascii="Calibri" w:eastAsia="Calibri" w:hAnsi="Calibri" w:cs="Times New Roman"/>
          <w:sz w:val="24"/>
        </w:rPr>
        <w:t xml:space="preserve"> uwzględniał wytyczne najważniejszych dokumentów Unii Europejskiej dotyczących przechodzenia </w:t>
      </w:r>
      <w:r w:rsidRPr="00E508AF">
        <w:rPr>
          <w:rFonts w:ascii="Calibri" w:eastAsia="Calibri" w:hAnsi="Calibri" w:cs="Times New Roman"/>
          <w:sz w:val="24"/>
        </w:rPr>
        <w:br/>
        <w:t>na gospodarkę niskoemisyjną.</w:t>
      </w:r>
    </w:p>
    <w:p w14:paraId="1D70D1CE" w14:textId="77777777"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Krajowy Plan działań w zakresie energii ze źródeł odnawialnych -</w:t>
      </w:r>
      <w:r w:rsidRPr="00E508AF">
        <w:rPr>
          <w:rFonts w:ascii="Calibri" w:eastAsia="Calibri" w:hAnsi="Calibri" w:cs="Times New Roman"/>
          <w:sz w:val="24"/>
        </w:rPr>
        <w:t xml:space="preserve"> Określa on krajowe cele w zakresie udziału energii ze źródeł odnawialnych zużyte w sektorze transportowym, sektorze energii elektrycznej, sektorze ogrzewania i chłodzenia </w:t>
      </w:r>
      <w:r w:rsidRPr="00E508AF">
        <w:rPr>
          <w:rFonts w:ascii="Calibri" w:eastAsia="Calibri" w:hAnsi="Calibri" w:cs="Times New Roman"/>
          <w:sz w:val="24"/>
        </w:rPr>
        <w:br/>
        <w:t xml:space="preserve">w 2020 r., uwzględniając wpływ innych środków polityki efektywności energetycznej </w:t>
      </w:r>
      <w:r w:rsidRPr="00E508AF">
        <w:rPr>
          <w:rFonts w:ascii="Calibri" w:eastAsia="Calibri" w:hAnsi="Calibri" w:cs="Times New Roman"/>
          <w:sz w:val="24"/>
        </w:rPr>
        <w:lastRenderedPageBreak/>
        <w:t>na końcowe zużycie energii oraz odpowiednie środki, które należy podjąć dla osiągnięcia krajowych celów ogólnych w zakresie udziału OZE w wykorzystaniu energii finalnej.</w:t>
      </w:r>
    </w:p>
    <w:p w14:paraId="0C2D9A5D" w14:textId="77777777"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Drugi Krajowy Plan Działań Dotyczący Efektywności Energetycznej</w:t>
      </w:r>
      <w:r w:rsidRPr="00E508AF">
        <w:rPr>
          <w:rFonts w:ascii="Calibri" w:eastAsia="Calibri" w:hAnsi="Calibri" w:cs="Times New Roman"/>
          <w:sz w:val="24"/>
        </w:rPr>
        <w:t xml:space="preserve"> - został przygotowany w związku z obowiązkiem przekazywania Komisji Europejskiej sprawozdań na podstawie dyrektywy 2006/32/WE w sprawie efektywności końcowego wykorzystania energii i usług energetycznych. Dokument ten zawiera opis planowanych środków poprawy efektywności energetycznej ukierunkowanych na końcowe wykorzystanie energii w poszczególnych sektorach gospodarki.</w:t>
      </w:r>
    </w:p>
    <w:p w14:paraId="4C87A30C" w14:textId="77777777" w:rsidR="00E508AF" w:rsidRPr="00E508AF" w:rsidRDefault="00E508AF" w:rsidP="00F10BF7">
      <w:pPr>
        <w:spacing w:after="0" w:line="360" w:lineRule="auto"/>
        <w:ind w:left="567" w:hanging="283"/>
        <w:jc w:val="both"/>
        <w:rPr>
          <w:rFonts w:ascii="Calibri" w:eastAsia="Calibri" w:hAnsi="Calibri" w:cs="Times New Roman"/>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Polityka Ekologiczna Państwa w latach 2009-2012 z perspektywą do roku 2016</w:t>
      </w:r>
      <w:r w:rsidRPr="00E508AF">
        <w:rPr>
          <w:rFonts w:ascii="Calibri" w:eastAsia="Calibri" w:hAnsi="Calibri" w:cs="Times New Roman"/>
          <w:sz w:val="24"/>
        </w:rPr>
        <w:t xml:space="preserve"> - Polityka ekologiczna to dokument strategiczny, który przez określenie celów </w:t>
      </w:r>
      <w:r w:rsidRPr="00E508AF">
        <w:rPr>
          <w:rFonts w:ascii="Calibri" w:eastAsia="Calibri" w:hAnsi="Calibri" w:cs="Times New Roman"/>
          <w:sz w:val="24"/>
        </w:rPr>
        <w:br/>
        <w:t>i priorytetów ekologicznych wskazuje kierunek działań koniecznych dla zapewnienia właściwej ochrony środowisku naturalnemu.</w:t>
      </w:r>
    </w:p>
    <w:p w14:paraId="0A86E538" w14:textId="77777777" w:rsidR="00E508AF" w:rsidRPr="00E508AF" w:rsidRDefault="00E508AF" w:rsidP="00E508AF">
      <w:pPr>
        <w:spacing w:after="160" w:line="360" w:lineRule="auto"/>
        <w:ind w:left="567" w:hanging="283"/>
        <w:jc w:val="both"/>
        <w:rPr>
          <w:rFonts w:ascii="Calibri" w:eastAsia="Calibri" w:hAnsi="Calibri" w:cs="Times New Roman"/>
          <w:b/>
          <w:sz w:val="24"/>
        </w:rPr>
      </w:pPr>
      <w:r w:rsidRPr="00E508AF">
        <w:rPr>
          <w:rFonts w:ascii="Calibri" w:eastAsia="Calibri" w:hAnsi="Calibri" w:cs="Times New Roman"/>
          <w:sz w:val="24"/>
        </w:rPr>
        <w:t>•</w:t>
      </w:r>
      <w:r w:rsidRPr="00E508AF">
        <w:rPr>
          <w:rFonts w:ascii="Calibri" w:eastAsia="Calibri" w:hAnsi="Calibri" w:cs="Times New Roman"/>
          <w:sz w:val="24"/>
        </w:rPr>
        <w:tab/>
      </w:r>
      <w:r w:rsidRPr="00E508AF">
        <w:rPr>
          <w:rFonts w:ascii="Calibri" w:eastAsia="Calibri" w:hAnsi="Calibri" w:cs="Times New Roman"/>
          <w:i/>
          <w:sz w:val="24"/>
        </w:rPr>
        <w:t>Polityka Klimatyczna Polski</w:t>
      </w:r>
      <w:r w:rsidRPr="00E508AF">
        <w:rPr>
          <w:rFonts w:ascii="Calibri" w:eastAsia="Calibri" w:hAnsi="Calibri" w:cs="Times New Roman"/>
          <w:sz w:val="24"/>
        </w:rPr>
        <w:t xml:space="preserve"> </w:t>
      </w:r>
      <w:r w:rsidR="00513960">
        <w:rPr>
          <w:rFonts w:ascii="Calibri" w:eastAsia="Calibri" w:hAnsi="Calibri" w:cs="Times New Roman"/>
          <w:sz w:val="24"/>
        </w:rPr>
        <w:t xml:space="preserve">- </w:t>
      </w:r>
      <w:r w:rsidRPr="00E508AF">
        <w:rPr>
          <w:rFonts w:ascii="Calibri" w:eastAsia="Calibri" w:hAnsi="Calibri" w:cs="Times New Roman"/>
          <w:sz w:val="24"/>
        </w:rPr>
        <w:t xml:space="preserve">pozwoli na wywiązanie się ze zobowiązań wynikających </w:t>
      </w:r>
      <w:r w:rsidRPr="00E508AF">
        <w:rPr>
          <w:rFonts w:ascii="Calibri" w:eastAsia="Calibri" w:hAnsi="Calibri" w:cs="Times New Roman"/>
          <w:sz w:val="24"/>
        </w:rPr>
        <w:br/>
        <w:t>z Konwencji. Wymaga 6% redukcji emisji gazów cieplarnianych w stosunku do roku bazowego 1988 Polska może osiągnąć bez poniesienia dodatkowych kosztów. Możliwe jest jednak osiągnięcie aż 40% redukcji do 2020 roku. W tym wypadku niezbędne jest jednak prowadzenie polityki energetycznej, przemysłowej i leśnej, a także zwiększenie zastosowania odnawialnych źródeł energii.</w:t>
      </w:r>
    </w:p>
    <w:p w14:paraId="7414515C" w14:textId="5C51DAB8" w:rsidR="00E508AF" w:rsidRPr="00E508AF" w:rsidRDefault="00E508AF" w:rsidP="00E508AF">
      <w:pPr>
        <w:spacing w:after="160" w:line="360" w:lineRule="auto"/>
        <w:jc w:val="both"/>
        <w:rPr>
          <w:rFonts w:ascii="Calibri" w:eastAsia="Calibri" w:hAnsi="Calibri" w:cs="Times New Roman"/>
          <w:b/>
          <w:sz w:val="24"/>
        </w:rPr>
      </w:pPr>
      <w:r w:rsidRPr="00E508AF">
        <w:rPr>
          <w:rFonts w:ascii="Calibri" w:eastAsia="Calibri" w:hAnsi="Calibri" w:cs="Times New Roman"/>
          <w:b/>
          <w:sz w:val="24"/>
        </w:rPr>
        <w:t xml:space="preserve">Plan Gospodarki Niskoemisyjnej Gminy </w:t>
      </w:r>
      <w:r w:rsidR="0050045F">
        <w:rPr>
          <w:rFonts w:ascii="Calibri" w:eastAsia="Calibri" w:hAnsi="Calibri" w:cs="Times New Roman"/>
          <w:b/>
          <w:sz w:val="24"/>
        </w:rPr>
        <w:t>Zduny</w:t>
      </w:r>
      <w:r w:rsidR="00E8469A">
        <w:rPr>
          <w:rFonts w:ascii="Calibri" w:eastAsia="Calibri" w:hAnsi="Calibri" w:cs="Times New Roman"/>
          <w:b/>
          <w:sz w:val="24"/>
        </w:rPr>
        <w:t xml:space="preserve"> </w:t>
      </w:r>
      <w:r w:rsidRPr="00E508AF">
        <w:rPr>
          <w:rFonts w:ascii="Calibri" w:eastAsia="Calibri" w:hAnsi="Calibri" w:cs="Times New Roman"/>
          <w:b/>
          <w:sz w:val="24"/>
        </w:rPr>
        <w:t xml:space="preserve">wykazuje w swoich zapisach zgodność </w:t>
      </w:r>
      <w:r w:rsidR="008E2B58">
        <w:rPr>
          <w:rFonts w:ascii="Calibri" w:eastAsia="Calibri" w:hAnsi="Calibri" w:cs="Times New Roman"/>
          <w:b/>
          <w:sz w:val="24"/>
        </w:rPr>
        <w:br/>
      </w:r>
      <w:r w:rsidRPr="00E508AF">
        <w:rPr>
          <w:rFonts w:ascii="Calibri" w:eastAsia="Calibri" w:hAnsi="Calibri" w:cs="Times New Roman"/>
          <w:b/>
          <w:sz w:val="24"/>
        </w:rPr>
        <w:t>z poniższymi dokumentami strategicznymi opracowanymi na poziomie regionalnym:</w:t>
      </w:r>
    </w:p>
    <w:p w14:paraId="4A822338" w14:textId="77777777" w:rsidR="00E508AF" w:rsidRPr="00E508AF" w:rsidRDefault="00E508AF" w:rsidP="004F1C6C">
      <w:pPr>
        <w:numPr>
          <w:ilvl w:val="0"/>
          <w:numId w:val="11"/>
        </w:numPr>
        <w:spacing w:after="160" w:line="360" w:lineRule="auto"/>
        <w:contextualSpacing/>
        <w:jc w:val="both"/>
        <w:rPr>
          <w:rFonts w:ascii="Calibri" w:eastAsia="Calibri" w:hAnsi="Calibri" w:cs="Times New Roman"/>
          <w:i/>
          <w:sz w:val="24"/>
        </w:rPr>
      </w:pPr>
      <w:r w:rsidRPr="00E508AF">
        <w:rPr>
          <w:rFonts w:ascii="Calibri" w:eastAsia="Calibri" w:hAnsi="Calibri" w:cs="Times New Roman"/>
          <w:i/>
          <w:sz w:val="24"/>
        </w:rPr>
        <w:t xml:space="preserve">Uchwała Nr XXXIX/769/13 Sejmiku Województwa Wielkopolskiego z dnia 25 listopada 2013 r. w sprawie „Programu ochrony powietrza dla strefy wielkopolskiej” </w:t>
      </w:r>
      <w:r w:rsidRPr="00E508AF">
        <w:rPr>
          <w:rFonts w:ascii="Calibri" w:eastAsia="Calibri" w:hAnsi="Calibri" w:cs="Times New Roman"/>
          <w:sz w:val="24"/>
        </w:rPr>
        <w:t xml:space="preserve">– Jest to dokument przygotowany w celu określenia działań, których realizacja ma doprowadzić do osiągniecia wartości dopuszczalnych lub docelowych substancji </w:t>
      </w:r>
      <w:r w:rsidRPr="00513960">
        <w:t>w</w:t>
      </w:r>
      <w:r w:rsidR="00513960">
        <w:t> </w:t>
      </w:r>
      <w:r w:rsidRPr="00513960">
        <w:t>powietrzu</w:t>
      </w:r>
      <w:r w:rsidRPr="00E508AF">
        <w:rPr>
          <w:rFonts w:ascii="Calibri" w:eastAsia="Calibri" w:hAnsi="Calibri" w:cs="Times New Roman"/>
          <w:sz w:val="24"/>
        </w:rPr>
        <w:t>. Wskazanie właściwych działań wymaga zidentyfikowania przyczyn ponadnormatywnych stężeń oraz rozważenia możliwych sposobów ich likwidacji. Jest elementem polityki ekologicznej regionu. Stąd zaproponowane w nim działania muszą być zintegrowane z istniejącymi planami, programami, strategiami, innymi słowy muszą wpisywać się w realizację celów makro-</w:t>
      </w:r>
      <w:proofErr w:type="spellStart"/>
      <w:r w:rsidRPr="00E508AF">
        <w:rPr>
          <w:rFonts w:ascii="Calibri" w:eastAsia="Calibri" w:hAnsi="Calibri" w:cs="Times New Roman"/>
          <w:sz w:val="24"/>
        </w:rPr>
        <w:t>skalowych</w:t>
      </w:r>
      <w:proofErr w:type="spellEnd"/>
      <w:r w:rsidRPr="00E508AF">
        <w:rPr>
          <w:rFonts w:ascii="Calibri" w:eastAsia="Calibri" w:hAnsi="Calibri" w:cs="Times New Roman"/>
          <w:sz w:val="24"/>
        </w:rPr>
        <w:t xml:space="preserve"> oraz celów </w:t>
      </w:r>
      <w:r w:rsidRPr="00E508AF">
        <w:rPr>
          <w:rFonts w:ascii="Calibri" w:eastAsia="Calibri" w:hAnsi="Calibri" w:cs="Times New Roman"/>
          <w:sz w:val="24"/>
        </w:rPr>
        <w:lastRenderedPageBreak/>
        <w:t>regionalnych i lokalnych. Konieczne jest przy tym uwzględnienie uwarunkowań gospodarczych, ekonomicznych i społecznych.</w:t>
      </w:r>
    </w:p>
    <w:p w14:paraId="7D8DEB4A" w14:textId="77777777" w:rsidR="00E508AF" w:rsidRPr="00E508AF" w:rsidRDefault="00E508AF" w:rsidP="00E508AF">
      <w:pPr>
        <w:spacing w:after="160" w:line="360" w:lineRule="auto"/>
        <w:ind w:left="862" w:firstLine="272"/>
        <w:contextualSpacing/>
        <w:jc w:val="both"/>
        <w:rPr>
          <w:rFonts w:ascii="Calibri" w:eastAsia="Calibri" w:hAnsi="Calibri" w:cs="Times New Roman"/>
          <w:i/>
          <w:sz w:val="24"/>
        </w:rPr>
      </w:pPr>
      <w:r w:rsidRPr="00E508AF">
        <w:rPr>
          <w:rFonts w:ascii="Calibri" w:eastAsia="Calibri" w:hAnsi="Calibri" w:cs="Times New Roman"/>
          <w:sz w:val="24"/>
        </w:rPr>
        <w:t>Dokument został przyjęty uchwałą nr XXXIX/769/13, Sejmiku Województwa Wielkopolskiego z dnia 25 listopada 2013 r. Podstawowymi działaniami wskazanymi w Programie do realizacji na terenie całej strefy wielkopolskiej są</w:t>
      </w:r>
      <w:r w:rsidRPr="00E508AF">
        <w:rPr>
          <w:rFonts w:ascii="Calibri" w:eastAsia="Calibri" w:hAnsi="Calibri" w:cs="Times New Roman"/>
          <w:i/>
          <w:sz w:val="24"/>
        </w:rPr>
        <w:t xml:space="preserve">: </w:t>
      </w:r>
    </w:p>
    <w:p w14:paraId="48886ED1"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Ograniczenie emisji z indywidualnych systemów grzewczych poprzez likwidację starych kotłów (poprzez podłączenie do sieci cieplnej lub zastosowanie ogrzewania elektrycznego) lub ograniczenie emisji (poprzez zmianę paliwa, wymianę kotłów na nowe niskoemisyjne)</w:t>
      </w:r>
      <w:r w:rsidR="00513960">
        <w:rPr>
          <w:rFonts w:ascii="Calibri" w:eastAsia="Calibri" w:hAnsi="Calibri" w:cs="Times New Roman"/>
          <w:sz w:val="24"/>
        </w:rPr>
        <w:t>.</w:t>
      </w:r>
    </w:p>
    <w:p w14:paraId="3510285C"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Ograniczenie zużycia produkowanej energii i poprzez to ograniczenie emisji na obszarze przekroczeń</w:t>
      </w:r>
      <w:r w:rsidR="00513960">
        <w:rPr>
          <w:rFonts w:ascii="Calibri" w:eastAsia="Calibri" w:hAnsi="Calibri" w:cs="Times New Roman"/>
          <w:sz w:val="24"/>
        </w:rPr>
        <w:t xml:space="preserve"> poprzez termoizolację budynków.</w:t>
      </w:r>
    </w:p>
    <w:p w14:paraId="47E9227E"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Wykorzystanie alternatywnych źródeł energii w postaci kolektorów słonecznych, pomp ciepła lub wykorzystania energii wiatru, które stanowiłyby uzupełniające źródła pozyskiwania energii cieplnej</w:t>
      </w:r>
      <w:r w:rsidR="00513960">
        <w:rPr>
          <w:rFonts w:ascii="Calibri" w:eastAsia="Calibri" w:hAnsi="Calibri" w:cs="Times New Roman"/>
          <w:sz w:val="24"/>
        </w:rPr>
        <w:t>.</w:t>
      </w:r>
    </w:p>
    <w:p w14:paraId="55DD2A24"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Poprawę stanu dróg istniejących – utwardzenie poboczy w celu redukcji wtórnego unosu pyłu drogowego. </w:t>
      </w:r>
    </w:p>
    <w:p w14:paraId="20A69646"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Budowę obwodnic, w celu wyprowadzenia emisji poza obszary o gęstej zabudowie</w:t>
      </w:r>
      <w:r w:rsidR="00513960">
        <w:rPr>
          <w:rFonts w:ascii="Calibri" w:eastAsia="Calibri" w:hAnsi="Calibri" w:cs="Times New Roman"/>
          <w:sz w:val="24"/>
        </w:rPr>
        <w:t>.</w:t>
      </w:r>
    </w:p>
    <w:p w14:paraId="31DFC430"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Utrzymanie działań ograniczających emisję wtórną pyłu poprzez regularne utrzymanie czystości nawierzchni (czyszczenie metodą mokrą)</w:t>
      </w:r>
      <w:r w:rsidR="00513960">
        <w:rPr>
          <w:rFonts w:ascii="Calibri" w:eastAsia="Calibri" w:hAnsi="Calibri" w:cs="Times New Roman"/>
          <w:sz w:val="24"/>
        </w:rPr>
        <w:t>.</w:t>
      </w:r>
    </w:p>
    <w:p w14:paraId="70762739"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Zmianę środków transportu komunikacji miejskiej zasilanych olejem napędowym na autobusy zasilane alternatywnym paliwem gazowym CNG</w:t>
      </w:r>
      <w:r w:rsidR="00513960">
        <w:rPr>
          <w:rFonts w:ascii="Calibri" w:eastAsia="Calibri" w:hAnsi="Calibri" w:cs="Times New Roman"/>
          <w:sz w:val="24"/>
        </w:rPr>
        <w:t>.</w:t>
      </w:r>
    </w:p>
    <w:p w14:paraId="7FCBA1FA" w14:textId="77777777" w:rsidR="00E508AF" w:rsidRPr="00E508AF" w:rsidRDefault="00E508AF" w:rsidP="004F1C6C">
      <w:pPr>
        <w:numPr>
          <w:ilvl w:val="0"/>
          <w:numId w:val="12"/>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Tworzenie przyjaznych dla środowiska stref ograniczonego transportu, popularyzację transportu miejskiego oraz cyklistów. </w:t>
      </w:r>
    </w:p>
    <w:p w14:paraId="4211DFCB" w14:textId="77777777" w:rsidR="00E508AF" w:rsidRPr="00E508AF" w:rsidRDefault="00E508AF" w:rsidP="00F10BF7">
      <w:pPr>
        <w:spacing w:after="160" w:line="360" w:lineRule="auto"/>
        <w:ind w:left="567" w:firstLine="426"/>
        <w:jc w:val="both"/>
        <w:rPr>
          <w:rFonts w:ascii="Calibri" w:eastAsia="Calibri" w:hAnsi="Calibri" w:cs="Times New Roman"/>
          <w:sz w:val="24"/>
        </w:rPr>
      </w:pPr>
      <w:r w:rsidRPr="00E508AF">
        <w:rPr>
          <w:rFonts w:ascii="Calibri" w:eastAsia="Calibri" w:hAnsi="Calibri" w:cs="Times New Roman"/>
          <w:sz w:val="24"/>
        </w:rPr>
        <w:t>Plan Gospodarki Niskoemisyjnej jest w pełni skorelowany z Programem ochrony powietrza. Wszystkie działania przewidziane w Planie zostały zweryfikowane pod względem zgodności z Programem oraz wpływu na realizację założonych w nim celów.</w:t>
      </w:r>
    </w:p>
    <w:p w14:paraId="42C33ED8" w14:textId="77777777" w:rsidR="00E508AF" w:rsidRPr="00E508AF" w:rsidRDefault="00E508AF" w:rsidP="004F1C6C">
      <w:pPr>
        <w:numPr>
          <w:ilvl w:val="0"/>
          <w:numId w:val="11"/>
        </w:numPr>
        <w:spacing w:after="160" w:line="360" w:lineRule="auto"/>
        <w:ind w:left="567" w:hanging="283"/>
        <w:contextualSpacing/>
        <w:jc w:val="both"/>
        <w:rPr>
          <w:rFonts w:ascii="Calibri" w:eastAsia="Calibri" w:hAnsi="Calibri" w:cs="Times New Roman"/>
          <w:i/>
          <w:sz w:val="24"/>
        </w:rPr>
      </w:pPr>
      <w:r w:rsidRPr="00E508AF">
        <w:rPr>
          <w:rFonts w:ascii="Calibri" w:eastAsia="Calibri" w:hAnsi="Calibri" w:cs="Times New Roman"/>
          <w:i/>
          <w:sz w:val="24"/>
        </w:rPr>
        <w:t>Program Ochrony Środowiska Dla Województwa Wielkopolskiego na lata 2012-2015</w:t>
      </w:r>
    </w:p>
    <w:p w14:paraId="574EC4FA" w14:textId="77777777" w:rsidR="00E508AF" w:rsidRPr="00E508AF" w:rsidRDefault="00E508AF" w:rsidP="00F10BF7">
      <w:pPr>
        <w:spacing w:after="160" w:line="360" w:lineRule="auto"/>
        <w:ind w:left="567" w:firstLine="357"/>
        <w:contextualSpacing/>
        <w:jc w:val="both"/>
        <w:rPr>
          <w:rFonts w:ascii="Calibri" w:eastAsia="Calibri" w:hAnsi="Calibri" w:cs="Times New Roman"/>
          <w:sz w:val="24"/>
        </w:rPr>
      </w:pPr>
      <w:r w:rsidRPr="00E508AF">
        <w:rPr>
          <w:rFonts w:ascii="Calibri" w:eastAsia="Calibri" w:hAnsi="Calibri" w:cs="Times New Roman"/>
          <w:sz w:val="24"/>
        </w:rPr>
        <w:t xml:space="preserve">Wojewódzkie programy ochrony środowiska realizują założenia polityki ekologicznej państwa. Przedmiotowy dokument diagnozuje stan środowiska naturalnego województwa wielkopolskiego, wskazuje cele, kierunki działań oraz </w:t>
      </w:r>
      <w:r w:rsidRPr="00E508AF">
        <w:rPr>
          <w:rFonts w:ascii="Calibri" w:eastAsia="Calibri" w:hAnsi="Calibri" w:cs="Times New Roman"/>
          <w:sz w:val="24"/>
        </w:rPr>
        <w:lastRenderedPageBreak/>
        <w:t>zadania, których realizacja przyniesie poprawę jego stanu i przyczyni się do ochrony jego zasobów zarówno biotycznych jak i abiotycznych.</w:t>
      </w:r>
    </w:p>
    <w:p w14:paraId="03E782DD" w14:textId="77777777" w:rsidR="00E508AF" w:rsidRPr="00E508AF" w:rsidRDefault="00E508AF" w:rsidP="00F10BF7">
      <w:pPr>
        <w:spacing w:after="160" w:line="360" w:lineRule="auto"/>
        <w:ind w:left="567" w:firstLine="357"/>
        <w:contextualSpacing/>
        <w:jc w:val="both"/>
        <w:rPr>
          <w:rFonts w:ascii="Calibri" w:eastAsia="Calibri" w:hAnsi="Calibri" w:cs="Times New Roman"/>
          <w:sz w:val="24"/>
        </w:rPr>
      </w:pPr>
      <w:r w:rsidRPr="00E508AF">
        <w:rPr>
          <w:rFonts w:ascii="Calibri" w:eastAsia="Calibri" w:hAnsi="Calibri" w:cs="Times New Roman"/>
          <w:sz w:val="24"/>
        </w:rPr>
        <w:t>Program ustanowił cele perspektywiczne, pełniące rolę osi priorytetowych, które wyznaczają grupy celów realizacyjnych. Plan Gospodarki Niskoemisyjnej będzie wpisywał się w następujące cele i kierunki działań w zakresie ochrony powietrza i</w:t>
      </w:r>
      <w:r w:rsidR="00513960">
        <w:rPr>
          <w:rFonts w:ascii="Calibri" w:eastAsia="Calibri" w:hAnsi="Calibri" w:cs="Times New Roman"/>
          <w:sz w:val="24"/>
        </w:rPr>
        <w:t> </w:t>
      </w:r>
      <w:r w:rsidRPr="00E508AF">
        <w:rPr>
          <w:rFonts w:ascii="Calibri" w:eastAsia="Calibri" w:hAnsi="Calibri" w:cs="Times New Roman"/>
          <w:sz w:val="24"/>
        </w:rPr>
        <w:t>odnawialnych źródeł energii:</w:t>
      </w:r>
    </w:p>
    <w:p w14:paraId="63941C2B" w14:textId="77777777" w:rsidR="00E508AF" w:rsidRPr="00E508AF" w:rsidRDefault="00E508AF" w:rsidP="004F1C6C">
      <w:pPr>
        <w:numPr>
          <w:ilvl w:val="0"/>
          <w:numId w:val="13"/>
        </w:numPr>
        <w:spacing w:after="160" w:line="360" w:lineRule="auto"/>
        <w:ind w:left="1134"/>
        <w:contextualSpacing/>
        <w:jc w:val="both"/>
        <w:rPr>
          <w:rFonts w:ascii="Calibri" w:eastAsia="Calibri" w:hAnsi="Calibri" w:cs="Times New Roman"/>
          <w:sz w:val="24"/>
        </w:rPr>
      </w:pPr>
      <w:r w:rsidRPr="00E508AF">
        <w:rPr>
          <w:rFonts w:ascii="Calibri" w:eastAsia="Calibri" w:hAnsi="Calibri" w:cs="Times New Roman"/>
          <w:sz w:val="24"/>
        </w:rPr>
        <w:t>Spełnienie wymagań prawnych w zakresie jakości powietrza oraz standardów emisyjnych z instalacji, wymaganych przepisami prawa:</w:t>
      </w:r>
    </w:p>
    <w:p w14:paraId="44098D30"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Osiągnięcie poziomów dopuszczalnych i docelowych niektórych substancji w</w:t>
      </w:r>
      <w:r w:rsidR="00513960">
        <w:rPr>
          <w:rFonts w:ascii="Calibri" w:eastAsia="Calibri" w:hAnsi="Calibri" w:cs="Times New Roman"/>
          <w:sz w:val="24"/>
        </w:rPr>
        <w:t> </w:t>
      </w:r>
      <w:r w:rsidRPr="00E508AF">
        <w:rPr>
          <w:rFonts w:ascii="Calibri" w:eastAsia="Calibri" w:hAnsi="Calibri" w:cs="Times New Roman"/>
          <w:sz w:val="24"/>
        </w:rPr>
        <w:t>powietrzu poprzez wdrożenie programów ochrony powietrza.</w:t>
      </w:r>
    </w:p>
    <w:p w14:paraId="3D7A5609"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Wzmocnienie systemu monitoringu powietrza.</w:t>
      </w:r>
    </w:p>
    <w:p w14:paraId="19436AD1"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 xml:space="preserve">Ograniczenie niskiej emisji ze źródeł komunalnych, w tym eliminowanie węgla, jako paliwa w lokalnych kotłowniach i gospodarstwach domowych </w:t>
      </w:r>
      <w:r w:rsidRPr="00E508AF">
        <w:rPr>
          <w:rFonts w:ascii="Calibri" w:eastAsia="Calibri" w:hAnsi="Calibri" w:cs="Times New Roman"/>
          <w:sz w:val="24"/>
        </w:rPr>
        <w:br/>
        <w:t>i zastępowanie go innymi, bardziej ekologicznymi nośnikami ciepła, w tym odnawialnych źródeł energii (np. wody geotermalne, energia słoneczna, energia wiatrowa, energia biomasy z lokalnych źródeł).</w:t>
      </w:r>
    </w:p>
    <w:p w14:paraId="4A659BB5"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Termomodernizacja budynków użyteczności publicznej i budynków mieszkalnych.</w:t>
      </w:r>
    </w:p>
    <w:p w14:paraId="3713490B"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 xml:space="preserve">Wprowadzanie zintegrowanej gospodarki energetycznej w miastach poprzez wykorzystanie do celów komunalnych ciepła odpadowego </w:t>
      </w:r>
      <w:r w:rsidRPr="00E508AF">
        <w:rPr>
          <w:rFonts w:ascii="Calibri" w:eastAsia="Calibri" w:hAnsi="Calibri" w:cs="Times New Roman"/>
          <w:sz w:val="24"/>
        </w:rPr>
        <w:br/>
        <w:t>z elektrociepłowni i kotłowni zakładowych.</w:t>
      </w:r>
    </w:p>
    <w:p w14:paraId="79E6001D"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Zwiększenie wykorzystania odnawialnych źródeł energii.</w:t>
      </w:r>
    </w:p>
    <w:p w14:paraId="079F3F91"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 xml:space="preserve">Modernizacja układów technologicznych ciepłowni i elektrociepłowni, </w:t>
      </w:r>
      <w:r w:rsidRPr="00E508AF">
        <w:rPr>
          <w:rFonts w:ascii="Calibri" w:eastAsia="Calibri" w:hAnsi="Calibri" w:cs="Times New Roman"/>
          <w:sz w:val="24"/>
        </w:rPr>
        <w:br/>
        <w:t>w tym wprowadzanie nowoczesnych technik spalania,</w:t>
      </w:r>
    </w:p>
    <w:p w14:paraId="035647DD" w14:textId="77777777" w:rsidR="00E508AF" w:rsidRPr="00E508AF" w:rsidRDefault="00E508AF" w:rsidP="004F1C6C">
      <w:pPr>
        <w:numPr>
          <w:ilvl w:val="0"/>
          <w:numId w:val="14"/>
        </w:numPr>
        <w:spacing w:after="160" w:line="360" w:lineRule="auto"/>
        <w:ind w:left="1418" w:hanging="425"/>
        <w:contextualSpacing/>
        <w:jc w:val="both"/>
        <w:rPr>
          <w:rFonts w:ascii="Calibri" w:eastAsia="Calibri" w:hAnsi="Calibri" w:cs="Times New Roman"/>
          <w:sz w:val="24"/>
        </w:rPr>
      </w:pPr>
      <w:r w:rsidRPr="00E508AF">
        <w:rPr>
          <w:rFonts w:ascii="Calibri" w:eastAsia="Calibri" w:hAnsi="Calibri" w:cs="Times New Roman"/>
          <w:sz w:val="24"/>
        </w:rPr>
        <w:t>Instalowanie urządzeń do redukcji zanieczyszczeń powstałych w procesie spalania, a także poprawa sprawności obecnie funkcjonujących urządzeń redukujących zanieczyszczenia.</w:t>
      </w:r>
    </w:p>
    <w:p w14:paraId="200FA6E1" w14:textId="77777777" w:rsidR="00E508AF" w:rsidRPr="00E508AF" w:rsidRDefault="00E508AF" w:rsidP="004F1C6C">
      <w:pPr>
        <w:numPr>
          <w:ilvl w:val="0"/>
          <w:numId w:val="13"/>
        </w:numPr>
        <w:spacing w:after="160" w:line="360" w:lineRule="auto"/>
        <w:ind w:left="1134"/>
        <w:contextualSpacing/>
        <w:jc w:val="both"/>
        <w:rPr>
          <w:rFonts w:ascii="Calibri" w:eastAsia="Calibri" w:hAnsi="Calibri" w:cs="Times New Roman"/>
          <w:sz w:val="24"/>
        </w:rPr>
      </w:pPr>
      <w:r w:rsidRPr="00E508AF">
        <w:rPr>
          <w:rFonts w:ascii="Calibri" w:eastAsia="Calibri" w:hAnsi="Calibri" w:cs="Times New Roman"/>
          <w:sz w:val="24"/>
        </w:rPr>
        <w:t xml:space="preserve">Kształtowanie postaw ekologicznych mieszkańców województwa wielkopolskiego, zagwarantowanie szerokiego dostępu do informacji </w:t>
      </w:r>
      <w:r w:rsidRPr="00E508AF">
        <w:rPr>
          <w:rFonts w:ascii="Calibri" w:eastAsia="Calibri" w:hAnsi="Calibri" w:cs="Times New Roman"/>
          <w:sz w:val="24"/>
        </w:rPr>
        <w:br/>
        <w:t>o środowisku oraz zrównoważona polityka konsumpcyjna</w:t>
      </w:r>
      <w:r w:rsidR="00513960">
        <w:rPr>
          <w:rFonts w:ascii="Calibri" w:eastAsia="Calibri" w:hAnsi="Calibri" w:cs="Times New Roman"/>
          <w:sz w:val="24"/>
        </w:rPr>
        <w:t>.</w:t>
      </w:r>
    </w:p>
    <w:p w14:paraId="1381C50E" w14:textId="77777777" w:rsidR="00E508AF" w:rsidRPr="00E508AF" w:rsidRDefault="00E508AF" w:rsidP="004F1C6C">
      <w:pPr>
        <w:numPr>
          <w:ilvl w:val="0"/>
          <w:numId w:val="13"/>
        </w:numPr>
        <w:spacing w:after="160" w:line="360" w:lineRule="auto"/>
        <w:ind w:left="1134"/>
        <w:contextualSpacing/>
        <w:jc w:val="both"/>
        <w:rPr>
          <w:rFonts w:ascii="Calibri" w:eastAsia="Calibri" w:hAnsi="Calibri" w:cs="Times New Roman"/>
          <w:sz w:val="24"/>
        </w:rPr>
      </w:pPr>
      <w:r w:rsidRPr="00E508AF">
        <w:rPr>
          <w:rFonts w:ascii="Calibri" w:eastAsia="Calibri" w:hAnsi="Calibri" w:cs="Times New Roman"/>
          <w:sz w:val="24"/>
        </w:rPr>
        <w:t xml:space="preserve">Kształtowanie harmonijnej struktury funkcjonalno-przestrzennej województwa, sprzyjającej równoważeniu wykorzystania walorów przestrzeni z rozwojem </w:t>
      </w:r>
      <w:r w:rsidRPr="00E508AF">
        <w:rPr>
          <w:rFonts w:ascii="Calibri" w:eastAsia="Calibri" w:hAnsi="Calibri" w:cs="Times New Roman"/>
          <w:sz w:val="24"/>
        </w:rPr>
        <w:lastRenderedPageBreak/>
        <w:t>gospodarczym, wzrostem jakości życia i trwałym zachowaniem wartości środowiska</w:t>
      </w:r>
      <w:r w:rsidR="00513960">
        <w:rPr>
          <w:rFonts w:ascii="Calibri" w:eastAsia="Calibri" w:hAnsi="Calibri" w:cs="Times New Roman"/>
          <w:sz w:val="24"/>
        </w:rPr>
        <w:t>.</w:t>
      </w:r>
    </w:p>
    <w:p w14:paraId="74717037" w14:textId="77777777" w:rsidR="00E508AF" w:rsidRPr="00E508AF" w:rsidRDefault="00E508AF" w:rsidP="00F10BF7">
      <w:pPr>
        <w:numPr>
          <w:ilvl w:val="0"/>
          <w:numId w:val="13"/>
        </w:numPr>
        <w:spacing w:before="240" w:after="160" w:line="360" w:lineRule="auto"/>
        <w:ind w:left="1134"/>
        <w:contextualSpacing/>
        <w:jc w:val="both"/>
        <w:rPr>
          <w:rFonts w:ascii="Calibri" w:eastAsia="Calibri" w:hAnsi="Calibri" w:cs="Times New Roman"/>
          <w:sz w:val="24"/>
        </w:rPr>
      </w:pPr>
      <w:r w:rsidRPr="00E508AF">
        <w:rPr>
          <w:rFonts w:ascii="Calibri" w:eastAsia="Calibri" w:hAnsi="Calibri" w:cs="Times New Roman"/>
          <w:sz w:val="24"/>
        </w:rPr>
        <w:t>Wdrożenie mechanizmów zapewniających aktywizację rynku na rzecz ochrony środowiska</w:t>
      </w:r>
      <w:r w:rsidR="00513960">
        <w:rPr>
          <w:rFonts w:ascii="Calibri" w:eastAsia="Calibri" w:hAnsi="Calibri" w:cs="Times New Roman"/>
          <w:sz w:val="24"/>
        </w:rPr>
        <w:t>.</w:t>
      </w:r>
    </w:p>
    <w:p w14:paraId="3EEAEEC8" w14:textId="77777777" w:rsidR="00E508AF" w:rsidRPr="00E508AF" w:rsidRDefault="00E508AF" w:rsidP="00F10BF7">
      <w:pPr>
        <w:numPr>
          <w:ilvl w:val="0"/>
          <w:numId w:val="11"/>
        </w:numPr>
        <w:spacing w:before="240" w:after="0" w:line="360" w:lineRule="auto"/>
        <w:ind w:left="568" w:hanging="284"/>
        <w:jc w:val="both"/>
        <w:rPr>
          <w:rFonts w:ascii="Calibri" w:eastAsia="Calibri" w:hAnsi="Calibri" w:cs="Times New Roman"/>
          <w:i/>
          <w:sz w:val="24"/>
        </w:rPr>
      </w:pPr>
      <w:r w:rsidRPr="00E508AF">
        <w:rPr>
          <w:rFonts w:ascii="Calibri" w:eastAsia="Calibri" w:hAnsi="Calibri" w:cs="Times New Roman"/>
          <w:i/>
          <w:sz w:val="24"/>
        </w:rPr>
        <w:t>Uchwała nr XXIX/559/12 Sejmiku Województwa Wielkopolskiego z dnia 17 grudnia 2012 roku - Strategia rozwoju województwa wielkopolskiego do 2020 roku.</w:t>
      </w:r>
    </w:p>
    <w:p w14:paraId="55D751C9" w14:textId="77777777" w:rsidR="00E508AF" w:rsidRPr="00E508AF" w:rsidRDefault="00E508AF" w:rsidP="00F10BF7">
      <w:pPr>
        <w:spacing w:after="160" w:line="360" w:lineRule="auto"/>
        <w:ind w:left="567" w:firstLine="357"/>
        <w:contextualSpacing/>
        <w:jc w:val="both"/>
        <w:rPr>
          <w:rFonts w:ascii="Calibri" w:eastAsia="Calibri" w:hAnsi="Calibri" w:cs="Times New Roman"/>
          <w:sz w:val="24"/>
        </w:rPr>
      </w:pPr>
      <w:r w:rsidRPr="00E508AF">
        <w:rPr>
          <w:rFonts w:ascii="Calibri" w:eastAsia="Calibri" w:hAnsi="Calibri" w:cs="Times New Roman"/>
          <w:sz w:val="24"/>
        </w:rPr>
        <w:t>Strategia rozwoju województwa jest dokumentem strategicznym, wyznaczającym główne kierunki rozwoju regionu. Jest to podstawowe narzędzie prowadzonej przez samorząd województwa polityki regionalnej. Strategia stanowi ważny element polityki regionalnej – uwzględnia zapisy dokumentów krajowych (np. Krajową Strategię Rozwoju Regionalnego, Koncepcję Przestrzennego Zagospodarowania Kraju, strategie sektorowe i inne dokumenty rządowe powiązane z rozwojem regionalnym) oraz zasady europejskiej polityki regionalnej.</w:t>
      </w:r>
    </w:p>
    <w:p w14:paraId="406971C6" w14:textId="77777777" w:rsidR="00E508AF" w:rsidRPr="00E508AF" w:rsidRDefault="00E508AF" w:rsidP="00F10BF7">
      <w:pPr>
        <w:spacing w:after="160" w:line="360" w:lineRule="auto"/>
        <w:ind w:left="567" w:firstLine="357"/>
        <w:contextualSpacing/>
        <w:jc w:val="both"/>
        <w:rPr>
          <w:rFonts w:ascii="Calibri" w:eastAsia="Calibri" w:hAnsi="Calibri" w:cs="Times New Roman"/>
          <w:sz w:val="24"/>
        </w:rPr>
      </w:pPr>
      <w:r w:rsidRPr="00E508AF">
        <w:rPr>
          <w:rFonts w:ascii="Calibri" w:eastAsia="Calibri" w:hAnsi="Calibri" w:cs="Times New Roman"/>
          <w:sz w:val="24"/>
        </w:rPr>
        <w:t>Działania planowane w niniejszym Planie Gospodarki Niskoemisyjnej będą wpisywać się w następujące cele operacyjne:</w:t>
      </w:r>
    </w:p>
    <w:p w14:paraId="283E8608" w14:textId="77777777" w:rsidR="00E508AF" w:rsidRPr="00E508AF" w:rsidRDefault="00E508AF" w:rsidP="00E508AF">
      <w:pPr>
        <w:spacing w:after="160" w:line="360" w:lineRule="auto"/>
        <w:ind w:left="993"/>
        <w:contextualSpacing/>
        <w:jc w:val="both"/>
        <w:rPr>
          <w:rFonts w:ascii="Calibri" w:eastAsia="Calibri" w:hAnsi="Calibri" w:cs="Times New Roman"/>
          <w:sz w:val="24"/>
        </w:rPr>
      </w:pPr>
      <w:r w:rsidRPr="00E508AF">
        <w:rPr>
          <w:rFonts w:ascii="Calibri" w:eastAsia="Calibri" w:hAnsi="Calibri" w:cs="Times New Roman"/>
          <w:sz w:val="24"/>
        </w:rPr>
        <w:t>Cel strategiczny 2. Poprawa stanu środowiska i racjonalne gospodarowanie jego zasobami:</w:t>
      </w:r>
    </w:p>
    <w:p w14:paraId="01A8B73A" w14:textId="77777777" w:rsidR="00E508AF" w:rsidRPr="00E508AF" w:rsidRDefault="00E508AF" w:rsidP="004F1C6C">
      <w:pPr>
        <w:numPr>
          <w:ilvl w:val="0"/>
          <w:numId w:val="15"/>
        </w:numPr>
        <w:spacing w:after="160" w:line="360" w:lineRule="auto"/>
        <w:ind w:left="1418"/>
        <w:contextualSpacing/>
        <w:jc w:val="both"/>
        <w:rPr>
          <w:rFonts w:ascii="Calibri" w:eastAsia="Calibri" w:hAnsi="Calibri" w:cs="Times New Roman"/>
          <w:sz w:val="24"/>
        </w:rPr>
      </w:pPr>
      <w:r w:rsidRPr="00E508AF">
        <w:rPr>
          <w:rFonts w:ascii="Calibri" w:eastAsia="Calibri" w:hAnsi="Calibri" w:cs="Times New Roman"/>
          <w:sz w:val="24"/>
        </w:rPr>
        <w:t xml:space="preserve">Cel 2.4. Wykorzystanie, racjonalizacja gospodarki zasobami kopalin oraz ograniczanie skutków ich eksploatacji </w:t>
      </w:r>
    </w:p>
    <w:p w14:paraId="4089E923" w14:textId="77777777" w:rsidR="00E508AF" w:rsidRPr="00E508AF" w:rsidRDefault="00E508AF" w:rsidP="004F1C6C">
      <w:pPr>
        <w:numPr>
          <w:ilvl w:val="0"/>
          <w:numId w:val="15"/>
        </w:numPr>
        <w:spacing w:after="160" w:line="360" w:lineRule="auto"/>
        <w:ind w:left="1418"/>
        <w:contextualSpacing/>
        <w:jc w:val="both"/>
        <w:rPr>
          <w:rFonts w:ascii="Calibri" w:eastAsia="Calibri" w:hAnsi="Calibri" w:cs="Times New Roman"/>
          <w:sz w:val="24"/>
        </w:rPr>
      </w:pPr>
      <w:r w:rsidRPr="00E508AF">
        <w:rPr>
          <w:rFonts w:ascii="Calibri" w:eastAsia="Calibri" w:hAnsi="Calibri" w:cs="Times New Roman"/>
          <w:sz w:val="24"/>
        </w:rPr>
        <w:t>Cel 2.5. Ograniczanie emisji substancji do atmosfery</w:t>
      </w:r>
    </w:p>
    <w:p w14:paraId="05C1BEFC" w14:textId="77777777" w:rsidR="00E508AF" w:rsidRPr="00E508AF" w:rsidRDefault="00E508AF" w:rsidP="004F1C6C">
      <w:pPr>
        <w:numPr>
          <w:ilvl w:val="0"/>
          <w:numId w:val="15"/>
        </w:numPr>
        <w:spacing w:after="160" w:line="360" w:lineRule="auto"/>
        <w:ind w:left="1418"/>
        <w:contextualSpacing/>
        <w:jc w:val="both"/>
        <w:rPr>
          <w:rFonts w:ascii="Calibri" w:eastAsia="Calibri" w:hAnsi="Calibri" w:cs="Times New Roman"/>
          <w:sz w:val="24"/>
        </w:rPr>
      </w:pPr>
      <w:r w:rsidRPr="00E508AF">
        <w:rPr>
          <w:rFonts w:ascii="Calibri" w:eastAsia="Calibri" w:hAnsi="Calibri" w:cs="Times New Roman"/>
          <w:sz w:val="24"/>
        </w:rPr>
        <w:t>Cel 2.10. Promocja postaw ekologicznych</w:t>
      </w:r>
    </w:p>
    <w:p w14:paraId="74C86B43" w14:textId="77777777" w:rsidR="00E508AF" w:rsidRPr="00E508AF" w:rsidRDefault="00E508AF" w:rsidP="00F10BF7">
      <w:pPr>
        <w:numPr>
          <w:ilvl w:val="0"/>
          <w:numId w:val="11"/>
        </w:numPr>
        <w:spacing w:before="240" w:after="0" w:line="360" w:lineRule="auto"/>
        <w:ind w:left="568" w:hanging="284"/>
        <w:jc w:val="both"/>
        <w:rPr>
          <w:rFonts w:ascii="Calibri" w:eastAsia="Calibri" w:hAnsi="Calibri" w:cs="Times New Roman"/>
          <w:i/>
          <w:sz w:val="24"/>
        </w:rPr>
      </w:pPr>
      <w:r w:rsidRPr="00E508AF">
        <w:rPr>
          <w:rFonts w:ascii="Calibri" w:eastAsia="Calibri" w:hAnsi="Calibri" w:cs="Times New Roman"/>
          <w:i/>
          <w:sz w:val="24"/>
        </w:rPr>
        <w:t>Strategia wzrostu efektywności energetycznej i rozwoju odnawialnych źródeł energii w</w:t>
      </w:r>
      <w:r w:rsidR="00513960">
        <w:rPr>
          <w:rFonts w:ascii="Calibri" w:eastAsia="Calibri" w:hAnsi="Calibri" w:cs="Times New Roman"/>
          <w:i/>
          <w:sz w:val="24"/>
        </w:rPr>
        <w:t> </w:t>
      </w:r>
      <w:r w:rsidRPr="00E508AF">
        <w:rPr>
          <w:rFonts w:ascii="Calibri" w:eastAsia="Calibri" w:hAnsi="Calibri" w:cs="Times New Roman"/>
          <w:i/>
          <w:sz w:val="24"/>
        </w:rPr>
        <w:t>Wielkopolsce na lata 2012-2020</w:t>
      </w:r>
    </w:p>
    <w:p w14:paraId="47C7DF80" w14:textId="73550FAF" w:rsidR="00E508AF" w:rsidRPr="00E508AF" w:rsidRDefault="00E508AF" w:rsidP="00F10BF7">
      <w:pPr>
        <w:spacing w:after="160" w:line="360" w:lineRule="auto"/>
        <w:ind w:left="567" w:firstLine="357"/>
        <w:contextualSpacing/>
        <w:jc w:val="both"/>
        <w:rPr>
          <w:rFonts w:ascii="Calibri" w:eastAsia="Calibri" w:hAnsi="Calibri" w:cs="Times New Roman"/>
          <w:sz w:val="24"/>
        </w:rPr>
      </w:pPr>
      <w:r w:rsidRPr="00E508AF">
        <w:rPr>
          <w:rFonts w:ascii="Calibri" w:eastAsia="Calibri" w:hAnsi="Calibri" w:cs="Times New Roman"/>
          <w:sz w:val="24"/>
        </w:rPr>
        <w:t>Strategia wzrostu efektywności energetycznej i rozwoju odnawialnych źródeł energii w Wiel</w:t>
      </w:r>
      <w:r w:rsidR="00D4366C">
        <w:rPr>
          <w:rFonts w:ascii="Calibri" w:eastAsia="Calibri" w:hAnsi="Calibri" w:cs="Times New Roman"/>
          <w:sz w:val="24"/>
        </w:rPr>
        <w:t xml:space="preserve">kopolsce na lata 2012-2020 </w:t>
      </w:r>
      <w:r w:rsidR="00F10BF7">
        <w:rPr>
          <w:rFonts w:ascii="Calibri" w:eastAsia="Calibri" w:hAnsi="Calibri" w:cs="Times New Roman"/>
          <w:sz w:val="24"/>
        </w:rPr>
        <w:t>jest, zatem</w:t>
      </w:r>
      <w:r w:rsidRPr="00E508AF">
        <w:rPr>
          <w:rFonts w:ascii="Calibri" w:eastAsia="Calibri" w:hAnsi="Calibri" w:cs="Times New Roman"/>
          <w:sz w:val="24"/>
        </w:rPr>
        <w:t xml:space="preserve"> jedną z ważniejszych strategii sektorowych dla Wielkopolski, przygotowaną w ramach zadań samorządu województwa. Celem Strategii jest nakreślenie ogólnych kierunków działań Województwa Wielkopolskiego w zakresie wzrostu efektywności energetycznej </w:t>
      </w:r>
      <w:r w:rsidRPr="00E508AF">
        <w:rPr>
          <w:rFonts w:ascii="Calibri" w:eastAsia="Calibri" w:hAnsi="Calibri" w:cs="Times New Roman"/>
          <w:sz w:val="24"/>
        </w:rPr>
        <w:br/>
        <w:t xml:space="preserve">i rozwoju odnawialnych źródeł energii na lata 2012-2020, umożliwiających zrównoważony rozwój gospodarczy regionu, poprawę jakości życia i bezpieczeństwa </w:t>
      </w:r>
      <w:r w:rsidRPr="00E508AF">
        <w:rPr>
          <w:rFonts w:ascii="Calibri" w:eastAsia="Calibri" w:hAnsi="Calibri" w:cs="Times New Roman"/>
          <w:sz w:val="24"/>
        </w:rPr>
        <w:lastRenderedPageBreak/>
        <w:t xml:space="preserve">energetycznego mieszkańców oraz wypełnianie zobowiązań wynikających </w:t>
      </w:r>
      <w:r w:rsidRPr="00E508AF">
        <w:rPr>
          <w:rFonts w:ascii="Calibri" w:eastAsia="Calibri" w:hAnsi="Calibri" w:cs="Times New Roman"/>
          <w:sz w:val="24"/>
        </w:rPr>
        <w:br/>
        <w:t>z przyjętego przez Polskę pakietu klimatyczno-energetycznego.</w:t>
      </w:r>
    </w:p>
    <w:p w14:paraId="59D61C92" w14:textId="77777777" w:rsidR="00E508AF" w:rsidRPr="00E508AF" w:rsidRDefault="00E508AF" w:rsidP="00F10BF7">
      <w:pPr>
        <w:spacing w:before="240" w:after="160" w:line="360" w:lineRule="auto"/>
        <w:ind w:left="567" w:firstLine="357"/>
        <w:contextualSpacing/>
        <w:jc w:val="both"/>
        <w:rPr>
          <w:rFonts w:ascii="Calibri" w:eastAsia="Calibri" w:hAnsi="Calibri" w:cs="Times New Roman"/>
          <w:sz w:val="24"/>
        </w:rPr>
      </w:pPr>
      <w:r w:rsidRPr="00E508AF">
        <w:rPr>
          <w:rFonts w:ascii="Calibri" w:eastAsia="Calibri" w:hAnsi="Calibri" w:cs="Times New Roman"/>
          <w:sz w:val="24"/>
        </w:rPr>
        <w:t>W Strategii określono, że Wielkopolska będzie regionem:</w:t>
      </w:r>
    </w:p>
    <w:p w14:paraId="0612FC89" w14:textId="77777777" w:rsidR="00E508AF" w:rsidRPr="00E508AF" w:rsidRDefault="00E508AF" w:rsidP="00F10BF7">
      <w:pPr>
        <w:numPr>
          <w:ilvl w:val="0"/>
          <w:numId w:val="11"/>
        </w:numPr>
        <w:spacing w:before="240" w:after="0" w:line="360" w:lineRule="auto"/>
        <w:ind w:left="1276" w:hanging="425"/>
        <w:jc w:val="both"/>
        <w:rPr>
          <w:rFonts w:ascii="Calibri" w:eastAsia="Calibri" w:hAnsi="Calibri" w:cs="Times New Roman"/>
          <w:sz w:val="24"/>
        </w:rPr>
      </w:pPr>
      <w:r w:rsidRPr="00E508AF">
        <w:rPr>
          <w:rFonts w:ascii="Calibri" w:eastAsia="Calibri" w:hAnsi="Calibri" w:cs="Times New Roman"/>
          <w:color w:val="FF0000"/>
          <w:sz w:val="24"/>
        </w:rPr>
        <w:t xml:space="preserve"> </w:t>
      </w:r>
      <w:r w:rsidRPr="00E508AF">
        <w:rPr>
          <w:rFonts w:ascii="Calibri" w:eastAsia="Calibri" w:hAnsi="Calibri" w:cs="Times New Roman"/>
          <w:sz w:val="24"/>
        </w:rPr>
        <w:t xml:space="preserve">O znaczącym udziale lokalnie wytwarzanej energii odnawialnej w bilansie energetycznym regionu, </w:t>
      </w:r>
    </w:p>
    <w:p w14:paraId="216ED20A" w14:textId="77777777" w:rsidR="00E508AF" w:rsidRPr="00E508AF" w:rsidRDefault="00E508AF" w:rsidP="004F1C6C">
      <w:pPr>
        <w:numPr>
          <w:ilvl w:val="0"/>
          <w:numId w:val="11"/>
        </w:numPr>
        <w:spacing w:after="160" w:line="360" w:lineRule="auto"/>
        <w:ind w:left="1276" w:hanging="425"/>
        <w:contextualSpacing/>
        <w:jc w:val="both"/>
        <w:rPr>
          <w:rFonts w:ascii="Calibri" w:eastAsia="Calibri" w:hAnsi="Calibri" w:cs="Times New Roman"/>
          <w:sz w:val="24"/>
        </w:rPr>
      </w:pPr>
      <w:r w:rsidRPr="00E508AF">
        <w:rPr>
          <w:rFonts w:ascii="Calibri" w:eastAsia="Calibri" w:hAnsi="Calibri" w:cs="Times New Roman"/>
          <w:sz w:val="24"/>
        </w:rPr>
        <w:t xml:space="preserve">Efektywnym energetycznie, </w:t>
      </w:r>
    </w:p>
    <w:p w14:paraId="337C7AF0" w14:textId="77777777" w:rsidR="00E508AF" w:rsidRPr="00E508AF" w:rsidRDefault="00E508AF" w:rsidP="004F1C6C">
      <w:pPr>
        <w:numPr>
          <w:ilvl w:val="0"/>
          <w:numId w:val="11"/>
        </w:numPr>
        <w:spacing w:after="160" w:line="360" w:lineRule="auto"/>
        <w:ind w:left="1276" w:hanging="425"/>
        <w:contextualSpacing/>
        <w:jc w:val="both"/>
        <w:rPr>
          <w:rFonts w:ascii="Calibri" w:eastAsia="Calibri" w:hAnsi="Calibri" w:cs="Times New Roman"/>
          <w:sz w:val="24"/>
        </w:rPr>
      </w:pPr>
      <w:r w:rsidRPr="00E508AF">
        <w:rPr>
          <w:rFonts w:ascii="Calibri" w:eastAsia="Calibri" w:hAnsi="Calibri" w:cs="Times New Roman"/>
          <w:sz w:val="24"/>
        </w:rPr>
        <w:t xml:space="preserve">Rozwijającym się w zgodzie z zasadami zrównoważonego rozwoju, </w:t>
      </w:r>
    </w:p>
    <w:p w14:paraId="49851098" w14:textId="77777777" w:rsidR="00E508AF" w:rsidRPr="00E508AF" w:rsidRDefault="00E508AF" w:rsidP="004F1C6C">
      <w:pPr>
        <w:numPr>
          <w:ilvl w:val="0"/>
          <w:numId w:val="11"/>
        </w:numPr>
        <w:spacing w:after="160" w:line="360" w:lineRule="auto"/>
        <w:ind w:left="1276" w:hanging="425"/>
        <w:contextualSpacing/>
        <w:jc w:val="both"/>
        <w:rPr>
          <w:rFonts w:ascii="Calibri" w:eastAsia="Calibri" w:hAnsi="Calibri" w:cs="Times New Roman"/>
          <w:sz w:val="24"/>
        </w:rPr>
      </w:pPr>
      <w:r w:rsidRPr="00E508AF">
        <w:rPr>
          <w:rFonts w:ascii="Calibri" w:eastAsia="Calibri" w:hAnsi="Calibri" w:cs="Times New Roman"/>
          <w:sz w:val="24"/>
        </w:rPr>
        <w:t xml:space="preserve">Konkurencyjnym gospodarczo w sektorze odnawialnych źródeł energii, </w:t>
      </w:r>
    </w:p>
    <w:p w14:paraId="10DA7508" w14:textId="77777777" w:rsidR="00E508AF" w:rsidRPr="00E508AF" w:rsidRDefault="00E508AF" w:rsidP="004F1C6C">
      <w:pPr>
        <w:numPr>
          <w:ilvl w:val="0"/>
          <w:numId w:val="11"/>
        </w:numPr>
        <w:spacing w:after="160" w:line="360" w:lineRule="auto"/>
        <w:ind w:left="1276" w:hanging="425"/>
        <w:contextualSpacing/>
        <w:jc w:val="both"/>
        <w:rPr>
          <w:rFonts w:ascii="Calibri" w:eastAsia="Calibri" w:hAnsi="Calibri" w:cs="Times New Roman"/>
          <w:sz w:val="24"/>
        </w:rPr>
      </w:pPr>
      <w:r w:rsidRPr="00E508AF">
        <w:rPr>
          <w:rFonts w:ascii="Calibri" w:eastAsia="Calibri" w:hAnsi="Calibri" w:cs="Times New Roman"/>
          <w:sz w:val="24"/>
        </w:rPr>
        <w:t xml:space="preserve">Ze świadomym ekologicznie społeczeństwem, </w:t>
      </w:r>
    </w:p>
    <w:p w14:paraId="27C87745" w14:textId="77777777" w:rsidR="00174129" w:rsidRPr="00174129" w:rsidRDefault="00E508AF" w:rsidP="00174129">
      <w:pPr>
        <w:numPr>
          <w:ilvl w:val="0"/>
          <w:numId w:val="11"/>
        </w:numPr>
        <w:spacing w:after="160" w:line="360" w:lineRule="auto"/>
        <w:ind w:left="1276" w:hanging="425"/>
        <w:contextualSpacing/>
        <w:jc w:val="both"/>
        <w:rPr>
          <w:rFonts w:ascii="Calibri" w:eastAsia="Calibri" w:hAnsi="Calibri" w:cs="Times New Roman"/>
          <w:sz w:val="24"/>
        </w:rPr>
      </w:pPr>
      <w:r w:rsidRPr="00E508AF">
        <w:rPr>
          <w:rFonts w:ascii="Calibri" w:eastAsia="Calibri" w:hAnsi="Calibri" w:cs="Times New Roman"/>
          <w:sz w:val="24"/>
        </w:rPr>
        <w:t>W którym rozwijane będą nowe technologie wytwarzania energii ze źródeł odnawialnych oraz zwiększania efektywności energetycznej.</w:t>
      </w:r>
    </w:p>
    <w:p w14:paraId="509450DB" w14:textId="77777777" w:rsidR="00174129" w:rsidRDefault="00E508AF" w:rsidP="00E508AF">
      <w:pPr>
        <w:spacing w:after="160" w:line="360" w:lineRule="auto"/>
        <w:ind w:firstLine="360"/>
        <w:jc w:val="both"/>
        <w:rPr>
          <w:rFonts w:ascii="Calibri" w:eastAsia="Calibri" w:hAnsi="Calibri" w:cs="Times New Roman"/>
          <w:b/>
          <w:sz w:val="24"/>
          <w:szCs w:val="24"/>
        </w:rPr>
      </w:pPr>
      <w:r w:rsidRPr="00174129">
        <w:rPr>
          <w:rFonts w:ascii="Calibri" w:eastAsia="Calibri" w:hAnsi="Calibri" w:cs="Times New Roman"/>
          <w:b/>
          <w:sz w:val="24"/>
          <w:szCs w:val="24"/>
        </w:rPr>
        <w:t xml:space="preserve">Główne cele i założenia Planu Gospodarki Niskoemisyjnej będą również zgodne </w:t>
      </w:r>
      <w:r w:rsidRPr="00174129">
        <w:rPr>
          <w:rFonts w:ascii="Calibri" w:eastAsia="Calibri" w:hAnsi="Calibri" w:cs="Times New Roman"/>
          <w:b/>
          <w:sz w:val="24"/>
          <w:szCs w:val="24"/>
        </w:rPr>
        <w:br/>
        <w:t>z priorytetami wyznaczonymi na szczeblu powiatu i gminy, które zostały określone w</w:t>
      </w:r>
      <w:r w:rsidR="00513960" w:rsidRPr="00174129">
        <w:rPr>
          <w:rFonts w:ascii="Calibri" w:eastAsia="Calibri" w:hAnsi="Calibri" w:cs="Times New Roman"/>
          <w:b/>
          <w:sz w:val="24"/>
          <w:szCs w:val="24"/>
        </w:rPr>
        <w:t> </w:t>
      </w:r>
      <w:r w:rsidRPr="00174129">
        <w:rPr>
          <w:rFonts w:ascii="Calibri" w:eastAsia="Calibri" w:hAnsi="Calibri" w:cs="Times New Roman"/>
          <w:b/>
          <w:sz w:val="24"/>
          <w:szCs w:val="24"/>
        </w:rPr>
        <w:t xml:space="preserve">poniższych dokumentach </w:t>
      </w:r>
      <w:proofErr w:type="spellStart"/>
      <w:r w:rsidRPr="00174129">
        <w:rPr>
          <w:rFonts w:ascii="Calibri" w:eastAsia="Calibri" w:hAnsi="Calibri" w:cs="Times New Roman"/>
          <w:b/>
          <w:sz w:val="24"/>
          <w:szCs w:val="24"/>
        </w:rPr>
        <w:t>strategiczno</w:t>
      </w:r>
      <w:proofErr w:type="spellEnd"/>
      <w:r w:rsidRPr="00174129">
        <w:rPr>
          <w:rFonts w:ascii="Calibri" w:eastAsia="Calibri" w:hAnsi="Calibri" w:cs="Times New Roman"/>
          <w:b/>
          <w:sz w:val="24"/>
          <w:szCs w:val="24"/>
        </w:rPr>
        <w:t>-planistycznych:</w:t>
      </w:r>
    </w:p>
    <w:p w14:paraId="4D7E9255" w14:textId="77777777" w:rsidR="008C3D83" w:rsidRPr="008C3D83" w:rsidRDefault="008C3D83" w:rsidP="00AF48BB">
      <w:pPr>
        <w:spacing w:line="360" w:lineRule="auto"/>
        <w:ind w:left="60"/>
        <w:jc w:val="both"/>
        <w:rPr>
          <w:b/>
          <w:sz w:val="24"/>
        </w:rPr>
      </w:pPr>
      <w:r w:rsidRPr="008C3D83">
        <w:rPr>
          <w:b/>
          <w:sz w:val="24"/>
        </w:rPr>
        <w:t>Program Ochrony Środowiska dla Gminy i Miasta Zduny</w:t>
      </w:r>
    </w:p>
    <w:p w14:paraId="0BC0B46D" w14:textId="77777777" w:rsidR="008C3D83" w:rsidRPr="008C3D83" w:rsidRDefault="008C3D83" w:rsidP="00AF48BB">
      <w:pPr>
        <w:suppressAutoHyphens/>
        <w:spacing w:after="120" w:line="360" w:lineRule="auto"/>
        <w:ind w:firstLine="357"/>
        <w:jc w:val="both"/>
        <w:rPr>
          <w:rFonts w:ascii="Calibri" w:eastAsia="Times New Roman" w:hAnsi="Calibri" w:cs="Calibri"/>
          <w:sz w:val="24"/>
          <w:szCs w:val="24"/>
          <w:lang w:eastAsia="zh-CN"/>
        </w:rPr>
      </w:pPr>
      <w:r w:rsidRPr="008C3D83">
        <w:rPr>
          <w:rFonts w:ascii="Calibri" w:eastAsia="Times New Roman" w:hAnsi="Calibri" w:cs="Calibri"/>
          <w:sz w:val="24"/>
          <w:szCs w:val="24"/>
          <w:lang w:eastAsia="zh-CN"/>
        </w:rPr>
        <w:t xml:space="preserve">Program ochrony środowiska jest dokumentem określającym cele i zadania administracji państwowej oraz samorządów w zakresie ochrony środowiska i racjonalnej gospodarki jej zasobami. Jego opracowanie wynika z artykułu 17 ustawy z dnia 27 kwietnia 2001 roku Prawo ochrony środowiska, który zobowiązuje zarządy województw, powiatów </w:t>
      </w:r>
      <w:r w:rsidRPr="008C3D83">
        <w:rPr>
          <w:rFonts w:ascii="Calibri" w:eastAsia="Times New Roman" w:hAnsi="Calibri" w:cs="Calibri"/>
          <w:sz w:val="24"/>
          <w:szCs w:val="24"/>
          <w:lang w:eastAsia="zh-CN"/>
        </w:rPr>
        <w:br/>
        <w:t>i gmin do opracowania programów ochrony środowiska, mających na celu realizację polityki ekologicznej państwa. Program definiuje cele i priorytety ekologiczne na najbliższe 4 lata, poziomy celów długoterminowych, rodzaj i harmonogram działań proekologicznych oraz środki wraz z niezbędnymi mechanizmami do osiągnięcia wyznaczonych celów.</w:t>
      </w:r>
    </w:p>
    <w:p w14:paraId="7AD68280" w14:textId="77777777" w:rsidR="008C3D83" w:rsidRPr="008C3D83" w:rsidRDefault="008C3D83" w:rsidP="008C3D83">
      <w:pPr>
        <w:spacing w:after="120" w:line="360" w:lineRule="auto"/>
        <w:jc w:val="both"/>
        <w:rPr>
          <w:rFonts w:ascii="Calibri" w:eastAsia="Calibri" w:hAnsi="Calibri" w:cs="Times New Roman"/>
          <w:sz w:val="24"/>
          <w:szCs w:val="24"/>
        </w:rPr>
      </w:pPr>
      <w:r w:rsidRPr="008C3D83">
        <w:rPr>
          <w:rFonts w:ascii="Calibri" w:eastAsia="Calibri" w:hAnsi="Calibri" w:cs="Times New Roman"/>
          <w:sz w:val="24"/>
          <w:szCs w:val="24"/>
        </w:rPr>
        <w:t>W celu realizacji polityki ekologicznej państwa, zostały w nim ujęte takie zagadnienia jak:</w:t>
      </w:r>
    </w:p>
    <w:p w14:paraId="12595E97" w14:textId="77777777" w:rsidR="008C3D83" w:rsidRPr="008C3D83" w:rsidRDefault="008C3D83" w:rsidP="008C3D83">
      <w:pPr>
        <w:numPr>
          <w:ilvl w:val="0"/>
          <w:numId w:val="86"/>
        </w:numPr>
        <w:spacing w:after="12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cele ekologiczne gminy,</w:t>
      </w:r>
    </w:p>
    <w:p w14:paraId="098E8486" w14:textId="77777777" w:rsidR="008C3D83" w:rsidRPr="008C3D83" w:rsidRDefault="008C3D83" w:rsidP="008C3D83">
      <w:pPr>
        <w:numPr>
          <w:ilvl w:val="0"/>
          <w:numId w:val="86"/>
        </w:numPr>
        <w:spacing w:after="12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priorytety ekologiczne gminy,</w:t>
      </w:r>
    </w:p>
    <w:p w14:paraId="3B7ECEF7" w14:textId="77777777" w:rsidR="008C3D83" w:rsidRPr="008C3D83" w:rsidRDefault="008C3D83" w:rsidP="008C3D83">
      <w:pPr>
        <w:numPr>
          <w:ilvl w:val="0"/>
          <w:numId w:val="86"/>
        </w:numPr>
        <w:spacing w:after="12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rodzaj i harmonogram działań proekologicznych w gminie,</w:t>
      </w:r>
    </w:p>
    <w:p w14:paraId="0AD69BBF" w14:textId="77777777" w:rsidR="008C3D83" w:rsidRPr="008C3D83" w:rsidRDefault="008C3D83" w:rsidP="008C3D83">
      <w:pPr>
        <w:numPr>
          <w:ilvl w:val="0"/>
          <w:numId w:val="86"/>
        </w:numPr>
        <w:spacing w:after="0" w:line="360" w:lineRule="auto"/>
        <w:ind w:left="714" w:hanging="357"/>
        <w:contextualSpacing/>
        <w:jc w:val="both"/>
        <w:rPr>
          <w:rFonts w:ascii="Calibri" w:eastAsia="Calibri" w:hAnsi="Calibri" w:cs="Times New Roman"/>
          <w:sz w:val="24"/>
          <w:szCs w:val="24"/>
        </w:rPr>
      </w:pPr>
      <w:r w:rsidRPr="008C3D83">
        <w:rPr>
          <w:rFonts w:ascii="Calibri" w:eastAsia="Calibri" w:hAnsi="Calibri" w:cs="Times New Roman"/>
          <w:sz w:val="24"/>
          <w:szCs w:val="24"/>
        </w:rPr>
        <w:t xml:space="preserve">środki niezbędne do osiągnięcia celów, w tym mechanizmy prawno-ekonomiczne  </w:t>
      </w:r>
      <w:r w:rsidRPr="008C3D83">
        <w:rPr>
          <w:rFonts w:ascii="Calibri" w:eastAsia="Calibri" w:hAnsi="Calibri" w:cs="Times New Roman"/>
          <w:sz w:val="24"/>
          <w:szCs w:val="24"/>
        </w:rPr>
        <w:br/>
        <w:t>i środki finansowe w gminie.</w:t>
      </w:r>
    </w:p>
    <w:p w14:paraId="6621A2D6" w14:textId="43AF8800" w:rsidR="008C3D83" w:rsidRPr="008C3D83" w:rsidRDefault="008C3D83" w:rsidP="00AF48BB">
      <w:pPr>
        <w:spacing w:after="0" w:line="360" w:lineRule="auto"/>
        <w:ind w:firstLine="357"/>
        <w:jc w:val="both"/>
        <w:rPr>
          <w:rFonts w:ascii="Calibri" w:eastAsia="Calibri" w:hAnsi="Calibri" w:cs="Times New Roman"/>
          <w:sz w:val="24"/>
          <w:szCs w:val="24"/>
        </w:rPr>
      </w:pPr>
      <w:r w:rsidRPr="008C3D83">
        <w:rPr>
          <w:rFonts w:ascii="Calibri" w:eastAsia="Calibri" w:hAnsi="Calibri" w:cs="Times New Roman"/>
          <w:sz w:val="24"/>
          <w:szCs w:val="24"/>
        </w:rPr>
        <w:lastRenderedPageBreak/>
        <w:t>Z punktu widzenia Planu Gospodarki Niskoemisyjnej kluczowym zagadnieniem jest aspekt ochrony powietrza. Do czynników mających wpływ na jakość powietrza na terenie gminy Zduny zaliczyć można: niską emisję, zanieczyszczenia komunikacyjne oraz zanieczyszczenia przemysłowe.</w:t>
      </w:r>
    </w:p>
    <w:p w14:paraId="3370CB47" w14:textId="6700BAF0" w:rsidR="008C3D83" w:rsidRPr="008C3D83" w:rsidRDefault="008C3D83" w:rsidP="00AF48BB">
      <w:pPr>
        <w:spacing w:after="0" w:line="360" w:lineRule="auto"/>
        <w:ind w:firstLine="357"/>
        <w:jc w:val="both"/>
        <w:rPr>
          <w:rFonts w:ascii="Calibri" w:eastAsia="Calibri" w:hAnsi="Calibri" w:cs="Times New Roman"/>
          <w:sz w:val="24"/>
          <w:szCs w:val="24"/>
        </w:rPr>
      </w:pPr>
      <w:r w:rsidRPr="008C3D83">
        <w:rPr>
          <w:rFonts w:ascii="Calibri" w:eastAsia="Calibri" w:hAnsi="Calibri" w:cs="Times New Roman"/>
          <w:sz w:val="24"/>
          <w:szCs w:val="24"/>
        </w:rPr>
        <w:t>Niska emisja związana jest ze stosowaniem paliwa stałego w urządzeniach grzewczych w</w:t>
      </w:r>
      <w:r w:rsidR="00AF48BB">
        <w:rPr>
          <w:rFonts w:ascii="Calibri" w:eastAsia="Calibri" w:hAnsi="Calibri" w:cs="Times New Roman"/>
          <w:sz w:val="24"/>
          <w:szCs w:val="24"/>
        </w:rPr>
        <w:t> </w:t>
      </w:r>
      <w:r w:rsidRPr="008C3D83">
        <w:rPr>
          <w:rFonts w:ascii="Calibri" w:eastAsia="Calibri" w:hAnsi="Calibri" w:cs="Times New Roman"/>
          <w:sz w:val="24"/>
          <w:szCs w:val="24"/>
        </w:rPr>
        <w:t>budynkach mieszkalnych jak i w małych zakładach przemysłowo-usługowo-handlowych. Stosowanie  paliwa  stałego  powoduje  wprowadzanie  do  atmosfery znacznych  ilości  dwutlenku  siarki,  tlenku  węgla  oraz  tlenków  azotu  i  innych  związków. Ponadto podczas spalania paliw stałych emitowane są do atmosfery pyły.</w:t>
      </w:r>
    </w:p>
    <w:p w14:paraId="09332CFA" w14:textId="50E6ECF0" w:rsidR="008C3D83" w:rsidRPr="008C3D83" w:rsidRDefault="008C3D83" w:rsidP="00AF48BB">
      <w:pPr>
        <w:spacing w:after="0" w:line="360" w:lineRule="auto"/>
        <w:ind w:firstLine="357"/>
        <w:jc w:val="both"/>
        <w:rPr>
          <w:rFonts w:ascii="Calibri" w:eastAsia="Calibri" w:hAnsi="Calibri" w:cs="Times New Roman"/>
          <w:sz w:val="24"/>
          <w:szCs w:val="24"/>
        </w:rPr>
      </w:pPr>
      <w:r w:rsidRPr="008C3D83">
        <w:rPr>
          <w:rFonts w:ascii="Calibri" w:eastAsia="Calibri" w:hAnsi="Calibri" w:cs="Times New Roman"/>
          <w:sz w:val="24"/>
          <w:szCs w:val="24"/>
        </w:rPr>
        <w:t xml:space="preserve">Emisja komunikacyjna dotyczy głównie obszarów przyległych do dróg najczęściej uczęszczanych, w przypadku gminy jest to droga krajowa nr 15. Pojazdy poruszające się po drogach wprowadzają gazy i pyły do powietrza. Ilości wprowadzanych gazów i pyłów zależą od natężenia ruchu, rodzaju pojazdów, rodzaju paliwa, wieku pojazdów oraz nawierzchni dróg. </w:t>
      </w:r>
    </w:p>
    <w:p w14:paraId="0B511F8E" w14:textId="4297023E" w:rsidR="008C3D83" w:rsidRPr="008C3D83" w:rsidRDefault="008C3D83" w:rsidP="00AF48BB">
      <w:pPr>
        <w:spacing w:after="0" w:line="360" w:lineRule="auto"/>
        <w:ind w:firstLine="357"/>
        <w:jc w:val="both"/>
        <w:rPr>
          <w:rFonts w:ascii="Calibri" w:eastAsia="Calibri" w:hAnsi="Calibri" w:cs="Times New Roman"/>
          <w:sz w:val="24"/>
          <w:szCs w:val="24"/>
        </w:rPr>
      </w:pPr>
      <w:r w:rsidRPr="008C3D83">
        <w:rPr>
          <w:rFonts w:ascii="Calibri" w:eastAsia="Calibri" w:hAnsi="Calibri" w:cs="Times New Roman"/>
          <w:sz w:val="24"/>
          <w:szCs w:val="24"/>
        </w:rPr>
        <w:t>Działania zmierzające do redukcji emisji zanieczyszczeń powietrza na terenie gminy Zduny polegają na :</w:t>
      </w:r>
    </w:p>
    <w:p w14:paraId="42344EEC" w14:textId="77777777" w:rsidR="008C3D83" w:rsidRPr="008C3D83" w:rsidRDefault="008C3D83" w:rsidP="008C3D83">
      <w:pPr>
        <w:numPr>
          <w:ilvl w:val="0"/>
          <w:numId w:val="87"/>
        </w:numPr>
        <w:spacing w:after="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modernizacji dróg nie utwardzonych,</w:t>
      </w:r>
    </w:p>
    <w:p w14:paraId="6BC48062" w14:textId="77777777" w:rsidR="008C3D83" w:rsidRPr="008C3D83" w:rsidRDefault="008C3D83" w:rsidP="008C3D83">
      <w:pPr>
        <w:numPr>
          <w:ilvl w:val="0"/>
          <w:numId w:val="87"/>
        </w:numPr>
        <w:spacing w:after="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nasadzeniu pasów zieleni wzdłuż pasów drogowych,</w:t>
      </w:r>
    </w:p>
    <w:p w14:paraId="6C7E28D5" w14:textId="77777777" w:rsidR="008C3D83" w:rsidRPr="008C3D83" w:rsidRDefault="008C3D83" w:rsidP="008C3D83">
      <w:pPr>
        <w:numPr>
          <w:ilvl w:val="0"/>
          <w:numId w:val="87"/>
        </w:numPr>
        <w:spacing w:after="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modernizacji systemu ogrzewania w gminach m.in. poprzez wykorzystanie bardziej ekologicznych źródeł ciepła niż w</w:t>
      </w:r>
      <w:r w:rsidRPr="008C3D83">
        <w:rPr>
          <w:rFonts w:ascii="Calibri" w:eastAsia="Calibri" w:hAnsi="Calibri" w:cs="Calibri"/>
          <w:sz w:val="24"/>
          <w:szCs w:val="24"/>
        </w:rPr>
        <w:t>ę</w:t>
      </w:r>
      <w:r w:rsidRPr="008C3D83">
        <w:rPr>
          <w:rFonts w:ascii="Calibri" w:eastAsia="Calibri" w:hAnsi="Calibri" w:cs="Times New Roman"/>
          <w:sz w:val="24"/>
          <w:szCs w:val="24"/>
        </w:rPr>
        <w:t>giel,</w:t>
      </w:r>
    </w:p>
    <w:p w14:paraId="3EF16F89" w14:textId="77777777" w:rsidR="008C3D83" w:rsidRPr="008C3D83" w:rsidRDefault="008C3D83" w:rsidP="008C3D83">
      <w:pPr>
        <w:numPr>
          <w:ilvl w:val="0"/>
          <w:numId w:val="87"/>
        </w:numPr>
        <w:spacing w:after="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budowie ścieżek rowerowych,</w:t>
      </w:r>
    </w:p>
    <w:p w14:paraId="4F50B3DC" w14:textId="77777777" w:rsidR="008C3D83" w:rsidRDefault="008C3D83" w:rsidP="00AF48BB">
      <w:pPr>
        <w:numPr>
          <w:ilvl w:val="0"/>
          <w:numId w:val="87"/>
        </w:numPr>
        <w:spacing w:before="240" w:line="360" w:lineRule="auto"/>
        <w:contextualSpacing/>
        <w:jc w:val="both"/>
        <w:rPr>
          <w:rFonts w:ascii="Calibri" w:eastAsia="Calibri" w:hAnsi="Calibri" w:cs="Times New Roman"/>
          <w:sz w:val="24"/>
          <w:szCs w:val="24"/>
        </w:rPr>
      </w:pPr>
      <w:r w:rsidRPr="008C3D83">
        <w:rPr>
          <w:rFonts w:ascii="Calibri" w:eastAsia="Calibri" w:hAnsi="Calibri" w:cs="Times New Roman"/>
          <w:sz w:val="24"/>
          <w:szCs w:val="24"/>
        </w:rPr>
        <w:t>promowaniu komunikacji zbiorowej.</w:t>
      </w:r>
    </w:p>
    <w:p w14:paraId="0E5EB5CF" w14:textId="252C7E80" w:rsidR="008C3D83" w:rsidRPr="008C3D83" w:rsidRDefault="008C3D83" w:rsidP="00AF48BB">
      <w:pPr>
        <w:spacing w:before="240" w:line="360" w:lineRule="auto"/>
        <w:jc w:val="both"/>
        <w:rPr>
          <w:rFonts w:ascii="Calibri" w:eastAsia="Calibri" w:hAnsi="Calibri" w:cs="Times New Roman"/>
          <w:b/>
          <w:sz w:val="24"/>
          <w:szCs w:val="24"/>
        </w:rPr>
      </w:pPr>
      <w:r w:rsidRPr="008C3D83">
        <w:rPr>
          <w:rFonts w:ascii="Calibri" w:eastAsia="Calibri" w:hAnsi="Calibri" w:cs="Times New Roman"/>
          <w:b/>
          <w:sz w:val="24"/>
          <w:szCs w:val="24"/>
        </w:rPr>
        <w:t xml:space="preserve">Zmiana studium uwarunkowań i kierunków zagospodarowania przestrzennego Miasta </w:t>
      </w:r>
      <w:r>
        <w:rPr>
          <w:rFonts w:ascii="Calibri" w:eastAsia="Calibri" w:hAnsi="Calibri" w:cs="Times New Roman"/>
          <w:b/>
          <w:sz w:val="24"/>
          <w:szCs w:val="24"/>
        </w:rPr>
        <w:br/>
      </w:r>
      <w:r w:rsidRPr="008C3D83">
        <w:rPr>
          <w:rFonts w:ascii="Calibri" w:eastAsia="Calibri" w:hAnsi="Calibri" w:cs="Times New Roman"/>
          <w:b/>
          <w:sz w:val="24"/>
          <w:szCs w:val="24"/>
        </w:rPr>
        <w:t>i Gminy Zduny (2012 r.)</w:t>
      </w:r>
    </w:p>
    <w:p w14:paraId="6610D7A3" w14:textId="40F916FE" w:rsidR="008C3D83" w:rsidRDefault="008C3D83" w:rsidP="00AF48BB">
      <w:pPr>
        <w:spacing w:before="240" w:line="360" w:lineRule="auto"/>
        <w:ind w:firstLine="357"/>
        <w:jc w:val="both"/>
        <w:rPr>
          <w:rFonts w:ascii="Calibri" w:eastAsia="Calibri" w:hAnsi="Calibri" w:cs="Times New Roman"/>
          <w:sz w:val="24"/>
          <w:szCs w:val="24"/>
        </w:rPr>
      </w:pPr>
      <w:r w:rsidRPr="008C3D83">
        <w:rPr>
          <w:rFonts w:ascii="Calibri" w:eastAsia="Calibri" w:hAnsi="Calibri" w:cs="Times New Roman"/>
          <w:sz w:val="24"/>
          <w:szCs w:val="24"/>
        </w:rPr>
        <w:t>Podstawowy dokument planistyczny na podstawie którego prowadzona jest polityka przestrzenna gminy. Podstawą prawną opracowania Studium jest uchwała Rady Miejskiej w Zdunach XV/108/2012 z dnia 30 marca 2012 r. Istotą sporządzonego Studium było wskazanie terenów przygotowanych pod lokalizację elektrowni wiatrowych oraz towarzyszącej im infrastruktury elektroenergetycznej i drogowej we wsi Baszków, Bestwin i Ruda. Na terenach niewykorzystanych pod obiekty i urządzenia związane z elektrowniami wiatrowymi przewiduje się dalsze rolnicze użytkowanie terenu.</w:t>
      </w:r>
    </w:p>
    <w:p w14:paraId="15531B9E" w14:textId="1F91AAFC" w:rsidR="008C3D83" w:rsidRPr="007C1310" w:rsidRDefault="008C3D83" w:rsidP="00AF48BB">
      <w:pPr>
        <w:spacing w:line="360" w:lineRule="auto"/>
        <w:jc w:val="both"/>
        <w:rPr>
          <w:rFonts w:ascii="Calibri" w:eastAsia="Calibri" w:hAnsi="Calibri" w:cs="Times New Roman"/>
          <w:b/>
          <w:sz w:val="24"/>
          <w:szCs w:val="24"/>
        </w:rPr>
      </w:pPr>
      <w:r w:rsidRPr="007C1310">
        <w:rPr>
          <w:rFonts w:ascii="Calibri" w:eastAsia="Calibri" w:hAnsi="Calibri" w:cs="Times New Roman"/>
          <w:b/>
          <w:sz w:val="24"/>
          <w:szCs w:val="24"/>
        </w:rPr>
        <w:lastRenderedPageBreak/>
        <w:t xml:space="preserve">Program ochrony środowiska dla powiatu krotoszyńskiego na lata 2012-2015 </w:t>
      </w:r>
      <w:r>
        <w:rPr>
          <w:rFonts w:ascii="Calibri" w:eastAsia="Calibri" w:hAnsi="Calibri" w:cs="Times New Roman"/>
          <w:b/>
          <w:sz w:val="24"/>
          <w:szCs w:val="24"/>
        </w:rPr>
        <w:br/>
      </w:r>
      <w:r w:rsidRPr="007C1310">
        <w:rPr>
          <w:rFonts w:ascii="Calibri" w:eastAsia="Calibri" w:hAnsi="Calibri" w:cs="Times New Roman"/>
          <w:b/>
          <w:sz w:val="24"/>
          <w:szCs w:val="24"/>
        </w:rPr>
        <w:t>z perspektywą na lata 2016 – 2019</w:t>
      </w:r>
    </w:p>
    <w:p w14:paraId="7DA254C1" w14:textId="624A8D2F" w:rsidR="008C3D83" w:rsidRDefault="008C3D83" w:rsidP="00AF48BB">
      <w:pPr>
        <w:spacing w:line="360" w:lineRule="auto"/>
        <w:ind w:firstLine="357"/>
        <w:jc w:val="both"/>
        <w:rPr>
          <w:rFonts w:ascii="Calibri" w:eastAsia="Calibri" w:hAnsi="Calibri" w:cs="Times New Roman"/>
          <w:sz w:val="24"/>
          <w:szCs w:val="24"/>
        </w:rPr>
      </w:pPr>
      <w:r>
        <w:rPr>
          <w:rFonts w:ascii="Calibri" w:eastAsia="Calibri" w:hAnsi="Calibri" w:cs="Times New Roman"/>
          <w:sz w:val="24"/>
          <w:szCs w:val="24"/>
        </w:rPr>
        <w:t>D</w:t>
      </w:r>
      <w:r w:rsidRPr="00ED7B5D">
        <w:rPr>
          <w:rFonts w:ascii="Calibri" w:eastAsia="Calibri" w:hAnsi="Calibri" w:cs="Times New Roman"/>
          <w:sz w:val="24"/>
          <w:szCs w:val="24"/>
        </w:rPr>
        <w:t>okument powstał w celu realizacji polityki ekologicznej państwa, w oparciu o zasadę zrównoważonego rozwoju</w:t>
      </w:r>
      <w:r>
        <w:rPr>
          <w:rFonts w:ascii="Calibri" w:eastAsia="Calibri" w:hAnsi="Calibri" w:cs="Times New Roman"/>
          <w:sz w:val="24"/>
          <w:szCs w:val="24"/>
        </w:rPr>
        <w:t>. Obszar powiatu krotoszyńskiego</w:t>
      </w:r>
      <w:r w:rsidRPr="00ED7B5D">
        <w:rPr>
          <w:rFonts w:ascii="Calibri" w:eastAsia="Calibri" w:hAnsi="Calibri" w:cs="Times New Roman"/>
          <w:sz w:val="24"/>
          <w:szCs w:val="24"/>
        </w:rPr>
        <w:t xml:space="preserve"> ma charakter typowo rolniczy. Dominują przedsiębiorstwa z branży przetwórstwa spożywczego, będące także emiterami zanieczyszczeń.</w:t>
      </w:r>
      <w:r w:rsidRPr="000D23B5">
        <w:t xml:space="preserve"> </w:t>
      </w:r>
      <w:r w:rsidRPr="000D23B5">
        <w:rPr>
          <w:rFonts w:ascii="Calibri" w:eastAsia="Calibri" w:hAnsi="Calibri" w:cs="Times New Roman"/>
          <w:sz w:val="24"/>
          <w:szCs w:val="24"/>
        </w:rPr>
        <w:t xml:space="preserve">Celem nadrzędnym </w:t>
      </w:r>
      <w:r>
        <w:rPr>
          <w:rFonts w:ascii="Calibri" w:eastAsia="Calibri" w:hAnsi="Calibri" w:cs="Times New Roman"/>
          <w:sz w:val="24"/>
          <w:szCs w:val="24"/>
        </w:rPr>
        <w:t xml:space="preserve">Programu </w:t>
      </w:r>
      <w:r w:rsidRPr="000D23B5">
        <w:rPr>
          <w:rFonts w:ascii="Calibri" w:eastAsia="Calibri" w:hAnsi="Calibri" w:cs="Times New Roman"/>
          <w:sz w:val="24"/>
          <w:szCs w:val="24"/>
        </w:rPr>
        <w:t>jest sukcesywna poprawa stanu środowiska oraz ograniczenie negatywnego wpływu na środowisko przyrodnicze</w:t>
      </w:r>
      <w:r>
        <w:rPr>
          <w:rFonts w:ascii="Calibri" w:eastAsia="Calibri" w:hAnsi="Calibri" w:cs="Times New Roman"/>
          <w:sz w:val="24"/>
          <w:szCs w:val="24"/>
        </w:rPr>
        <w:t>. Cel ten zostanie osiągnięty poprzez realizację zaplanowanych działań polegających między innymi na:</w:t>
      </w:r>
      <w:r w:rsidRPr="000D23B5">
        <w:t xml:space="preserve"> </w:t>
      </w:r>
      <w:r>
        <w:rPr>
          <w:rFonts w:ascii="Calibri" w:eastAsia="Calibri" w:hAnsi="Calibri" w:cs="Times New Roman"/>
          <w:sz w:val="24"/>
          <w:szCs w:val="24"/>
        </w:rPr>
        <w:t>utrzymaniu róż</w:t>
      </w:r>
      <w:r w:rsidRPr="000D23B5">
        <w:rPr>
          <w:rFonts w:ascii="Calibri" w:eastAsia="Calibri" w:hAnsi="Calibri" w:cs="Times New Roman"/>
          <w:sz w:val="24"/>
          <w:szCs w:val="24"/>
        </w:rPr>
        <w:t>norodności siedlisk przyrodniczych i siedlisk gatunków</w:t>
      </w:r>
      <w:r>
        <w:rPr>
          <w:rFonts w:ascii="Calibri" w:eastAsia="Calibri" w:hAnsi="Calibri" w:cs="Times New Roman"/>
          <w:sz w:val="24"/>
          <w:szCs w:val="24"/>
        </w:rPr>
        <w:t>, ochronie naturalnej róż</w:t>
      </w:r>
      <w:r w:rsidRPr="000D23B5">
        <w:rPr>
          <w:rFonts w:ascii="Calibri" w:eastAsia="Calibri" w:hAnsi="Calibri" w:cs="Times New Roman"/>
          <w:sz w:val="24"/>
          <w:szCs w:val="24"/>
        </w:rPr>
        <w:t>norodności biologicznej ekosystemów leśnych</w:t>
      </w:r>
      <w:r>
        <w:rPr>
          <w:rFonts w:ascii="Calibri" w:eastAsia="Calibri" w:hAnsi="Calibri" w:cs="Times New Roman"/>
          <w:sz w:val="24"/>
          <w:szCs w:val="24"/>
        </w:rPr>
        <w:t>, rekultywacji</w:t>
      </w:r>
      <w:r w:rsidRPr="000D23B5">
        <w:rPr>
          <w:rFonts w:ascii="Calibri" w:eastAsia="Calibri" w:hAnsi="Calibri" w:cs="Times New Roman"/>
          <w:sz w:val="24"/>
          <w:szCs w:val="24"/>
        </w:rPr>
        <w:t xml:space="preserve"> terenów zdegradowanych</w:t>
      </w:r>
      <w:r>
        <w:rPr>
          <w:rFonts w:ascii="Calibri" w:eastAsia="Calibri" w:hAnsi="Calibri" w:cs="Times New Roman"/>
          <w:sz w:val="24"/>
          <w:szCs w:val="24"/>
        </w:rPr>
        <w:t>, podniesieniu</w:t>
      </w:r>
      <w:r w:rsidRPr="000D23B5">
        <w:rPr>
          <w:rFonts w:ascii="Calibri" w:eastAsia="Calibri" w:hAnsi="Calibri" w:cs="Times New Roman"/>
          <w:sz w:val="24"/>
          <w:szCs w:val="24"/>
        </w:rPr>
        <w:t xml:space="preserve"> efektywności wykorzystania energii </w:t>
      </w:r>
      <w:r>
        <w:rPr>
          <w:rFonts w:ascii="Calibri" w:eastAsia="Calibri" w:hAnsi="Calibri" w:cs="Times New Roman"/>
          <w:sz w:val="24"/>
          <w:szCs w:val="24"/>
        </w:rPr>
        <w:t xml:space="preserve">w gospodarce komunalnej poprzez </w:t>
      </w:r>
      <w:r w:rsidRPr="000D23B5">
        <w:rPr>
          <w:rFonts w:ascii="Calibri" w:eastAsia="Calibri" w:hAnsi="Calibri" w:cs="Times New Roman"/>
          <w:sz w:val="24"/>
          <w:szCs w:val="24"/>
        </w:rPr>
        <w:t>promowanie termomodernizacji i wykorzystanie energii odnawialnej,</w:t>
      </w:r>
      <w:r w:rsidRPr="000D23B5">
        <w:t xml:space="preserve"> </w:t>
      </w:r>
      <w:r>
        <w:rPr>
          <w:rFonts w:ascii="Calibri" w:eastAsia="Calibri" w:hAnsi="Calibri" w:cs="Times New Roman"/>
          <w:sz w:val="24"/>
          <w:szCs w:val="24"/>
        </w:rPr>
        <w:t>zwiększeniu</w:t>
      </w:r>
      <w:r w:rsidRPr="000D23B5">
        <w:rPr>
          <w:rFonts w:ascii="Calibri" w:eastAsia="Calibri" w:hAnsi="Calibri" w:cs="Times New Roman"/>
          <w:sz w:val="24"/>
          <w:szCs w:val="24"/>
        </w:rPr>
        <w:t xml:space="preserve"> wykorzystania odnawialnych źródeł energii</w:t>
      </w:r>
      <w:r>
        <w:rPr>
          <w:rFonts w:ascii="Calibri" w:eastAsia="Calibri" w:hAnsi="Calibri" w:cs="Times New Roman"/>
          <w:sz w:val="24"/>
          <w:szCs w:val="24"/>
        </w:rPr>
        <w:t>, zwiększaniu</w:t>
      </w:r>
      <w:r w:rsidRPr="000D23B5">
        <w:rPr>
          <w:rFonts w:ascii="Calibri" w:eastAsia="Calibri" w:hAnsi="Calibri" w:cs="Times New Roman"/>
          <w:sz w:val="24"/>
          <w:szCs w:val="24"/>
        </w:rPr>
        <w:t xml:space="preserve"> zdolności retencyjnej zlewni poprzez budowę małych zbiorników retencyjnych</w:t>
      </w:r>
      <w:r>
        <w:rPr>
          <w:rFonts w:ascii="Calibri" w:eastAsia="Calibri" w:hAnsi="Calibri" w:cs="Times New Roman"/>
          <w:sz w:val="24"/>
          <w:szCs w:val="24"/>
        </w:rPr>
        <w:t>, ograniczeniu niskiej emisji oraz zmniejszeniu uciąż</w:t>
      </w:r>
      <w:r w:rsidRPr="000D23B5">
        <w:rPr>
          <w:rFonts w:ascii="Calibri" w:eastAsia="Calibri" w:hAnsi="Calibri" w:cs="Times New Roman"/>
          <w:sz w:val="24"/>
          <w:szCs w:val="24"/>
        </w:rPr>
        <w:t>liwości hałasu, zwłaszcza na terenach zabudowanych</w:t>
      </w:r>
      <w:r>
        <w:rPr>
          <w:rFonts w:ascii="Calibri" w:eastAsia="Calibri" w:hAnsi="Calibri" w:cs="Times New Roman"/>
          <w:sz w:val="24"/>
          <w:szCs w:val="24"/>
        </w:rPr>
        <w:t>.</w:t>
      </w:r>
    </w:p>
    <w:p w14:paraId="2C412A2D" w14:textId="77777777" w:rsidR="008C3D83" w:rsidRPr="008C3D83" w:rsidRDefault="008C3D83" w:rsidP="00AF48BB">
      <w:pPr>
        <w:spacing w:line="360" w:lineRule="auto"/>
        <w:jc w:val="both"/>
        <w:rPr>
          <w:rFonts w:ascii="Calibri" w:eastAsia="Calibri" w:hAnsi="Calibri" w:cs="Times New Roman"/>
          <w:b/>
          <w:sz w:val="24"/>
          <w:szCs w:val="24"/>
        </w:rPr>
      </w:pPr>
      <w:r w:rsidRPr="008C3D83">
        <w:rPr>
          <w:rFonts w:ascii="Calibri" w:eastAsia="Calibri" w:hAnsi="Calibri" w:cs="Times New Roman"/>
          <w:b/>
          <w:sz w:val="24"/>
          <w:szCs w:val="24"/>
        </w:rPr>
        <w:t>Strategia rozwoju powiatu krotoszyńskiego na lata 2014 – 2020</w:t>
      </w:r>
    </w:p>
    <w:p w14:paraId="5AFBCAFA" w14:textId="44D2DB1E" w:rsidR="008C3D83" w:rsidRDefault="008C3D83" w:rsidP="00AF48BB">
      <w:pPr>
        <w:spacing w:after="0" w:line="360" w:lineRule="auto"/>
        <w:ind w:firstLine="357"/>
        <w:jc w:val="both"/>
        <w:rPr>
          <w:rFonts w:ascii="Calibri" w:eastAsia="Calibri" w:hAnsi="Calibri" w:cs="Times New Roman"/>
          <w:sz w:val="24"/>
          <w:szCs w:val="24"/>
        </w:rPr>
      </w:pPr>
      <w:r>
        <w:rPr>
          <w:rFonts w:ascii="Calibri" w:eastAsia="Calibri" w:hAnsi="Calibri" w:cs="Times New Roman"/>
          <w:sz w:val="24"/>
          <w:szCs w:val="24"/>
        </w:rPr>
        <w:t>Dokument określający</w:t>
      </w:r>
      <w:r w:rsidRPr="007C1310">
        <w:rPr>
          <w:rFonts w:ascii="Calibri" w:eastAsia="Calibri" w:hAnsi="Calibri" w:cs="Times New Roman"/>
          <w:sz w:val="24"/>
          <w:szCs w:val="24"/>
        </w:rPr>
        <w:t xml:space="preserve"> cele i kierunki polityki rozwoju powiatu</w:t>
      </w:r>
      <w:r>
        <w:rPr>
          <w:rFonts w:ascii="Calibri" w:eastAsia="Calibri" w:hAnsi="Calibri" w:cs="Times New Roman"/>
          <w:sz w:val="24"/>
          <w:szCs w:val="24"/>
        </w:rPr>
        <w:t xml:space="preserve">. </w:t>
      </w:r>
      <w:r w:rsidRPr="003562DD">
        <w:rPr>
          <w:rFonts w:ascii="Calibri" w:eastAsia="Calibri" w:hAnsi="Calibri" w:cs="Times New Roman"/>
          <w:sz w:val="24"/>
          <w:szCs w:val="24"/>
        </w:rPr>
        <w:t>W dokumencie zawarto diagnozę sytuacji społeczno – g</w:t>
      </w:r>
      <w:r>
        <w:rPr>
          <w:rFonts w:ascii="Calibri" w:eastAsia="Calibri" w:hAnsi="Calibri" w:cs="Times New Roman"/>
          <w:sz w:val="24"/>
          <w:szCs w:val="24"/>
        </w:rPr>
        <w:t>ospodarczej powiatu krotoszyńskiego</w:t>
      </w:r>
      <w:r w:rsidRPr="003562DD">
        <w:rPr>
          <w:rFonts w:ascii="Calibri" w:eastAsia="Calibri" w:hAnsi="Calibri" w:cs="Times New Roman"/>
          <w:sz w:val="24"/>
          <w:szCs w:val="24"/>
        </w:rPr>
        <w:t>, charakterystykę poszczególnych gmin, analizę mocnych, słabych stron, szans i zagrożeń</w:t>
      </w:r>
      <w:r>
        <w:rPr>
          <w:rFonts w:ascii="Calibri" w:eastAsia="Calibri" w:hAnsi="Calibri" w:cs="Times New Roman"/>
          <w:sz w:val="24"/>
          <w:szCs w:val="24"/>
        </w:rPr>
        <w:t>. Wizja powiatu została sformułowana następująco: „konkurencyjny, bezpieczny i otwarty Powiat Krotoszyński, miejscem, w którym wszyscy mieszkańcy znajdą dogodne warunki do rozwoju osobistego i zawodowego”. Misją zaś jest: „sprawnie, partnersko, z troską o potrzeby społeczności podejmować i koordynować działania rozwojowe na rzecz wzrostu konkurencyjności powiatu i poprawy warunków życia mieszkańców”. Celem generalnym strategii jest „wzmocnienie potencjału powiatu na rzecz poprawy warunków życia, rozwoju osobistego i zawodowego mieszkańców”. Dla realizacji celu generalnego wyznaczono cele strategiczne, które polegają na: zwiększeniu potencjału społecznego powiatu, z</w:t>
      </w:r>
      <w:r w:rsidRPr="003562DD">
        <w:rPr>
          <w:rFonts w:ascii="Calibri" w:eastAsia="Calibri" w:hAnsi="Calibri" w:cs="Times New Roman"/>
          <w:sz w:val="24"/>
          <w:szCs w:val="24"/>
        </w:rPr>
        <w:t>równoważone</w:t>
      </w:r>
      <w:r>
        <w:rPr>
          <w:rFonts w:ascii="Calibri" w:eastAsia="Calibri" w:hAnsi="Calibri" w:cs="Times New Roman"/>
          <w:sz w:val="24"/>
          <w:szCs w:val="24"/>
        </w:rPr>
        <w:t>mu wykorzystaniu</w:t>
      </w:r>
      <w:r w:rsidRPr="003562DD">
        <w:rPr>
          <w:rFonts w:ascii="Calibri" w:eastAsia="Calibri" w:hAnsi="Calibri" w:cs="Times New Roman"/>
          <w:sz w:val="24"/>
          <w:szCs w:val="24"/>
        </w:rPr>
        <w:t xml:space="preserve"> potencjału przestrzennego, w tym środowiska</w:t>
      </w:r>
      <w:r>
        <w:rPr>
          <w:rFonts w:ascii="Calibri" w:eastAsia="Calibri" w:hAnsi="Calibri" w:cs="Times New Roman"/>
          <w:sz w:val="24"/>
          <w:szCs w:val="24"/>
        </w:rPr>
        <w:t>, wzmocnieniu</w:t>
      </w:r>
      <w:r w:rsidRPr="003562DD">
        <w:rPr>
          <w:rFonts w:ascii="Calibri" w:eastAsia="Calibri" w:hAnsi="Calibri" w:cs="Times New Roman"/>
          <w:sz w:val="24"/>
          <w:szCs w:val="24"/>
        </w:rPr>
        <w:t xml:space="preserve"> potencjału powiatu poprzez dobre zarządzanie i partycypację obywatelską</w:t>
      </w:r>
      <w:r>
        <w:rPr>
          <w:rFonts w:ascii="Calibri" w:eastAsia="Calibri" w:hAnsi="Calibri" w:cs="Times New Roman"/>
          <w:sz w:val="24"/>
          <w:szCs w:val="24"/>
        </w:rPr>
        <w:t xml:space="preserve">, oraz zwiększeniu potencjału ekonomicznego powiatu. </w:t>
      </w:r>
    </w:p>
    <w:p w14:paraId="4CA3BF70" w14:textId="77777777" w:rsidR="008C3D83" w:rsidRDefault="008C3D83" w:rsidP="008C3D83">
      <w:pPr>
        <w:spacing w:after="0" w:line="360" w:lineRule="auto"/>
        <w:jc w:val="both"/>
        <w:rPr>
          <w:rFonts w:ascii="Calibri" w:eastAsia="Calibri" w:hAnsi="Calibri" w:cs="Times New Roman"/>
          <w:sz w:val="24"/>
          <w:szCs w:val="24"/>
        </w:rPr>
      </w:pPr>
    </w:p>
    <w:p w14:paraId="35DFA995" w14:textId="77777777" w:rsidR="008C3D83" w:rsidRPr="008C3D83" w:rsidRDefault="008C3D83" w:rsidP="008C3D83">
      <w:pPr>
        <w:spacing w:line="360" w:lineRule="auto"/>
        <w:jc w:val="both"/>
        <w:rPr>
          <w:b/>
          <w:sz w:val="24"/>
        </w:rPr>
      </w:pPr>
      <w:r w:rsidRPr="008C3D83">
        <w:rPr>
          <w:b/>
          <w:sz w:val="24"/>
        </w:rPr>
        <w:t>Informacja  o stanie środowiska i działalności kontrolnej Wielkopolskiego Wojewódzkiego Inspektora Ochrony Środowiska w powiecie krotoszyńskim w roku 2014</w:t>
      </w:r>
    </w:p>
    <w:p w14:paraId="60799BCF" w14:textId="1064ABCE" w:rsidR="008C3D83" w:rsidRPr="008C3D83" w:rsidRDefault="008C3D83" w:rsidP="00AF48BB">
      <w:pPr>
        <w:spacing w:after="0" w:line="360" w:lineRule="auto"/>
        <w:ind w:firstLine="357"/>
        <w:jc w:val="both"/>
        <w:rPr>
          <w:sz w:val="24"/>
        </w:rPr>
      </w:pPr>
      <w:r w:rsidRPr="008C3D83">
        <w:rPr>
          <w:sz w:val="24"/>
        </w:rPr>
        <w:t>Celem dokumentu jest przedstawienie stanu środowiska naturalnego w powiecie krotoszyńskim oraz wyników z działalności kontrolnej.</w:t>
      </w:r>
    </w:p>
    <w:p w14:paraId="345B3682" w14:textId="5FEC3E53" w:rsidR="008C3D83" w:rsidRPr="008C3D83" w:rsidRDefault="008C3D83" w:rsidP="00AF48BB">
      <w:pPr>
        <w:spacing w:after="0" w:line="360" w:lineRule="auto"/>
        <w:ind w:firstLine="357"/>
        <w:jc w:val="both"/>
        <w:rPr>
          <w:sz w:val="24"/>
        </w:rPr>
      </w:pPr>
      <w:r w:rsidRPr="008C3D83">
        <w:rPr>
          <w:sz w:val="24"/>
        </w:rPr>
        <w:t>Gmina Zduny należy do dwóch Związków Międzygminnych. Są to:</w:t>
      </w:r>
    </w:p>
    <w:p w14:paraId="2A46D8B1" w14:textId="77777777" w:rsidR="008C3D83" w:rsidRPr="008C3D83" w:rsidRDefault="008C3D83" w:rsidP="008C3D83">
      <w:pPr>
        <w:numPr>
          <w:ilvl w:val="0"/>
          <w:numId w:val="88"/>
        </w:numPr>
        <w:spacing w:after="0" w:line="360" w:lineRule="auto"/>
        <w:contextualSpacing/>
        <w:jc w:val="both"/>
        <w:rPr>
          <w:sz w:val="24"/>
        </w:rPr>
      </w:pPr>
      <w:r w:rsidRPr="008C3D83">
        <w:rPr>
          <w:sz w:val="24"/>
        </w:rPr>
        <w:t>„Związek Gmin Zlewni Górnej Baryczy” z siedzibą w Krotoszynie, zajmujący się realizacją zadań  z zakresu gospodarki wodno – ściekowej oraz gospodarki odpadami;</w:t>
      </w:r>
    </w:p>
    <w:p w14:paraId="7AF3D25E" w14:textId="77777777" w:rsidR="008C3D83" w:rsidRPr="008C3D83" w:rsidRDefault="008C3D83" w:rsidP="008C3D83">
      <w:pPr>
        <w:numPr>
          <w:ilvl w:val="0"/>
          <w:numId w:val="88"/>
        </w:numPr>
        <w:spacing w:after="0" w:line="360" w:lineRule="auto"/>
        <w:contextualSpacing/>
        <w:jc w:val="both"/>
        <w:rPr>
          <w:sz w:val="24"/>
        </w:rPr>
      </w:pPr>
      <w:r w:rsidRPr="008C3D83">
        <w:rPr>
          <w:sz w:val="24"/>
        </w:rPr>
        <w:t>„EKO SIÓDEMKA” z siedzibą w Krotoszynie, zajmujący się realizacją zadań z zakresu gospodarki odpadami oraz zapobieganiu bezdomności zwierząt.</w:t>
      </w:r>
    </w:p>
    <w:p w14:paraId="3189FBA2" w14:textId="1570CD29" w:rsidR="008C3D83" w:rsidRPr="008C3D83" w:rsidRDefault="00AF48BB" w:rsidP="00AF48BB">
      <w:pPr>
        <w:spacing w:after="0" w:line="360" w:lineRule="auto"/>
        <w:ind w:left="62" w:firstLine="357"/>
        <w:jc w:val="both"/>
        <w:rPr>
          <w:sz w:val="24"/>
        </w:rPr>
      </w:pPr>
      <w:r w:rsidRPr="008C3D83">
        <w:rPr>
          <w:sz w:val="24"/>
        </w:rPr>
        <w:t>W roku</w:t>
      </w:r>
      <w:r w:rsidR="008C3D83" w:rsidRPr="008C3D83">
        <w:rPr>
          <w:sz w:val="24"/>
        </w:rPr>
        <w:t xml:space="preserve">  2014 jakość  powietrza  na  terenie  powiatu krotoszyńskiego monitorowano</w:t>
      </w:r>
      <w:r>
        <w:rPr>
          <w:sz w:val="24"/>
        </w:rPr>
        <w:t xml:space="preserve"> </w:t>
      </w:r>
      <w:r w:rsidR="008C3D83" w:rsidRPr="008C3D83">
        <w:rPr>
          <w:sz w:val="24"/>
        </w:rPr>
        <w:t>w</w:t>
      </w:r>
      <w:r>
        <w:rPr>
          <w:sz w:val="24"/>
        </w:rPr>
        <w:t> </w:t>
      </w:r>
      <w:r w:rsidR="008C3D83" w:rsidRPr="008C3D83">
        <w:rPr>
          <w:sz w:val="24"/>
        </w:rPr>
        <w:t xml:space="preserve">jednym punkcie w miejscowości  Chwaliszew,  metodą  pasywną. Metodą tą prowadzono badania stężeń dwutlenku siarki i tlenków azotu w przeliczeniu na dwutlenek azotu. </w:t>
      </w:r>
    </w:p>
    <w:p w14:paraId="158754A4" w14:textId="5BCDF302" w:rsidR="008C3D83" w:rsidRPr="008C3D83" w:rsidRDefault="008C3D83" w:rsidP="00AF48BB">
      <w:pPr>
        <w:spacing w:after="0" w:line="360" w:lineRule="auto"/>
        <w:ind w:left="62" w:firstLine="357"/>
        <w:jc w:val="both"/>
        <w:rPr>
          <w:sz w:val="24"/>
        </w:rPr>
      </w:pPr>
      <w:r w:rsidRPr="008C3D83">
        <w:rPr>
          <w:sz w:val="24"/>
        </w:rPr>
        <w:t xml:space="preserve">Na podstawie przeprowadzonych badań strefę wielkopolską, a tym samym powiat krotoszyński zakwalifikowano do klasy A dla dwutlenku siarki, dwutlenku azotu, tlenku węgla, benzenu, ozonu, pyłu PM2,5 oraz metali oznaczanych w pyle PM10, a także do klasy C dla pyłu PM10 i </w:t>
      </w:r>
      <w:proofErr w:type="spellStart"/>
      <w:r w:rsidRPr="008C3D83">
        <w:rPr>
          <w:sz w:val="24"/>
        </w:rPr>
        <w:t>benzo</w:t>
      </w:r>
      <w:proofErr w:type="spellEnd"/>
      <w:r w:rsidRPr="008C3D83">
        <w:rPr>
          <w:sz w:val="24"/>
        </w:rPr>
        <w:t>(a)</w:t>
      </w:r>
      <w:proofErr w:type="spellStart"/>
      <w:r w:rsidRPr="008C3D83">
        <w:rPr>
          <w:sz w:val="24"/>
        </w:rPr>
        <w:t>pirenu</w:t>
      </w:r>
      <w:proofErr w:type="spellEnd"/>
      <w:r w:rsidRPr="008C3D83">
        <w:rPr>
          <w:sz w:val="24"/>
        </w:rPr>
        <w:t xml:space="preserve"> oznaczanego w pyle PM10.</w:t>
      </w:r>
    </w:p>
    <w:p w14:paraId="03C6C271" w14:textId="7455C512" w:rsidR="008C3D83" w:rsidRPr="008C3D83" w:rsidRDefault="008C3D83" w:rsidP="00AF48BB">
      <w:pPr>
        <w:spacing w:after="0" w:line="360" w:lineRule="auto"/>
        <w:ind w:left="62" w:firstLine="357"/>
        <w:jc w:val="both"/>
        <w:rPr>
          <w:sz w:val="24"/>
        </w:rPr>
      </w:pPr>
      <w:r w:rsidRPr="008C3D83">
        <w:rPr>
          <w:sz w:val="24"/>
        </w:rPr>
        <w:t>Badaniu zostały poddane także wody powierzchniowe, wody podziemne, jakość gleby i</w:t>
      </w:r>
      <w:r w:rsidR="00AF48BB">
        <w:rPr>
          <w:sz w:val="24"/>
        </w:rPr>
        <w:t> </w:t>
      </w:r>
      <w:r w:rsidRPr="008C3D83">
        <w:rPr>
          <w:sz w:val="24"/>
        </w:rPr>
        <w:t>ziemi, monitoring  hałasu i pól elektromagnetycznych, gospodarka odpadami.</w:t>
      </w:r>
    </w:p>
    <w:p w14:paraId="415EB84C" w14:textId="6A256680" w:rsidR="008C3D83" w:rsidRPr="008C3D83" w:rsidRDefault="008C3D83" w:rsidP="00AF48BB">
      <w:pPr>
        <w:spacing w:after="0" w:line="360" w:lineRule="auto"/>
        <w:ind w:left="62" w:firstLine="357"/>
        <w:jc w:val="both"/>
        <w:rPr>
          <w:sz w:val="24"/>
        </w:rPr>
      </w:pPr>
      <w:r w:rsidRPr="008C3D83">
        <w:rPr>
          <w:sz w:val="24"/>
        </w:rPr>
        <w:t>W gminie Zduny zlokalizowanych jest 18 zakładów objętych nadzorem kontrolnym WIOŚ. W roku 2014 przeprowadzono 1 kontrolę, w wyniku której wydano 1 zarządzenie pokontrolne.</w:t>
      </w:r>
    </w:p>
    <w:p w14:paraId="64EEC3A3" w14:textId="77777777" w:rsidR="00E508AF" w:rsidRPr="00572BB9" w:rsidRDefault="00E508AF" w:rsidP="00935E44">
      <w:pPr>
        <w:pStyle w:val="Nag2"/>
        <w:outlineLvl w:val="1"/>
      </w:pPr>
      <w:bookmarkStart w:id="11" w:name="_Toc441666233"/>
      <w:r w:rsidRPr="00572BB9">
        <w:t>Zakres opracowania</w:t>
      </w:r>
      <w:bookmarkEnd w:id="11"/>
    </w:p>
    <w:p w14:paraId="36D43B80" w14:textId="77777777" w:rsidR="00E508AF" w:rsidRP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t>Zakres Planu zost</w:t>
      </w:r>
      <w:r w:rsidR="00D9166D">
        <w:rPr>
          <w:rFonts w:ascii="Calibri" w:eastAsia="Calibri" w:hAnsi="Calibri" w:cs="Times New Roman"/>
          <w:sz w:val="24"/>
        </w:rPr>
        <w:t>ał określony w</w:t>
      </w:r>
      <w:r w:rsidR="009C7610">
        <w:rPr>
          <w:rFonts w:ascii="Calibri" w:eastAsia="Calibri" w:hAnsi="Calibri" w:cs="Times New Roman"/>
          <w:sz w:val="24"/>
        </w:rPr>
        <w:t>edług wytycznych Wojewódzkiego</w:t>
      </w:r>
      <w:r w:rsidRPr="00E508AF">
        <w:rPr>
          <w:rFonts w:ascii="Calibri" w:eastAsia="Calibri" w:hAnsi="Calibri" w:cs="Times New Roman"/>
          <w:sz w:val="24"/>
        </w:rPr>
        <w:t xml:space="preserve"> Funduszu Ochrony Środowiska i Gospodarki Wodnej</w:t>
      </w:r>
      <w:r w:rsidR="00D9166D">
        <w:rPr>
          <w:rFonts w:ascii="Calibri" w:eastAsia="Calibri" w:hAnsi="Calibri" w:cs="Times New Roman"/>
          <w:sz w:val="24"/>
        </w:rPr>
        <w:t xml:space="preserve"> w Poznaniu</w:t>
      </w:r>
      <w:r w:rsidRPr="00E508AF">
        <w:rPr>
          <w:rFonts w:ascii="Calibri" w:eastAsia="Calibri" w:hAnsi="Calibri" w:cs="Times New Roman"/>
          <w:sz w:val="24"/>
        </w:rPr>
        <w:t>.  Plan Gospodarki Niskoemisyjnej obejmuje m.in.:</w:t>
      </w:r>
    </w:p>
    <w:p w14:paraId="06FB7DF0"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Opis stanu obecnego </w:t>
      </w:r>
    </w:p>
    <w:p w14:paraId="791B0AE5"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Wyniki bazowej inwentaryzacji emisji dwutlenku węgla</w:t>
      </w:r>
    </w:p>
    <w:p w14:paraId="1D7DE190"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Prognozę emisji dwutlenku węgla w roku 2020 </w:t>
      </w:r>
    </w:p>
    <w:p w14:paraId="01431A39"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Identyfikację obszarów problemowych </w:t>
      </w:r>
    </w:p>
    <w:p w14:paraId="0651A612" w14:textId="0D26ED3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lastRenderedPageBreak/>
        <w:t>Analiz</w:t>
      </w:r>
      <w:r w:rsidR="003C0526">
        <w:rPr>
          <w:rFonts w:ascii="Calibri" w:eastAsia="Calibri" w:hAnsi="Calibri" w:cs="Times New Roman"/>
          <w:sz w:val="24"/>
        </w:rPr>
        <w:t>ę</w:t>
      </w:r>
      <w:r w:rsidRPr="00E508AF">
        <w:rPr>
          <w:rFonts w:ascii="Calibri" w:eastAsia="Calibri" w:hAnsi="Calibri" w:cs="Times New Roman"/>
          <w:sz w:val="24"/>
        </w:rPr>
        <w:t xml:space="preserve"> SWOT</w:t>
      </w:r>
    </w:p>
    <w:p w14:paraId="055CBE36"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Wskazanie celów strategicznych i szczegółowych </w:t>
      </w:r>
    </w:p>
    <w:p w14:paraId="51F9C908"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Działania i zadania zaplanowane na cały okres objęty Planem </w:t>
      </w:r>
    </w:p>
    <w:p w14:paraId="76A2274C"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Finansowanie przedsięwzięć</w:t>
      </w:r>
    </w:p>
    <w:p w14:paraId="45CA92DC" w14:textId="77777777" w:rsidR="00E508AF" w:rsidRPr="00E508AF" w:rsidRDefault="00E508AF" w:rsidP="004F1C6C">
      <w:pPr>
        <w:numPr>
          <w:ilvl w:val="0"/>
          <w:numId w:val="7"/>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System monitoringu i oceny </w:t>
      </w:r>
    </w:p>
    <w:p w14:paraId="0770CC54" w14:textId="7C422A0A" w:rsidR="00E508AF" w:rsidRPr="00E508AF" w:rsidRDefault="00A82DAF" w:rsidP="004F1C6C">
      <w:pPr>
        <w:numPr>
          <w:ilvl w:val="0"/>
          <w:numId w:val="7"/>
        </w:numPr>
        <w:spacing w:after="160" w:line="360" w:lineRule="auto"/>
        <w:contextualSpacing/>
        <w:jc w:val="both"/>
        <w:rPr>
          <w:rFonts w:ascii="Calibri" w:eastAsia="Calibri" w:hAnsi="Calibri" w:cs="Times New Roman"/>
          <w:sz w:val="24"/>
        </w:rPr>
      </w:pPr>
      <w:r>
        <w:rPr>
          <w:rFonts w:ascii="Calibri" w:eastAsia="Calibri" w:hAnsi="Calibri" w:cs="Times New Roman"/>
          <w:sz w:val="24"/>
        </w:rPr>
        <w:t>Odziaływanie na środowisko P</w:t>
      </w:r>
      <w:r w:rsidR="00E508AF" w:rsidRPr="00E508AF">
        <w:rPr>
          <w:rFonts w:ascii="Calibri" w:eastAsia="Calibri" w:hAnsi="Calibri" w:cs="Times New Roman"/>
          <w:sz w:val="24"/>
        </w:rPr>
        <w:t>lanu i zadań w nim założonych</w:t>
      </w:r>
    </w:p>
    <w:p w14:paraId="0D5B7428" w14:textId="77777777" w:rsidR="00E508AF" w:rsidRPr="00E508AF" w:rsidRDefault="00E508AF" w:rsidP="00A82DAF">
      <w:pPr>
        <w:spacing w:before="240" w:after="16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Przy opracowaniu Planu Gospodarki Niskoemisyjnej wzięto pod uwagę następujące założenia: </w:t>
      </w:r>
    </w:p>
    <w:p w14:paraId="0883DA82" w14:textId="24FED2B3" w:rsidR="00E508AF" w:rsidRPr="00E508AF" w:rsidRDefault="00E508AF" w:rsidP="004F1C6C">
      <w:pPr>
        <w:numPr>
          <w:ilvl w:val="0"/>
          <w:numId w:val="8"/>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Plan obejmuje cały obszar geograficzny gminy</w:t>
      </w:r>
      <w:r w:rsidR="00E8469A">
        <w:rPr>
          <w:rFonts w:ascii="Calibri" w:eastAsia="Calibri" w:hAnsi="Calibri" w:cs="Times New Roman"/>
          <w:sz w:val="24"/>
        </w:rPr>
        <w:t xml:space="preserve"> </w:t>
      </w:r>
      <w:r w:rsidR="0050045F">
        <w:rPr>
          <w:rFonts w:ascii="Calibri" w:eastAsia="Calibri" w:hAnsi="Calibri" w:cs="Times New Roman"/>
          <w:sz w:val="24"/>
        </w:rPr>
        <w:t>Zduny</w:t>
      </w:r>
      <w:r w:rsidR="00F521CB">
        <w:rPr>
          <w:rFonts w:ascii="Calibri" w:eastAsia="Calibri" w:hAnsi="Calibri" w:cs="Times New Roman"/>
          <w:sz w:val="24"/>
        </w:rPr>
        <w:t xml:space="preserve"> </w:t>
      </w:r>
    </w:p>
    <w:p w14:paraId="456254A4" w14:textId="77777777" w:rsidR="00E508AF" w:rsidRPr="00E508AF" w:rsidRDefault="00E508AF" w:rsidP="004F1C6C">
      <w:pPr>
        <w:numPr>
          <w:ilvl w:val="0"/>
          <w:numId w:val="8"/>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W planie skoncentrowano się na działaniach niskoemisyjnych oraz poprawie efektywności energetycznej z wykorzystaniem OZE </w:t>
      </w:r>
    </w:p>
    <w:p w14:paraId="6855DFE2" w14:textId="2E209E30" w:rsidR="00E508AF" w:rsidRPr="00E508AF" w:rsidRDefault="00E508AF" w:rsidP="004F1C6C">
      <w:pPr>
        <w:numPr>
          <w:ilvl w:val="0"/>
          <w:numId w:val="8"/>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Uwzględniono współuczestnictwo podm</w:t>
      </w:r>
      <w:r w:rsidR="003369D3">
        <w:rPr>
          <w:rFonts w:ascii="Calibri" w:eastAsia="Calibri" w:hAnsi="Calibri" w:cs="Times New Roman"/>
          <w:sz w:val="24"/>
        </w:rPr>
        <w:t>iotów będących producentami (ENERGA</w:t>
      </w:r>
      <w:r w:rsidR="006C0839">
        <w:rPr>
          <w:rFonts w:ascii="Calibri" w:eastAsia="Calibri" w:hAnsi="Calibri" w:cs="Times New Roman"/>
          <w:sz w:val="24"/>
        </w:rPr>
        <w:t xml:space="preserve"> </w:t>
      </w:r>
      <w:r w:rsidRPr="00E508AF">
        <w:rPr>
          <w:rFonts w:ascii="Calibri" w:eastAsia="Calibri" w:hAnsi="Calibri" w:cs="Times New Roman"/>
          <w:sz w:val="24"/>
        </w:rPr>
        <w:t xml:space="preserve"> Operator</w:t>
      </w:r>
      <w:r w:rsidR="006C0839">
        <w:rPr>
          <w:rFonts w:ascii="Calibri" w:eastAsia="Calibri" w:hAnsi="Calibri" w:cs="Times New Roman"/>
          <w:sz w:val="24"/>
        </w:rPr>
        <w:t xml:space="preserve"> SA.</w:t>
      </w:r>
      <w:r w:rsidR="00834E30">
        <w:rPr>
          <w:rFonts w:ascii="Calibri" w:eastAsia="Calibri" w:hAnsi="Calibri" w:cs="Times New Roman"/>
          <w:sz w:val="24"/>
        </w:rPr>
        <w:t>, Spółka Oświetlenie Uliczne i Drogowe</w:t>
      </w:r>
      <w:r w:rsidR="00A82DAF">
        <w:rPr>
          <w:rFonts w:ascii="Calibri" w:eastAsia="Calibri" w:hAnsi="Calibri" w:cs="Times New Roman"/>
          <w:sz w:val="24"/>
        </w:rPr>
        <w:t xml:space="preserve"> w Kaliszu) </w:t>
      </w:r>
      <w:r w:rsidRPr="00E508AF">
        <w:rPr>
          <w:rFonts w:ascii="Calibri" w:eastAsia="Calibri" w:hAnsi="Calibri" w:cs="Times New Roman"/>
          <w:sz w:val="24"/>
        </w:rPr>
        <w:t>oraz odbiorcami energii (podmioty przemysłowe, gospodarstwa domowe, podmioty publiczne, transport)</w:t>
      </w:r>
    </w:p>
    <w:p w14:paraId="417AC5CE" w14:textId="77777777" w:rsidR="00E508AF" w:rsidRPr="00E508AF" w:rsidRDefault="006C0839" w:rsidP="004F1C6C">
      <w:pPr>
        <w:numPr>
          <w:ilvl w:val="0"/>
          <w:numId w:val="8"/>
        </w:numPr>
        <w:spacing w:after="160" w:line="360" w:lineRule="auto"/>
        <w:contextualSpacing/>
        <w:jc w:val="both"/>
        <w:rPr>
          <w:rFonts w:ascii="Calibri" w:eastAsia="Calibri" w:hAnsi="Calibri" w:cs="Times New Roman"/>
          <w:sz w:val="24"/>
        </w:rPr>
      </w:pPr>
      <w:r>
        <w:rPr>
          <w:rFonts w:ascii="Calibri" w:eastAsia="Calibri" w:hAnsi="Calibri" w:cs="Times New Roman"/>
          <w:sz w:val="24"/>
        </w:rPr>
        <w:t>Plan obejmuje obszary, w któ</w:t>
      </w:r>
      <w:r w:rsidR="00F27200">
        <w:rPr>
          <w:rFonts w:ascii="Calibri" w:eastAsia="Calibri" w:hAnsi="Calibri" w:cs="Times New Roman"/>
          <w:sz w:val="24"/>
        </w:rPr>
        <w:t>r</w:t>
      </w:r>
      <w:r w:rsidR="00E508AF" w:rsidRPr="00E508AF">
        <w:rPr>
          <w:rFonts w:ascii="Calibri" w:eastAsia="Calibri" w:hAnsi="Calibri" w:cs="Times New Roman"/>
          <w:sz w:val="24"/>
        </w:rPr>
        <w:t>ych władze lokalne mają wpływ na zużycie energii w</w:t>
      </w:r>
      <w:r w:rsidR="00513960">
        <w:rPr>
          <w:rFonts w:ascii="Calibri" w:eastAsia="Calibri" w:hAnsi="Calibri" w:cs="Times New Roman"/>
          <w:sz w:val="24"/>
        </w:rPr>
        <w:t> </w:t>
      </w:r>
      <w:r w:rsidR="00E508AF" w:rsidRPr="00E508AF">
        <w:rPr>
          <w:rFonts w:ascii="Calibri" w:eastAsia="Calibri" w:hAnsi="Calibri" w:cs="Times New Roman"/>
          <w:sz w:val="24"/>
        </w:rPr>
        <w:t>perspektywie długoterminowej (w tym planowanie przestrzenne)</w:t>
      </w:r>
    </w:p>
    <w:p w14:paraId="1E034E79" w14:textId="77777777" w:rsidR="00E508AF" w:rsidRPr="00E508AF" w:rsidRDefault="00E508AF" w:rsidP="004F1C6C">
      <w:pPr>
        <w:numPr>
          <w:ilvl w:val="0"/>
          <w:numId w:val="8"/>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W Planie przewidziano działania mające wpływ na zmiany postaw konsumpcyjnych użytkowników energii</w:t>
      </w:r>
    </w:p>
    <w:p w14:paraId="7FE63B3D" w14:textId="11485219" w:rsidR="00E508AF" w:rsidRPr="00E508AF" w:rsidRDefault="00E508AF" w:rsidP="004F1C6C">
      <w:pPr>
        <w:numPr>
          <w:ilvl w:val="0"/>
          <w:numId w:val="8"/>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Zapewniono spójność Planu Gospodarki Niskoemisyjnej z opracowanymi</w:t>
      </w:r>
      <w:r w:rsidR="00A82DAF">
        <w:rPr>
          <w:rFonts w:ascii="Calibri" w:eastAsia="Calibri" w:hAnsi="Calibri" w:cs="Times New Roman"/>
          <w:sz w:val="24"/>
        </w:rPr>
        <w:t>,</w:t>
      </w:r>
      <w:r w:rsidRPr="00E508AF">
        <w:rPr>
          <w:rFonts w:ascii="Calibri" w:eastAsia="Calibri" w:hAnsi="Calibri" w:cs="Times New Roman"/>
          <w:sz w:val="24"/>
        </w:rPr>
        <w:t xml:space="preserve"> bądź tworzonymi dokumentami strategicznymi i planistycznymi.</w:t>
      </w:r>
    </w:p>
    <w:p w14:paraId="393364D4" w14:textId="46248780" w:rsidR="008A282F" w:rsidRDefault="008A282F" w:rsidP="00A707B7">
      <w:pPr>
        <w:spacing w:before="360" w:after="120" w:line="360" w:lineRule="auto"/>
        <w:ind w:left="720"/>
        <w:jc w:val="both"/>
        <w:rPr>
          <w:rFonts w:ascii="Calibri" w:eastAsia="Calibri" w:hAnsi="Calibri" w:cs="Times New Roman"/>
          <w:sz w:val="24"/>
        </w:rPr>
      </w:pPr>
      <w:r>
        <w:rPr>
          <w:rFonts w:ascii="Calibri" w:eastAsia="Calibri" w:hAnsi="Calibri" w:cs="Times New Roman"/>
          <w:sz w:val="24"/>
        </w:rPr>
        <w:t>Interesariuszami Planu Gospodarki Niskoemisyjnej są</w:t>
      </w:r>
      <w:r w:rsidR="00A707B7">
        <w:rPr>
          <w:rFonts w:ascii="Calibri" w:eastAsia="Calibri" w:hAnsi="Calibri" w:cs="Times New Roman"/>
          <w:sz w:val="24"/>
        </w:rPr>
        <w:t xml:space="preserve"> m.in.</w:t>
      </w:r>
      <w:r>
        <w:rPr>
          <w:rFonts w:ascii="Calibri" w:eastAsia="Calibri" w:hAnsi="Calibri" w:cs="Times New Roman"/>
          <w:sz w:val="24"/>
        </w:rPr>
        <w:t>:</w:t>
      </w:r>
    </w:p>
    <w:p w14:paraId="03AFF2DC" w14:textId="7A58DB80" w:rsidR="008A282F" w:rsidRDefault="008A282F" w:rsidP="008A282F">
      <w:pPr>
        <w:pStyle w:val="Akapitzlist"/>
        <w:numPr>
          <w:ilvl w:val="0"/>
          <w:numId w:val="8"/>
        </w:numPr>
      </w:pPr>
      <w:r>
        <w:t>Gmina Zduny</w:t>
      </w:r>
    </w:p>
    <w:p w14:paraId="10048D3C" w14:textId="20743FB5" w:rsidR="008A282F" w:rsidRDefault="008A282F" w:rsidP="008A282F">
      <w:pPr>
        <w:pStyle w:val="Akapitzlist"/>
        <w:numPr>
          <w:ilvl w:val="0"/>
          <w:numId w:val="8"/>
        </w:numPr>
      </w:pPr>
      <w:r>
        <w:t>Jednostki podległe gminie Zduny</w:t>
      </w:r>
    </w:p>
    <w:p w14:paraId="19AAE9D3" w14:textId="1004BA85" w:rsidR="008A282F" w:rsidRDefault="008A282F" w:rsidP="008A282F">
      <w:pPr>
        <w:pStyle w:val="Akapitzlist"/>
        <w:numPr>
          <w:ilvl w:val="0"/>
          <w:numId w:val="8"/>
        </w:numPr>
      </w:pPr>
      <w:r>
        <w:t>Przedsiębiorcy funkcjonujący na terenie gminy Zduny</w:t>
      </w:r>
    </w:p>
    <w:p w14:paraId="4CD911E1" w14:textId="019FA6CF" w:rsidR="008A282F" w:rsidRDefault="008A282F" w:rsidP="008A282F">
      <w:pPr>
        <w:pStyle w:val="Akapitzlist"/>
        <w:numPr>
          <w:ilvl w:val="0"/>
          <w:numId w:val="8"/>
        </w:numPr>
      </w:pPr>
      <w:r>
        <w:t>Mieszkańcy gminy Zduny</w:t>
      </w:r>
    </w:p>
    <w:p w14:paraId="3E8FB07E" w14:textId="6868451E" w:rsidR="008A282F" w:rsidRDefault="008A282F" w:rsidP="008A282F">
      <w:pPr>
        <w:pStyle w:val="Akapitzlist"/>
        <w:numPr>
          <w:ilvl w:val="0"/>
          <w:numId w:val="8"/>
        </w:numPr>
      </w:pPr>
      <w:r>
        <w:t>Rolnicy z terenu gminy Zduny</w:t>
      </w:r>
    </w:p>
    <w:p w14:paraId="29729DC1" w14:textId="6B63DD44" w:rsidR="008A282F" w:rsidRDefault="008A282F" w:rsidP="008A282F">
      <w:pPr>
        <w:pStyle w:val="Akapitzlist"/>
        <w:numPr>
          <w:ilvl w:val="0"/>
          <w:numId w:val="8"/>
        </w:numPr>
      </w:pPr>
      <w:r>
        <w:t>Podmioty związane z gospodarką wodno-ściekową na terenie gminy Zduny</w:t>
      </w:r>
    </w:p>
    <w:p w14:paraId="2D1AAFA2" w14:textId="7576B270" w:rsidR="008A282F" w:rsidRDefault="008A282F" w:rsidP="008A282F">
      <w:pPr>
        <w:pStyle w:val="Akapitzlist"/>
        <w:numPr>
          <w:ilvl w:val="0"/>
          <w:numId w:val="8"/>
        </w:numPr>
      </w:pPr>
      <w:r>
        <w:t>Wspólnoty i spółdzielnie mieszkaniowe zlokalizowane na obszarze gminy Zduny</w:t>
      </w:r>
    </w:p>
    <w:p w14:paraId="3E7B97B5" w14:textId="77777777" w:rsidR="00E508AF" w:rsidRPr="00E508AF" w:rsidRDefault="00E508AF" w:rsidP="00E508AF">
      <w:pPr>
        <w:spacing w:after="160" w:line="360" w:lineRule="auto"/>
        <w:ind w:left="3600"/>
        <w:contextualSpacing/>
        <w:jc w:val="both"/>
        <w:rPr>
          <w:rFonts w:ascii="Calibri" w:eastAsia="Calibri" w:hAnsi="Calibri" w:cs="Times New Roman"/>
          <w:sz w:val="24"/>
        </w:rPr>
      </w:pPr>
      <w:r w:rsidRPr="00E508AF">
        <w:rPr>
          <w:rFonts w:ascii="Calibri" w:eastAsia="Calibri" w:hAnsi="Calibri" w:cs="Times New Roman"/>
          <w:sz w:val="24"/>
        </w:rPr>
        <w:br w:type="page"/>
      </w:r>
    </w:p>
    <w:p w14:paraId="2677E108" w14:textId="77777777" w:rsidR="00E508AF" w:rsidRPr="00572BB9" w:rsidRDefault="00E508AF" w:rsidP="00935E44">
      <w:pPr>
        <w:pStyle w:val="Nag1"/>
        <w:outlineLvl w:val="0"/>
      </w:pPr>
      <w:bookmarkStart w:id="12" w:name="_Toc441666234"/>
      <w:r w:rsidRPr="00572BB9">
        <w:lastRenderedPageBreak/>
        <w:t>Charakterystyka Gminy</w:t>
      </w:r>
      <w:bookmarkEnd w:id="12"/>
    </w:p>
    <w:p w14:paraId="6000C76C" w14:textId="77777777" w:rsidR="00E508AF" w:rsidRDefault="00E508AF" w:rsidP="00935E44">
      <w:pPr>
        <w:pStyle w:val="Nag2"/>
        <w:numPr>
          <w:ilvl w:val="1"/>
          <w:numId w:val="1"/>
        </w:numPr>
        <w:outlineLvl w:val="1"/>
      </w:pPr>
      <w:bookmarkStart w:id="13" w:name="_Toc441666235"/>
      <w:r w:rsidRPr="00572BB9">
        <w:t>Lokalizacja Gminy</w:t>
      </w:r>
      <w:bookmarkEnd w:id="13"/>
      <w:r w:rsidRPr="00572BB9">
        <w:t xml:space="preserve"> </w:t>
      </w:r>
    </w:p>
    <w:p w14:paraId="7FEB7F77" w14:textId="05D319DC" w:rsidR="008718D7" w:rsidRPr="00390D26" w:rsidRDefault="008718D7" w:rsidP="00390D26">
      <w:pPr>
        <w:pStyle w:val="NormalnyWeb"/>
        <w:spacing w:line="360" w:lineRule="auto"/>
        <w:ind w:firstLine="357"/>
        <w:jc w:val="both"/>
        <w:rPr>
          <w:rFonts w:asciiTheme="minorHAnsi" w:hAnsiTheme="minorHAnsi"/>
        </w:rPr>
      </w:pPr>
      <w:r w:rsidRPr="00390D26">
        <w:rPr>
          <w:rFonts w:asciiTheme="minorHAnsi" w:hAnsiTheme="minorHAnsi"/>
        </w:rPr>
        <w:t xml:space="preserve">Gmina Zduny jest gminą o charakterze miejsko-wiejskim, położoną w południowej części Wysoczyzny Kaliskiej, na granicy województwa wielkopolskiego i dolnośląskiego w powiecie krotoszyńskim.  Gmina oddalona jest od miasta powiatowego Krotoszyn o 7 km. Centralnym ośrodkiem gminy jest miasto Zduny, gdzie następuje koncentracja funkcji mieszkaniowej, usługowej oraz administracyjnej. Gmina Zduny graniczy z </w:t>
      </w:r>
      <w:r w:rsidR="00390D26" w:rsidRPr="00390D26">
        <w:rPr>
          <w:rFonts w:asciiTheme="minorHAnsi" w:hAnsiTheme="minorHAnsi"/>
        </w:rPr>
        <w:t>następującymi</w:t>
      </w:r>
      <w:r w:rsidRPr="00390D26">
        <w:rPr>
          <w:rFonts w:asciiTheme="minorHAnsi" w:hAnsiTheme="minorHAnsi"/>
        </w:rPr>
        <w:t xml:space="preserve"> gminami:</w:t>
      </w:r>
    </w:p>
    <w:p w14:paraId="3E88D865" w14:textId="596D744C" w:rsidR="008718D7" w:rsidRPr="00390D26" w:rsidRDefault="008718D7" w:rsidP="0034675F">
      <w:pPr>
        <w:pStyle w:val="Akapitzlist"/>
        <w:numPr>
          <w:ilvl w:val="0"/>
          <w:numId w:val="50"/>
        </w:numPr>
        <w:spacing w:after="0"/>
        <w:rPr>
          <w:rFonts w:asciiTheme="minorHAnsi" w:hAnsiTheme="minorHAnsi"/>
        </w:rPr>
      </w:pPr>
      <w:r w:rsidRPr="00390D26">
        <w:rPr>
          <w:rFonts w:asciiTheme="minorHAnsi" w:eastAsia="Times New Roman" w:hAnsiTheme="minorHAnsi"/>
          <w:szCs w:val="24"/>
          <w:lang w:eastAsia="pl-PL"/>
        </w:rPr>
        <w:t>od zachodu i południa z gminami Cieszków (powiat milic</w:t>
      </w:r>
      <w:r w:rsidR="00390D26">
        <w:rPr>
          <w:rFonts w:asciiTheme="minorHAnsi" w:eastAsia="Times New Roman" w:hAnsiTheme="minorHAnsi"/>
          <w:szCs w:val="24"/>
          <w:lang w:eastAsia="pl-PL"/>
        </w:rPr>
        <w:t>ki) i Jutrosin (powiat rawicki);</w:t>
      </w:r>
      <w:r w:rsidRPr="00390D26">
        <w:rPr>
          <w:rFonts w:asciiTheme="minorHAnsi" w:eastAsia="Times New Roman" w:hAnsiTheme="minorHAnsi"/>
          <w:szCs w:val="24"/>
          <w:lang w:eastAsia="pl-PL"/>
        </w:rPr>
        <w:t xml:space="preserve"> </w:t>
      </w:r>
    </w:p>
    <w:p w14:paraId="665DC2E7" w14:textId="2076C8F5" w:rsidR="008718D7" w:rsidRPr="00390D26" w:rsidRDefault="008718D7" w:rsidP="0034675F">
      <w:pPr>
        <w:pStyle w:val="Akapitzlist"/>
        <w:numPr>
          <w:ilvl w:val="0"/>
          <w:numId w:val="50"/>
        </w:numPr>
        <w:spacing w:after="0"/>
        <w:rPr>
          <w:rFonts w:asciiTheme="minorHAnsi" w:hAnsiTheme="minorHAnsi"/>
        </w:rPr>
      </w:pPr>
      <w:r w:rsidRPr="00390D26">
        <w:rPr>
          <w:rFonts w:asciiTheme="minorHAnsi" w:eastAsia="Times New Roman" w:hAnsiTheme="minorHAnsi"/>
          <w:szCs w:val="24"/>
          <w:lang w:eastAsia="pl-PL"/>
        </w:rPr>
        <w:t>od północ</w:t>
      </w:r>
      <w:r w:rsidR="00390D26">
        <w:rPr>
          <w:rFonts w:asciiTheme="minorHAnsi" w:eastAsia="Times New Roman" w:hAnsiTheme="minorHAnsi"/>
          <w:szCs w:val="24"/>
          <w:lang w:eastAsia="pl-PL"/>
        </w:rPr>
        <w:t>y z gminami Kobylin i Krotoszyn;</w:t>
      </w:r>
      <w:r w:rsidRPr="00390D26">
        <w:rPr>
          <w:rFonts w:asciiTheme="minorHAnsi" w:eastAsia="Times New Roman" w:hAnsiTheme="minorHAnsi"/>
          <w:szCs w:val="24"/>
          <w:lang w:eastAsia="pl-PL"/>
        </w:rPr>
        <w:t xml:space="preserve"> </w:t>
      </w:r>
    </w:p>
    <w:p w14:paraId="11615FF6" w14:textId="77777777" w:rsidR="00390D26" w:rsidRPr="00390D26" w:rsidRDefault="008718D7" w:rsidP="0034675F">
      <w:pPr>
        <w:pStyle w:val="Akapitzlist"/>
        <w:numPr>
          <w:ilvl w:val="0"/>
          <w:numId w:val="50"/>
        </w:numPr>
        <w:spacing w:after="0"/>
        <w:rPr>
          <w:rFonts w:asciiTheme="minorHAnsi" w:hAnsiTheme="minorHAnsi"/>
        </w:rPr>
      </w:pPr>
      <w:r w:rsidRPr="00390D26">
        <w:rPr>
          <w:rFonts w:asciiTheme="minorHAnsi" w:eastAsia="Times New Roman" w:hAnsiTheme="minorHAnsi"/>
          <w:szCs w:val="24"/>
          <w:lang w:eastAsia="pl-PL"/>
        </w:rPr>
        <w:t xml:space="preserve">od wschodu - z miastem Sulmierzyce. </w:t>
      </w:r>
    </w:p>
    <w:p w14:paraId="127F1275" w14:textId="65A9E35E" w:rsidR="00546F4E" w:rsidRDefault="00390D26" w:rsidP="008718D7">
      <w:pPr>
        <w:spacing w:after="0" w:line="240" w:lineRule="auto"/>
        <w:rPr>
          <w:sz w:val="24"/>
          <w:szCs w:val="24"/>
        </w:rPr>
      </w:pPr>
      <w:r>
        <w:rPr>
          <w:noProof/>
          <w:lang w:eastAsia="pl-PL"/>
        </w:rPr>
        <mc:AlternateContent>
          <mc:Choice Requires="wps">
            <w:drawing>
              <wp:anchor distT="0" distB="0" distL="114300" distR="114300" simplePos="0" relativeHeight="251633152" behindDoc="0" locked="0" layoutInCell="1" allowOverlap="1" wp14:anchorId="0D809C73" wp14:editId="052B6D1B">
                <wp:simplePos x="0" y="0"/>
                <wp:positionH relativeFrom="column">
                  <wp:posOffset>1376045</wp:posOffset>
                </wp:positionH>
                <wp:positionV relativeFrom="paragraph">
                  <wp:posOffset>2373630</wp:posOffset>
                </wp:positionV>
                <wp:extent cx="2143125" cy="45719"/>
                <wp:effectExtent l="38100" t="38100" r="9525" b="145415"/>
                <wp:wrapNone/>
                <wp:docPr id="26" name="Łącznik prosty ze strzałką 26"/>
                <wp:cNvGraphicFramePr/>
                <a:graphic xmlns:a="http://schemas.openxmlformats.org/drawingml/2006/main">
                  <a:graphicData uri="http://schemas.microsoft.com/office/word/2010/wordprocessingShape">
                    <wps:wsp>
                      <wps:cNvCnPr/>
                      <wps:spPr>
                        <a:xfrm>
                          <a:off x="0" y="0"/>
                          <a:ext cx="2143125" cy="45719"/>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50F5FC" id="_x0000_t32" coordsize="21600,21600" o:spt="32" o:oned="t" path="m,l21600,21600e" filled="f">
                <v:path arrowok="t" fillok="f" o:connecttype="none"/>
                <o:lock v:ext="edit" shapetype="t"/>
              </v:shapetype>
              <v:shape id="Łącznik prosty ze strzałką 26" o:spid="_x0000_s1026" type="#_x0000_t32" style="position:absolute;margin-left:108.35pt;margin-top:186.9pt;width:168.75pt;height:3.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" strokecolor="#f79646 [3209]" strokeweight="2pt">
                <v:stroke endarrow="open"/>
                <v:shadow on="t" color="black" opacity="24903f" origin=",.5" offset="0,.55556mm"/>
              </v:shape>
            </w:pict>
          </mc:Fallback>
        </mc:AlternateContent>
      </w:r>
      <w:r>
        <w:rPr>
          <w:noProof/>
          <w:lang w:eastAsia="pl-PL"/>
        </w:rPr>
        <w:drawing>
          <wp:inline distT="0" distB="0" distL="0" distR="0" wp14:anchorId="3CA8594C" wp14:editId="6E0546AC">
            <wp:extent cx="2540000" cy="3197413"/>
            <wp:effectExtent l="0" t="0" r="0" b="3175"/>
            <wp:docPr id="35" name="Obraz 35" descr="POL województwo wielkopolskie powiat krotoszy&amp;nacute;ski map.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 województwo wielkopolskie powiat krotoszy&amp;nacute;ski map.sv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56242" cy="3217858"/>
                    </a:xfrm>
                    <a:prstGeom prst="rect">
                      <a:avLst/>
                    </a:prstGeom>
                    <a:noFill/>
                    <a:ln>
                      <a:noFill/>
                    </a:ln>
                  </pic:spPr>
                </pic:pic>
              </a:graphicData>
            </a:graphic>
          </wp:inline>
        </w:drawing>
      </w:r>
      <w:r w:rsidRPr="00390D26">
        <w:rPr>
          <w:noProof/>
          <w:lang w:eastAsia="pl-PL"/>
        </w:rPr>
        <w:t xml:space="preserve"> </w:t>
      </w:r>
      <w:r>
        <w:rPr>
          <w:noProof/>
          <w:lang w:eastAsia="pl-PL"/>
        </w:rPr>
        <w:drawing>
          <wp:inline distT="0" distB="0" distL="0" distR="0" wp14:anchorId="2C37E070" wp14:editId="5B753895">
            <wp:extent cx="3124200" cy="2737442"/>
            <wp:effectExtent l="0" t="0" r="0" b="6350"/>
            <wp:docPr id="42" name="Obraz 42" descr="POL powiat krotoszy&amp;nacute;ski gmina Zduny map.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 powiat krotoszy&amp;nacute;ski gmina Zduny map.sv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24200" cy="2737442"/>
                    </a:xfrm>
                    <a:prstGeom prst="rect">
                      <a:avLst/>
                    </a:prstGeom>
                    <a:noFill/>
                    <a:ln>
                      <a:noFill/>
                    </a:ln>
                  </pic:spPr>
                </pic:pic>
              </a:graphicData>
            </a:graphic>
          </wp:inline>
        </w:drawing>
      </w:r>
      <w:r w:rsidR="00546F4E" w:rsidRPr="00546F4E">
        <w:rPr>
          <w:rFonts w:ascii="Times New Roman" w:eastAsia="Times New Roman" w:hAnsi="Times New Roman" w:cs="Times New Roman"/>
          <w:sz w:val="24"/>
          <w:szCs w:val="24"/>
          <w:lang w:eastAsia="pl-PL"/>
        </w:rPr>
        <w:br/>
      </w:r>
    </w:p>
    <w:p w14:paraId="30217C33" w14:textId="7A6418D0" w:rsidR="00012CC0" w:rsidRPr="00316A7F" w:rsidRDefault="00EF226C" w:rsidP="00EF226C">
      <w:pPr>
        <w:pStyle w:val="Legenda"/>
        <w:rPr>
          <w:color w:val="FABF8F" w:themeColor="accent6" w:themeTint="99"/>
          <w:szCs w:val="24"/>
        </w:rPr>
      </w:pPr>
      <w:bookmarkStart w:id="14" w:name="_Toc442259666"/>
      <w:r>
        <w:t xml:space="preserve">Rysunek nr </w:t>
      </w:r>
      <w:r w:rsidR="00F2526C">
        <w:fldChar w:fldCharType="begin"/>
      </w:r>
      <w:r w:rsidR="00F2526C">
        <w:instrText xml:space="preserve"> SEQ Rysunek_nr \* ARABIC </w:instrText>
      </w:r>
      <w:r w:rsidR="00F2526C">
        <w:fldChar w:fldCharType="separate"/>
      </w:r>
      <w:r w:rsidR="00CE106A">
        <w:rPr>
          <w:noProof/>
        </w:rPr>
        <w:t>1</w:t>
      </w:r>
      <w:r w:rsidR="00F2526C">
        <w:rPr>
          <w:noProof/>
        </w:rPr>
        <w:fldChar w:fldCharType="end"/>
      </w:r>
      <w:r w:rsidR="00390D26">
        <w:t>. Położenie gminy Zduny na tle województwa wielkopolskiego i powiatu krotoszyńskiego</w:t>
      </w:r>
      <w:bookmarkEnd w:id="14"/>
    </w:p>
    <w:p w14:paraId="03EEA020" w14:textId="214C7969" w:rsidR="00434B78" w:rsidRPr="00390D26" w:rsidRDefault="00434B78" w:rsidP="00434B78">
      <w:pPr>
        <w:jc w:val="center"/>
        <w:rPr>
          <w:i/>
          <w:color w:val="808080" w:themeColor="background1" w:themeShade="80"/>
          <w:sz w:val="20"/>
          <w:szCs w:val="20"/>
        </w:rPr>
      </w:pPr>
      <w:r w:rsidRPr="00390D26">
        <w:rPr>
          <w:i/>
          <w:color w:val="808080" w:themeColor="background1" w:themeShade="80"/>
          <w:sz w:val="20"/>
          <w:szCs w:val="20"/>
        </w:rPr>
        <w:t>Źródło:</w:t>
      </w:r>
      <w:r w:rsidR="00073A09" w:rsidRPr="00390D26">
        <w:rPr>
          <w:i/>
          <w:color w:val="808080" w:themeColor="background1" w:themeShade="80"/>
          <w:sz w:val="20"/>
          <w:szCs w:val="20"/>
        </w:rPr>
        <w:t xml:space="preserve"> </w:t>
      </w:r>
      <w:r w:rsidR="00390D26">
        <w:rPr>
          <w:i/>
          <w:color w:val="808080" w:themeColor="background1" w:themeShade="80"/>
          <w:sz w:val="20"/>
          <w:szCs w:val="20"/>
        </w:rPr>
        <w:t>w</w:t>
      </w:r>
      <w:r w:rsidR="00316A7F" w:rsidRPr="00390D26">
        <w:rPr>
          <w:i/>
          <w:color w:val="808080" w:themeColor="background1" w:themeShade="80"/>
          <w:sz w:val="20"/>
          <w:szCs w:val="20"/>
        </w:rPr>
        <w:t>ikipedia.org</w:t>
      </w:r>
    </w:p>
    <w:p w14:paraId="116C3F0E" w14:textId="7259F729" w:rsidR="00390D26" w:rsidRPr="00390D26" w:rsidRDefault="008718D7" w:rsidP="00390D26">
      <w:pPr>
        <w:spacing w:after="0" w:line="360" w:lineRule="auto"/>
        <w:ind w:firstLine="357"/>
        <w:jc w:val="both"/>
        <w:rPr>
          <w:sz w:val="24"/>
          <w:szCs w:val="24"/>
        </w:rPr>
      </w:pPr>
      <w:r w:rsidRPr="00390D26">
        <w:rPr>
          <w:sz w:val="24"/>
          <w:szCs w:val="24"/>
        </w:rPr>
        <w:t xml:space="preserve">Na terenie gminy </w:t>
      </w:r>
      <w:r w:rsidR="00390D26" w:rsidRPr="00390D26">
        <w:rPr>
          <w:sz w:val="24"/>
          <w:szCs w:val="24"/>
        </w:rPr>
        <w:t xml:space="preserve">Zduny </w:t>
      </w:r>
      <w:r w:rsidRPr="00390D26">
        <w:rPr>
          <w:sz w:val="24"/>
          <w:szCs w:val="24"/>
        </w:rPr>
        <w:t>zlokalizowane jest jedno miasto - Zduny oraz 6 wsi sołeckich z</w:t>
      </w:r>
      <w:r w:rsidR="00390D26">
        <w:rPr>
          <w:sz w:val="24"/>
          <w:szCs w:val="24"/>
        </w:rPr>
        <w:t> </w:t>
      </w:r>
      <w:r w:rsidRPr="00390D26">
        <w:rPr>
          <w:sz w:val="24"/>
          <w:szCs w:val="24"/>
        </w:rPr>
        <w:t xml:space="preserve">przysiółkami. Są nimi: Baszków, Bestwin, Chachalnia, Konarzew, Perzyce i Ruda. </w:t>
      </w:r>
    </w:p>
    <w:p w14:paraId="047A7E8C" w14:textId="2FDA379A" w:rsidR="00390D26" w:rsidRDefault="00390D26" w:rsidP="00390D26">
      <w:pPr>
        <w:spacing w:line="360" w:lineRule="auto"/>
        <w:ind w:firstLine="357"/>
        <w:jc w:val="both"/>
        <w:rPr>
          <w:sz w:val="24"/>
          <w:szCs w:val="24"/>
        </w:rPr>
      </w:pPr>
      <w:r>
        <w:rPr>
          <w:sz w:val="24"/>
          <w:szCs w:val="24"/>
        </w:rPr>
        <w:t xml:space="preserve">Powierzchnia gminy Zduny jest równa 8 520 ha, co stanowi </w:t>
      </w:r>
      <w:r w:rsidR="007D7341">
        <w:rPr>
          <w:sz w:val="24"/>
          <w:szCs w:val="24"/>
        </w:rPr>
        <w:t>11,93</w:t>
      </w:r>
      <w:r>
        <w:rPr>
          <w:sz w:val="24"/>
          <w:szCs w:val="24"/>
        </w:rPr>
        <w:t>% powierzchni powiatu krotoszyńskiego</w:t>
      </w:r>
      <w:r w:rsidR="007D7341">
        <w:rPr>
          <w:sz w:val="24"/>
          <w:szCs w:val="24"/>
        </w:rPr>
        <w:t xml:space="preserve"> </w:t>
      </w:r>
      <w:r>
        <w:rPr>
          <w:sz w:val="24"/>
          <w:szCs w:val="24"/>
        </w:rPr>
        <w:t xml:space="preserve">oraz </w:t>
      </w:r>
      <w:r w:rsidR="007D7341">
        <w:rPr>
          <w:sz w:val="24"/>
          <w:szCs w:val="24"/>
        </w:rPr>
        <w:t>0,4</w:t>
      </w:r>
      <w:r>
        <w:rPr>
          <w:sz w:val="24"/>
          <w:szCs w:val="24"/>
        </w:rPr>
        <w:t xml:space="preserve">% województwa wielkopolskiego. </w:t>
      </w:r>
    </w:p>
    <w:p w14:paraId="3E0B394D" w14:textId="640A379F" w:rsidR="00390D26" w:rsidRDefault="00390D26" w:rsidP="00434B78">
      <w:pPr>
        <w:jc w:val="center"/>
      </w:pPr>
      <w:r>
        <w:rPr>
          <w:noProof/>
          <w:lang w:eastAsia="pl-PL"/>
        </w:rPr>
        <w:lastRenderedPageBreak/>
        <w:drawing>
          <wp:inline distT="0" distB="0" distL="0" distR="0" wp14:anchorId="7704CC43" wp14:editId="3B088EF6">
            <wp:extent cx="5944473" cy="2867025"/>
            <wp:effectExtent l="0" t="0" r="0" b="0"/>
            <wp:docPr id="43" name="Obraz 43" descr="Zduny (gmina w województwie wielkopolskim) locatio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uny (gmina w województwie wielkopolskim) location map.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5715" cy="2867624"/>
                    </a:xfrm>
                    <a:prstGeom prst="rect">
                      <a:avLst/>
                    </a:prstGeom>
                    <a:noFill/>
                    <a:ln>
                      <a:noFill/>
                    </a:ln>
                  </pic:spPr>
                </pic:pic>
              </a:graphicData>
            </a:graphic>
          </wp:inline>
        </w:drawing>
      </w:r>
    </w:p>
    <w:p w14:paraId="24D63031" w14:textId="1E2FD288" w:rsidR="009B7717" w:rsidRDefault="00EF226C" w:rsidP="00390D26">
      <w:pPr>
        <w:pStyle w:val="Legenda"/>
      </w:pPr>
      <w:bookmarkStart w:id="15" w:name="_Toc442259667"/>
      <w:r>
        <w:t>Rysunek nr</w:t>
      </w:r>
      <w:r w:rsidR="00390D26">
        <w:t xml:space="preserve"> </w:t>
      </w:r>
      <w:r w:rsidR="00F2526C">
        <w:fldChar w:fldCharType="begin"/>
      </w:r>
      <w:r w:rsidR="00F2526C">
        <w:instrText xml:space="preserve"> SEQ Rysunek_nr \* AR</w:instrText>
      </w:r>
      <w:r w:rsidR="00F2526C">
        <w:instrText xml:space="preserve">ABIC </w:instrText>
      </w:r>
      <w:r w:rsidR="00F2526C">
        <w:fldChar w:fldCharType="separate"/>
      </w:r>
      <w:r w:rsidR="00CE106A">
        <w:rPr>
          <w:noProof/>
        </w:rPr>
        <w:t>2</w:t>
      </w:r>
      <w:r w:rsidR="00F2526C">
        <w:rPr>
          <w:noProof/>
        </w:rPr>
        <w:fldChar w:fldCharType="end"/>
      </w:r>
      <w:r w:rsidR="00390D26">
        <w:t>. Plan gminy Zduny</w:t>
      </w:r>
      <w:bookmarkEnd w:id="15"/>
    </w:p>
    <w:p w14:paraId="18BFC85D" w14:textId="77777777" w:rsidR="00390D26" w:rsidRPr="00390D26" w:rsidRDefault="00390D26" w:rsidP="00390D26">
      <w:pPr>
        <w:jc w:val="center"/>
        <w:rPr>
          <w:i/>
          <w:color w:val="808080" w:themeColor="background1" w:themeShade="80"/>
          <w:sz w:val="20"/>
          <w:szCs w:val="20"/>
        </w:rPr>
      </w:pPr>
      <w:r w:rsidRPr="00390D26">
        <w:rPr>
          <w:i/>
          <w:color w:val="808080" w:themeColor="background1" w:themeShade="80"/>
          <w:sz w:val="20"/>
          <w:szCs w:val="20"/>
        </w:rPr>
        <w:t xml:space="preserve">Źródło: </w:t>
      </w:r>
      <w:r>
        <w:rPr>
          <w:i/>
          <w:color w:val="808080" w:themeColor="background1" w:themeShade="80"/>
          <w:sz w:val="20"/>
          <w:szCs w:val="20"/>
        </w:rPr>
        <w:t>w</w:t>
      </w:r>
      <w:r w:rsidRPr="00390D26">
        <w:rPr>
          <w:i/>
          <w:color w:val="808080" w:themeColor="background1" w:themeShade="80"/>
          <w:sz w:val="20"/>
          <w:szCs w:val="20"/>
        </w:rPr>
        <w:t>ikipedia.org</w:t>
      </w:r>
    </w:p>
    <w:p w14:paraId="4530828D" w14:textId="0122A689" w:rsidR="009B7717" w:rsidRDefault="009B7717" w:rsidP="0037212F">
      <w:pPr>
        <w:spacing w:line="360" w:lineRule="auto"/>
        <w:ind w:firstLine="357"/>
        <w:jc w:val="both"/>
        <w:rPr>
          <w:sz w:val="24"/>
          <w:szCs w:val="24"/>
        </w:rPr>
      </w:pPr>
      <w:r>
        <w:rPr>
          <w:sz w:val="24"/>
          <w:szCs w:val="24"/>
        </w:rPr>
        <w:t xml:space="preserve">Gmina </w:t>
      </w:r>
      <w:r w:rsidR="007D7341">
        <w:rPr>
          <w:sz w:val="24"/>
          <w:szCs w:val="24"/>
        </w:rPr>
        <w:t xml:space="preserve">Zduny </w:t>
      </w:r>
      <w:r>
        <w:rPr>
          <w:sz w:val="24"/>
          <w:szCs w:val="24"/>
        </w:rPr>
        <w:t xml:space="preserve">jest gminą, w której dominującą funkcją jest rolnictwo. Skład powierzchni gminy został przedstawiony w poniższej tabeli. </w:t>
      </w:r>
    </w:p>
    <w:p w14:paraId="5F86EC65" w14:textId="24801EE4" w:rsidR="009B7717" w:rsidRPr="00A15122" w:rsidRDefault="00EF226C" w:rsidP="00EF226C">
      <w:pPr>
        <w:pStyle w:val="Legenda"/>
        <w:rPr>
          <w:color w:val="244061" w:themeColor="accent1" w:themeShade="80"/>
        </w:rPr>
      </w:pPr>
      <w:bookmarkStart w:id="16" w:name="_Toc442259608"/>
      <w:r>
        <w:t xml:space="preserve">Tabela nr </w:t>
      </w:r>
      <w:r w:rsidR="00F2526C">
        <w:fldChar w:fldCharType="begin"/>
      </w:r>
      <w:r w:rsidR="00F2526C">
        <w:instrText xml:space="preserve"> SEQ Tabela_nr \* ARABIC </w:instrText>
      </w:r>
      <w:r w:rsidR="00F2526C">
        <w:fldChar w:fldCharType="separate"/>
      </w:r>
      <w:r w:rsidR="00CE106A">
        <w:rPr>
          <w:noProof/>
        </w:rPr>
        <w:t>1</w:t>
      </w:r>
      <w:r w:rsidR="00F2526C">
        <w:rPr>
          <w:noProof/>
        </w:rPr>
        <w:fldChar w:fldCharType="end"/>
      </w:r>
      <w:r>
        <w:t xml:space="preserve">. </w:t>
      </w:r>
      <w:r w:rsidR="00FF4139" w:rsidRPr="007D7341">
        <w:rPr>
          <w:color w:val="808080" w:themeColor="background1" w:themeShade="80"/>
        </w:rPr>
        <w:t xml:space="preserve">Skład powierzchni gminy </w:t>
      </w:r>
      <w:r w:rsidR="007D7341" w:rsidRPr="007D7341">
        <w:rPr>
          <w:color w:val="808080" w:themeColor="background1" w:themeShade="80"/>
        </w:rPr>
        <w:t>Zduny</w:t>
      </w:r>
      <w:bookmarkEnd w:id="16"/>
    </w:p>
    <w:tbl>
      <w:tblPr>
        <w:tblStyle w:val="Tabelasiatki6kolorowaakcent23"/>
        <w:tblW w:w="8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3"/>
        <w:gridCol w:w="1200"/>
        <w:gridCol w:w="2476"/>
      </w:tblGrid>
      <w:tr w:rsidR="009915D2" w:rsidRPr="00291628" w14:paraId="54326275" w14:textId="77777777" w:rsidTr="008E0DA8">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4343" w:type="dxa"/>
            <w:vMerge w:val="restart"/>
            <w:tcBorders>
              <w:bottom w:val="none" w:sz="0" w:space="0" w:color="auto"/>
            </w:tcBorders>
            <w:shd w:val="clear" w:color="auto" w:fill="C2D69B" w:themeFill="accent3" w:themeFillTint="99"/>
            <w:noWrap/>
            <w:vAlign w:val="center"/>
            <w:hideMark/>
          </w:tcPr>
          <w:p w14:paraId="5627C8DD" w14:textId="53B93E3B" w:rsidR="009915D2" w:rsidRPr="00291628" w:rsidRDefault="009915D2" w:rsidP="00291628">
            <w:pPr>
              <w:jc w:val="center"/>
              <w:rPr>
                <w:rFonts w:eastAsia="Times New Roman" w:cs="Times New Roman"/>
                <w:i/>
                <w:sz w:val="20"/>
                <w:szCs w:val="20"/>
                <w:lang w:eastAsia="pl-PL"/>
              </w:rPr>
            </w:pPr>
            <w:r>
              <w:rPr>
                <w:rFonts w:eastAsia="Times New Roman" w:cs="Times New Roman"/>
                <w:i/>
                <w:color w:val="000000"/>
                <w:sz w:val="20"/>
                <w:szCs w:val="20"/>
                <w:lang w:eastAsia="pl-PL"/>
              </w:rPr>
              <w:t>Skład obszaru gminy</w:t>
            </w:r>
          </w:p>
        </w:tc>
        <w:tc>
          <w:tcPr>
            <w:tcW w:w="3676" w:type="dxa"/>
            <w:gridSpan w:val="2"/>
            <w:tcBorders>
              <w:bottom w:val="none" w:sz="0" w:space="0" w:color="auto"/>
            </w:tcBorders>
            <w:noWrap/>
            <w:vAlign w:val="center"/>
            <w:hideMark/>
          </w:tcPr>
          <w:p w14:paraId="0BAF03D3" w14:textId="77777777" w:rsidR="009915D2" w:rsidRPr="00291628" w:rsidRDefault="009915D2" w:rsidP="00291628">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Rok 2014</w:t>
            </w:r>
          </w:p>
        </w:tc>
      </w:tr>
      <w:tr w:rsidR="009915D2" w:rsidRPr="00291628" w14:paraId="7A184EB8" w14:textId="77777777" w:rsidTr="00E45900">
        <w:trPr>
          <w:cnfStyle w:val="000000100000" w:firstRow="0" w:lastRow="0" w:firstColumn="0" w:lastColumn="0" w:oddVBand="0" w:evenVBand="0" w:oddHBand="1"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4343" w:type="dxa"/>
            <w:vMerge/>
            <w:shd w:val="clear" w:color="auto" w:fill="C2D69B" w:themeFill="accent3" w:themeFillTint="99"/>
            <w:noWrap/>
            <w:hideMark/>
          </w:tcPr>
          <w:p w14:paraId="2BF8142C" w14:textId="77777777" w:rsidR="009915D2" w:rsidRPr="00291628" w:rsidRDefault="009915D2" w:rsidP="00291628">
            <w:pPr>
              <w:jc w:val="center"/>
              <w:rPr>
                <w:rFonts w:eastAsia="Times New Roman" w:cs="Times New Roman"/>
                <w:i/>
                <w:color w:val="000000"/>
                <w:sz w:val="20"/>
                <w:szCs w:val="20"/>
                <w:lang w:eastAsia="pl-PL"/>
              </w:rPr>
            </w:pPr>
          </w:p>
        </w:tc>
        <w:tc>
          <w:tcPr>
            <w:tcW w:w="1200" w:type="dxa"/>
            <w:shd w:val="clear" w:color="auto" w:fill="C2D69B" w:themeFill="accent3" w:themeFillTint="99"/>
            <w:hideMark/>
          </w:tcPr>
          <w:p w14:paraId="247D89CD" w14:textId="77777777"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i/>
                <w:color w:val="000000"/>
                <w:sz w:val="20"/>
                <w:szCs w:val="20"/>
                <w:lang w:eastAsia="pl-PL"/>
              </w:rPr>
            </w:pPr>
            <w:r w:rsidRPr="00291628">
              <w:rPr>
                <w:rFonts w:eastAsia="Times New Roman" w:cs="Times New Roman"/>
                <w:b/>
                <w:i/>
                <w:color w:val="000000"/>
                <w:sz w:val="20"/>
                <w:szCs w:val="20"/>
                <w:lang w:eastAsia="pl-PL"/>
              </w:rPr>
              <w:t>Ilość [ha]</w:t>
            </w:r>
          </w:p>
        </w:tc>
        <w:tc>
          <w:tcPr>
            <w:tcW w:w="2476" w:type="dxa"/>
            <w:shd w:val="clear" w:color="auto" w:fill="C2D69B" w:themeFill="accent3" w:themeFillTint="99"/>
            <w:hideMark/>
          </w:tcPr>
          <w:p w14:paraId="7F1C41E1" w14:textId="77777777"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i/>
                <w:color w:val="000000"/>
                <w:sz w:val="20"/>
                <w:szCs w:val="20"/>
                <w:lang w:eastAsia="pl-PL"/>
              </w:rPr>
            </w:pPr>
            <w:r w:rsidRPr="00291628">
              <w:rPr>
                <w:rFonts w:eastAsia="Times New Roman" w:cs="Times New Roman"/>
                <w:b/>
                <w:i/>
                <w:color w:val="000000"/>
                <w:sz w:val="20"/>
                <w:szCs w:val="20"/>
                <w:lang w:eastAsia="pl-PL"/>
              </w:rPr>
              <w:t>Skład procentowy do ogólnej powierzchni gminy:</w:t>
            </w:r>
          </w:p>
        </w:tc>
      </w:tr>
      <w:tr w:rsidR="009915D2" w:rsidRPr="00291628" w14:paraId="05E261FC" w14:textId="77777777" w:rsidTr="00E45900">
        <w:trPr>
          <w:trHeight w:val="288"/>
          <w:jc w:val="center"/>
        </w:trPr>
        <w:tc>
          <w:tcPr>
            <w:cnfStyle w:val="001000000000" w:firstRow="0" w:lastRow="0" w:firstColumn="1" w:lastColumn="0" w:oddVBand="0" w:evenVBand="0" w:oddHBand="0" w:evenHBand="0" w:firstRowFirstColumn="0" w:firstRowLastColumn="0" w:lastRowFirstColumn="0" w:lastRowLastColumn="0"/>
            <w:tcW w:w="4343" w:type="dxa"/>
            <w:noWrap/>
            <w:hideMark/>
          </w:tcPr>
          <w:p w14:paraId="1190DDF6"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Użytki rolne</w:t>
            </w:r>
          </w:p>
        </w:tc>
        <w:tc>
          <w:tcPr>
            <w:tcW w:w="1200" w:type="dxa"/>
            <w:noWrap/>
          </w:tcPr>
          <w:p w14:paraId="0F1F34DE" w14:textId="33634D60" w:rsidR="009915D2" w:rsidRPr="00291628" w:rsidRDefault="009915D2" w:rsidP="009915D2">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4 883</w:t>
            </w:r>
          </w:p>
        </w:tc>
        <w:tc>
          <w:tcPr>
            <w:tcW w:w="2476" w:type="dxa"/>
            <w:noWrap/>
          </w:tcPr>
          <w:p w14:paraId="3B3BF2E7" w14:textId="6230EF36" w:rsidR="009915D2" w:rsidRPr="00291628" w:rsidRDefault="009915D2" w:rsidP="00291628">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57%</w:t>
            </w:r>
          </w:p>
        </w:tc>
      </w:tr>
      <w:tr w:rsidR="009915D2" w:rsidRPr="00291628" w14:paraId="016474A9" w14:textId="77777777" w:rsidTr="00E45900">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4343" w:type="dxa"/>
            <w:shd w:val="clear" w:color="auto" w:fill="FDE9D9" w:themeFill="accent6" w:themeFillTint="33"/>
            <w:noWrap/>
            <w:hideMark/>
          </w:tcPr>
          <w:p w14:paraId="58D5C0C2"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Grunty leśne i zadrzewione</w:t>
            </w:r>
          </w:p>
        </w:tc>
        <w:tc>
          <w:tcPr>
            <w:tcW w:w="1200" w:type="dxa"/>
            <w:shd w:val="clear" w:color="auto" w:fill="FDE9D9" w:themeFill="accent6" w:themeFillTint="33"/>
            <w:noWrap/>
          </w:tcPr>
          <w:p w14:paraId="609DB230" w14:textId="13F2ADBB"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3 178</w:t>
            </w:r>
          </w:p>
        </w:tc>
        <w:tc>
          <w:tcPr>
            <w:tcW w:w="2476" w:type="dxa"/>
            <w:shd w:val="clear" w:color="auto" w:fill="FDE9D9" w:themeFill="accent6" w:themeFillTint="33"/>
            <w:noWrap/>
          </w:tcPr>
          <w:p w14:paraId="1CC9B654" w14:textId="0A55E7D3"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37%</w:t>
            </w:r>
          </w:p>
        </w:tc>
      </w:tr>
      <w:tr w:rsidR="009915D2" w:rsidRPr="00291628" w14:paraId="074BBD5C" w14:textId="77777777" w:rsidTr="00E45900">
        <w:trPr>
          <w:trHeight w:val="302"/>
          <w:jc w:val="center"/>
        </w:trPr>
        <w:tc>
          <w:tcPr>
            <w:cnfStyle w:val="001000000000" w:firstRow="0" w:lastRow="0" w:firstColumn="1" w:lastColumn="0" w:oddVBand="0" w:evenVBand="0" w:oddHBand="0" w:evenHBand="0" w:firstRowFirstColumn="0" w:firstRowLastColumn="0" w:lastRowFirstColumn="0" w:lastRowLastColumn="0"/>
            <w:tcW w:w="4343" w:type="dxa"/>
            <w:noWrap/>
            <w:hideMark/>
          </w:tcPr>
          <w:p w14:paraId="05DC1718"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Grunty pod wodami</w:t>
            </w:r>
          </w:p>
        </w:tc>
        <w:tc>
          <w:tcPr>
            <w:tcW w:w="1200" w:type="dxa"/>
            <w:noWrap/>
          </w:tcPr>
          <w:p w14:paraId="59CBA29B" w14:textId="6D74F739" w:rsidR="009915D2" w:rsidRPr="00291628" w:rsidRDefault="009915D2" w:rsidP="00291628">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27</w:t>
            </w:r>
          </w:p>
        </w:tc>
        <w:tc>
          <w:tcPr>
            <w:tcW w:w="2476" w:type="dxa"/>
            <w:noWrap/>
          </w:tcPr>
          <w:p w14:paraId="7429EBE6" w14:textId="18DD9094" w:rsidR="009915D2" w:rsidRPr="00291628" w:rsidRDefault="009915D2" w:rsidP="004F2D95">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0,</w:t>
            </w:r>
            <w:r w:rsidR="004F2D95">
              <w:rPr>
                <w:rFonts w:eastAsia="Times New Roman" w:cs="Times New Roman"/>
                <w:i/>
                <w:color w:val="000000"/>
                <w:sz w:val="20"/>
                <w:szCs w:val="20"/>
                <w:lang w:eastAsia="pl-PL"/>
              </w:rPr>
              <w:t>6</w:t>
            </w:r>
            <w:r>
              <w:rPr>
                <w:rFonts w:eastAsia="Times New Roman" w:cs="Times New Roman"/>
                <w:i/>
                <w:color w:val="000000"/>
                <w:sz w:val="20"/>
                <w:szCs w:val="20"/>
                <w:lang w:eastAsia="pl-PL"/>
              </w:rPr>
              <w:t>%</w:t>
            </w:r>
          </w:p>
        </w:tc>
      </w:tr>
      <w:tr w:rsidR="009915D2" w:rsidRPr="00291628" w14:paraId="35A68CFA" w14:textId="77777777" w:rsidTr="00E45900">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4343" w:type="dxa"/>
            <w:shd w:val="clear" w:color="auto" w:fill="FDE9D9" w:themeFill="accent6" w:themeFillTint="33"/>
            <w:noWrap/>
            <w:hideMark/>
          </w:tcPr>
          <w:p w14:paraId="7FAC2DFC"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Grunty zabudowane i zurbanizowane</w:t>
            </w:r>
          </w:p>
        </w:tc>
        <w:tc>
          <w:tcPr>
            <w:tcW w:w="1200" w:type="dxa"/>
            <w:shd w:val="clear" w:color="auto" w:fill="FDE9D9" w:themeFill="accent6" w:themeFillTint="33"/>
            <w:noWrap/>
          </w:tcPr>
          <w:p w14:paraId="3AEF3EBC" w14:textId="383712D3"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407</w:t>
            </w:r>
          </w:p>
        </w:tc>
        <w:tc>
          <w:tcPr>
            <w:tcW w:w="2476" w:type="dxa"/>
            <w:shd w:val="clear" w:color="auto" w:fill="FDE9D9" w:themeFill="accent6" w:themeFillTint="33"/>
            <w:noWrap/>
          </w:tcPr>
          <w:p w14:paraId="07467942" w14:textId="73546A21" w:rsidR="009915D2" w:rsidRPr="00291628" w:rsidRDefault="004F2D95"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5</w:t>
            </w:r>
            <w:r w:rsidR="009915D2">
              <w:rPr>
                <w:rFonts w:eastAsia="Times New Roman" w:cs="Times New Roman"/>
                <w:i/>
                <w:color w:val="000000"/>
                <w:sz w:val="20"/>
                <w:szCs w:val="20"/>
                <w:lang w:eastAsia="pl-PL"/>
              </w:rPr>
              <w:t>%</w:t>
            </w:r>
          </w:p>
        </w:tc>
      </w:tr>
      <w:tr w:rsidR="009915D2" w:rsidRPr="00291628" w14:paraId="6F50AA8B" w14:textId="77777777" w:rsidTr="00E45900">
        <w:trPr>
          <w:trHeight w:val="288"/>
          <w:jc w:val="center"/>
        </w:trPr>
        <w:tc>
          <w:tcPr>
            <w:cnfStyle w:val="001000000000" w:firstRow="0" w:lastRow="0" w:firstColumn="1" w:lastColumn="0" w:oddVBand="0" w:evenVBand="0" w:oddHBand="0" w:evenHBand="0" w:firstRowFirstColumn="0" w:firstRowLastColumn="0" w:lastRowFirstColumn="0" w:lastRowLastColumn="0"/>
            <w:tcW w:w="4343" w:type="dxa"/>
            <w:noWrap/>
            <w:hideMark/>
          </w:tcPr>
          <w:p w14:paraId="517B2EE8"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Nieużytki</w:t>
            </w:r>
          </w:p>
        </w:tc>
        <w:tc>
          <w:tcPr>
            <w:tcW w:w="1200" w:type="dxa"/>
            <w:noWrap/>
          </w:tcPr>
          <w:p w14:paraId="46B5890F" w14:textId="33D9F647" w:rsidR="009915D2" w:rsidRPr="00291628" w:rsidRDefault="009915D2" w:rsidP="00291628">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17</w:t>
            </w:r>
          </w:p>
        </w:tc>
        <w:tc>
          <w:tcPr>
            <w:tcW w:w="2476" w:type="dxa"/>
            <w:noWrap/>
          </w:tcPr>
          <w:p w14:paraId="3D57E09D" w14:textId="0C11DB63" w:rsidR="009915D2" w:rsidRPr="00291628" w:rsidRDefault="004F2D95" w:rsidP="00291628">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0,3</w:t>
            </w:r>
            <w:r w:rsidR="009915D2">
              <w:rPr>
                <w:rFonts w:eastAsia="Times New Roman" w:cs="Times New Roman"/>
                <w:i/>
                <w:color w:val="000000"/>
                <w:sz w:val="20"/>
                <w:szCs w:val="20"/>
                <w:lang w:eastAsia="pl-PL"/>
              </w:rPr>
              <w:t>%</w:t>
            </w:r>
          </w:p>
        </w:tc>
      </w:tr>
      <w:tr w:rsidR="009915D2" w:rsidRPr="00291628" w14:paraId="15A43018" w14:textId="77777777" w:rsidTr="00E45900">
        <w:trPr>
          <w:cnfStyle w:val="000000100000" w:firstRow="0" w:lastRow="0" w:firstColumn="0" w:lastColumn="0" w:oddVBand="0" w:evenVBand="0" w:oddHBand="1" w:evenHBand="0" w:firstRowFirstColumn="0" w:firstRowLastColumn="0" w:lastRowFirstColumn="0" w:lastRowLastColumn="0"/>
          <w:trHeight w:val="100"/>
          <w:jc w:val="center"/>
        </w:trPr>
        <w:tc>
          <w:tcPr>
            <w:cnfStyle w:val="001000000000" w:firstRow="0" w:lastRow="0" w:firstColumn="1" w:lastColumn="0" w:oddVBand="0" w:evenVBand="0" w:oddHBand="0" w:evenHBand="0" w:firstRowFirstColumn="0" w:firstRowLastColumn="0" w:lastRowFirstColumn="0" w:lastRowLastColumn="0"/>
            <w:tcW w:w="4343" w:type="dxa"/>
            <w:shd w:val="clear" w:color="auto" w:fill="FDE9D9" w:themeFill="accent6" w:themeFillTint="33"/>
            <w:noWrap/>
            <w:hideMark/>
          </w:tcPr>
          <w:p w14:paraId="04AB8997"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Tereny różne</w:t>
            </w:r>
          </w:p>
        </w:tc>
        <w:tc>
          <w:tcPr>
            <w:tcW w:w="1200" w:type="dxa"/>
            <w:shd w:val="clear" w:color="auto" w:fill="FDE9D9" w:themeFill="accent6" w:themeFillTint="33"/>
            <w:noWrap/>
          </w:tcPr>
          <w:p w14:paraId="53A1319C" w14:textId="4BC9E286"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8</w:t>
            </w:r>
          </w:p>
        </w:tc>
        <w:tc>
          <w:tcPr>
            <w:tcW w:w="2476" w:type="dxa"/>
            <w:shd w:val="clear" w:color="auto" w:fill="FDE9D9" w:themeFill="accent6" w:themeFillTint="33"/>
            <w:noWrap/>
          </w:tcPr>
          <w:p w14:paraId="69F92242" w14:textId="58A9ED42" w:rsidR="009915D2" w:rsidRPr="00291628" w:rsidRDefault="009915D2" w:rsidP="00291628">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i/>
                <w:color w:val="000000"/>
                <w:sz w:val="20"/>
                <w:szCs w:val="20"/>
                <w:lang w:eastAsia="pl-PL"/>
              </w:rPr>
            </w:pPr>
            <w:r>
              <w:rPr>
                <w:rFonts w:eastAsia="Times New Roman" w:cs="Times New Roman"/>
                <w:i/>
                <w:color w:val="000000"/>
                <w:sz w:val="20"/>
                <w:szCs w:val="20"/>
                <w:lang w:eastAsia="pl-PL"/>
              </w:rPr>
              <w:t>0,1%</w:t>
            </w:r>
          </w:p>
        </w:tc>
      </w:tr>
      <w:tr w:rsidR="009915D2" w:rsidRPr="00291628" w14:paraId="4E0B5DB3" w14:textId="77777777" w:rsidTr="00E45900">
        <w:trPr>
          <w:trHeight w:val="288"/>
          <w:jc w:val="center"/>
        </w:trPr>
        <w:tc>
          <w:tcPr>
            <w:cnfStyle w:val="001000000000" w:firstRow="0" w:lastRow="0" w:firstColumn="1" w:lastColumn="0" w:oddVBand="0" w:evenVBand="0" w:oddHBand="0" w:evenHBand="0" w:firstRowFirstColumn="0" w:firstRowLastColumn="0" w:lastRowFirstColumn="0" w:lastRowLastColumn="0"/>
            <w:tcW w:w="4343" w:type="dxa"/>
            <w:shd w:val="clear" w:color="auto" w:fill="EAF1DD" w:themeFill="accent3" w:themeFillTint="33"/>
            <w:noWrap/>
            <w:hideMark/>
          </w:tcPr>
          <w:p w14:paraId="56D5D4B2" w14:textId="77777777" w:rsidR="009915D2" w:rsidRPr="00291628" w:rsidRDefault="009915D2" w:rsidP="00291628">
            <w:pPr>
              <w:rPr>
                <w:rFonts w:eastAsia="Times New Roman" w:cs="Times New Roman"/>
                <w:i/>
                <w:color w:val="000000"/>
                <w:sz w:val="20"/>
                <w:szCs w:val="20"/>
                <w:lang w:eastAsia="pl-PL"/>
              </w:rPr>
            </w:pPr>
            <w:r w:rsidRPr="00291628">
              <w:rPr>
                <w:rFonts w:eastAsia="Times New Roman" w:cs="Times New Roman"/>
                <w:i/>
                <w:color w:val="000000"/>
                <w:sz w:val="20"/>
                <w:szCs w:val="20"/>
                <w:lang w:eastAsia="pl-PL"/>
              </w:rPr>
              <w:t>Ogółem</w:t>
            </w:r>
          </w:p>
        </w:tc>
        <w:tc>
          <w:tcPr>
            <w:tcW w:w="1200" w:type="dxa"/>
            <w:shd w:val="clear" w:color="auto" w:fill="EAF1DD" w:themeFill="accent3" w:themeFillTint="33"/>
            <w:noWrap/>
          </w:tcPr>
          <w:p w14:paraId="2F116AE2" w14:textId="039C2948" w:rsidR="009915D2" w:rsidRPr="00291628" w:rsidRDefault="009915D2" w:rsidP="00291628">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i/>
                <w:color w:val="000000"/>
                <w:sz w:val="20"/>
                <w:szCs w:val="20"/>
                <w:lang w:eastAsia="pl-PL"/>
              </w:rPr>
            </w:pPr>
            <w:r>
              <w:rPr>
                <w:rFonts w:eastAsia="Times New Roman" w:cs="Times New Roman"/>
                <w:b/>
                <w:i/>
                <w:color w:val="000000"/>
                <w:sz w:val="20"/>
                <w:szCs w:val="20"/>
                <w:lang w:eastAsia="pl-PL"/>
              </w:rPr>
              <w:t>8 520</w:t>
            </w:r>
          </w:p>
        </w:tc>
        <w:tc>
          <w:tcPr>
            <w:tcW w:w="2476" w:type="dxa"/>
            <w:shd w:val="clear" w:color="auto" w:fill="EAF1DD" w:themeFill="accent3" w:themeFillTint="33"/>
            <w:noWrap/>
            <w:hideMark/>
          </w:tcPr>
          <w:p w14:paraId="4A3E2B2E" w14:textId="77777777" w:rsidR="009915D2" w:rsidRPr="00291628" w:rsidRDefault="009915D2" w:rsidP="00291628">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i/>
                <w:color w:val="000000"/>
                <w:sz w:val="20"/>
                <w:szCs w:val="20"/>
                <w:lang w:eastAsia="pl-PL"/>
              </w:rPr>
            </w:pPr>
            <w:r w:rsidRPr="00291628">
              <w:rPr>
                <w:rFonts w:eastAsia="Times New Roman" w:cs="Times New Roman"/>
                <w:b/>
                <w:i/>
                <w:color w:val="000000"/>
                <w:sz w:val="20"/>
                <w:szCs w:val="20"/>
                <w:lang w:eastAsia="pl-PL"/>
              </w:rPr>
              <w:t>100,00%</w:t>
            </w:r>
          </w:p>
        </w:tc>
      </w:tr>
    </w:tbl>
    <w:p w14:paraId="25167BA3" w14:textId="77777777" w:rsidR="009B7717" w:rsidRPr="007D7341" w:rsidRDefault="00FF4139" w:rsidP="00FF4139">
      <w:pPr>
        <w:spacing w:line="360" w:lineRule="auto"/>
        <w:jc w:val="center"/>
        <w:rPr>
          <w:i/>
          <w:color w:val="808080" w:themeColor="background1" w:themeShade="80"/>
          <w:sz w:val="20"/>
          <w:szCs w:val="20"/>
        </w:rPr>
      </w:pPr>
      <w:r w:rsidRPr="007D7341">
        <w:rPr>
          <w:i/>
          <w:color w:val="808080" w:themeColor="background1" w:themeShade="80"/>
          <w:sz w:val="20"/>
          <w:szCs w:val="20"/>
        </w:rPr>
        <w:t>Źródło: Opracowanie własne</w:t>
      </w:r>
      <w:r w:rsidR="003E0763" w:rsidRPr="007D7341">
        <w:rPr>
          <w:i/>
          <w:color w:val="808080" w:themeColor="background1" w:themeShade="80"/>
          <w:sz w:val="20"/>
          <w:szCs w:val="20"/>
        </w:rPr>
        <w:t xml:space="preserve"> na podstawie danych GUS</w:t>
      </w:r>
    </w:p>
    <w:p w14:paraId="6A91ED5C" w14:textId="76AA5BEE" w:rsidR="00FF4139" w:rsidRDefault="00A46DF3" w:rsidP="00513960">
      <w:pPr>
        <w:spacing w:line="360" w:lineRule="auto"/>
        <w:ind w:firstLine="357"/>
        <w:jc w:val="both"/>
        <w:rPr>
          <w:color w:val="000000" w:themeColor="text1"/>
          <w:sz w:val="24"/>
          <w:szCs w:val="24"/>
        </w:rPr>
      </w:pPr>
      <w:r>
        <w:rPr>
          <w:color w:val="000000" w:themeColor="text1"/>
          <w:sz w:val="24"/>
          <w:szCs w:val="24"/>
        </w:rPr>
        <w:t>Z powyższej tabeli wynika, iż</w:t>
      </w:r>
      <w:r w:rsidR="00E45900">
        <w:rPr>
          <w:color w:val="000000" w:themeColor="text1"/>
          <w:sz w:val="24"/>
          <w:szCs w:val="24"/>
        </w:rPr>
        <w:t xml:space="preserve"> 57</w:t>
      </w:r>
      <w:r>
        <w:rPr>
          <w:color w:val="000000" w:themeColor="text1"/>
          <w:sz w:val="24"/>
          <w:szCs w:val="24"/>
        </w:rPr>
        <w:t xml:space="preserve">% powierzchni gminy, która wynosi </w:t>
      </w:r>
      <w:r w:rsidR="0044695B">
        <w:rPr>
          <w:color w:val="000000" w:themeColor="text1"/>
          <w:sz w:val="24"/>
          <w:szCs w:val="24"/>
        </w:rPr>
        <w:t xml:space="preserve">łącznie </w:t>
      </w:r>
      <w:r w:rsidR="00E45900">
        <w:rPr>
          <w:color w:val="000000" w:themeColor="text1"/>
          <w:sz w:val="24"/>
          <w:szCs w:val="24"/>
        </w:rPr>
        <w:t>8 520</w:t>
      </w:r>
      <w:r>
        <w:rPr>
          <w:color w:val="000000" w:themeColor="text1"/>
          <w:sz w:val="24"/>
          <w:szCs w:val="24"/>
        </w:rPr>
        <w:t xml:space="preserve"> ha</w:t>
      </w:r>
      <w:r w:rsidR="0044695B">
        <w:rPr>
          <w:color w:val="000000" w:themeColor="text1"/>
          <w:sz w:val="24"/>
          <w:szCs w:val="24"/>
        </w:rPr>
        <w:t>,</w:t>
      </w:r>
      <w:r>
        <w:rPr>
          <w:color w:val="000000" w:themeColor="text1"/>
          <w:sz w:val="24"/>
          <w:szCs w:val="24"/>
        </w:rPr>
        <w:t xml:space="preserve"> </w:t>
      </w:r>
      <w:r w:rsidR="0044695B">
        <w:rPr>
          <w:color w:val="000000" w:themeColor="text1"/>
          <w:sz w:val="24"/>
          <w:szCs w:val="24"/>
        </w:rPr>
        <w:t>stanowią</w:t>
      </w:r>
      <w:r>
        <w:rPr>
          <w:color w:val="000000" w:themeColor="text1"/>
          <w:sz w:val="24"/>
          <w:szCs w:val="24"/>
        </w:rPr>
        <w:t xml:space="preserve"> użytki rolne. Na terenie gminy brak jest większych cieków i zbiorników wodnych, stąd grunty pod wodami stanowią niewielki odsetek jej </w:t>
      </w:r>
      <w:r w:rsidR="0044695B">
        <w:rPr>
          <w:color w:val="000000" w:themeColor="text1"/>
          <w:sz w:val="24"/>
          <w:szCs w:val="24"/>
        </w:rPr>
        <w:t xml:space="preserve">powierzchni. Grunty zabudowane </w:t>
      </w:r>
      <w:r>
        <w:rPr>
          <w:color w:val="000000" w:themeColor="text1"/>
          <w:sz w:val="24"/>
          <w:szCs w:val="24"/>
        </w:rPr>
        <w:t>i</w:t>
      </w:r>
      <w:r w:rsidR="00E45900">
        <w:rPr>
          <w:color w:val="000000" w:themeColor="text1"/>
          <w:sz w:val="24"/>
          <w:szCs w:val="24"/>
        </w:rPr>
        <w:t> </w:t>
      </w:r>
      <w:r>
        <w:rPr>
          <w:color w:val="000000" w:themeColor="text1"/>
          <w:sz w:val="24"/>
          <w:szCs w:val="24"/>
        </w:rPr>
        <w:t xml:space="preserve">zurbanizowane zajmują </w:t>
      </w:r>
      <w:r w:rsidR="00E45900">
        <w:rPr>
          <w:color w:val="000000" w:themeColor="text1"/>
          <w:sz w:val="24"/>
          <w:szCs w:val="24"/>
        </w:rPr>
        <w:t>407</w:t>
      </w:r>
      <w:r>
        <w:rPr>
          <w:color w:val="000000" w:themeColor="text1"/>
          <w:sz w:val="24"/>
          <w:szCs w:val="24"/>
        </w:rPr>
        <w:t xml:space="preserve"> ha (</w:t>
      </w:r>
      <w:r w:rsidR="00E45900">
        <w:rPr>
          <w:color w:val="000000" w:themeColor="text1"/>
          <w:sz w:val="24"/>
          <w:szCs w:val="24"/>
        </w:rPr>
        <w:t>5</w:t>
      </w:r>
      <w:r>
        <w:rPr>
          <w:color w:val="000000" w:themeColor="text1"/>
          <w:sz w:val="24"/>
          <w:szCs w:val="24"/>
        </w:rPr>
        <w:t xml:space="preserve">%) </w:t>
      </w:r>
      <w:r w:rsidR="0044695B">
        <w:rPr>
          <w:color w:val="000000" w:themeColor="text1"/>
          <w:sz w:val="24"/>
          <w:szCs w:val="24"/>
        </w:rPr>
        <w:t>powierzchni, zaś grunty leśne i </w:t>
      </w:r>
      <w:r>
        <w:rPr>
          <w:color w:val="000000" w:themeColor="text1"/>
          <w:sz w:val="24"/>
          <w:szCs w:val="24"/>
        </w:rPr>
        <w:t>zadrzewione</w:t>
      </w:r>
      <w:r w:rsidR="00E45900">
        <w:rPr>
          <w:color w:val="000000" w:themeColor="text1"/>
          <w:sz w:val="24"/>
          <w:szCs w:val="24"/>
        </w:rPr>
        <w:t xml:space="preserve"> znajdują się na drugim miejscu i zajmują łącznie</w:t>
      </w:r>
      <w:r>
        <w:rPr>
          <w:color w:val="000000" w:themeColor="text1"/>
          <w:sz w:val="24"/>
          <w:szCs w:val="24"/>
        </w:rPr>
        <w:t xml:space="preserve"> </w:t>
      </w:r>
      <w:r w:rsidR="00E45900">
        <w:rPr>
          <w:color w:val="000000" w:themeColor="text1"/>
          <w:sz w:val="24"/>
          <w:szCs w:val="24"/>
        </w:rPr>
        <w:t>3 178</w:t>
      </w:r>
      <w:r>
        <w:rPr>
          <w:color w:val="000000" w:themeColor="text1"/>
          <w:sz w:val="24"/>
          <w:szCs w:val="24"/>
        </w:rPr>
        <w:t xml:space="preserve"> ha. Udział nieużytków i terenów różnych w</w:t>
      </w:r>
      <w:r w:rsidR="00BB7722">
        <w:rPr>
          <w:color w:val="000000" w:themeColor="text1"/>
          <w:sz w:val="24"/>
          <w:szCs w:val="24"/>
        </w:rPr>
        <w:t> </w:t>
      </w:r>
      <w:r>
        <w:rPr>
          <w:color w:val="000000" w:themeColor="text1"/>
          <w:sz w:val="24"/>
          <w:szCs w:val="24"/>
        </w:rPr>
        <w:t xml:space="preserve">ogólnej powierzchni stanowi znikomy procent. </w:t>
      </w:r>
    </w:p>
    <w:p w14:paraId="4A41AC0B" w14:textId="77777777" w:rsidR="00824E13" w:rsidRDefault="00824E13" w:rsidP="00513960">
      <w:pPr>
        <w:spacing w:line="360" w:lineRule="auto"/>
        <w:ind w:firstLine="357"/>
        <w:jc w:val="both"/>
        <w:rPr>
          <w:color w:val="000000" w:themeColor="text1"/>
          <w:sz w:val="24"/>
          <w:szCs w:val="24"/>
        </w:rPr>
      </w:pPr>
    </w:p>
    <w:p w14:paraId="7B4BD7C2" w14:textId="77777777" w:rsidR="00E508AF" w:rsidRDefault="00E508AF" w:rsidP="00935E44">
      <w:pPr>
        <w:pStyle w:val="Nag2"/>
        <w:numPr>
          <w:ilvl w:val="1"/>
          <w:numId w:val="1"/>
        </w:numPr>
        <w:outlineLvl w:val="1"/>
      </w:pPr>
      <w:bookmarkStart w:id="17" w:name="_Toc441666236"/>
      <w:r w:rsidRPr="00572BB9">
        <w:lastRenderedPageBreak/>
        <w:t>Środowisko naturalne</w:t>
      </w:r>
      <w:bookmarkEnd w:id="17"/>
      <w:r w:rsidRPr="00572BB9">
        <w:t xml:space="preserve"> </w:t>
      </w:r>
    </w:p>
    <w:p w14:paraId="3F59CCA6" w14:textId="3CDB672C" w:rsidR="006E7EB1" w:rsidRPr="006E7EB1" w:rsidRDefault="0028272C" w:rsidP="006E7EB1">
      <w:pPr>
        <w:autoSpaceDE w:val="0"/>
        <w:autoSpaceDN w:val="0"/>
        <w:adjustRightInd w:val="0"/>
        <w:spacing w:after="0" w:line="360" w:lineRule="auto"/>
        <w:ind w:firstLine="357"/>
        <w:jc w:val="both"/>
        <w:rPr>
          <w:rFonts w:cs="Arial"/>
          <w:sz w:val="24"/>
          <w:szCs w:val="24"/>
        </w:rPr>
      </w:pPr>
      <w:r w:rsidRPr="006E7EB1">
        <w:rPr>
          <w:sz w:val="24"/>
          <w:szCs w:val="24"/>
        </w:rPr>
        <w:t xml:space="preserve">Pod względem geograficznym, wschodnia część gminy </w:t>
      </w:r>
      <w:r w:rsidR="00BB7722" w:rsidRPr="006E7EB1">
        <w:rPr>
          <w:sz w:val="24"/>
          <w:szCs w:val="24"/>
        </w:rPr>
        <w:t xml:space="preserve">Zduny </w:t>
      </w:r>
      <w:r w:rsidRPr="006E7EB1">
        <w:rPr>
          <w:sz w:val="24"/>
          <w:szCs w:val="24"/>
        </w:rPr>
        <w:t>leży na obszarze tzw. Wału Krotoszyńskiego, zachodnia zaś</w:t>
      </w:r>
      <w:r w:rsidR="00BB7722" w:rsidRPr="006E7EB1">
        <w:rPr>
          <w:sz w:val="24"/>
          <w:szCs w:val="24"/>
        </w:rPr>
        <w:t xml:space="preserve"> część</w:t>
      </w:r>
      <w:r w:rsidRPr="006E7EB1">
        <w:rPr>
          <w:sz w:val="24"/>
          <w:szCs w:val="24"/>
        </w:rPr>
        <w:t xml:space="preserve"> należy do subregionu Kotliny Kobylińskiej. </w:t>
      </w:r>
      <w:r w:rsidRPr="006E7EB1">
        <w:rPr>
          <w:rFonts w:eastAsia="Times New Roman" w:cs="Times New Roman"/>
          <w:sz w:val="24"/>
          <w:szCs w:val="24"/>
          <w:lang w:eastAsia="pl-PL"/>
        </w:rPr>
        <w:t>Gmina Zdun</w:t>
      </w:r>
      <w:r w:rsidR="00BB7722" w:rsidRPr="006E7EB1">
        <w:rPr>
          <w:rFonts w:eastAsia="Times New Roman" w:cs="Times New Roman"/>
          <w:sz w:val="24"/>
          <w:szCs w:val="24"/>
          <w:lang w:eastAsia="pl-PL"/>
        </w:rPr>
        <w:t>y ma charakter typowo rolniczy, a w</w:t>
      </w:r>
      <w:r w:rsidRPr="006E7EB1">
        <w:rPr>
          <w:rFonts w:eastAsia="Times New Roman" w:cs="Times New Roman"/>
          <w:sz w:val="24"/>
          <w:szCs w:val="24"/>
          <w:lang w:eastAsia="pl-PL"/>
        </w:rPr>
        <w:t xml:space="preserve"> krajobrazie dominują pola, łąki i lasy. Obszar obfituj</w:t>
      </w:r>
      <w:r w:rsidR="006E7EB1" w:rsidRPr="006E7EB1">
        <w:rPr>
          <w:rFonts w:eastAsia="Times New Roman" w:cs="Times New Roman"/>
          <w:sz w:val="24"/>
          <w:szCs w:val="24"/>
          <w:lang w:eastAsia="pl-PL"/>
        </w:rPr>
        <w:t>ę</w:t>
      </w:r>
      <w:r w:rsidRPr="006E7EB1">
        <w:rPr>
          <w:rFonts w:eastAsia="Times New Roman" w:cs="Times New Roman"/>
          <w:sz w:val="24"/>
          <w:szCs w:val="24"/>
          <w:lang w:eastAsia="pl-PL"/>
        </w:rPr>
        <w:t xml:space="preserve"> w zwierzynę łowną i owoce runa leśnego. </w:t>
      </w:r>
      <w:r w:rsidR="00BB7722" w:rsidRPr="006E7EB1">
        <w:rPr>
          <w:rFonts w:eastAsia="Times New Roman" w:cs="Times New Roman"/>
          <w:sz w:val="24"/>
          <w:szCs w:val="24"/>
          <w:lang w:eastAsia="pl-PL"/>
        </w:rPr>
        <w:t>Lasy zajmują 37</w:t>
      </w:r>
      <w:r w:rsidRPr="006E7EB1">
        <w:rPr>
          <w:rFonts w:eastAsia="Times New Roman" w:cs="Times New Roman"/>
          <w:sz w:val="24"/>
          <w:szCs w:val="24"/>
          <w:lang w:eastAsia="pl-PL"/>
        </w:rPr>
        <w:t>% powierzchni gminy Zduny. Jest to wyższy procent od średniej krajowej, która wynosi 28%.</w:t>
      </w:r>
      <w:r w:rsidR="00BB7722" w:rsidRPr="006E7EB1">
        <w:rPr>
          <w:rFonts w:eastAsia="Times New Roman" w:cs="Times New Roman"/>
          <w:sz w:val="24"/>
          <w:szCs w:val="24"/>
          <w:lang w:eastAsia="pl-PL"/>
        </w:rPr>
        <w:t xml:space="preserve"> Użytki rolne natomiast to 57</w:t>
      </w:r>
      <w:r w:rsidRPr="006E7EB1">
        <w:rPr>
          <w:rFonts w:eastAsia="Times New Roman" w:cs="Times New Roman"/>
          <w:sz w:val="24"/>
          <w:szCs w:val="24"/>
          <w:lang w:eastAsia="pl-PL"/>
        </w:rPr>
        <w:t>% wszystkich gruntów w gminie. Średnia krajowa to 59%.</w:t>
      </w:r>
      <w:r w:rsidRPr="006E7EB1">
        <w:rPr>
          <w:rFonts w:eastAsia="Times New Roman" w:cs="Times New Roman"/>
          <w:sz w:val="24"/>
          <w:szCs w:val="24"/>
          <w:lang w:eastAsia="pl-PL"/>
        </w:rPr>
        <w:br/>
        <w:t xml:space="preserve">Na terenie gminy znajdują się interesujące rezerwaty przyrody. W rezerwacie "Baszków" rośnie unikatowa paproć "Długosz królewski", w rezerwacie "Mszar Bogdaniec" ochroną objęte zostały torfowiska. Na obszarze leśnym między gajówką </w:t>
      </w:r>
      <w:proofErr w:type="spellStart"/>
      <w:r w:rsidRPr="006E7EB1">
        <w:rPr>
          <w:rFonts w:eastAsia="Times New Roman" w:cs="Times New Roman"/>
          <w:sz w:val="24"/>
          <w:szCs w:val="24"/>
          <w:lang w:eastAsia="pl-PL"/>
        </w:rPr>
        <w:t>Helenopol</w:t>
      </w:r>
      <w:proofErr w:type="spellEnd"/>
      <w:r w:rsidRPr="006E7EB1">
        <w:rPr>
          <w:rFonts w:eastAsia="Times New Roman" w:cs="Times New Roman"/>
          <w:sz w:val="24"/>
          <w:szCs w:val="24"/>
          <w:lang w:eastAsia="pl-PL"/>
        </w:rPr>
        <w:t xml:space="preserve">, a szosą Chachalnia - Chwaliszew, planuje się utworzenie rezerwatu "Cienista Buczyna". </w:t>
      </w:r>
      <w:r w:rsidR="006E7EB1" w:rsidRPr="006E7EB1">
        <w:rPr>
          <w:rFonts w:eastAsia="Times New Roman" w:cs="Times New Roman"/>
          <w:sz w:val="24"/>
          <w:szCs w:val="24"/>
          <w:lang w:eastAsia="pl-PL"/>
        </w:rPr>
        <w:t xml:space="preserve">Należy również wspomnieć o </w:t>
      </w:r>
      <w:r w:rsidR="006E7EB1" w:rsidRPr="006E7EB1">
        <w:rPr>
          <w:rFonts w:cs="Arial"/>
          <w:sz w:val="24"/>
          <w:szCs w:val="24"/>
        </w:rPr>
        <w:t>trzech pomnikach przyrody w miejscowościach:</w:t>
      </w:r>
    </w:p>
    <w:p w14:paraId="730CD3BE" w14:textId="6740B584" w:rsidR="006E7EB1" w:rsidRPr="006E7EB1" w:rsidRDefault="006E7EB1" w:rsidP="0034675F">
      <w:pPr>
        <w:pStyle w:val="Akapitzlist"/>
        <w:numPr>
          <w:ilvl w:val="0"/>
          <w:numId w:val="51"/>
        </w:numPr>
        <w:autoSpaceDE w:val="0"/>
        <w:autoSpaceDN w:val="0"/>
        <w:adjustRightInd w:val="0"/>
        <w:spacing w:after="0"/>
        <w:rPr>
          <w:rFonts w:cs="Arial"/>
          <w:szCs w:val="24"/>
        </w:rPr>
      </w:pPr>
      <w:r w:rsidRPr="006E7EB1">
        <w:rPr>
          <w:rFonts w:cs="Arial"/>
          <w:szCs w:val="24"/>
        </w:rPr>
        <w:t xml:space="preserve">Leśniczówka </w:t>
      </w:r>
      <w:proofErr w:type="spellStart"/>
      <w:r w:rsidRPr="006E7EB1">
        <w:rPr>
          <w:rFonts w:cs="Arial"/>
          <w:szCs w:val="24"/>
        </w:rPr>
        <w:t>Rochy</w:t>
      </w:r>
      <w:proofErr w:type="spellEnd"/>
      <w:r w:rsidRPr="006E7EB1">
        <w:rPr>
          <w:rFonts w:cs="Arial"/>
          <w:szCs w:val="24"/>
        </w:rPr>
        <w:t xml:space="preserve"> (1995</w:t>
      </w:r>
      <w:r>
        <w:rPr>
          <w:rFonts w:cs="Arial"/>
          <w:szCs w:val="24"/>
        </w:rPr>
        <w:t xml:space="preserve"> rok</w:t>
      </w:r>
      <w:r w:rsidRPr="006E7EB1">
        <w:rPr>
          <w:rFonts w:cs="Arial"/>
          <w:szCs w:val="24"/>
        </w:rPr>
        <w:t>, aleja drzew pomnikowych – dąb szypułkowy</w:t>
      </w:r>
      <w:r>
        <w:rPr>
          <w:rFonts w:cs="Arial"/>
          <w:szCs w:val="24"/>
        </w:rPr>
        <w:t>);</w:t>
      </w:r>
    </w:p>
    <w:p w14:paraId="4E241F40" w14:textId="67E04CEB" w:rsidR="006E7EB1" w:rsidRPr="006E7EB1" w:rsidRDefault="006E7EB1" w:rsidP="0034675F">
      <w:pPr>
        <w:pStyle w:val="Akapitzlist"/>
        <w:numPr>
          <w:ilvl w:val="0"/>
          <w:numId w:val="51"/>
        </w:numPr>
        <w:autoSpaceDE w:val="0"/>
        <w:autoSpaceDN w:val="0"/>
        <w:adjustRightInd w:val="0"/>
        <w:spacing w:after="0"/>
        <w:rPr>
          <w:rFonts w:cs="Arial"/>
          <w:szCs w:val="24"/>
        </w:rPr>
      </w:pPr>
      <w:r w:rsidRPr="006E7EB1">
        <w:rPr>
          <w:rFonts w:cs="Arial"/>
          <w:szCs w:val="24"/>
        </w:rPr>
        <w:t>Baszków (1976</w:t>
      </w:r>
      <w:r>
        <w:rPr>
          <w:rFonts w:cs="Arial"/>
          <w:szCs w:val="24"/>
        </w:rPr>
        <w:t xml:space="preserve"> rok, 326 dąb szypułkowy);</w:t>
      </w:r>
    </w:p>
    <w:p w14:paraId="3757F62A" w14:textId="22F3C018" w:rsidR="0028272C" w:rsidRPr="008B3E9D" w:rsidRDefault="006E7EB1" w:rsidP="0034675F">
      <w:pPr>
        <w:pStyle w:val="Akapitzlist"/>
        <w:numPr>
          <w:ilvl w:val="0"/>
          <w:numId w:val="51"/>
        </w:numPr>
        <w:spacing w:after="0"/>
        <w:rPr>
          <w:rFonts w:eastAsia="Times New Roman"/>
          <w:szCs w:val="24"/>
          <w:lang w:eastAsia="pl-PL"/>
        </w:rPr>
      </w:pPr>
      <w:r w:rsidRPr="006E7EB1">
        <w:rPr>
          <w:rFonts w:cs="Arial"/>
          <w:szCs w:val="24"/>
        </w:rPr>
        <w:t>Zduny (1976</w:t>
      </w:r>
      <w:r>
        <w:rPr>
          <w:rFonts w:cs="Arial"/>
          <w:szCs w:val="24"/>
        </w:rPr>
        <w:t xml:space="preserve"> rok</w:t>
      </w:r>
      <w:r w:rsidRPr="006E7EB1">
        <w:rPr>
          <w:rFonts w:cs="Arial"/>
          <w:szCs w:val="24"/>
        </w:rPr>
        <w:t>, dąb szypułkowy)</w:t>
      </w:r>
      <w:r>
        <w:rPr>
          <w:rFonts w:cs="Arial"/>
          <w:szCs w:val="24"/>
        </w:rPr>
        <w:t>.</w:t>
      </w:r>
    </w:p>
    <w:p w14:paraId="4B0D2E19" w14:textId="757A8DDA" w:rsidR="008B3E9D" w:rsidRPr="008B3E9D" w:rsidRDefault="008B3E9D" w:rsidP="008B3E9D">
      <w:pPr>
        <w:spacing w:line="360" w:lineRule="auto"/>
        <w:ind w:firstLine="360"/>
        <w:jc w:val="both"/>
        <w:rPr>
          <w:rFonts w:eastAsia="Times New Roman"/>
          <w:sz w:val="24"/>
          <w:szCs w:val="24"/>
          <w:lang w:eastAsia="pl-PL"/>
        </w:rPr>
      </w:pPr>
      <w:r w:rsidRPr="008B3E9D">
        <w:rPr>
          <w:rFonts w:eastAsia="Times New Roman"/>
          <w:sz w:val="24"/>
          <w:szCs w:val="24"/>
          <w:lang w:eastAsia="pl-PL"/>
        </w:rPr>
        <w:t xml:space="preserve">Na terenie gminy Zduny oprócz </w:t>
      </w:r>
      <w:r>
        <w:rPr>
          <w:rFonts w:eastAsia="Times New Roman"/>
          <w:sz w:val="24"/>
          <w:szCs w:val="24"/>
          <w:lang w:eastAsia="pl-PL"/>
        </w:rPr>
        <w:t>Rezerwatów P</w:t>
      </w:r>
      <w:r w:rsidRPr="008B3E9D">
        <w:rPr>
          <w:rFonts w:eastAsia="Times New Roman"/>
          <w:sz w:val="24"/>
          <w:szCs w:val="24"/>
          <w:lang w:eastAsia="pl-PL"/>
        </w:rPr>
        <w:t xml:space="preserve">rzyrody znajdują się również </w:t>
      </w:r>
      <w:r>
        <w:rPr>
          <w:rFonts w:eastAsia="Times New Roman"/>
          <w:sz w:val="24"/>
          <w:szCs w:val="24"/>
          <w:lang w:eastAsia="pl-PL"/>
        </w:rPr>
        <w:t>O</w:t>
      </w:r>
      <w:r w:rsidRPr="008B3E9D">
        <w:rPr>
          <w:rFonts w:eastAsia="Times New Roman"/>
          <w:sz w:val="24"/>
          <w:szCs w:val="24"/>
          <w:lang w:eastAsia="pl-PL"/>
        </w:rPr>
        <w:t>bszary Chronionego Krajobrazu, Natura 2000</w:t>
      </w:r>
      <w:r>
        <w:rPr>
          <w:rFonts w:eastAsia="Times New Roman"/>
          <w:sz w:val="24"/>
          <w:szCs w:val="24"/>
          <w:lang w:eastAsia="pl-PL"/>
        </w:rPr>
        <w:t xml:space="preserve"> </w:t>
      </w:r>
      <w:r w:rsidRPr="008B3E9D">
        <w:rPr>
          <w:rFonts w:eastAsia="Times New Roman"/>
          <w:sz w:val="24"/>
          <w:szCs w:val="24"/>
          <w:lang w:eastAsia="pl-PL"/>
        </w:rPr>
        <w:t>- obszary ptasie i siedliskowe.</w:t>
      </w:r>
      <w:r>
        <w:rPr>
          <w:rFonts w:eastAsia="Times New Roman"/>
          <w:sz w:val="24"/>
          <w:szCs w:val="24"/>
          <w:lang w:eastAsia="pl-PL"/>
        </w:rPr>
        <w:t xml:space="preserve"> Wszystkie formy ochrony przyrody występujące na terenie gminy Zduny zostały przedstawione na poniższej mapie, obrasowującej jednocześnie skalę ich zasięgu.</w:t>
      </w:r>
    </w:p>
    <w:p w14:paraId="2E402C89" w14:textId="7B4A1073" w:rsidR="008B3E9D" w:rsidRDefault="008B3E9D" w:rsidP="008B3E9D">
      <w:pPr>
        <w:pStyle w:val="Akapitzlist"/>
        <w:spacing w:after="0" w:line="240" w:lineRule="auto"/>
        <w:ind w:left="0"/>
        <w:rPr>
          <w:rFonts w:eastAsia="Times New Roman"/>
          <w:szCs w:val="24"/>
          <w:lang w:eastAsia="pl-PL"/>
        </w:rPr>
      </w:pPr>
      <w:r>
        <w:rPr>
          <w:noProof/>
          <w:lang w:eastAsia="pl-PL"/>
        </w:rPr>
        <w:drawing>
          <wp:anchor distT="0" distB="0" distL="114300" distR="114300" simplePos="0" relativeHeight="251679232" behindDoc="0" locked="0" layoutInCell="1" allowOverlap="1" wp14:anchorId="7E44F515" wp14:editId="52613D3F">
            <wp:simplePos x="0" y="0"/>
            <wp:positionH relativeFrom="column">
              <wp:posOffset>4445</wp:posOffset>
            </wp:positionH>
            <wp:positionV relativeFrom="paragraph">
              <wp:posOffset>1902460</wp:posOffset>
            </wp:positionV>
            <wp:extent cx="1428750" cy="1131570"/>
            <wp:effectExtent l="0" t="0" r="0" b="0"/>
            <wp:wrapNone/>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76571" t="37067" r="2756" b="33809"/>
                    <a:stretch/>
                  </pic:blipFill>
                  <pic:spPr bwMode="auto">
                    <a:xfrm>
                      <a:off x="0" y="0"/>
                      <a:ext cx="1428750" cy="1131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inline distT="0" distB="0" distL="0" distR="0" wp14:anchorId="7959FB09" wp14:editId="0E685D35">
            <wp:extent cx="5633549" cy="2968646"/>
            <wp:effectExtent l="0" t="0" r="5715" b="317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6040" t="33979" r="24263" b="19430"/>
                    <a:stretch/>
                  </pic:blipFill>
                  <pic:spPr bwMode="auto">
                    <a:xfrm>
                      <a:off x="0" y="0"/>
                      <a:ext cx="5642309" cy="2973262"/>
                    </a:xfrm>
                    <a:prstGeom prst="rect">
                      <a:avLst/>
                    </a:prstGeom>
                    <a:ln>
                      <a:noFill/>
                    </a:ln>
                    <a:extLst>
                      <a:ext uri="{53640926-AAD7-44D8-BBD7-CCE9431645EC}">
                        <a14:shadowObscured xmlns:a14="http://schemas.microsoft.com/office/drawing/2010/main"/>
                      </a:ext>
                    </a:extLst>
                  </pic:spPr>
                </pic:pic>
              </a:graphicData>
            </a:graphic>
          </wp:inline>
        </w:drawing>
      </w:r>
    </w:p>
    <w:p w14:paraId="54A31625" w14:textId="4233167D" w:rsidR="008B3E9D" w:rsidRDefault="00EF226C" w:rsidP="00EF226C">
      <w:pPr>
        <w:pStyle w:val="Legenda"/>
      </w:pPr>
      <w:bookmarkStart w:id="18" w:name="_Toc442259668"/>
      <w:r>
        <w:t xml:space="preserve">Rysunek nr </w:t>
      </w:r>
      <w:r w:rsidR="00F2526C">
        <w:fldChar w:fldCharType="begin"/>
      </w:r>
      <w:r w:rsidR="00F2526C">
        <w:instrText xml:space="preserve"> SEQ Rysunek_nr \* ARABIC </w:instrText>
      </w:r>
      <w:r w:rsidR="00F2526C">
        <w:fldChar w:fldCharType="separate"/>
      </w:r>
      <w:r w:rsidR="00CE106A">
        <w:rPr>
          <w:noProof/>
        </w:rPr>
        <w:t>3</w:t>
      </w:r>
      <w:r w:rsidR="00F2526C">
        <w:rPr>
          <w:noProof/>
        </w:rPr>
        <w:fldChar w:fldCharType="end"/>
      </w:r>
      <w:r>
        <w:t>.</w:t>
      </w:r>
      <w:r w:rsidR="008B3E9D">
        <w:t>Obszary chronione na terenie gminy Zduny</w:t>
      </w:r>
      <w:bookmarkEnd w:id="18"/>
    </w:p>
    <w:p w14:paraId="0A24F83A" w14:textId="13DCFA2E" w:rsidR="008B3E9D" w:rsidRPr="008B3E9D" w:rsidRDefault="008B3E9D" w:rsidP="008B3E9D">
      <w:pPr>
        <w:jc w:val="center"/>
        <w:rPr>
          <w:i/>
          <w:color w:val="808080" w:themeColor="background1" w:themeShade="80"/>
          <w:sz w:val="20"/>
          <w:szCs w:val="20"/>
          <w:lang w:eastAsia="pl-PL"/>
        </w:rPr>
      </w:pPr>
      <w:r w:rsidRPr="008B3E9D">
        <w:rPr>
          <w:i/>
          <w:color w:val="808080" w:themeColor="background1" w:themeShade="80"/>
          <w:sz w:val="20"/>
          <w:szCs w:val="20"/>
          <w:lang w:eastAsia="pl-PL"/>
        </w:rPr>
        <w:t>Źródło: http://geoserwis.gdos.gov.pl/mapy/</w:t>
      </w:r>
    </w:p>
    <w:p w14:paraId="4D8F4F88" w14:textId="669F0758" w:rsidR="000D6029" w:rsidRPr="008B3E9D" w:rsidRDefault="00BB7722" w:rsidP="008E0DA8">
      <w:pPr>
        <w:spacing w:before="100" w:beforeAutospacing="1" w:after="0" w:line="360" w:lineRule="auto"/>
        <w:ind w:firstLine="357"/>
        <w:jc w:val="both"/>
        <w:rPr>
          <w:sz w:val="24"/>
          <w:szCs w:val="24"/>
        </w:rPr>
      </w:pPr>
      <w:r w:rsidRPr="008B3E9D">
        <w:rPr>
          <w:sz w:val="24"/>
          <w:szCs w:val="24"/>
        </w:rPr>
        <w:lastRenderedPageBreak/>
        <w:t xml:space="preserve">Pod względem klimatycznym, gmina Zduny należy do krainy wchodzącej w skład Regionu Śląsko </w:t>
      </w:r>
      <w:r w:rsidR="006E7EB1" w:rsidRPr="008B3E9D">
        <w:rPr>
          <w:sz w:val="24"/>
          <w:szCs w:val="24"/>
        </w:rPr>
        <w:t>–</w:t>
      </w:r>
      <w:r w:rsidRPr="008B3E9D">
        <w:rPr>
          <w:sz w:val="24"/>
          <w:szCs w:val="24"/>
        </w:rPr>
        <w:t xml:space="preserve"> Wielkopolskiego</w:t>
      </w:r>
      <w:r w:rsidR="006E7EB1" w:rsidRPr="008B3E9D">
        <w:rPr>
          <w:sz w:val="24"/>
          <w:szCs w:val="24"/>
        </w:rPr>
        <w:t xml:space="preserve">. </w:t>
      </w:r>
      <w:r w:rsidR="000D6029" w:rsidRPr="008B3E9D">
        <w:rPr>
          <w:rFonts w:cs="Arial"/>
          <w:sz w:val="24"/>
          <w:szCs w:val="24"/>
        </w:rPr>
        <w:t>Region ten charakteryzuje się dominującym</w:t>
      </w:r>
      <w:r w:rsidR="006E7EB1" w:rsidRPr="008B3E9D">
        <w:rPr>
          <w:rFonts w:cs="Arial"/>
          <w:sz w:val="24"/>
          <w:szCs w:val="24"/>
        </w:rPr>
        <w:t xml:space="preserve"> </w:t>
      </w:r>
      <w:r w:rsidR="000D6029" w:rsidRPr="008B3E9D">
        <w:rPr>
          <w:rFonts w:cs="Arial"/>
          <w:sz w:val="24"/>
          <w:szCs w:val="24"/>
        </w:rPr>
        <w:t>wpływem mas powietrza polarnomorskiego znad Oceanu Atlantyckiego i zdecydowanie mniejszym</w:t>
      </w:r>
      <w:r w:rsidR="006E7EB1" w:rsidRPr="008B3E9D">
        <w:rPr>
          <w:rFonts w:cs="Arial"/>
          <w:sz w:val="24"/>
          <w:szCs w:val="24"/>
        </w:rPr>
        <w:t xml:space="preserve"> </w:t>
      </w:r>
      <w:r w:rsidR="000D6029" w:rsidRPr="008B3E9D">
        <w:rPr>
          <w:rFonts w:cs="Arial"/>
          <w:sz w:val="24"/>
          <w:szCs w:val="24"/>
        </w:rPr>
        <w:t>wpływem powietrza kontynentalnego. Wpływa to na rozkład temperatury i opadów atmosferycznych</w:t>
      </w:r>
      <w:r w:rsidR="006E7EB1" w:rsidRPr="008B3E9D">
        <w:rPr>
          <w:rFonts w:cs="Arial"/>
          <w:sz w:val="24"/>
          <w:szCs w:val="24"/>
        </w:rPr>
        <w:t xml:space="preserve"> </w:t>
      </w:r>
      <w:r w:rsidR="000D6029" w:rsidRPr="008B3E9D">
        <w:rPr>
          <w:rFonts w:cs="Arial"/>
          <w:sz w:val="24"/>
          <w:szCs w:val="24"/>
        </w:rPr>
        <w:t xml:space="preserve">w ciągu roku. Najczęściej pojawiającą się masą powietrza jest wilgotne powietrze </w:t>
      </w:r>
      <w:proofErr w:type="spellStart"/>
      <w:r w:rsidR="000D6029" w:rsidRPr="008B3E9D">
        <w:rPr>
          <w:rFonts w:cs="Arial"/>
          <w:sz w:val="24"/>
          <w:szCs w:val="24"/>
        </w:rPr>
        <w:t>polarno</w:t>
      </w:r>
      <w:proofErr w:type="spellEnd"/>
      <w:r w:rsidR="000D6029" w:rsidRPr="008B3E9D">
        <w:rPr>
          <w:rFonts w:cs="Arial"/>
          <w:sz w:val="24"/>
          <w:szCs w:val="24"/>
        </w:rPr>
        <w:t>– morskie przynoszące znad północnego Atlantyku wzrost zachmurzenia i</w:t>
      </w:r>
      <w:r w:rsidR="008B3E9D">
        <w:rPr>
          <w:rFonts w:cs="Arial"/>
          <w:sz w:val="24"/>
          <w:szCs w:val="24"/>
        </w:rPr>
        <w:t> </w:t>
      </w:r>
      <w:r w:rsidR="000D6029" w:rsidRPr="008B3E9D">
        <w:rPr>
          <w:rFonts w:cs="Arial"/>
          <w:sz w:val="24"/>
          <w:szCs w:val="24"/>
        </w:rPr>
        <w:t>opady. Znacznie</w:t>
      </w:r>
      <w:r w:rsidR="006E7EB1" w:rsidRPr="008B3E9D">
        <w:rPr>
          <w:rFonts w:cs="Arial"/>
          <w:sz w:val="24"/>
          <w:szCs w:val="24"/>
        </w:rPr>
        <w:t xml:space="preserve"> </w:t>
      </w:r>
      <w:r w:rsidR="000D6029" w:rsidRPr="008B3E9D">
        <w:rPr>
          <w:rFonts w:cs="Arial"/>
          <w:sz w:val="24"/>
          <w:szCs w:val="24"/>
        </w:rPr>
        <w:t xml:space="preserve">rzadziej napływa powietrze </w:t>
      </w:r>
      <w:proofErr w:type="spellStart"/>
      <w:r w:rsidR="000D6029" w:rsidRPr="008B3E9D">
        <w:rPr>
          <w:rFonts w:cs="Arial"/>
          <w:sz w:val="24"/>
          <w:szCs w:val="24"/>
        </w:rPr>
        <w:t>polarno</w:t>
      </w:r>
      <w:proofErr w:type="spellEnd"/>
      <w:r w:rsidR="000D6029" w:rsidRPr="008B3E9D">
        <w:rPr>
          <w:rFonts w:cs="Arial"/>
          <w:sz w:val="24"/>
          <w:szCs w:val="24"/>
        </w:rPr>
        <w:t xml:space="preserve"> - kontynentalne z obszarem źródliskowym w sektorze</w:t>
      </w:r>
      <w:r w:rsidR="006E7EB1" w:rsidRPr="008B3E9D">
        <w:rPr>
          <w:rFonts w:cs="Arial"/>
          <w:sz w:val="24"/>
          <w:szCs w:val="24"/>
        </w:rPr>
        <w:t xml:space="preserve"> </w:t>
      </w:r>
      <w:r w:rsidR="000D6029" w:rsidRPr="008B3E9D">
        <w:rPr>
          <w:rFonts w:cs="Arial"/>
          <w:sz w:val="24"/>
          <w:szCs w:val="24"/>
        </w:rPr>
        <w:t>wschodnim oraz powietrze zwrotnikowe. Przewa</w:t>
      </w:r>
      <w:r w:rsidR="006E7EB1" w:rsidRPr="008B3E9D">
        <w:rPr>
          <w:rFonts w:cs="Arial"/>
          <w:sz w:val="24"/>
          <w:szCs w:val="24"/>
        </w:rPr>
        <w:t>ż</w:t>
      </w:r>
      <w:r w:rsidR="000D6029" w:rsidRPr="008B3E9D">
        <w:rPr>
          <w:rFonts w:cs="Arial"/>
          <w:sz w:val="24"/>
          <w:szCs w:val="24"/>
        </w:rPr>
        <w:t>ające kierunki wiatrów nawiązują do kierunku</w:t>
      </w:r>
      <w:r w:rsidR="006E7EB1" w:rsidRPr="008B3E9D">
        <w:rPr>
          <w:rFonts w:cs="Arial"/>
          <w:sz w:val="24"/>
          <w:szCs w:val="24"/>
        </w:rPr>
        <w:t xml:space="preserve"> </w:t>
      </w:r>
      <w:r w:rsidR="000D6029" w:rsidRPr="008B3E9D">
        <w:rPr>
          <w:rFonts w:cs="Arial"/>
          <w:sz w:val="24"/>
          <w:szCs w:val="24"/>
        </w:rPr>
        <w:t>napływu mas powietrza. Stąd najczęściej obserwowane wiatry pochodzą z W i SW, stosunkowo</w:t>
      </w:r>
      <w:r w:rsidR="006E7EB1" w:rsidRPr="008B3E9D">
        <w:rPr>
          <w:rFonts w:cs="Arial"/>
          <w:sz w:val="24"/>
          <w:szCs w:val="24"/>
        </w:rPr>
        <w:t xml:space="preserve"> </w:t>
      </w:r>
      <w:r w:rsidR="000D6029" w:rsidRPr="008B3E9D">
        <w:rPr>
          <w:rFonts w:cs="Arial"/>
          <w:sz w:val="24"/>
          <w:szCs w:val="24"/>
        </w:rPr>
        <w:t>rzadziej pojawiają się wiatry N i NE. Ich średnia roczna</w:t>
      </w:r>
      <w:r w:rsidR="008E0DA8">
        <w:rPr>
          <w:rFonts w:cs="Arial"/>
          <w:sz w:val="24"/>
          <w:szCs w:val="24"/>
        </w:rPr>
        <w:t xml:space="preserve"> występowania nie przekracza 10</w:t>
      </w:r>
      <w:r w:rsidR="000D6029" w:rsidRPr="008B3E9D">
        <w:rPr>
          <w:rFonts w:cs="Arial"/>
          <w:sz w:val="24"/>
          <w:szCs w:val="24"/>
        </w:rPr>
        <w:t>%.</w:t>
      </w:r>
      <w:r w:rsidR="008E0DA8">
        <w:rPr>
          <w:rFonts w:cs="Arial"/>
          <w:sz w:val="24"/>
          <w:szCs w:val="24"/>
        </w:rPr>
        <w:t xml:space="preserve"> </w:t>
      </w:r>
      <w:r w:rsidR="000D6029" w:rsidRPr="008B3E9D">
        <w:rPr>
          <w:rFonts w:cs="Arial"/>
          <w:sz w:val="24"/>
          <w:szCs w:val="24"/>
        </w:rPr>
        <w:t>Niewielkie ró</w:t>
      </w:r>
      <w:r w:rsidR="006E7EB1" w:rsidRPr="008B3E9D">
        <w:rPr>
          <w:rFonts w:cs="Arial"/>
          <w:sz w:val="24"/>
          <w:szCs w:val="24"/>
        </w:rPr>
        <w:t>ż</w:t>
      </w:r>
      <w:r w:rsidR="000D6029" w:rsidRPr="008B3E9D">
        <w:rPr>
          <w:rFonts w:cs="Arial"/>
          <w:sz w:val="24"/>
          <w:szCs w:val="24"/>
        </w:rPr>
        <w:t>nice we frekwencji głównych kierunków wiatru zarysowują się pomiędzy poszczególnymi</w:t>
      </w:r>
      <w:r w:rsidR="006E7EB1" w:rsidRPr="008B3E9D">
        <w:rPr>
          <w:rFonts w:cs="Arial"/>
          <w:sz w:val="24"/>
          <w:szCs w:val="24"/>
        </w:rPr>
        <w:t xml:space="preserve"> </w:t>
      </w:r>
      <w:r w:rsidR="000D6029" w:rsidRPr="008B3E9D">
        <w:rPr>
          <w:rFonts w:cs="Arial"/>
          <w:sz w:val="24"/>
          <w:szCs w:val="24"/>
        </w:rPr>
        <w:t>porami roku. W zimie wiatry z</w:t>
      </w:r>
      <w:r w:rsidR="008E0DA8">
        <w:rPr>
          <w:rFonts w:cs="Arial"/>
          <w:sz w:val="24"/>
          <w:szCs w:val="24"/>
        </w:rPr>
        <w:t> </w:t>
      </w:r>
      <w:r w:rsidR="000D6029" w:rsidRPr="008B3E9D">
        <w:rPr>
          <w:rFonts w:cs="Arial"/>
          <w:sz w:val="24"/>
          <w:szCs w:val="24"/>
        </w:rPr>
        <w:t xml:space="preserve">WW i SW pojawiają się na całym obszarze </w:t>
      </w:r>
      <w:r w:rsidR="008E0DA8">
        <w:rPr>
          <w:rFonts w:cs="Arial"/>
          <w:sz w:val="24"/>
          <w:szCs w:val="24"/>
        </w:rPr>
        <w:t xml:space="preserve">gminy </w:t>
      </w:r>
      <w:r w:rsidR="000D6029" w:rsidRPr="008B3E9D">
        <w:rPr>
          <w:rFonts w:cs="Arial"/>
          <w:sz w:val="24"/>
          <w:szCs w:val="24"/>
        </w:rPr>
        <w:t>z częstością</w:t>
      </w:r>
      <w:r w:rsidR="006E7EB1" w:rsidRPr="008B3E9D">
        <w:rPr>
          <w:rFonts w:cs="Arial"/>
          <w:sz w:val="24"/>
          <w:szCs w:val="24"/>
        </w:rPr>
        <w:t xml:space="preserve"> </w:t>
      </w:r>
      <w:r w:rsidR="008E0DA8">
        <w:rPr>
          <w:rFonts w:cs="Arial"/>
          <w:sz w:val="24"/>
          <w:szCs w:val="24"/>
        </w:rPr>
        <w:t>około lub ponad 20</w:t>
      </w:r>
      <w:r w:rsidR="000D6029" w:rsidRPr="008B3E9D">
        <w:rPr>
          <w:rFonts w:cs="Arial"/>
          <w:sz w:val="24"/>
          <w:szCs w:val="24"/>
        </w:rPr>
        <w:t>%, w porze letniej f</w:t>
      </w:r>
      <w:r w:rsidR="006E7EB1" w:rsidRPr="008B3E9D">
        <w:rPr>
          <w:rFonts w:cs="Arial"/>
          <w:sz w:val="24"/>
          <w:szCs w:val="24"/>
        </w:rPr>
        <w:t>rekwencja wiatrów W wynosi 25%.</w:t>
      </w:r>
    </w:p>
    <w:p w14:paraId="5B5E32CC" w14:textId="08C95ADA" w:rsidR="006372CA" w:rsidRDefault="007405FF" w:rsidP="008E0DA8">
      <w:pPr>
        <w:spacing w:after="0" w:line="360" w:lineRule="auto"/>
        <w:ind w:firstLine="357"/>
        <w:jc w:val="both"/>
        <w:rPr>
          <w:sz w:val="24"/>
          <w:szCs w:val="24"/>
        </w:rPr>
      </w:pPr>
      <w:r>
        <w:rPr>
          <w:sz w:val="24"/>
          <w:szCs w:val="24"/>
        </w:rPr>
        <w:t>Okres wegetacyjny</w:t>
      </w:r>
      <w:r w:rsidR="008E0DA8">
        <w:rPr>
          <w:sz w:val="24"/>
          <w:szCs w:val="24"/>
        </w:rPr>
        <w:t xml:space="preserve"> na terenie gminy Zduny </w:t>
      </w:r>
      <w:r>
        <w:rPr>
          <w:sz w:val="24"/>
          <w:szCs w:val="24"/>
        </w:rPr>
        <w:t xml:space="preserve">trwa od 210 do 220 dni. </w:t>
      </w:r>
      <w:r w:rsidR="00880688">
        <w:rPr>
          <w:sz w:val="24"/>
          <w:szCs w:val="24"/>
        </w:rPr>
        <w:t>Średnia temperatura miesiąca lipca wynosi 18,9</w:t>
      </w:r>
      <w:r w:rsidR="00880688">
        <w:rPr>
          <w:sz w:val="24"/>
          <w:szCs w:val="24"/>
        </w:rPr>
        <w:sym w:font="Symbol" w:char="F0B0"/>
      </w:r>
      <w:r w:rsidR="00880688">
        <w:rPr>
          <w:sz w:val="24"/>
          <w:szCs w:val="24"/>
        </w:rPr>
        <w:t>C, zaś stycznia -1,2</w:t>
      </w:r>
      <w:r w:rsidR="00880688">
        <w:rPr>
          <w:sz w:val="24"/>
          <w:szCs w:val="24"/>
        </w:rPr>
        <w:sym w:font="Symbol" w:char="F0B0"/>
      </w:r>
      <w:r w:rsidR="00880688">
        <w:rPr>
          <w:sz w:val="24"/>
          <w:szCs w:val="24"/>
        </w:rPr>
        <w:t>C.</w:t>
      </w:r>
      <w:r w:rsidR="008E0DA8">
        <w:rPr>
          <w:sz w:val="24"/>
          <w:szCs w:val="24"/>
        </w:rPr>
        <w:t xml:space="preserve"> </w:t>
      </w:r>
      <w:r w:rsidR="000113E4">
        <w:rPr>
          <w:sz w:val="24"/>
          <w:szCs w:val="24"/>
        </w:rPr>
        <w:t xml:space="preserve">Dla scharakteryzowania rejonu gminy </w:t>
      </w:r>
      <w:r w:rsidR="008E0DA8">
        <w:rPr>
          <w:sz w:val="24"/>
          <w:szCs w:val="24"/>
        </w:rPr>
        <w:t>Zduny</w:t>
      </w:r>
      <w:r w:rsidR="00880688">
        <w:rPr>
          <w:sz w:val="24"/>
          <w:szCs w:val="24"/>
        </w:rPr>
        <w:t xml:space="preserve"> </w:t>
      </w:r>
      <w:r w:rsidR="000113E4">
        <w:rPr>
          <w:sz w:val="24"/>
          <w:szCs w:val="24"/>
        </w:rPr>
        <w:t>posłużono się danymi meteorologicznymi IMGW w Warszawie dl</w:t>
      </w:r>
      <w:r w:rsidR="00291628">
        <w:rPr>
          <w:sz w:val="24"/>
          <w:szCs w:val="24"/>
        </w:rPr>
        <w:t>a Stacji Meteorologicznej w Kaliszu</w:t>
      </w:r>
      <w:r w:rsidR="0044695B">
        <w:rPr>
          <w:sz w:val="24"/>
          <w:szCs w:val="24"/>
        </w:rPr>
        <w:t xml:space="preserve">, która jest </w:t>
      </w:r>
      <w:r w:rsidR="000113E4">
        <w:rPr>
          <w:sz w:val="24"/>
          <w:szCs w:val="24"/>
        </w:rPr>
        <w:t>w stosunku do rozpatrywanego terenu najbardziej reprezentatywną ze stacji znajdujących się w aktualnie obowiązującym „Katalogu danych meteorologicznych” – tabela poniżej</w:t>
      </w:r>
      <w:r w:rsidR="00223484">
        <w:rPr>
          <w:sz w:val="24"/>
          <w:szCs w:val="24"/>
        </w:rPr>
        <w:t>.</w:t>
      </w:r>
    </w:p>
    <w:p w14:paraId="7FEE61BA" w14:textId="13BFE8F3" w:rsidR="008E0DA8" w:rsidRPr="008E0DA8" w:rsidRDefault="00EF226C" w:rsidP="00EF226C">
      <w:pPr>
        <w:pStyle w:val="Legenda"/>
        <w:rPr>
          <w:szCs w:val="20"/>
        </w:rPr>
      </w:pPr>
      <w:bookmarkStart w:id="19" w:name="_Toc442259609"/>
      <w:r>
        <w:t xml:space="preserve">Tabela nr </w:t>
      </w:r>
      <w:r w:rsidR="00F2526C">
        <w:fldChar w:fldCharType="begin"/>
      </w:r>
      <w:r w:rsidR="00F2526C">
        <w:instrText xml:space="preserve"> SEQ Tabela_nr \* ARABIC </w:instrText>
      </w:r>
      <w:r w:rsidR="00F2526C">
        <w:fldChar w:fldCharType="separate"/>
      </w:r>
      <w:r w:rsidR="00CE106A">
        <w:rPr>
          <w:noProof/>
        </w:rPr>
        <w:t>2</w:t>
      </w:r>
      <w:r w:rsidR="00F2526C">
        <w:rPr>
          <w:noProof/>
        </w:rPr>
        <w:fldChar w:fldCharType="end"/>
      </w:r>
      <w:r>
        <w:t xml:space="preserve">. </w:t>
      </w:r>
      <w:r w:rsidR="008E0DA8" w:rsidRPr="008E0DA8">
        <w:rPr>
          <w:szCs w:val="20"/>
        </w:rPr>
        <w:t xml:space="preserve">Dane meteorologiczne </w:t>
      </w:r>
      <w:r w:rsidR="008E0DA8">
        <w:rPr>
          <w:szCs w:val="20"/>
        </w:rPr>
        <w:t xml:space="preserve">z </w:t>
      </w:r>
      <w:r w:rsidR="008E0DA8" w:rsidRPr="008E0DA8">
        <w:rPr>
          <w:szCs w:val="20"/>
        </w:rPr>
        <w:t>IMGW w Warszawie dla Stacji Meteorologicznej w Kaliszu</w:t>
      </w:r>
      <w:bookmarkEnd w:id="19"/>
    </w:p>
    <w:tbl>
      <w:tblPr>
        <w:tblStyle w:val="Tabela-Siatka"/>
        <w:tblW w:w="9729" w:type="dxa"/>
        <w:jc w:val="center"/>
        <w:tblLayout w:type="fixed"/>
        <w:tblLook w:val="04A0" w:firstRow="1" w:lastRow="0" w:firstColumn="1" w:lastColumn="0" w:noHBand="0" w:noVBand="1"/>
      </w:tblPr>
      <w:tblGrid>
        <w:gridCol w:w="1277"/>
        <w:gridCol w:w="656"/>
        <w:gridCol w:w="708"/>
        <w:gridCol w:w="709"/>
        <w:gridCol w:w="709"/>
        <w:gridCol w:w="709"/>
        <w:gridCol w:w="850"/>
        <w:gridCol w:w="730"/>
        <w:gridCol w:w="829"/>
        <w:gridCol w:w="567"/>
        <w:gridCol w:w="567"/>
        <w:gridCol w:w="762"/>
        <w:gridCol w:w="656"/>
      </w:tblGrid>
      <w:tr w:rsidR="008E0DA8" w:rsidRPr="008E0DA8" w14:paraId="5804765A" w14:textId="77777777" w:rsidTr="008B5BC2">
        <w:trPr>
          <w:jc w:val="center"/>
        </w:trPr>
        <w:tc>
          <w:tcPr>
            <w:tcW w:w="1277" w:type="dxa"/>
            <w:shd w:val="clear" w:color="auto" w:fill="C2D69B" w:themeFill="accent3" w:themeFillTint="99"/>
          </w:tcPr>
          <w:p w14:paraId="304C4869" w14:textId="77777777" w:rsidR="008E0DA8" w:rsidRPr="008E0DA8" w:rsidRDefault="008E0DA8" w:rsidP="008E0DA8">
            <w:pPr>
              <w:jc w:val="both"/>
              <w:rPr>
                <w:rFonts w:asciiTheme="minorHAnsi" w:hAnsiTheme="minorHAnsi"/>
              </w:rPr>
            </w:pPr>
          </w:p>
        </w:tc>
        <w:tc>
          <w:tcPr>
            <w:tcW w:w="656" w:type="dxa"/>
            <w:shd w:val="clear" w:color="auto" w:fill="C2D69B" w:themeFill="accent3" w:themeFillTint="99"/>
            <w:vAlign w:val="center"/>
          </w:tcPr>
          <w:p w14:paraId="7982B823" w14:textId="34F0642A"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I</w:t>
            </w:r>
          </w:p>
        </w:tc>
        <w:tc>
          <w:tcPr>
            <w:tcW w:w="708" w:type="dxa"/>
            <w:shd w:val="clear" w:color="auto" w:fill="C2D69B" w:themeFill="accent3" w:themeFillTint="99"/>
            <w:vAlign w:val="center"/>
          </w:tcPr>
          <w:p w14:paraId="26DF084F" w14:textId="053F6D56"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II</w:t>
            </w:r>
          </w:p>
        </w:tc>
        <w:tc>
          <w:tcPr>
            <w:tcW w:w="709" w:type="dxa"/>
            <w:shd w:val="clear" w:color="auto" w:fill="C2D69B" w:themeFill="accent3" w:themeFillTint="99"/>
            <w:vAlign w:val="center"/>
          </w:tcPr>
          <w:p w14:paraId="554E8043" w14:textId="6D523A0E"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III</w:t>
            </w:r>
          </w:p>
        </w:tc>
        <w:tc>
          <w:tcPr>
            <w:tcW w:w="709" w:type="dxa"/>
            <w:shd w:val="clear" w:color="auto" w:fill="C2D69B" w:themeFill="accent3" w:themeFillTint="99"/>
            <w:vAlign w:val="center"/>
          </w:tcPr>
          <w:p w14:paraId="3F9B61B5" w14:textId="068A25AC"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IV</w:t>
            </w:r>
          </w:p>
        </w:tc>
        <w:tc>
          <w:tcPr>
            <w:tcW w:w="709" w:type="dxa"/>
            <w:shd w:val="clear" w:color="auto" w:fill="C2D69B" w:themeFill="accent3" w:themeFillTint="99"/>
            <w:vAlign w:val="center"/>
          </w:tcPr>
          <w:p w14:paraId="47002EA7" w14:textId="7CD3F140"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V</w:t>
            </w:r>
          </w:p>
        </w:tc>
        <w:tc>
          <w:tcPr>
            <w:tcW w:w="850" w:type="dxa"/>
            <w:shd w:val="clear" w:color="auto" w:fill="C2D69B" w:themeFill="accent3" w:themeFillTint="99"/>
            <w:vAlign w:val="center"/>
          </w:tcPr>
          <w:p w14:paraId="6D0A8499" w14:textId="69DB262C"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VI</w:t>
            </w:r>
          </w:p>
        </w:tc>
        <w:tc>
          <w:tcPr>
            <w:tcW w:w="730" w:type="dxa"/>
            <w:shd w:val="clear" w:color="auto" w:fill="C2D69B" w:themeFill="accent3" w:themeFillTint="99"/>
            <w:vAlign w:val="center"/>
          </w:tcPr>
          <w:p w14:paraId="478DC9CF" w14:textId="175464FE"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VII</w:t>
            </w:r>
          </w:p>
        </w:tc>
        <w:tc>
          <w:tcPr>
            <w:tcW w:w="829" w:type="dxa"/>
            <w:shd w:val="clear" w:color="auto" w:fill="C2D69B" w:themeFill="accent3" w:themeFillTint="99"/>
            <w:vAlign w:val="center"/>
          </w:tcPr>
          <w:p w14:paraId="2583D727" w14:textId="1BB3132E"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VIII</w:t>
            </w:r>
          </w:p>
        </w:tc>
        <w:tc>
          <w:tcPr>
            <w:tcW w:w="567" w:type="dxa"/>
            <w:shd w:val="clear" w:color="auto" w:fill="C2D69B" w:themeFill="accent3" w:themeFillTint="99"/>
            <w:vAlign w:val="center"/>
          </w:tcPr>
          <w:p w14:paraId="4DE1BB8C" w14:textId="3FF39A50"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IX</w:t>
            </w:r>
          </w:p>
        </w:tc>
        <w:tc>
          <w:tcPr>
            <w:tcW w:w="567" w:type="dxa"/>
            <w:shd w:val="clear" w:color="auto" w:fill="C2D69B" w:themeFill="accent3" w:themeFillTint="99"/>
            <w:vAlign w:val="center"/>
          </w:tcPr>
          <w:p w14:paraId="67E4D587" w14:textId="7F73B74A"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X</w:t>
            </w:r>
          </w:p>
        </w:tc>
        <w:tc>
          <w:tcPr>
            <w:tcW w:w="762" w:type="dxa"/>
            <w:shd w:val="clear" w:color="auto" w:fill="C2D69B" w:themeFill="accent3" w:themeFillTint="99"/>
            <w:vAlign w:val="center"/>
          </w:tcPr>
          <w:p w14:paraId="50E09CEB" w14:textId="154B95FC"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XI</w:t>
            </w:r>
          </w:p>
        </w:tc>
        <w:tc>
          <w:tcPr>
            <w:tcW w:w="656" w:type="dxa"/>
            <w:shd w:val="clear" w:color="auto" w:fill="C2D69B" w:themeFill="accent3" w:themeFillTint="99"/>
            <w:vAlign w:val="center"/>
          </w:tcPr>
          <w:p w14:paraId="53F0CD65" w14:textId="0FC5A104"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b/>
                <w:bCs/>
                <w:i/>
                <w:color w:val="000000"/>
                <w:sz w:val="19"/>
                <w:szCs w:val="19"/>
              </w:rPr>
              <w:t>XII</w:t>
            </w:r>
          </w:p>
        </w:tc>
      </w:tr>
      <w:tr w:rsidR="008E0DA8" w:rsidRPr="008E0DA8" w14:paraId="460EA901" w14:textId="77777777" w:rsidTr="008B5BC2">
        <w:trPr>
          <w:jc w:val="center"/>
        </w:trPr>
        <w:tc>
          <w:tcPr>
            <w:tcW w:w="1277" w:type="dxa"/>
            <w:shd w:val="clear" w:color="auto" w:fill="FDE9D9" w:themeFill="accent6" w:themeFillTint="33"/>
          </w:tcPr>
          <w:p w14:paraId="3E3D52A8" w14:textId="55CE8835" w:rsidR="008E0DA8" w:rsidRPr="008E0DA8" w:rsidRDefault="008E0DA8" w:rsidP="008E0DA8">
            <w:pPr>
              <w:jc w:val="both"/>
              <w:rPr>
                <w:rFonts w:asciiTheme="minorHAnsi" w:hAnsiTheme="minorHAnsi"/>
                <w:sz w:val="19"/>
                <w:szCs w:val="19"/>
              </w:rPr>
            </w:pPr>
            <w:r w:rsidRPr="008E0DA8">
              <w:rPr>
                <w:rFonts w:asciiTheme="minorHAnsi" w:eastAsia="Times New Roman" w:hAnsiTheme="minorHAnsi"/>
                <w:b/>
                <w:bCs/>
                <w:i/>
                <w:color w:val="000000"/>
                <w:sz w:val="19"/>
                <w:szCs w:val="19"/>
              </w:rPr>
              <w:t>Średnia miesięczna</w:t>
            </w:r>
            <w:r w:rsidRPr="008E0DA8">
              <w:rPr>
                <w:rFonts w:asciiTheme="minorHAnsi" w:eastAsia="Times New Roman" w:hAnsiTheme="minorHAnsi"/>
                <w:b/>
                <w:bCs/>
                <w:i/>
                <w:color w:val="000000"/>
                <w:sz w:val="19"/>
                <w:szCs w:val="19"/>
              </w:rPr>
              <w:br/>
              <w:t>temperatura [</w:t>
            </w:r>
            <w:proofErr w:type="spellStart"/>
            <w:r w:rsidRPr="008E0DA8">
              <w:rPr>
                <w:rFonts w:asciiTheme="minorHAnsi" w:eastAsia="Times New Roman" w:hAnsiTheme="minorHAnsi"/>
                <w:b/>
                <w:bCs/>
                <w:i/>
                <w:color w:val="000000"/>
                <w:sz w:val="19"/>
                <w:szCs w:val="19"/>
                <w:vertAlign w:val="superscript"/>
              </w:rPr>
              <w:t>o</w:t>
            </w:r>
            <w:r w:rsidRPr="008E0DA8">
              <w:rPr>
                <w:rFonts w:asciiTheme="minorHAnsi" w:eastAsia="Times New Roman" w:hAnsiTheme="minorHAnsi"/>
                <w:b/>
                <w:bCs/>
                <w:i/>
                <w:color w:val="000000"/>
                <w:sz w:val="19"/>
                <w:szCs w:val="19"/>
              </w:rPr>
              <w:t>C</w:t>
            </w:r>
            <w:proofErr w:type="spellEnd"/>
            <w:r w:rsidRPr="008E0DA8">
              <w:rPr>
                <w:rFonts w:asciiTheme="minorHAnsi" w:eastAsia="Times New Roman" w:hAnsiTheme="minorHAnsi"/>
                <w:b/>
                <w:bCs/>
                <w:i/>
                <w:color w:val="000000"/>
                <w:sz w:val="19"/>
                <w:szCs w:val="19"/>
              </w:rPr>
              <w:t>]</w:t>
            </w:r>
          </w:p>
        </w:tc>
        <w:tc>
          <w:tcPr>
            <w:tcW w:w="656" w:type="dxa"/>
            <w:shd w:val="clear" w:color="auto" w:fill="FDE9D9" w:themeFill="accent6" w:themeFillTint="33"/>
            <w:vAlign w:val="center"/>
          </w:tcPr>
          <w:p w14:paraId="5198C974" w14:textId="6F4C3EC7"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-0,7</w:t>
            </w:r>
          </w:p>
        </w:tc>
        <w:tc>
          <w:tcPr>
            <w:tcW w:w="708" w:type="dxa"/>
            <w:shd w:val="clear" w:color="auto" w:fill="FDE9D9" w:themeFill="accent6" w:themeFillTint="33"/>
            <w:vAlign w:val="center"/>
          </w:tcPr>
          <w:p w14:paraId="6D75397C" w14:textId="5B115D37"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-1,1</w:t>
            </w:r>
          </w:p>
        </w:tc>
        <w:tc>
          <w:tcPr>
            <w:tcW w:w="709" w:type="dxa"/>
            <w:shd w:val="clear" w:color="auto" w:fill="FDE9D9" w:themeFill="accent6" w:themeFillTint="33"/>
            <w:vAlign w:val="center"/>
          </w:tcPr>
          <w:p w14:paraId="452B3BCA" w14:textId="4431E9D0"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1,9</w:t>
            </w:r>
          </w:p>
        </w:tc>
        <w:tc>
          <w:tcPr>
            <w:tcW w:w="709" w:type="dxa"/>
            <w:shd w:val="clear" w:color="auto" w:fill="FDE9D9" w:themeFill="accent6" w:themeFillTint="33"/>
            <w:vAlign w:val="center"/>
          </w:tcPr>
          <w:p w14:paraId="26A18409" w14:textId="49E39A71"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6,9</w:t>
            </w:r>
          </w:p>
        </w:tc>
        <w:tc>
          <w:tcPr>
            <w:tcW w:w="709" w:type="dxa"/>
            <w:shd w:val="clear" w:color="auto" w:fill="FDE9D9" w:themeFill="accent6" w:themeFillTint="33"/>
            <w:vAlign w:val="center"/>
          </w:tcPr>
          <w:p w14:paraId="1D5303F8" w14:textId="3BA8BEA3"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12,7</w:t>
            </w:r>
          </w:p>
        </w:tc>
        <w:tc>
          <w:tcPr>
            <w:tcW w:w="850" w:type="dxa"/>
            <w:shd w:val="clear" w:color="auto" w:fill="FDE9D9" w:themeFill="accent6" w:themeFillTint="33"/>
            <w:vAlign w:val="center"/>
          </w:tcPr>
          <w:p w14:paraId="14CC0B80" w14:textId="53A64808"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16,8</w:t>
            </w:r>
          </w:p>
        </w:tc>
        <w:tc>
          <w:tcPr>
            <w:tcW w:w="730" w:type="dxa"/>
            <w:shd w:val="clear" w:color="auto" w:fill="FDE9D9" w:themeFill="accent6" w:themeFillTint="33"/>
            <w:vAlign w:val="center"/>
          </w:tcPr>
          <w:p w14:paraId="72E1EF22" w14:textId="2D264C6D"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17,8</w:t>
            </w:r>
          </w:p>
        </w:tc>
        <w:tc>
          <w:tcPr>
            <w:tcW w:w="829" w:type="dxa"/>
            <w:shd w:val="clear" w:color="auto" w:fill="FDE9D9" w:themeFill="accent6" w:themeFillTint="33"/>
            <w:vAlign w:val="center"/>
          </w:tcPr>
          <w:p w14:paraId="609FF00C" w14:textId="314EAC31"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17,5</w:t>
            </w:r>
          </w:p>
        </w:tc>
        <w:tc>
          <w:tcPr>
            <w:tcW w:w="567" w:type="dxa"/>
            <w:shd w:val="clear" w:color="auto" w:fill="FDE9D9" w:themeFill="accent6" w:themeFillTint="33"/>
            <w:vAlign w:val="center"/>
          </w:tcPr>
          <w:p w14:paraId="72C8F092" w14:textId="3230AF4A"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13,8</w:t>
            </w:r>
          </w:p>
        </w:tc>
        <w:tc>
          <w:tcPr>
            <w:tcW w:w="567" w:type="dxa"/>
            <w:shd w:val="clear" w:color="auto" w:fill="FDE9D9" w:themeFill="accent6" w:themeFillTint="33"/>
            <w:vAlign w:val="center"/>
          </w:tcPr>
          <w:p w14:paraId="21C206AE" w14:textId="10C17B68"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8,5</w:t>
            </w:r>
          </w:p>
        </w:tc>
        <w:tc>
          <w:tcPr>
            <w:tcW w:w="762" w:type="dxa"/>
            <w:shd w:val="clear" w:color="auto" w:fill="FDE9D9" w:themeFill="accent6" w:themeFillTint="33"/>
            <w:vAlign w:val="center"/>
          </w:tcPr>
          <w:p w14:paraId="2B86FB95" w14:textId="69A8103B"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1,9</w:t>
            </w:r>
          </w:p>
        </w:tc>
        <w:tc>
          <w:tcPr>
            <w:tcW w:w="656" w:type="dxa"/>
            <w:shd w:val="clear" w:color="auto" w:fill="FDE9D9" w:themeFill="accent6" w:themeFillTint="33"/>
            <w:vAlign w:val="center"/>
          </w:tcPr>
          <w:p w14:paraId="746E49B5" w14:textId="6F83A443"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-0,8</w:t>
            </w:r>
          </w:p>
        </w:tc>
      </w:tr>
      <w:tr w:rsidR="008E0DA8" w:rsidRPr="008E0DA8" w14:paraId="44F5F44E" w14:textId="77777777" w:rsidTr="008B5BC2">
        <w:trPr>
          <w:jc w:val="center"/>
        </w:trPr>
        <w:tc>
          <w:tcPr>
            <w:tcW w:w="1277" w:type="dxa"/>
            <w:shd w:val="clear" w:color="auto" w:fill="FFFFFF"/>
            <w:vAlign w:val="center"/>
          </w:tcPr>
          <w:p w14:paraId="3B7655C5" w14:textId="28418FB5" w:rsidR="008E0DA8" w:rsidRPr="008E0DA8" w:rsidRDefault="008E0DA8" w:rsidP="008E0DA8">
            <w:pPr>
              <w:jc w:val="both"/>
              <w:rPr>
                <w:rFonts w:asciiTheme="minorHAnsi" w:hAnsiTheme="minorHAnsi"/>
                <w:sz w:val="19"/>
                <w:szCs w:val="19"/>
              </w:rPr>
            </w:pPr>
            <w:r w:rsidRPr="008E0DA8">
              <w:rPr>
                <w:rFonts w:asciiTheme="minorHAnsi" w:eastAsia="Times New Roman" w:hAnsiTheme="minorHAnsi"/>
                <w:b/>
                <w:bCs/>
                <w:i/>
                <w:color w:val="000000"/>
                <w:sz w:val="19"/>
                <w:szCs w:val="19"/>
              </w:rPr>
              <w:t>Średnia prędkość</w:t>
            </w:r>
            <w:r w:rsidRPr="008E0DA8">
              <w:rPr>
                <w:rFonts w:asciiTheme="minorHAnsi" w:eastAsia="Times New Roman" w:hAnsiTheme="minorHAnsi"/>
                <w:b/>
                <w:bCs/>
                <w:i/>
                <w:color w:val="000000"/>
                <w:sz w:val="19"/>
                <w:szCs w:val="19"/>
              </w:rPr>
              <w:br/>
              <w:t>wiatru [m/s]</w:t>
            </w:r>
          </w:p>
        </w:tc>
        <w:tc>
          <w:tcPr>
            <w:tcW w:w="656" w:type="dxa"/>
            <w:shd w:val="clear" w:color="auto" w:fill="FFFFFF"/>
            <w:vAlign w:val="center"/>
          </w:tcPr>
          <w:p w14:paraId="45C52834" w14:textId="7632E5D9"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4,43</w:t>
            </w:r>
          </w:p>
        </w:tc>
        <w:tc>
          <w:tcPr>
            <w:tcW w:w="708" w:type="dxa"/>
            <w:shd w:val="clear" w:color="auto" w:fill="FFFFFF"/>
            <w:vAlign w:val="center"/>
          </w:tcPr>
          <w:p w14:paraId="37A4313A" w14:textId="19A8A088"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3,71</w:t>
            </w:r>
          </w:p>
        </w:tc>
        <w:tc>
          <w:tcPr>
            <w:tcW w:w="709" w:type="dxa"/>
            <w:shd w:val="clear" w:color="auto" w:fill="FFFFFF"/>
            <w:vAlign w:val="center"/>
          </w:tcPr>
          <w:p w14:paraId="31014BD9" w14:textId="75234E0E"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4,24</w:t>
            </w:r>
          </w:p>
        </w:tc>
        <w:tc>
          <w:tcPr>
            <w:tcW w:w="709" w:type="dxa"/>
            <w:shd w:val="clear" w:color="auto" w:fill="FFFFFF"/>
            <w:vAlign w:val="center"/>
          </w:tcPr>
          <w:p w14:paraId="19C78C24" w14:textId="66766851"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3,5</w:t>
            </w:r>
          </w:p>
        </w:tc>
        <w:tc>
          <w:tcPr>
            <w:tcW w:w="709" w:type="dxa"/>
            <w:shd w:val="clear" w:color="auto" w:fill="FFFFFF"/>
            <w:vAlign w:val="center"/>
          </w:tcPr>
          <w:p w14:paraId="1757FF6C" w14:textId="678CE7BB"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3,24</w:t>
            </w:r>
          </w:p>
        </w:tc>
        <w:tc>
          <w:tcPr>
            <w:tcW w:w="850" w:type="dxa"/>
            <w:shd w:val="clear" w:color="auto" w:fill="FFFFFF"/>
            <w:vAlign w:val="center"/>
          </w:tcPr>
          <w:p w14:paraId="25EE8A82" w14:textId="23A2D7E3"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2,86</w:t>
            </w:r>
          </w:p>
        </w:tc>
        <w:tc>
          <w:tcPr>
            <w:tcW w:w="730" w:type="dxa"/>
            <w:shd w:val="clear" w:color="auto" w:fill="FFFFFF"/>
            <w:vAlign w:val="center"/>
          </w:tcPr>
          <w:p w14:paraId="4B446083" w14:textId="3940E8F8"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3,11</w:t>
            </w:r>
          </w:p>
        </w:tc>
        <w:tc>
          <w:tcPr>
            <w:tcW w:w="829" w:type="dxa"/>
            <w:shd w:val="clear" w:color="auto" w:fill="FFFFFF"/>
            <w:vAlign w:val="center"/>
          </w:tcPr>
          <w:p w14:paraId="19375FC7" w14:textId="0A365334"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2,64</w:t>
            </w:r>
          </w:p>
        </w:tc>
        <w:tc>
          <w:tcPr>
            <w:tcW w:w="567" w:type="dxa"/>
            <w:shd w:val="clear" w:color="auto" w:fill="FFFFFF"/>
            <w:vAlign w:val="center"/>
          </w:tcPr>
          <w:p w14:paraId="7C621521" w14:textId="6122B4F3"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2,94</w:t>
            </w:r>
          </w:p>
        </w:tc>
        <w:tc>
          <w:tcPr>
            <w:tcW w:w="567" w:type="dxa"/>
            <w:shd w:val="clear" w:color="auto" w:fill="FFFFFF"/>
            <w:vAlign w:val="center"/>
          </w:tcPr>
          <w:p w14:paraId="59D189E6" w14:textId="0B84BDED"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3,99</w:t>
            </w:r>
          </w:p>
        </w:tc>
        <w:tc>
          <w:tcPr>
            <w:tcW w:w="762" w:type="dxa"/>
            <w:shd w:val="clear" w:color="auto" w:fill="FFFFFF"/>
            <w:vAlign w:val="center"/>
          </w:tcPr>
          <w:p w14:paraId="56A42095" w14:textId="7E76D2EF"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3,56</w:t>
            </w:r>
          </w:p>
        </w:tc>
        <w:tc>
          <w:tcPr>
            <w:tcW w:w="656" w:type="dxa"/>
            <w:shd w:val="clear" w:color="auto" w:fill="FFFFFF"/>
            <w:vAlign w:val="center"/>
          </w:tcPr>
          <w:p w14:paraId="7182E0C6" w14:textId="2F87109D"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4,09</w:t>
            </w:r>
          </w:p>
        </w:tc>
      </w:tr>
      <w:tr w:rsidR="008E0DA8" w:rsidRPr="008E0DA8" w14:paraId="4E13664D" w14:textId="77777777" w:rsidTr="008B5BC2">
        <w:trPr>
          <w:jc w:val="center"/>
        </w:trPr>
        <w:tc>
          <w:tcPr>
            <w:tcW w:w="1277" w:type="dxa"/>
            <w:shd w:val="clear" w:color="auto" w:fill="FDE9D9" w:themeFill="accent6" w:themeFillTint="33"/>
          </w:tcPr>
          <w:p w14:paraId="2AAA2F3A" w14:textId="17A5A2B5" w:rsidR="008E0DA8" w:rsidRPr="008E0DA8" w:rsidRDefault="008E0DA8" w:rsidP="008E0DA8">
            <w:pPr>
              <w:jc w:val="both"/>
              <w:rPr>
                <w:rFonts w:asciiTheme="minorHAnsi" w:hAnsiTheme="minorHAnsi"/>
                <w:sz w:val="19"/>
                <w:szCs w:val="19"/>
              </w:rPr>
            </w:pPr>
            <w:r w:rsidRPr="008E0DA8">
              <w:rPr>
                <w:rFonts w:asciiTheme="minorHAnsi" w:eastAsia="Times New Roman" w:hAnsiTheme="minorHAnsi"/>
                <w:b/>
                <w:bCs/>
                <w:i/>
                <w:color w:val="000000"/>
                <w:sz w:val="19"/>
                <w:szCs w:val="19"/>
              </w:rPr>
              <w:t>Natężenie słoneczne</w:t>
            </w:r>
            <w:r w:rsidRPr="008E0DA8">
              <w:rPr>
                <w:rFonts w:asciiTheme="minorHAnsi" w:eastAsia="Times New Roman" w:hAnsiTheme="minorHAnsi"/>
                <w:b/>
                <w:bCs/>
                <w:i/>
                <w:color w:val="000000"/>
                <w:sz w:val="19"/>
                <w:szCs w:val="19"/>
              </w:rPr>
              <w:br/>
              <w:t>[kWh/m</w:t>
            </w:r>
            <w:r w:rsidRPr="008E0DA8">
              <w:rPr>
                <w:rFonts w:asciiTheme="minorHAnsi" w:eastAsia="Times New Roman" w:hAnsiTheme="minorHAnsi"/>
                <w:b/>
                <w:bCs/>
                <w:i/>
                <w:color w:val="000000"/>
                <w:sz w:val="19"/>
                <w:szCs w:val="19"/>
                <w:vertAlign w:val="superscript"/>
              </w:rPr>
              <w:t>2</w:t>
            </w:r>
            <w:r w:rsidRPr="008E0DA8">
              <w:rPr>
                <w:rFonts w:asciiTheme="minorHAnsi" w:eastAsia="Times New Roman" w:hAnsiTheme="minorHAnsi"/>
                <w:b/>
                <w:bCs/>
                <w:i/>
                <w:color w:val="000000"/>
                <w:sz w:val="19"/>
                <w:szCs w:val="19"/>
              </w:rPr>
              <w:t>]</w:t>
            </w:r>
          </w:p>
        </w:tc>
        <w:tc>
          <w:tcPr>
            <w:tcW w:w="656" w:type="dxa"/>
            <w:shd w:val="clear" w:color="auto" w:fill="FDE9D9" w:themeFill="accent6" w:themeFillTint="33"/>
            <w:vAlign w:val="center"/>
          </w:tcPr>
          <w:p w14:paraId="5DE28435" w14:textId="485FA882"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22,03</w:t>
            </w:r>
          </w:p>
        </w:tc>
        <w:tc>
          <w:tcPr>
            <w:tcW w:w="708" w:type="dxa"/>
            <w:shd w:val="clear" w:color="auto" w:fill="FDE9D9" w:themeFill="accent6" w:themeFillTint="33"/>
            <w:vAlign w:val="center"/>
          </w:tcPr>
          <w:p w14:paraId="55F6D1AD" w14:textId="18D06A41"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37,69</w:t>
            </w:r>
          </w:p>
        </w:tc>
        <w:tc>
          <w:tcPr>
            <w:tcW w:w="709" w:type="dxa"/>
            <w:shd w:val="clear" w:color="auto" w:fill="FDE9D9" w:themeFill="accent6" w:themeFillTint="33"/>
            <w:vAlign w:val="center"/>
          </w:tcPr>
          <w:p w14:paraId="78D6AD51" w14:textId="4A12C5F5"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69,03</w:t>
            </w:r>
          </w:p>
        </w:tc>
        <w:tc>
          <w:tcPr>
            <w:tcW w:w="709" w:type="dxa"/>
            <w:shd w:val="clear" w:color="auto" w:fill="FDE9D9" w:themeFill="accent6" w:themeFillTint="33"/>
            <w:vAlign w:val="center"/>
          </w:tcPr>
          <w:p w14:paraId="5EC3E39A" w14:textId="3B3AF8FB"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98,45</w:t>
            </w:r>
          </w:p>
        </w:tc>
        <w:tc>
          <w:tcPr>
            <w:tcW w:w="709" w:type="dxa"/>
            <w:shd w:val="clear" w:color="auto" w:fill="FDE9D9" w:themeFill="accent6" w:themeFillTint="33"/>
            <w:vAlign w:val="center"/>
          </w:tcPr>
          <w:p w14:paraId="1BFF696F" w14:textId="552ED19A"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123,7</w:t>
            </w:r>
          </w:p>
        </w:tc>
        <w:tc>
          <w:tcPr>
            <w:tcW w:w="850" w:type="dxa"/>
            <w:shd w:val="clear" w:color="auto" w:fill="FDE9D9" w:themeFill="accent6" w:themeFillTint="33"/>
            <w:vAlign w:val="center"/>
          </w:tcPr>
          <w:p w14:paraId="307C7CAD" w14:textId="09163186"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150,28</w:t>
            </w:r>
          </w:p>
        </w:tc>
        <w:tc>
          <w:tcPr>
            <w:tcW w:w="730" w:type="dxa"/>
            <w:shd w:val="clear" w:color="auto" w:fill="FDE9D9" w:themeFill="accent6" w:themeFillTint="33"/>
            <w:vAlign w:val="center"/>
          </w:tcPr>
          <w:p w14:paraId="32C7B8EA" w14:textId="33769947"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128,6</w:t>
            </w:r>
          </w:p>
        </w:tc>
        <w:tc>
          <w:tcPr>
            <w:tcW w:w="829" w:type="dxa"/>
            <w:shd w:val="clear" w:color="auto" w:fill="FDE9D9" w:themeFill="accent6" w:themeFillTint="33"/>
            <w:vAlign w:val="center"/>
          </w:tcPr>
          <w:p w14:paraId="330DA819" w14:textId="67E30A17"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117,14</w:t>
            </w:r>
          </w:p>
        </w:tc>
        <w:tc>
          <w:tcPr>
            <w:tcW w:w="567" w:type="dxa"/>
            <w:shd w:val="clear" w:color="auto" w:fill="FDE9D9" w:themeFill="accent6" w:themeFillTint="33"/>
            <w:vAlign w:val="center"/>
          </w:tcPr>
          <w:p w14:paraId="2DF69EAD" w14:textId="0C06F145"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75,8</w:t>
            </w:r>
          </w:p>
        </w:tc>
        <w:tc>
          <w:tcPr>
            <w:tcW w:w="567" w:type="dxa"/>
            <w:shd w:val="clear" w:color="auto" w:fill="FDE9D9" w:themeFill="accent6" w:themeFillTint="33"/>
            <w:vAlign w:val="center"/>
          </w:tcPr>
          <w:p w14:paraId="69321349" w14:textId="0162A08A"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48,8</w:t>
            </w:r>
          </w:p>
        </w:tc>
        <w:tc>
          <w:tcPr>
            <w:tcW w:w="762" w:type="dxa"/>
            <w:shd w:val="clear" w:color="auto" w:fill="FDE9D9" w:themeFill="accent6" w:themeFillTint="33"/>
            <w:vAlign w:val="center"/>
          </w:tcPr>
          <w:p w14:paraId="411AB973" w14:textId="3FB571A6"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26,67</w:t>
            </w:r>
          </w:p>
        </w:tc>
        <w:tc>
          <w:tcPr>
            <w:tcW w:w="656" w:type="dxa"/>
            <w:shd w:val="clear" w:color="auto" w:fill="FDE9D9" w:themeFill="accent6" w:themeFillTint="33"/>
            <w:vAlign w:val="center"/>
          </w:tcPr>
          <w:p w14:paraId="39495A21" w14:textId="2ED5CAE5" w:rsidR="008E0DA8" w:rsidRPr="008E0DA8" w:rsidRDefault="008E0DA8" w:rsidP="008E0DA8">
            <w:pPr>
              <w:jc w:val="center"/>
              <w:rPr>
                <w:rFonts w:asciiTheme="minorHAnsi" w:hAnsiTheme="minorHAnsi"/>
                <w:sz w:val="19"/>
                <w:szCs w:val="19"/>
              </w:rPr>
            </w:pPr>
            <w:r w:rsidRPr="008E0DA8">
              <w:rPr>
                <w:rFonts w:asciiTheme="minorHAnsi" w:eastAsia="Times New Roman" w:hAnsiTheme="minorHAnsi"/>
                <w:i/>
                <w:color w:val="000000"/>
                <w:sz w:val="19"/>
                <w:szCs w:val="19"/>
              </w:rPr>
              <w:t>21,29</w:t>
            </w:r>
          </w:p>
        </w:tc>
      </w:tr>
    </w:tbl>
    <w:p w14:paraId="5BAB238C" w14:textId="77777777" w:rsidR="008C1AB3" w:rsidRPr="008E0DA8" w:rsidRDefault="008C1AB3" w:rsidP="008E0DA8">
      <w:pPr>
        <w:pStyle w:val="Legenda"/>
        <w:spacing w:after="240"/>
        <w:rPr>
          <w:color w:val="808080" w:themeColor="background1" w:themeShade="80"/>
        </w:rPr>
      </w:pPr>
      <w:r w:rsidRPr="008E0DA8">
        <w:rPr>
          <w:color w:val="808080" w:themeColor="background1" w:themeShade="80"/>
          <w:szCs w:val="20"/>
        </w:rPr>
        <w:t>Źródło:</w:t>
      </w:r>
      <w:r w:rsidRPr="008E0DA8">
        <w:rPr>
          <w:color w:val="808080" w:themeColor="background1" w:themeShade="80"/>
          <w:sz w:val="24"/>
          <w:szCs w:val="24"/>
        </w:rPr>
        <w:t xml:space="preserve"> </w:t>
      </w:r>
      <w:r w:rsidRPr="008E0DA8">
        <w:rPr>
          <w:color w:val="808080" w:themeColor="background1" w:themeShade="80"/>
        </w:rPr>
        <w:t>Dane na okres 1971-2000 roku, wg: www.mir.gov.pl</w:t>
      </w:r>
    </w:p>
    <w:p w14:paraId="4F7F91EB" w14:textId="77777777" w:rsidR="00972095" w:rsidRDefault="00E508AF" w:rsidP="00972095">
      <w:pPr>
        <w:pStyle w:val="Nag2"/>
        <w:numPr>
          <w:ilvl w:val="1"/>
          <w:numId w:val="1"/>
        </w:numPr>
        <w:outlineLvl w:val="1"/>
      </w:pPr>
      <w:bookmarkStart w:id="20" w:name="_Toc441666237"/>
      <w:r w:rsidRPr="00572BB9">
        <w:t>Demografia</w:t>
      </w:r>
      <w:bookmarkEnd w:id="20"/>
    </w:p>
    <w:p w14:paraId="6C0DB8F6" w14:textId="32421711" w:rsidR="00C44274" w:rsidRDefault="00035177" w:rsidP="00B052D8">
      <w:pPr>
        <w:spacing w:line="360" w:lineRule="auto"/>
        <w:ind w:firstLine="357"/>
        <w:jc w:val="both"/>
        <w:rPr>
          <w:sz w:val="24"/>
          <w:szCs w:val="24"/>
        </w:rPr>
      </w:pPr>
      <w:r w:rsidRPr="00035177">
        <w:rPr>
          <w:sz w:val="24"/>
          <w:szCs w:val="24"/>
        </w:rPr>
        <w:t xml:space="preserve">Według danych statystycznych Głównego Urzędu Statystycznego z 2014 roku, gminę </w:t>
      </w:r>
      <w:r w:rsidR="000B18FF">
        <w:rPr>
          <w:sz w:val="24"/>
          <w:szCs w:val="24"/>
        </w:rPr>
        <w:t xml:space="preserve">Zduny </w:t>
      </w:r>
      <w:r w:rsidRPr="00035177">
        <w:rPr>
          <w:sz w:val="24"/>
          <w:szCs w:val="24"/>
        </w:rPr>
        <w:t xml:space="preserve">zamieszkuje </w:t>
      </w:r>
      <w:r w:rsidR="000B18FF">
        <w:rPr>
          <w:sz w:val="24"/>
          <w:szCs w:val="24"/>
        </w:rPr>
        <w:t>7 454</w:t>
      </w:r>
      <w:r w:rsidRPr="00035177">
        <w:rPr>
          <w:sz w:val="24"/>
          <w:szCs w:val="24"/>
        </w:rPr>
        <w:t xml:space="preserve"> osób, co stanowi około </w:t>
      </w:r>
      <w:r w:rsidR="000B18FF">
        <w:rPr>
          <w:sz w:val="24"/>
          <w:szCs w:val="24"/>
        </w:rPr>
        <w:t>9,69</w:t>
      </w:r>
      <w:r>
        <w:rPr>
          <w:sz w:val="24"/>
          <w:szCs w:val="24"/>
        </w:rPr>
        <w:t xml:space="preserve">% ludności powiatu </w:t>
      </w:r>
      <w:r w:rsidR="000B18FF">
        <w:rPr>
          <w:sz w:val="24"/>
          <w:szCs w:val="24"/>
        </w:rPr>
        <w:t>krotoszyńskiego</w:t>
      </w:r>
      <w:r>
        <w:rPr>
          <w:sz w:val="24"/>
          <w:szCs w:val="24"/>
        </w:rPr>
        <w:t xml:space="preserve">. </w:t>
      </w:r>
      <w:r w:rsidRPr="00035177">
        <w:rPr>
          <w:sz w:val="24"/>
          <w:szCs w:val="24"/>
        </w:rPr>
        <w:t xml:space="preserve">Przy powierzchni gminy stanowiącej </w:t>
      </w:r>
      <w:r w:rsidR="000B18FF">
        <w:rPr>
          <w:sz w:val="24"/>
          <w:szCs w:val="24"/>
        </w:rPr>
        <w:t>85,2</w:t>
      </w:r>
      <w:r w:rsidRPr="00035177">
        <w:rPr>
          <w:sz w:val="24"/>
          <w:szCs w:val="24"/>
        </w:rPr>
        <w:t xml:space="preserve"> km</w:t>
      </w:r>
      <w:r w:rsidRPr="00035177">
        <w:rPr>
          <w:sz w:val="24"/>
          <w:szCs w:val="24"/>
          <w:vertAlign w:val="superscript"/>
        </w:rPr>
        <w:t>2</w:t>
      </w:r>
      <w:r w:rsidRPr="00035177">
        <w:rPr>
          <w:sz w:val="24"/>
          <w:szCs w:val="24"/>
        </w:rPr>
        <w:t xml:space="preserve"> gęstość zaludnie</w:t>
      </w:r>
      <w:r w:rsidR="004D7B14">
        <w:rPr>
          <w:sz w:val="24"/>
          <w:szCs w:val="24"/>
        </w:rPr>
        <w:t xml:space="preserve">nia wynosi </w:t>
      </w:r>
      <w:r w:rsidR="000B18FF">
        <w:rPr>
          <w:sz w:val="24"/>
          <w:szCs w:val="24"/>
        </w:rPr>
        <w:t>87 osó</w:t>
      </w:r>
      <w:r w:rsidRPr="00035177">
        <w:rPr>
          <w:sz w:val="24"/>
          <w:szCs w:val="24"/>
        </w:rPr>
        <w:t>b/km</w:t>
      </w:r>
      <w:r w:rsidRPr="00035177">
        <w:rPr>
          <w:sz w:val="24"/>
          <w:szCs w:val="24"/>
          <w:vertAlign w:val="superscript"/>
        </w:rPr>
        <w:t>2</w:t>
      </w:r>
      <w:r w:rsidRPr="00035177">
        <w:rPr>
          <w:sz w:val="24"/>
          <w:szCs w:val="24"/>
        </w:rPr>
        <w:t>.</w:t>
      </w:r>
      <w:r>
        <w:rPr>
          <w:sz w:val="24"/>
          <w:szCs w:val="24"/>
        </w:rPr>
        <w:t xml:space="preserve"> </w:t>
      </w:r>
      <w:r w:rsidR="00571A66">
        <w:rPr>
          <w:sz w:val="24"/>
          <w:szCs w:val="24"/>
        </w:rPr>
        <w:br/>
      </w:r>
      <w:r w:rsidR="00571A66">
        <w:rPr>
          <w:sz w:val="24"/>
          <w:szCs w:val="24"/>
        </w:rPr>
        <w:lastRenderedPageBreak/>
        <w:t>Od roku 2009</w:t>
      </w:r>
      <w:r>
        <w:rPr>
          <w:sz w:val="24"/>
          <w:szCs w:val="24"/>
        </w:rPr>
        <w:t xml:space="preserve"> odnotowano </w:t>
      </w:r>
      <w:r w:rsidR="002A1818">
        <w:rPr>
          <w:sz w:val="24"/>
          <w:szCs w:val="24"/>
        </w:rPr>
        <w:t xml:space="preserve">systematyczny </w:t>
      </w:r>
      <w:r>
        <w:rPr>
          <w:sz w:val="24"/>
          <w:szCs w:val="24"/>
        </w:rPr>
        <w:t xml:space="preserve">wzrost liczby ludności </w:t>
      </w:r>
      <w:r w:rsidR="002A1818">
        <w:rPr>
          <w:sz w:val="24"/>
          <w:szCs w:val="24"/>
        </w:rPr>
        <w:t>do rok</w:t>
      </w:r>
      <w:r w:rsidR="0067111E">
        <w:rPr>
          <w:sz w:val="24"/>
          <w:szCs w:val="24"/>
        </w:rPr>
        <w:t xml:space="preserve">u </w:t>
      </w:r>
      <w:r w:rsidR="002A1818">
        <w:rPr>
          <w:sz w:val="24"/>
          <w:szCs w:val="24"/>
        </w:rPr>
        <w:t>2014</w:t>
      </w:r>
      <w:r w:rsidR="0067111E">
        <w:rPr>
          <w:sz w:val="24"/>
          <w:szCs w:val="24"/>
        </w:rPr>
        <w:t>,</w:t>
      </w:r>
      <w:r>
        <w:rPr>
          <w:sz w:val="24"/>
          <w:szCs w:val="24"/>
        </w:rPr>
        <w:t xml:space="preserve"> </w:t>
      </w:r>
      <w:r w:rsidR="00466B9A">
        <w:rPr>
          <w:sz w:val="24"/>
          <w:szCs w:val="24"/>
        </w:rPr>
        <w:t>co</w:t>
      </w:r>
      <w:r>
        <w:rPr>
          <w:sz w:val="24"/>
          <w:szCs w:val="24"/>
        </w:rPr>
        <w:t xml:space="preserve"> pokazuje tabela nr 3 oraz rysunek nr </w:t>
      </w:r>
      <w:r w:rsidR="0044695B">
        <w:rPr>
          <w:sz w:val="24"/>
          <w:szCs w:val="24"/>
        </w:rPr>
        <w:t>3</w:t>
      </w:r>
      <w:r>
        <w:rPr>
          <w:sz w:val="24"/>
          <w:szCs w:val="24"/>
        </w:rPr>
        <w:t>.</w:t>
      </w:r>
    </w:p>
    <w:p w14:paraId="657DB857" w14:textId="775048DB" w:rsidR="00660D2A" w:rsidRPr="002A1818" w:rsidRDefault="00EF226C" w:rsidP="00EF226C">
      <w:pPr>
        <w:pStyle w:val="Legenda"/>
        <w:rPr>
          <w:color w:val="808080" w:themeColor="background1" w:themeShade="80"/>
        </w:rPr>
      </w:pPr>
      <w:bookmarkStart w:id="21" w:name="_Toc442259610"/>
      <w:r>
        <w:t xml:space="preserve">Tabela nr </w:t>
      </w:r>
      <w:r w:rsidR="00F2526C">
        <w:fldChar w:fldCharType="begin"/>
      </w:r>
      <w:r w:rsidR="00F2526C">
        <w:instrText xml:space="preserve"> SEQ Tabela_nr \* ARABIC </w:instrText>
      </w:r>
      <w:r w:rsidR="00F2526C">
        <w:fldChar w:fldCharType="separate"/>
      </w:r>
      <w:r w:rsidR="00CE106A">
        <w:rPr>
          <w:noProof/>
        </w:rPr>
        <w:t>3</w:t>
      </w:r>
      <w:r w:rsidR="00F2526C">
        <w:rPr>
          <w:noProof/>
        </w:rPr>
        <w:fldChar w:fldCharType="end"/>
      </w:r>
      <w:r w:rsidR="002A1818" w:rsidRPr="002A1818">
        <w:rPr>
          <w:color w:val="808080" w:themeColor="background1" w:themeShade="80"/>
        </w:rPr>
        <w:t>.</w:t>
      </w:r>
      <w:r>
        <w:rPr>
          <w:color w:val="808080" w:themeColor="background1" w:themeShade="80"/>
        </w:rPr>
        <w:t xml:space="preserve"> </w:t>
      </w:r>
      <w:r w:rsidR="00A15122" w:rsidRPr="002A1818">
        <w:rPr>
          <w:color w:val="808080" w:themeColor="background1" w:themeShade="80"/>
        </w:rPr>
        <w:t xml:space="preserve">Liczba ludności w gminie </w:t>
      </w:r>
      <w:r w:rsidR="002A1818" w:rsidRPr="002A1818">
        <w:rPr>
          <w:color w:val="808080" w:themeColor="background1" w:themeShade="80"/>
        </w:rPr>
        <w:t xml:space="preserve">Zduny </w:t>
      </w:r>
      <w:r w:rsidR="00660D2A" w:rsidRPr="002A1818">
        <w:rPr>
          <w:color w:val="808080" w:themeColor="background1" w:themeShade="80"/>
        </w:rPr>
        <w:t>w</w:t>
      </w:r>
      <w:r w:rsidR="00035177" w:rsidRPr="002A1818">
        <w:rPr>
          <w:color w:val="808080" w:themeColor="background1" w:themeShade="80"/>
        </w:rPr>
        <w:t xml:space="preserve"> latach 2009 – 2014</w:t>
      </w:r>
      <w:bookmarkEnd w:id="21"/>
    </w:p>
    <w:tbl>
      <w:tblPr>
        <w:tblStyle w:val="GridTable6ColorfulAccent23"/>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980"/>
        <w:gridCol w:w="960"/>
        <w:gridCol w:w="1100"/>
        <w:gridCol w:w="960"/>
        <w:gridCol w:w="1000"/>
        <w:gridCol w:w="960"/>
        <w:gridCol w:w="1106"/>
      </w:tblGrid>
      <w:tr w:rsidR="00035177" w:rsidRPr="00B91EC0" w14:paraId="461B51B8" w14:textId="77777777" w:rsidTr="002A1818">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1860" w:type="dxa"/>
            <w:tcBorders>
              <w:bottom w:val="none" w:sz="0" w:space="0" w:color="auto"/>
            </w:tcBorders>
            <w:shd w:val="clear" w:color="auto" w:fill="C2D69B" w:themeFill="accent3" w:themeFillTint="99"/>
            <w:vAlign w:val="center"/>
            <w:hideMark/>
          </w:tcPr>
          <w:p w14:paraId="2315CEEE" w14:textId="77777777" w:rsidR="00035177" w:rsidRPr="00B91EC0" w:rsidRDefault="00035177" w:rsidP="00466B9A">
            <w:pPr>
              <w:jc w:val="center"/>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Wybrane dane statystyczne</w:t>
            </w:r>
          </w:p>
        </w:tc>
        <w:tc>
          <w:tcPr>
            <w:tcW w:w="980" w:type="dxa"/>
            <w:tcBorders>
              <w:bottom w:val="none" w:sz="0" w:space="0" w:color="auto"/>
            </w:tcBorders>
            <w:shd w:val="clear" w:color="auto" w:fill="C2D69B" w:themeFill="accent3" w:themeFillTint="99"/>
            <w:noWrap/>
            <w:vAlign w:val="center"/>
            <w:hideMark/>
          </w:tcPr>
          <w:p w14:paraId="16B03477"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2009</w:t>
            </w:r>
          </w:p>
        </w:tc>
        <w:tc>
          <w:tcPr>
            <w:tcW w:w="960" w:type="dxa"/>
            <w:tcBorders>
              <w:bottom w:val="none" w:sz="0" w:space="0" w:color="auto"/>
            </w:tcBorders>
            <w:shd w:val="clear" w:color="auto" w:fill="C2D69B" w:themeFill="accent3" w:themeFillTint="99"/>
            <w:noWrap/>
            <w:vAlign w:val="center"/>
            <w:hideMark/>
          </w:tcPr>
          <w:p w14:paraId="00D96EF5"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2010</w:t>
            </w:r>
          </w:p>
        </w:tc>
        <w:tc>
          <w:tcPr>
            <w:tcW w:w="1100" w:type="dxa"/>
            <w:tcBorders>
              <w:bottom w:val="none" w:sz="0" w:space="0" w:color="auto"/>
            </w:tcBorders>
            <w:shd w:val="clear" w:color="auto" w:fill="C2D69B" w:themeFill="accent3" w:themeFillTint="99"/>
            <w:noWrap/>
            <w:vAlign w:val="center"/>
            <w:hideMark/>
          </w:tcPr>
          <w:p w14:paraId="3082698C"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2011</w:t>
            </w:r>
          </w:p>
        </w:tc>
        <w:tc>
          <w:tcPr>
            <w:tcW w:w="960" w:type="dxa"/>
            <w:tcBorders>
              <w:bottom w:val="none" w:sz="0" w:space="0" w:color="auto"/>
            </w:tcBorders>
            <w:shd w:val="clear" w:color="auto" w:fill="C2D69B" w:themeFill="accent3" w:themeFillTint="99"/>
            <w:noWrap/>
            <w:vAlign w:val="center"/>
            <w:hideMark/>
          </w:tcPr>
          <w:p w14:paraId="1617F0B6"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2012</w:t>
            </w:r>
          </w:p>
        </w:tc>
        <w:tc>
          <w:tcPr>
            <w:tcW w:w="1000" w:type="dxa"/>
            <w:tcBorders>
              <w:bottom w:val="none" w:sz="0" w:space="0" w:color="auto"/>
            </w:tcBorders>
            <w:shd w:val="clear" w:color="auto" w:fill="C2D69B" w:themeFill="accent3" w:themeFillTint="99"/>
            <w:noWrap/>
            <w:vAlign w:val="center"/>
            <w:hideMark/>
          </w:tcPr>
          <w:p w14:paraId="2F7A34B9"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2013</w:t>
            </w:r>
          </w:p>
        </w:tc>
        <w:tc>
          <w:tcPr>
            <w:tcW w:w="960" w:type="dxa"/>
            <w:tcBorders>
              <w:bottom w:val="none" w:sz="0" w:space="0" w:color="auto"/>
            </w:tcBorders>
            <w:shd w:val="clear" w:color="auto" w:fill="C2D69B" w:themeFill="accent3" w:themeFillTint="99"/>
            <w:noWrap/>
            <w:vAlign w:val="center"/>
            <w:hideMark/>
          </w:tcPr>
          <w:p w14:paraId="7E455AAF"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2014</w:t>
            </w:r>
          </w:p>
        </w:tc>
        <w:tc>
          <w:tcPr>
            <w:tcW w:w="1106" w:type="dxa"/>
            <w:tcBorders>
              <w:bottom w:val="none" w:sz="0" w:space="0" w:color="auto"/>
            </w:tcBorders>
            <w:shd w:val="clear" w:color="auto" w:fill="C2D69B" w:themeFill="accent3" w:themeFillTint="99"/>
            <w:vAlign w:val="center"/>
            <w:hideMark/>
          </w:tcPr>
          <w:p w14:paraId="45B4D9FB" w14:textId="77777777" w:rsidR="00035177" w:rsidRPr="00B91EC0" w:rsidRDefault="00035177" w:rsidP="00466B9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Powiat 2014</w:t>
            </w:r>
          </w:p>
        </w:tc>
      </w:tr>
      <w:tr w:rsidR="00035177" w:rsidRPr="00B91EC0" w14:paraId="6AF29D49" w14:textId="77777777" w:rsidTr="002A181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60" w:type="dxa"/>
            <w:shd w:val="clear" w:color="auto" w:fill="FDE9D9" w:themeFill="accent6" w:themeFillTint="33"/>
            <w:noWrap/>
            <w:vAlign w:val="center"/>
            <w:hideMark/>
          </w:tcPr>
          <w:p w14:paraId="211ACA06" w14:textId="77777777" w:rsidR="00035177" w:rsidRPr="00B91EC0" w:rsidRDefault="00035177" w:rsidP="00466B9A">
            <w:pPr>
              <w:jc w:val="center"/>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Ludność</w:t>
            </w:r>
          </w:p>
        </w:tc>
        <w:tc>
          <w:tcPr>
            <w:tcW w:w="980" w:type="dxa"/>
            <w:shd w:val="clear" w:color="auto" w:fill="FDE9D9" w:themeFill="accent6" w:themeFillTint="33"/>
            <w:noWrap/>
            <w:vAlign w:val="center"/>
          </w:tcPr>
          <w:p w14:paraId="1BC51B47" w14:textId="7E0E6351"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7 121</w:t>
            </w:r>
          </w:p>
        </w:tc>
        <w:tc>
          <w:tcPr>
            <w:tcW w:w="960" w:type="dxa"/>
            <w:shd w:val="clear" w:color="auto" w:fill="FDE9D9" w:themeFill="accent6" w:themeFillTint="33"/>
            <w:noWrap/>
            <w:vAlign w:val="center"/>
          </w:tcPr>
          <w:p w14:paraId="73B43720" w14:textId="21CD5BD4"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7 269</w:t>
            </w:r>
          </w:p>
        </w:tc>
        <w:tc>
          <w:tcPr>
            <w:tcW w:w="1100" w:type="dxa"/>
            <w:shd w:val="clear" w:color="auto" w:fill="FDE9D9" w:themeFill="accent6" w:themeFillTint="33"/>
            <w:noWrap/>
            <w:vAlign w:val="center"/>
          </w:tcPr>
          <w:p w14:paraId="63B3B9A3" w14:textId="233A33A4"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7 322</w:t>
            </w:r>
          </w:p>
        </w:tc>
        <w:tc>
          <w:tcPr>
            <w:tcW w:w="960" w:type="dxa"/>
            <w:shd w:val="clear" w:color="auto" w:fill="FDE9D9" w:themeFill="accent6" w:themeFillTint="33"/>
            <w:noWrap/>
            <w:vAlign w:val="center"/>
          </w:tcPr>
          <w:p w14:paraId="00E59B87" w14:textId="2FF8042E"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7 344</w:t>
            </w:r>
          </w:p>
        </w:tc>
        <w:tc>
          <w:tcPr>
            <w:tcW w:w="1000" w:type="dxa"/>
            <w:shd w:val="clear" w:color="auto" w:fill="FDE9D9" w:themeFill="accent6" w:themeFillTint="33"/>
            <w:noWrap/>
            <w:vAlign w:val="center"/>
          </w:tcPr>
          <w:p w14:paraId="038C4072" w14:textId="58C515B4"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7 427</w:t>
            </w:r>
          </w:p>
        </w:tc>
        <w:tc>
          <w:tcPr>
            <w:tcW w:w="960" w:type="dxa"/>
            <w:shd w:val="clear" w:color="auto" w:fill="FDE9D9" w:themeFill="accent6" w:themeFillTint="33"/>
            <w:noWrap/>
            <w:vAlign w:val="center"/>
          </w:tcPr>
          <w:p w14:paraId="369103F2" w14:textId="1BDE6EB0"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7 454</w:t>
            </w:r>
          </w:p>
        </w:tc>
        <w:tc>
          <w:tcPr>
            <w:tcW w:w="1106" w:type="dxa"/>
            <w:shd w:val="clear" w:color="auto" w:fill="FDE9D9" w:themeFill="accent6" w:themeFillTint="33"/>
            <w:noWrap/>
            <w:vAlign w:val="center"/>
          </w:tcPr>
          <w:p w14:paraId="74513888" w14:textId="71F7C249" w:rsidR="00035177" w:rsidRPr="00B91EC0" w:rsidRDefault="000B18FF" w:rsidP="00466B9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76 959</w:t>
            </w:r>
          </w:p>
        </w:tc>
      </w:tr>
      <w:tr w:rsidR="00035177" w:rsidRPr="00B91EC0" w14:paraId="380DD0CD" w14:textId="77777777" w:rsidTr="002A1818">
        <w:trPr>
          <w:trHeight w:val="345"/>
          <w:jc w:val="center"/>
        </w:trPr>
        <w:tc>
          <w:tcPr>
            <w:cnfStyle w:val="001000000000" w:firstRow="0" w:lastRow="0" w:firstColumn="1" w:lastColumn="0" w:oddVBand="0" w:evenVBand="0" w:oddHBand="0" w:evenHBand="0" w:firstRowFirstColumn="0" w:firstRowLastColumn="0" w:lastRowFirstColumn="0" w:lastRowLastColumn="0"/>
            <w:tcW w:w="1860" w:type="dxa"/>
            <w:noWrap/>
            <w:vAlign w:val="center"/>
            <w:hideMark/>
          </w:tcPr>
          <w:p w14:paraId="7888D84D" w14:textId="77777777" w:rsidR="00035177" w:rsidRPr="00B91EC0" w:rsidRDefault="00035177" w:rsidP="00466B9A">
            <w:pPr>
              <w:jc w:val="center"/>
              <w:rPr>
                <w:rFonts w:ascii="Calibri" w:eastAsia="Times New Roman" w:hAnsi="Calibri" w:cs="Times New Roman"/>
                <w:i/>
                <w:color w:val="000000"/>
                <w:sz w:val="20"/>
                <w:szCs w:val="20"/>
                <w:lang w:eastAsia="pl-PL"/>
              </w:rPr>
            </w:pPr>
            <w:r w:rsidRPr="00B91EC0">
              <w:rPr>
                <w:rFonts w:ascii="Calibri" w:eastAsia="Times New Roman" w:hAnsi="Calibri" w:cs="Times New Roman"/>
                <w:i/>
                <w:color w:val="000000"/>
                <w:sz w:val="20"/>
                <w:szCs w:val="20"/>
                <w:lang w:eastAsia="pl-PL"/>
              </w:rPr>
              <w:t>Ludność 1km</w:t>
            </w:r>
            <w:r w:rsidRPr="00B91EC0">
              <w:rPr>
                <w:rFonts w:ascii="Calibri" w:eastAsia="Times New Roman" w:hAnsi="Calibri" w:cs="Times New Roman"/>
                <w:i/>
                <w:color w:val="000000"/>
                <w:sz w:val="20"/>
                <w:szCs w:val="20"/>
                <w:vertAlign w:val="superscript"/>
                <w:lang w:eastAsia="pl-PL"/>
              </w:rPr>
              <w:t>2</w:t>
            </w:r>
          </w:p>
        </w:tc>
        <w:tc>
          <w:tcPr>
            <w:tcW w:w="980" w:type="dxa"/>
            <w:noWrap/>
            <w:vAlign w:val="center"/>
          </w:tcPr>
          <w:p w14:paraId="34DEF9A2" w14:textId="2B9DDB9D"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84</w:t>
            </w:r>
          </w:p>
        </w:tc>
        <w:tc>
          <w:tcPr>
            <w:tcW w:w="960" w:type="dxa"/>
            <w:noWrap/>
            <w:vAlign w:val="center"/>
          </w:tcPr>
          <w:p w14:paraId="691B98D6" w14:textId="0B0DCDD3"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85</w:t>
            </w:r>
          </w:p>
        </w:tc>
        <w:tc>
          <w:tcPr>
            <w:tcW w:w="1100" w:type="dxa"/>
            <w:noWrap/>
            <w:vAlign w:val="center"/>
          </w:tcPr>
          <w:p w14:paraId="62C3338A" w14:textId="050AD158"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86</w:t>
            </w:r>
          </w:p>
        </w:tc>
        <w:tc>
          <w:tcPr>
            <w:tcW w:w="960" w:type="dxa"/>
            <w:noWrap/>
            <w:vAlign w:val="center"/>
          </w:tcPr>
          <w:p w14:paraId="759D2140" w14:textId="60570294"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86</w:t>
            </w:r>
          </w:p>
        </w:tc>
        <w:tc>
          <w:tcPr>
            <w:tcW w:w="1000" w:type="dxa"/>
            <w:noWrap/>
            <w:vAlign w:val="center"/>
          </w:tcPr>
          <w:p w14:paraId="28119893" w14:textId="3B845FAB"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87</w:t>
            </w:r>
          </w:p>
        </w:tc>
        <w:tc>
          <w:tcPr>
            <w:tcW w:w="960" w:type="dxa"/>
            <w:noWrap/>
            <w:vAlign w:val="center"/>
          </w:tcPr>
          <w:p w14:paraId="461710D9" w14:textId="4B2124EE"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87</w:t>
            </w:r>
          </w:p>
        </w:tc>
        <w:tc>
          <w:tcPr>
            <w:tcW w:w="1106" w:type="dxa"/>
            <w:noWrap/>
            <w:vAlign w:val="center"/>
          </w:tcPr>
          <w:p w14:paraId="7DEE3FAD" w14:textId="626443A8" w:rsidR="00035177" w:rsidRPr="00B91EC0" w:rsidRDefault="002A1818" w:rsidP="00466B9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108</w:t>
            </w:r>
          </w:p>
        </w:tc>
      </w:tr>
    </w:tbl>
    <w:p w14:paraId="0510132E" w14:textId="77777777" w:rsidR="00660D2A" w:rsidRDefault="00E837A2" w:rsidP="00E837A2">
      <w:pPr>
        <w:jc w:val="center"/>
        <w:rPr>
          <w:i/>
          <w:color w:val="808080" w:themeColor="background1" w:themeShade="80"/>
          <w:sz w:val="20"/>
          <w:szCs w:val="20"/>
        </w:rPr>
      </w:pPr>
      <w:r w:rsidRPr="002A1818">
        <w:rPr>
          <w:i/>
          <w:color w:val="808080" w:themeColor="background1" w:themeShade="80"/>
          <w:sz w:val="20"/>
          <w:szCs w:val="20"/>
        </w:rPr>
        <w:t>Źródło: Opracowanie własne na podstawie danych GUS</w:t>
      </w:r>
    </w:p>
    <w:p w14:paraId="5D8815A3" w14:textId="0710961C" w:rsidR="002A1818" w:rsidRPr="002A1818" w:rsidRDefault="002A1818" w:rsidP="002A1818">
      <w:pPr>
        <w:spacing w:after="0" w:line="240" w:lineRule="auto"/>
        <w:jc w:val="center"/>
        <w:rPr>
          <w:i/>
          <w:color w:val="808080" w:themeColor="background1" w:themeShade="80"/>
          <w:sz w:val="20"/>
          <w:szCs w:val="20"/>
        </w:rPr>
      </w:pPr>
      <w:r>
        <w:rPr>
          <w:noProof/>
          <w:lang w:eastAsia="pl-PL"/>
        </w:rPr>
        <w:drawing>
          <wp:inline distT="0" distB="0" distL="0" distR="0" wp14:anchorId="225B53EA" wp14:editId="3D2F31C7">
            <wp:extent cx="5600700" cy="2933700"/>
            <wp:effectExtent l="0" t="0" r="0" b="0"/>
            <wp:docPr id="95" name="Wykres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8051E33" w14:textId="72201955" w:rsidR="00287ADA" w:rsidRPr="002A1818" w:rsidRDefault="00EF226C" w:rsidP="00EF226C">
      <w:pPr>
        <w:pStyle w:val="Legenda"/>
        <w:rPr>
          <w:color w:val="808080" w:themeColor="background1" w:themeShade="80"/>
        </w:rPr>
      </w:pPr>
      <w:bookmarkStart w:id="22" w:name="_Toc442259669"/>
      <w:r>
        <w:t xml:space="preserve">Rysunek nr </w:t>
      </w:r>
      <w:r w:rsidR="00F2526C">
        <w:fldChar w:fldCharType="begin"/>
      </w:r>
      <w:r w:rsidR="00F2526C">
        <w:instrText xml:space="preserve"> SEQ Rysunek_nr \* ARABIC </w:instrText>
      </w:r>
      <w:r w:rsidR="00F2526C">
        <w:fldChar w:fldCharType="separate"/>
      </w:r>
      <w:r w:rsidR="00CE106A">
        <w:rPr>
          <w:noProof/>
        </w:rPr>
        <w:t>4</w:t>
      </w:r>
      <w:r w:rsidR="00F2526C">
        <w:rPr>
          <w:noProof/>
        </w:rPr>
        <w:fldChar w:fldCharType="end"/>
      </w:r>
      <w:r>
        <w:t xml:space="preserve">. </w:t>
      </w:r>
      <w:r w:rsidR="00287ADA" w:rsidRPr="002A1818">
        <w:rPr>
          <w:color w:val="808080" w:themeColor="background1" w:themeShade="80"/>
        </w:rPr>
        <w:t xml:space="preserve">Liczba ludności </w:t>
      </w:r>
      <w:r w:rsidR="0010749C" w:rsidRPr="002A1818">
        <w:rPr>
          <w:color w:val="808080" w:themeColor="background1" w:themeShade="80"/>
        </w:rPr>
        <w:t>w gminie</w:t>
      </w:r>
      <w:r w:rsidR="00E63821" w:rsidRPr="002A1818">
        <w:rPr>
          <w:color w:val="808080" w:themeColor="background1" w:themeShade="80"/>
        </w:rPr>
        <w:t xml:space="preserve"> </w:t>
      </w:r>
      <w:r w:rsidR="002A1818" w:rsidRPr="002A1818">
        <w:rPr>
          <w:color w:val="808080" w:themeColor="background1" w:themeShade="80"/>
        </w:rPr>
        <w:t xml:space="preserve">Zduny </w:t>
      </w:r>
      <w:r w:rsidR="00287ADA" w:rsidRPr="002A1818">
        <w:rPr>
          <w:color w:val="808080" w:themeColor="background1" w:themeShade="80"/>
        </w:rPr>
        <w:t xml:space="preserve">w latach 2009 </w:t>
      </w:r>
      <w:r w:rsidR="0010749C" w:rsidRPr="002A1818">
        <w:rPr>
          <w:color w:val="808080" w:themeColor="background1" w:themeShade="80"/>
        </w:rPr>
        <w:t>–</w:t>
      </w:r>
      <w:r w:rsidR="00035177" w:rsidRPr="002A1818">
        <w:rPr>
          <w:color w:val="808080" w:themeColor="background1" w:themeShade="80"/>
        </w:rPr>
        <w:t xml:space="preserve"> 2014</w:t>
      </w:r>
      <w:bookmarkEnd w:id="22"/>
    </w:p>
    <w:p w14:paraId="77649178" w14:textId="77777777" w:rsidR="00BC73F8" w:rsidRDefault="0074702C" w:rsidP="002A1818">
      <w:pPr>
        <w:spacing w:line="240" w:lineRule="auto"/>
        <w:jc w:val="center"/>
        <w:rPr>
          <w:sz w:val="24"/>
          <w:szCs w:val="20"/>
        </w:rPr>
      </w:pPr>
      <w:r w:rsidRPr="002A1818">
        <w:rPr>
          <w:i/>
          <w:color w:val="808080" w:themeColor="background1" w:themeShade="80"/>
          <w:sz w:val="20"/>
          <w:szCs w:val="20"/>
        </w:rPr>
        <w:t>Źródło: Opracowanie</w:t>
      </w:r>
      <w:r w:rsidR="00EF0B06" w:rsidRPr="002A1818">
        <w:rPr>
          <w:i/>
          <w:color w:val="808080" w:themeColor="background1" w:themeShade="80"/>
          <w:sz w:val="20"/>
          <w:szCs w:val="20"/>
        </w:rPr>
        <w:t xml:space="preserve"> własne na podstawie danych GUS</w:t>
      </w:r>
      <w:r w:rsidR="00BC73F8" w:rsidRPr="002A1818">
        <w:rPr>
          <w:color w:val="808080" w:themeColor="background1" w:themeShade="80"/>
          <w:sz w:val="24"/>
          <w:szCs w:val="20"/>
        </w:rPr>
        <w:tab/>
      </w:r>
      <w:r w:rsidR="00BC73F8">
        <w:rPr>
          <w:sz w:val="24"/>
          <w:szCs w:val="20"/>
        </w:rPr>
        <w:t xml:space="preserve"> </w:t>
      </w:r>
    </w:p>
    <w:p w14:paraId="682DAE0A" w14:textId="77777777" w:rsidR="006372CA" w:rsidRPr="006372CA" w:rsidRDefault="00E508AF" w:rsidP="006372CA">
      <w:pPr>
        <w:pStyle w:val="Nag2"/>
        <w:numPr>
          <w:ilvl w:val="1"/>
          <w:numId w:val="1"/>
        </w:numPr>
        <w:outlineLvl w:val="1"/>
      </w:pPr>
      <w:bookmarkStart w:id="23" w:name="_Toc441666238"/>
      <w:r w:rsidRPr="00572BB9">
        <w:t>Mieszkalnictwo</w:t>
      </w:r>
      <w:bookmarkEnd w:id="23"/>
      <w:r w:rsidRPr="00572BB9">
        <w:t xml:space="preserve"> </w:t>
      </w:r>
    </w:p>
    <w:p w14:paraId="3B7AA2CE" w14:textId="04F8F261" w:rsidR="0010749C" w:rsidRDefault="00035177" w:rsidP="00B052D8">
      <w:pPr>
        <w:spacing w:line="360" w:lineRule="auto"/>
        <w:ind w:firstLine="357"/>
        <w:jc w:val="both"/>
        <w:rPr>
          <w:sz w:val="24"/>
          <w:szCs w:val="24"/>
        </w:rPr>
      </w:pPr>
      <w:r w:rsidRPr="00035177">
        <w:rPr>
          <w:sz w:val="24"/>
          <w:szCs w:val="24"/>
        </w:rPr>
        <w:t>Na koniec 201</w:t>
      </w:r>
      <w:r w:rsidR="009B5CBA">
        <w:rPr>
          <w:sz w:val="24"/>
          <w:szCs w:val="24"/>
        </w:rPr>
        <w:t>4</w:t>
      </w:r>
      <w:r w:rsidR="008668D0">
        <w:rPr>
          <w:sz w:val="24"/>
          <w:szCs w:val="24"/>
        </w:rPr>
        <w:t xml:space="preserve"> roku na terenie gminy</w:t>
      </w:r>
      <w:r w:rsidR="0067111E">
        <w:rPr>
          <w:sz w:val="24"/>
          <w:szCs w:val="24"/>
        </w:rPr>
        <w:t xml:space="preserve"> Zduny</w:t>
      </w:r>
      <w:r w:rsidRPr="00035177">
        <w:rPr>
          <w:sz w:val="24"/>
          <w:szCs w:val="24"/>
        </w:rPr>
        <w:t xml:space="preserve"> zarejestrowano </w:t>
      </w:r>
      <w:r w:rsidR="00DA48B5">
        <w:rPr>
          <w:sz w:val="24"/>
          <w:szCs w:val="24"/>
        </w:rPr>
        <w:t>1 352</w:t>
      </w:r>
      <w:r w:rsidRPr="00035177">
        <w:rPr>
          <w:sz w:val="24"/>
          <w:szCs w:val="24"/>
        </w:rPr>
        <w:t xml:space="preserve"> budynk</w:t>
      </w:r>
      <w:r w:rsidR="00DA48B5">
        <w:rPr>
          <w:sz w:val="24"/>
          <w:szCs w:val="24"/>
        </w:rPr>
        <w:t xml:space="preserve">i </w:t>
      </w:r>
      <w:r w:rsidRPr="00035177">
        <w:rPr>
          <w:sz w:val="24"/>
          <w:szCs w:val="24"/>
        </w:rPr>
        <w:t>mieszkaln</w:t>
      </w:r>
      <w:r w:rsidR="00DA48B5">
        <w:rPr>
          <w:sz w:val="24"/>
          <w:szCs w:val="24"/>
        </w:rPr>
        <w:t>e</w:t>
      </w:r>
      <w:r w:rsidRPr="00035177">
        <w:rPr>
          <w:sz w:val="24"/>
          <w:szCs w:val="24"/>
        </w:rPr>
        <w:t>, co daje łącznie</w:t>
      </w:r>
      <w:r w:rsidR="009B5CBA">
        <w:rPr>
          <w:sz w:val="24"/>
          <w:szCs w:val="24"/>
        </w:rPr>
        <w:t xml:space="preserve"> </w:t>
      </w:r>
      <w:r w:rsidR="00DA48B5">
        <w:rPr>
          <w:sz w:val="24"/>
          <w:szCs w:val="24"/>
        </w:rPr>
        <w:t>2 051</w:t>
      </w:r>
      <w:r w:rsidR="009B5CBA">
        <w:rPr>
          <w:sz w:val="24"/>
          <w:szCs w:val="24"/>
        </w:rPr>
        <w:t xml:space="preserve"> </w:t>
      </w:r>
      <w:r w:rsidRPr="00035177">
        <w:rPr>
          <w:sz w:val="24"/>
          <w:szCs w:val="24"/>
        </w:rPr>
        <w:t xml:space="preserve">mieszkań, o powierzchni użytkowej równej </w:t>
      </w:r>
      <w:r w:rsidR="00DA48B5">
        <w:rPr>
          <w:sz w:val="24"/>
          <w:szCs w:val="24"/>
        </w:rPr>
        <w:t>187 916</w:t>
      </w:r>
      <w:r>
        <w:rPr>
          <w:sz w:val="24"/>
          <w:szCs w:val="24"/>
        </w:rPr>
        <w:t xml:space="preserve"> </w:t>
      </w:r>
      <w:r w:rsidRPr="00035177">
        <w:rPr>
          <w:sz w:val="24"/>
          <w:szCs w:val="24"/>
        </w:rPr>
        <w:t>m</w:t>
      </w:r>
      <w:r w:rsidRPr="00035177">
        <w:rPr>
          <w:sz w:val="24"/>
          <w:szCs w:val="24"/>
          <w:vertAlign w:val="superscript"/>
        </w:rPr>
        <w:t>2</w:t>
      </w:r>
      <w:r w:rsidRPr="00035177">
        <w:rPr>
          <w:sz w:val="24"/>
          <w:szCs w:val="24"/>
        </w:rPr>
        <w:t xml:space="preserve">. Przeciętny metraż przypadający na jedną osobę wynosi </w:t>
      </w:r>
      <w:r w:rsidR="00DA48B5">
        <w:rPr>
          <w:sz w:val="24"/>
          <w:szCs w:val="24"/>
        </w:rPr>
        <w:t xml:space="preserve">25,21 </w:t>
      </w:r>
      <w:r w:rsidRPr="00035177">
        <w:rPr>
          <w:sz w:val="24"/>
          <w:szCs w:val="24"/>
        </w:rPr>
        <w:t>m</w:t>
      </w:r>
      <w:r w:rsidRPr="00035177">
        <w:rPr>
          <w:sz w:val="24"/>
          <w:szCs w:val="24"/>
          <w:vertAlign w:val="superscript"/>
        </w:rPr>
        <w:t>2</w:t>
      </w:r>
      <w:r w:rsidRPr="00035177">
        <w:rPr>
          <w:sz w:val="24"/>
          <w:szCs w:val="24"/>
        </w:rPr>
        <w:t xml:space="preserve"> powierzchni użytkowej.</w:t>
      </w:r>
      <w:r>
        <w:rPr>
          <w:sz w:val="24"/>
          <w:szCs w:val="24"/>
        </w:rPr>
        <w:t xml:space="preserve"> </w:t>
      </w:r>
      <w:r w:rsidR="00776010">
        <w:rPr>
          <w:sz w:val="24"/>
          <w:szCs w:val="24"/>
        </w:rPr>
        <w:t xml:space="preserve">Na terenie miasta </w:t>
      </w:r>
      <w:r w:rsidR="00F25F1E">
        <w:rPr>
          <w:sz w:val="24"/>
          <w:szCs w:val="24"/>
        </w:rPr>
        <w:t>dominuje zabudowa wielorodzinna, zaś na obszarach wiejskich je</w:t>
      </w:r>
      <w:r w:rsidR="00657037">
        <w:rPr>
          <w:sz w:val="24"/>
          <w:szCs w:val="24"/>
        </w:rPr>
        <w:t>dnorodzinna, co przekłada się</w:t>
      </w:r>
      <w:r w:rsidR="00F25F1E">
        <w:rPr>
          <w:sz w:val="24"/>
          <w:szCs w:val="24"/>
        </w:rPr>
        <w:t xml:space="preserve"> na liczbę mieszkań. Tendencje te przedstawia poniższa tabela. </w:t>
      </w:r>
    </w:p>
    <w:p w14:paraId="6AC48543" w14:textId="09CEFFA7" w:rsidR="00F25F1E" w:rsidRPr="0067111E" w:rsidRDefault="00EF226C" w:rsidP="00EF226C">
      <w:pPr>
        <w:pStyle w:val="Legenda"/>
        <w:rPr>
          <w:color w:val="808080" w:themeColor="background1" w:themeShade="80"/>
          <w:sz w:val="24"/>
          <w:szCs w:val="24"/>
        </w:rPr>
      </w:pPr>
      <w:bookmarkStart w:id="24" w:name="_Toc442259611"/>
      <w:r>
        <w:t xml:space="preserve">Tabela nr </w:t>
      </w:r>
      <w:r w:rsidR="00F2526C">
        <w:fldChar w:fldCharType="begin"/>
      </w:r>
      <w:r w:rsidR="00F2526C">
        <w:instrText xml:space="preserve"> SEQ Tabela_nr \* ARABIC </w:instrText>
      </w:r>
      <w:r w:rsidR="00F2526C">
        <w:fldChar w:fldCharType="separate"/>
      </w:r>
      <w:r w:rsidR="00CE106A">
        <w:rPr>
          <w:noProof/>
        </w:rPr>
        <w:t>4</w:t>
      </w:r>
      <w:r w:rsidR="00F2526C">
        <w:rPr>
          <w:noProof/>
        </w:rPr>
        <w:fldChar w:fldCharType="end"/>
      </w:r>
      <w:r>
        <w:t xml:space="preserve">. </w:t>
      </w:r>
      <w:r w:rsidR="00F25F1E" w:rsidRPr="0067111E">
        <w:rPr>
          <w:color w:val="808080" w:themeColor="background1" w:themeShade="80"/>
        </w:rPr>
        <w:t xml:space="preserve">Liczba budynków i mieszkań w gminie </w:t>
      </w:r>
      <w:r w:rsidR="0067111E" w:rsidRPr="0067111E">
        <w:rPr>
          <w:color w:val="808080" w:themeColor="background1" w:themeShade="80"/>
        </w:rPr>
        <w:t>Zduny</w:t>
      </w:r>
      <w:bookmarkEnd w:id="24"/>
    </w:p>
    <w:tbl>
      <w:tblPr>
        <w:tblStyle w:val="Tabela-Siatka"/>
        <w:tblW w:w="9358" w:type="dxa"/>
        <w:tblLook w:val="04A0" w:firstRow="1" w:lastRow="0" w:firstColumn="1" w:lastColumn="0" w:noHBand="0" w:noVBand="1"/>
      </w:tblPr>
      <w:tblGrid>
        <w:gridCol w:w="2558"/>
        <w:gridCol w:w="2341"/>
        <w:gridCol w:w="2350"/>
        <w:gridCol w:w="2109"/>
      </w:tblGrid>
      <w:tr w:rsidR="00F25F1E" w14:paraId="137612DC" w14:textId="77777777" w:rsidTr="0067111E">
        <w:trPr>
          <w:trHeight w:val="289"/>
        </w:trPr>
        <w:tc>
          <w:tcPr>
            <w:tcW w:w="2558" w:type="dxa"/>
            <w:shd w:val="clear" w:color="auto" w:fill="C2D69B" w:themeFill="accent3" w:themeFillTint="99"/>
            <w:vAlign w:val="center"/>
          </w:tcPr>
          <w:p w14:paraId="10393FAC" w14:textId="77777777" w:rsidR="00F25F1E" w:rsidRPr="00F25F1E" w:rsidRDefault="00F25F1E" w:rsidP="00136DFF">
            <w:pPr>
              <w:jc w:val="center"/>
              <w:rPr>
                <w:b/>
                <w:i/>
              </w:rPr>
            </w:pPr>
          </w:p>
        </w:tc>
        <w:tc>
          <w:tcPr>
            <w:tcW w:w="2341" w:type="dxa"/>
            <w:shd w:val="clear" w:color="auto" w:fill="C2D69B" w:themeFill="accent3" w:themeFillTint="99"/>
            <w:vAlign w:val="center"/>
          </w:tcPr>
          <w:p w14:paraId="7F4C6559" w14:textId="77777777" w:rsidR="00F25F1E" w:rsidRPr="00F25F1E" w:rsidRDefault="00F25F1E" w:rsidP="00136DFF">
            <w:pPr>
              <w:jc w:val="center"/>
              <w:rPr>
                <w:b/>
                <w:i/>
              </w:rPr>
            </w:pPr>
            <w:r w:rsidRPr="00F25F1E">
              <w:rPr>
                <w:b/>
                <w:i/>
              </w:rPr>
              <w:t>Miasto</w:t>
            </w:r>
          </w:p>
        </w:tc>
        <w:tc>
          <w:tcPr>
            <w:tcW w:w="2350" w:type="dxa"/>
            <w:shd w:val="clear" w:color="auto" w:fill="C2D69B" w:themeFill="accent3" w:themeFillTint="99"/>
            <w:vAlign w:val="center"/>
          </w:tcPr>
          <w:p w14:paraId="30D90C8E" w14:textId="77777777" w:rsidR="00F25F1E" w:rsidRPr="00F25F1E" w:rsidRDefault="00F25F1E" w:rsidP="00136DFF">
            <w:pPr>
              <w:jc w:val="center"/>
              <w:rPr>
                <w:b/>
                <w:i/>
              </w:rPr>
            </w:pPr>
            <w:r w:rsidRPr="00F25F1E">
              <w:rPr>
                <w:b/>
                <w:i/>
              </w:rPr>
              <w:t>Obszar Wiejski</w:t>
            </w:r>
          </w:p>
        </w:tc>
        <w:tc>
          <w:tcPr>
            <w:tcW w:w="2109" w:type="dxa"/>
            <w:shd w:val="clear" w:color="auto" w:fill="C2D69B" w:themeFill="accent3" w:themeFillTint="99"/>
            <w:vAlign w:val="center"/>
          </w:tcPr>
          <w:p w14:paraId="11C37BEE" w14:textId="77777777" w:rsidR="00F25F1E" w:rsidRPr="00F25F1E" w:rsidRDefault="00F25F1E" w:rsidP="00136DFF">
            <w:pPr>
              <w:jc w:val="center"/>
              <w:rPr>
                <w:b/>
                <w:i/>
              </w:rPr>
            </w:pPr>
            <w:r w:rsidRPr="00F25F1E">
              <w:rPr>
                <w:b/>
                <w:i/>
              </w:rPr>
              <w:t>Gmina</w:t>
            </w:r>
          </w:p>
        </w:tc>
      </w:tr>
      <w:tr w:rsidR="00F25F1E" w14:paraId="25D4D4CE" w14:textId="77777777" w:rsidTr="0067111E">
        <w:trPr>
          <w:trHeight w:val="307"/>
        </w:trPr>
        <w:tc>
          <w:tcPr>
            <w:tcW w:w="2558" w:type="dxa"/>
            <w:shd w:val="clear" w:color="auto" w:fill="FDE9D9" w:themeFill="accent6" w:themeFillTint="33"/>
            <w:vAlign w:val="center"/>
          </w:tcPr>
          <w:p w14:paraId="33BE3AA5" w14:textId="77777777" w:rsidR="00F25F1E" w:rsidRPr="00F25F1E" w:rsidRDefault="00F25F1E" w:rsidP="00136DFF">
            <w:pPr>
              <w:jc w:val="center"/>
              <w:rPr>
                <w:b/>
                <w:i/>
              </w:rPr>
            </w:pPr>
            <w:r w:rsidRPr="00F25F1E">
              <w:rPr>
                <w:b/>
                <w:i/>
              </w:rPr>
              <w:t>Liczba budynków</w:t>
            </w:r>
          </w:p>
        </w:tc>
        <w:tc>
          <w:tcPr>
            <w:tcW w:w="2341" w:type="dxa"/>
            <w:shd w:val="clear" w:color="auto" w:fill="FDE9D9" w:themeFill="accent6" w:themeFillTint="33"/>
            <w:vAlign w:val="center"/>
          </w:tcPr>
          <w:p w14:paraId="23DC92AD" w14:textId="3B18B9CD" w:rsidR="00F25F1E" w:rsidRPr="00F25F1E" w:rsidRDefault="00DA48B5" w:rsidP="00136DFF">
            <w:pPr>
              <w:jc w:val="center"/>
              <w:rPr>
                <w:i/>
              </w:rPr>
            </w:pPr>
            <w:r>
              <w:rPr>
                <w:i/>
              </w:rPr>
              <w:t>811</w:t>
            </w:r>
          </w:p>
        </w:tc>
        <w:tc>
          <w:tcPr>
            <w:tcW w:w="2350" w:type="dxa"/>
            <w:shd w:val="clear" w:color="auto" w:fill="FDE9D9" w:themeFill="accent6" w:themeFillTint="33"/>
            <w:vAlign w:val="center"/>
          </w:tcPr>
          <w:p w14:paraId="5FF3BC4E" w14:textId="3E9CC5F7" w:rsidR="00F25F1E" w:rsidRPr="00F25F1E" w:rsidRDefault="00DA48B5" w:rsidP="00136DFF">
            <w:pPr>
              <w:jc w:val="center"/>
              <w:rPr>
                <w:i/>
              </w:rPr>
            </w:pPr>
            <w:r>
              <w:rPr>
                <w:i/>
              </w:rPr>
              <w:t>542</w:t>
            </w:r>
          </w:p>
        </w:tc>
        <w:tc>
          <w:tcPr>
            <w:tcW w:w="2109" w:type="dxa"/>
            <w:shd w:val="clear" w:color="auto" w:fill="FDE9D9" w:themeFill="accent6" w:themeFillTint="33"/>
            <w:vAlign w:val="center"/>
          </w:tcPr>
          <w:p w14:paraId="248BE4CA" w14:textId="41CFA8A8" w:rsidR="00F25F1E" w:rsidRPr="00F25F1E" w:rsidRDefault="00DA48B5" w:rsidP="00136DFF">
            <w:pPr>
              <w:jc w:val="center"/>
              <w:rPr>
                <w:i/>
              </w:rPr>
            </w:pPr>
            <w:r>
              <w:rPr>
                <w:i/>
              </w:rPr>
              <w:t>1 352</w:t>
            </w:r>
          </w:p>
        </w:tc>
      </w:tr>
      <w:tr w:rsidR="00F25F1E" w14:paraId="2BF82A86" w14:textId="77777777" w:rsidTr="0067111E">
        <w:trPr>
          <w:trHeight w:val="289"/>
        </w:trPr>
        <w:tc>
          <w:tcPr>
            <w:tcW w:w="2558" w:type="dxa"/>
            <w:vAlign w:val="center"/>
          </w:tcPr>
          <w:p w14:paraId="70F497E2" w14:textId="77777777" w:rsidR="00F25F1E" w:rsidRPr="00F25F1E" w:rsidRDefault="00F25F1E" w:rsidP="00136DFF">
            <w:pPr>
              <w:jc w:val="center"/>
              <w:rPr>
                <w:b/>
                <w:i/>
              </w:rPr>
            </w:pPr>
            <w:r w:rsidRPr="00F25F1E">
              <w:rPr>
                <w:b/>
                <w:i/>
              </w:rPr>
              <w:t>Liczba mieszkań</w:t>
            </w:r>
          </w:p>
        </w:tc>
        <w:tc>
          <w:tcPr>
            <w:tcW w:w="2341" w:type="dxa"/>
            <w:vAlign w:val="center"/>
          </w:tcPr>
          <w:p w14:paraId="7273AA04" w14:textId="502DFC47" w:rsidR="00F25F1E" w:rsidRPr="00F25F1E" w:rsidRDefault="00DA48B5" w:rsidP="00136DFF">
            <w:pPr>
              <w:jc w:val="center"/>
              <w:rPr>
                <w:i/>
              </w:rPr>
            </w:pPr>
            <w:r>
              <w:rPr>
                <w:i/>
              </w:rPr>
              <w:t>1 366</w:t>
            </w:r>
          </w:p>
        </w:tc>
        <w:tc>
          <w:tcPr>
            <w:tcW w:w="2350" w:type="dxa"/>
            <w:vAlign w:val="center"/>
          </w:tcPr>
          <w:p w14:paraId="5A4E5177" w14:textId="0F340E5B" w:rsidR="00F25F1E" w:rsidRPr="00F25F1E" w:rsidRDefault="00DA48B5" w:rsidP="00136DFF">
            <w:pPr>
              <w:jc w:val="center"/>
              <w:rPr>
                <w:i/>
              </w:rPr>
            </w:pPr>
            <w:r>
              <w:rPr>
                <w:i/>
              </w:rPr>
              <w:t>685</w:t>
            </w:r>
          </w:p>
        </w:tc>
        <w:tc>
          <w:tcPr>
            <w:tcW w:w="2109" w:type="dxa"/>
            <w:vAlign w:val="center"/>
          </w:tcPr>
          <w:p w14:paraId="09981F5F" w14:textId="6D35125E" w:rsidR="00F25F1E" w:rsidRPr="00F25F1E" w:rsidRDefault="00DA48B5" w:rsidP="00136DFF">
            <w:pPr>
              <w:jc w:val="center"/>
              <w:rPr>
                <w:i/>
              </w:rPr>
            </w:pPr>
            <w:r>
              <w:rPr>
                <w:i/>
              </w:rPr>
              <w:t>2 051</w:t>
            </w:r>
          </w:p>
        </w:tc>
      </w:tr>
      <w:tr w:rsidR="00F25F1E" w14:paraId="47676CCD" w14:textId="77777777" w:rsidTr="0067111E">
        <w:trPr>
          <w:trHeight w:val="406"/>
        </w:trPr>
        <w:tc>
          <w:tcPr>
            <w:tcW w:w="2558" w:type="dxa"/>
            <w:shd w:val="clear" w:color="auto" w:fill="FDE9D9" w:themeFill="accent6" w:themeFillTint="33"/>
            <w:vAlign w:val="center"/>
          </w:tcPr>
          <w:p w14:paraId="6A841432" w14:textId="77777777" w:rsidR="00F25F1E" w:rsidRPr="00F25F1E" w:rsidRDefault="00F25F1E" w:rsidP="00136DFF">
            <w:pPr>
              <w:jc w:val="center"/>
              <w:rPr>
                <w:b/>
                <w:i/>
              </w:rPr>
            </w:pPr>
            <w:r w:rsidRPr="00F25F1E">
              <w:rPr>
                <w:b/>
                <w:i/>
              </w:rPr>
              <w:t>Łączna powierzchnia użytkowa mieszkań</w:t>
            </w:r>
          </w:p>
        </w:tc>
        <w:tc>
          <w:tcPr>
            <w:tcW w:w="2341" w:type="dxa"/>
            <w:shd w:val="clear" w:color="auto" w:fill="FDE9D9" w:themeFill="accent6" w:themeFillTint="33"/>
            <w:vAlign w:val="center"/>
          </w:tcPr>
          <w:p w14:paraId="6807A0DF" w14:textId="26E24F17" w:rsidR="00F25F1E" w:rsidRPr="00F25F1E" w:rsidRDefault="00DA48B5" w:rsidP="00136DFF">
            <w:pPr>
              <w:jc w:val="center"/>
              <w:rPr>
                <w:i/>
              </w:rPr>
            </w:pPr>
            <w:r>
              <w:rPr>
                <w:i/>
              </w:rPr>
              <w:t>116 353</w:t>
            </w:r>
          </w:p>
        </w:tc>
        <w:tc>
          <w:tcPr>
            <w:tcW w:w="2350" w:type="dxa"/>
            <w:shd w:val="clear" w:color="auto" w:fill="FDE9D9" w:themeFill="accent6" w:themeFillTint="33"/>
            <w:vAlign w:val="center"/>
          </w:tcPr>
          <w:p w14:paraId="07B37BA2" w14:textId="2DFEC62F" w:rsidR="00F25F1E" w:rsidRPr="00F25F1E" w:rsidRDefault="00DA48B5" w:rsidP="00136DFF">
            <w:pPr>
              <w:jc w:val="center"/>
              <w:rPr>
                <w:i/>
              </w:rPr>
            </w:pPr>
            <w:r>
              <w:rPr>
                <w:i/>
              </w:rPr>
              <w:t>71 563</w:t>
            </w:r>
          </w:p>
        </w:tc>
        <w:tc>
          <w:tcPr>
            <w:tcW w:w="2109" w:type="dxa"/>
            <w:shd w:val="clear" w:color="auto" w:fill="FDE9D9" w:themeFill="accent6" w:themeFillTint="33"/>
            <w:vAlign w:val="center"/>
          </w:tcPr>
          <w:p w14:paraId="0B9AA98E" w14:textId="5B177560" w:rsidR="00F25F1E" w:rsidRPr="00F25F1E" w:rsidRDefault="00DA48B5" w:rsidP="00136DFF">
            <w:pPr>
              <w:jc w:val="center"/>
              <w:rPr>
                <w:i/>
              </w:rPr>
            </w:pPr>
            <w:r>
              <w:rPr>
                <w:i/>
              </w:rPr>
              <w:t>187 916</w:t>
            </w:r>
          </w:p>
        </w:tc>
      </w:tr>
    </w:tbl>
    <w:p w14:paraId="65C5C17F" w14:textId="77777777" w:rsidR="005665C3" w:rsidRPr="0067111E" w:rsidRDefault="00F25F1E" w:rsidP="001B7F23">
      <w:pPr>
        <w:spacing w:line="360" w:lineRule="auto"/>
        <w:jc w:val="center"/>
        <w:rPr>
          <w:i/>
          <w:color w:val="808080" w:themeColor="background1" w:themeShade="80"/>
          <w:sz w:val="20"/>
          <w:szCs w:val="20"/>
        </w:rPr>
      </w:pPr>
      <w:r w:rsidRPr="0067111E">
        <w:rPr>
          <w:i/>
          <w:color w:val="808080" w:themeColor="background1" w:themeShade="80"/>
          <w:sz w:val="20"/>
          <w:szCs w:val="20"/>
        </w:rPr>
        <w:t>Źródło: Opracowanie własne na podstawie danych GUS</w:t>
      </w:r>
    </w:p>
    <w:p w14:paraId="1C1BDE63" w14:textId="6302417E" w:rsidR="009A0C33" w:rsidRPr="0004733A" w:rsidRDefault="00035177" w:rsidP="0004733A">
      <w:pPr>
        <w:spacing w:line="360" w:lineRule="auto"/>
        <w:ind w:firstLine="357"/>
        <w:jc w:val="both"/>
        <w:rPr>
          <w:rFonts w:ascii="Calibri" w:eastAsia="Calibri" w:hAnsi="Calibri" w:cs="Times New Roman"/>
          <w:sz w:val="24"/>
          <w:szCs w:val="24"/>
        </w:rPr>
      </w:pPr>
      <w:r w:rsidRPr="00035177">
        <w:rPr>
          <w:sz w:val="24"/>
          <w:szCs w:val="24"/>
        </w:rPr>
        <w:lastRenderedPageBreak/>
        <w:t xml:space="preserve">Na obszarze gminy </w:t>
      </w:r>
      <w:r w:rsidR="00DA48B5">
        <w:rPr>
          <w:sz w:val="24"/>
          <w:szCs w:val="24"/>
        </w:rPr>
        <w:t xml:space="preserve">Zduny </w:t>
      </w:r>
      <w:r w:rsidRPr="00035177">
        <w:rPr>
          <w:sz w:val="24"/>
          <w:szCs w:val="24"/>
        </w:rPr>
        <w:t xml:space="preserve">zanotowano </w:t>
      </w:r>
      <w:r w:rsidR="00DA48B5">
        <w:rPr>
          <w:sz w:val="24"/>
          <w:szCs w:val="24"/>
        </w:rPr>
        <w:t>594</w:t>
      </w:r>
      <w:r w:rsidR="00466B9A">
        <w:rPr>
          <w:sz w:val="24"/>
          <w:szCs w:val="24"/>
        </w:rPr>
        <w:t xml:space="preserve"> </w:t>
      </w:r>
      <w:r w:rsidR="00DA48B5">
        <w:rPr>
          <w:sz w:val="24"/>
          <w:szCs w:val="24"/>
        </w:rPr>
        <w:t>budynków</w:t>
      </w:r>
      <w:r w:rsidR="00466B9A">
        <w:rPr>
          <w:sz w:val="24"/>
          <w:szCs w:val="24"/>
        </w:rPr>
        <w:t xml:space="preserve"> </w:t>
      </w:r>
      <w:r>
        <w:rPr>
          <w:sz w:val="24"/>
          <w:szCs w:val="24"/>
        </w:rPr>
        <w:t>wybudowanych przed rokiem 1918. Najwięce</w:t>
      </w:r>
      <w:r w:rsidR="00DA48B5">
        <w:rPr>
          <w:sz w:val="24"/>
          <w:szCs w:val="24"/>
        </w:rPr>
        <w:t>j budynków powstało w latach 1979 – 1988</w:t>
      </w:r>
      <w:r>
        <w:rPr>
          <w:sz w:val="24"/>
          <w:szCs w:val="24"/>
        </w:rPr>
        <w:t xml:space="preserve">. Liczbę </w:t>
      </w:r>
      <w:r w:rsidR="00DA48B5">
        <w:rPr>
          <w:sz w:val="24"/>
          <w:szCs w:val="24"/>
        </w:rPr>
        <w:t>budynków</w:t>
      </w:r>
      <w:r>
        <w:rPr>
          <w:sz w:val="24"/>
          <w:szCs w:val="24"/>
        </w:rPr>
        <w:t xml:space="preserve"> w</w:t>
      </w:r>
      <w:r w:rsidR="00466B9A">
        <w:rPr>
          <w:sz w:val="24"/>
          <w:szCs w:val="24"/>
        </w:rPr>
        <w:t> </w:t>
      </w:r>
      <w:r>
        <w:rPr>
          <w:sz w:val="24"/>
          <w:szCs w:val="24"/>
        </w:rPr>
        <w:t>obiektach wybudowanych w danych latach przedstawia poniższa tabela.</w:t>
      </w:r>
    </w:p>
    <w:p w14:paraId="742F30A3" w14:textId="05AB243E" w:rsidR="00EF3FDA" w:rsidRPr="0067111E" w:rsidRDefault="00EF226C" w:rsidP="00EF226C">
      <w:pPr>
        <w:pStyle w:val="Legenda"/>
        <w:rPr>
          <w:color w:val="808080" w:themeColor="background1" w:themeShade="80"/>
        </w:rPr>
      </w:pPr>
      <w:bookmarkStart w:id="25" w:name="_Toc442259612"/>
      <w:r>
        <w:t xml:space="preserve">Tabela nr </w:t>
      </w:r>
      <w:r w:rsidR="00F2526C">
        <w:fldChar w:fldCharType="begin"/>
      </w:r>
      <w:r w:rsidR="00F2526C">
        <w:instrText xml:space="preserve"> SEQ Tabela_nr \* ARABIC </w:instrText>
      </w:r>
      <w:r w:rsidR="00F2526C">
        <w:fldChar w:fldCharType="separate"/>
      </w:r>
      <w:r w:rsidR="00CE106A">
        <w:rPr>
          <w:noProof/>
        </w:rPr>
        <w:t>5</w:t>
      </w:r>
      <w:r w:rsidR="00F2526C">
        <w:rPr>
          <w:noProof/>
        </w:rPr>
        <w:fldChar w:fldCharType="end"/>
      </w:r>
      <w:r>
        <w:t xml:space="preserve">. </w:t>
      </w:r>
      <w:r w:rsidR="00EF3FDA" w:rsidRPr="0067111E">
        <w:rPr>
          <w:color w:val="808080" w:themeColor="background1" w:themeShade="80"/>
        </w:rPr>
        <w:t>Struktura</w:t>
      </w:r>
      <w:r w:rsidR="00BD6B23" w:rsidRPr="0067111E">
        <w:rPr>
          <w:color w:val="808080" w:themeColor="background1" w:themeShade="80"/>
        </w:rPr>
        <w:t xml:space="preserve"> wieku budynków w gminie </w:t>
      </w:r>
      <w:r w:rsidR="00DA48B5">
        <w:rPr>
          <w:color w:val="808080" w:themeColor="background1" w:themeShade="80"/>
        </w:rPr>
        <w:t>Zduny</w:t>
      </w:r>
      <w:bookmarkEnd w:id="25"/>
    </w:p>
    <w:tbl>
      <w:tblPr>
        <w:tblStyle w:val="Tabela-Siatka"/>
        <w:tblW w:w="4487" w:type="dxa"/>
        <w:jc w:val="center"/>
        <w:tblLook w:val="04A0" w:firstRow="1" w:lastRow="0" w:firstColumn="1" w:lastColumn="0" w:noHBand="0" w:noVBand="1"/>
      </w:tblPr>
      <w:tblGrid>
        <w:gridCol w:w="1962"/>
        <w:gridCol w:w="1701"/>
        <w:gridCol w:w="824"/>
      </w:tblGrid>
      <w:tr w:rsidR="00035177" w:rsidRPr="00136DFF" w14:paraId="7C2ACAA2" w14:textId="77777777" w:rsidTr="0067111E">
        <w:trPr>
          <w:trHeight w:val="396"/>
          <w:jc w:val="center"/>
        </w:trPr>
        <w:tc>
          <w:tcPr>
            <w:tcW w:w="1962" w:type="dxa"/>
            <w:vMerge w:val="restart"/>
            <w:shd w:val="clear" w:color="auto" w:fill="C2D69B" w:themeFill="accent3" w:themeFillTint="99"/>
            <w:vAlign w:val="center"/>
          </w:tcPr>
          <w:p w14:paraId="5169D1A7" w14:textId="77777777" w:rsidR="00035177" w:rsidRPr="00136DFF" w:rsidRDefault="00035177" w:rsidP="009F3959">
            <w:pPr>
              <w:spacing w:line="360" w:lineRule="auto"/>
              <w:jc w:val="center"/>
              <w:rPr>
                <w:b/>
                <w:i/>
              </w:rPr>
            </w:pPr>
            <w:r w:rsidRPr="00136DFF">
              <w:rPr>
                <w:b/>
                <w:i/>
              </w:rPr>
              <w:t>Wiek budynków</w:t>
            </w:r>
          </w:p>
        </w:tc>
        <w:tc>
          <w:tcPr>
            <w:tcW w:w="1701" w:type="dxa"/>
            <w:shd w:val="clear" w:color="auto" w:fill="FDE9D9" w:themeFill="accent6" w:themeFillTint="33"/>
            <w:vAlign w:val="center"/>
          </w:tcPr>
          <w:p w14:paraId="639CD7FF" w14:textId="4C2226AA" w:rsidR="00035177" w:rsidRPr="00136DFF" w:rsidRDefault="00035177" w:rsidP="009F3959">
            <w:pPr>
              <w:spacing w:line="360" w:lineRule="auto"/>
              <w:jc w:val="center"/>
              <w:rPr>
                <w:rFonts w:eastAsia="Times New Roman"/>
                <w:i/>
                <w:color w:val="000000"/>
              </w:rPr>
            </w:pPr>
            <w:r w:rsidRPr="00136DFF">
              <w:rPr>
                <w:rFonts w:eastAsia="Times New Roman"/>
                <w:i/>
                <w:color w:val="000000"/>
              </w:rPr>
              <w:t xml:space="preserve"> </w:t>
            </w:r>
            <w:r w:rsidR="00136DFF" w:rsidRPr="00136DFF">
              <w:rPr>
                <w:rFonts w:eastAsia="Times New Roman"/>
                <w:i/>
                <w:color w:val="000000"/>
              </w:rPr>
              <w:t>Przed</w:t>
            </w:r>
            <w:r w:rsidRPr="00136DFF">
              <w:rPr>
                <w:rFonts w:eastAsia="Times New Roman"/>
                <w:i/>
                <w:color w:val="000000"/>
              </w:rPr>
              <w:t xml:space="preserve"> 1918</w:t>
            </w:r>
          </w:p>
        </w:tc>
        <w:tc>
          <w:tcPr>
            <w:tcW w:w="824" w:type="dxa"/>
            <w:shd w:val="clear" w:color="auto" w:fill="FDE9D9" w:themeFill="accent6" w:themeFillTint="33"/>
            <w:vAlign w:val="center"/>
          </w:tcPr>
          <w:p w14:paraId="131733CC" w14:textId="089B6281" w:rsidR="00035177" w:rsidRPr="00136DFF" w:rsidRDefault="00DA48B5" w:rsidP="009F3959">
            <w:pPr>
              <w:spacing w:line="360" w:lineRule="auto"/>
              <w:jc w:val="center"/>
              <w:rPr>
                <w:rFonts w:eastAsia="Times New Roman"/>
                <w:i/>
                <w:color w:val="000000"/>
              </w:rPr>
            </w:pPr>
            <w:r>
              <w:rPr>
                <w:rFonts w:eastAsia="Times New Roman"/>
                <w:i/>
                <w:color w:val="000000"/>
              </w:rPr>
              <w:t>594</w:t>
            </w:r>
          </w:p>
        </w:tc>
      </w:tr>
      <w:tr w:rsidR="00035177" w:rsidRPr="00136DFF" w14:paraId="78FFCF90" w14:textId="77777777" w:rsidTr="0067111E">
        <w:trPr>
          <w:trHeight w:val="429"/>
          <w:jc w:val="center"/>
        </w:trPr>
        <w:tc>
          <w:tcPr>
            <w:tcW w:w="1962" w:type="dxa"/>
            <w:vMerge/>
            <w:shd w:val="clear" w:color="auto" w:fill="C2D69B" w:themeFill="accent3" w:themeFillTint="99"/>
          </w:tcPr>
          <w:p w14:paraId="10ACAB88" w14:textId="77777777" w:rsidR="00035177" w:rsidRPr="00136DFF" w:rsidRDefault="00035177" w:rsidP="009F3959">
            <w:pPr>
              <w:spacing w:line="360" w:lineRule="auto"/>
              <w:rPr>
                <w:i/>
              </w:rPr>
            </w:pPr>
          </w:p>
        </w:tc>
        <w:tc>
          <w:tcPr>
            <w:tcW w:w="1701" w:type="dxa"/>
            <w:vAlign w:val="center"/>
          </w:tcPr>
          <w:p w14:paraId="4B3D2B7D" w14:textId="77777777" w:rsidR="00035177" w:rsidRPr="00136DFF" w:rsidRDefault="00035177" w:rsidP="009F3959">
            <w:pPr>
              <w:spacing w:line="360" w:lineRule="auto"/>
              <w:jc w:val="center"/>
              <w:rPr>
                <w:rFonts w:eastAsia="Times New Roman"/>
                <w:i/>
                <w:color w:val="000000"/>
              </w:rPr>
            </w:pPr>
            <w:r w:rsidRPr="00136DFF">
              <w:rPr>
                <w:rFonts w:eastAsia="Times New Roman"/>
                <w:i/>
                <w:color w:val="000000"/>
              </w:rPr>
              <w:t>1918 - 1944</w:t>
            </w:r>
          </w:p>
        </w:tc>
        <w:tc>
          <w:tcPr>
            <w:tcW w:w="824" w:type="dxa"/>
            <w:vAlign w:val="center"/>
          </w:tcPr>
          <w:p w14:paraId="04BA4543" w14:textId="4C1EAF14" w:rsidR="00035177" w:rsidRPr="00136DFF" w:rsidRDefault="00DA48B5" w:rsidP="009F3959">
            <w:pPr>
              <w:spacing w:line="360" w:lineRule="auto"/>
              <w:jc w:val="center"/>
              <w:rPr>
                <w:rFonts w:eastAsia="Times New Roman"/>
                <w:i/>
                <w:color w:val="000000"/>
              </w:rPr>
            </w:pPr>
            <w:r>
              <w:rPr>
                <w:rFonts w:eastAsia="Times New Roman"/>
                <w:i/>
                <w:color w:val="000000"/>
              </w:rPr>
              <w:t>187</w:t>
            </w:r>
          </w:p>
        </w:tc>
      </w:tr>
      <w:tr w:rsidR="00035177" w:rsidRPr="00136DFF" w14:paraId="724AA804" w14:textId="77777777" w:rsidTr="0067111E">
        <w:trPr>
          <w:trHeight w:val="413"/>
          <w:jc w:val="center"/>
        </w:trPr>
        <w:tc>
          <w:tcPr>
            <w:tcW w:w="1962" w:type="dxa"/>
            <w:vMerge/>
            <w:shd w:val="clear" w:color="auto" w:fill="C2D69B" w:themeFill="accent3" w:themeFillTint="99"/>
          </w:tcPr>
          <w:p w14:paraId="08CAB84F" w14:textId="77777777" w:rsidR="00035177" w:rsidRPr="00136DFF" w:rsidRDefault="00035177" w:rsidP="009F3959">
            <w:pPr>
              <w:spacing w:line="360" w:lineRule="auto"/>
              <w:rPr>
                <w:i/>
              </w:rPr>
            </w:pPr>
          </w:p>
        </w:tc>
        <w:tc>
          <w:tcPr>
            <w:tcW w:w="1701" w:type="dxa"/>
            <w:shd w:val="clear" w:color="auto" w:fill="FDE9D9" w:themeFill="accent6" w:themeFillTint="33"/>
            <w:vAlign w:val="center"/>
          </w:tcPr>
          <w:p w14:paraId="640D5EE0" w14:textId="77777777" w:rsidR="00035177" w:rsidRPr="00136DFF" w:rsidRDefault="00035177" w:rsidP="009F3959">
            <w:pPr>
              <w:spacing w:line="360" w:lineRule="auto"/>
              <w:jc w:val="center"/>
              <w:rPr>
                <w:rFonts w:eastAsia="Times New Roman"/>
                <w:i/>
                <w:color w:val="000000"/>
              </w:rPr>
            </w:pPr>
            <w:r w:rsidRPr="00136DFF">
              <w:rPr>
                <w:rFonts w:eastAsia="Times New Roman"/>
                <w:i/>
                <w:color w:val="000000"/>
              </w:rPr>
              <w:t>1945 - 1970</w:t>
            </w:r>
          </w:p>
        </w:tc>
        <w:tc>
          <w:tcPr>
            <w:tcW w:w="824" w:type="dxa"/>
            <w:shd w:val="clear" w:color="auto" w:fill="FDE9D9" w:themeFill="accent6" w:themeFillTint="33"/>
            <w:vAlign w:val="center"/>
          </w:tcPr>
          <w:p w14:paraId="6FFDAFB5" w14:textId="502F5F4B" w:rsidR="00035177" w:rsidRPr="00136DFF" w:rsidRDefault="00DA48B5" w:rsidP="009F3959">
            <w:pPr>
              <w:spacing w:line="360" w:lineRule="auto"/>
              <w:jc w:val="center"/>
              <w:rPr>
                <w:rFonts w:eastAsia="Times New Roman"/>
                <w:i/>
                <w:color w:val="000000"/>
              </w:rPr>
            </w:pPr>
            <w:r>
              <w:rPr>
                <w:rFonts w:eastAsia="Times New Roman"/>
                <w:i/>
                <w:color w:val="000000"/>
              </w:rPr>
              <w:t>219</w:t>
            </w:r>
          </w:p>
        </w:tc>
      </w:tr>
      <w:tr w:rsidR="00035177" w:rsidRPr="00136DFF" w14:paraId="7848E1EF" w14:textId="77777777" w:rsidTr="0067111E">
        <w:trPr>
          <w:trHeight w:val="413"/>
          <w:jc w:val="center"/>
        </w:trPr>
        <w:tc>
          <w:tcPr>
            <w:tcW w:w="1962" w:type="dxa"/>
            <w:vMerge/>
            <w:shd w:val="clear" w:color="auto" w:fill="C2D69B" w:themeFill="accent3" w:themeFillTint="99"/>
          </w:tcPr>
          <w:p w14:paraId="351C85A2" w14:textId="77777777" w:rsidR="00035177" w:rsidRPr="00136DFF" w:rsidRDefault="00035177" w:rsidP="009F3959">
            <w:pPr>
              <w:spacing w:line="360" w:lineRule="auto"/>
              <w:rPr>
                <w:i/>
              </w:rPr>
            </w:pPr>
          </w:p>
        </w:tc>
        <w:tc>
          <w:tcPr>
            <w:tcW w:w="1701" w:type="dxa"/>
            <w:vAlign w:val="center"/>
          </w:tcPr>
          <w:p w14:paraId="223F6C26" w14:textId="77777777" w:rsidR="00035177" w:rsidRPr="00136DFF" w:rsidRDefault="00035177" w:rsidP="009F3959">
            <w:pPr>
              <w:spacing w:line="360" w:lineRule="auto"/>
              <w:jc w:val="center"/>
              <w:rPr>
                <w:rFonts w:eastAsia="Times New Roman"/>
                <w:i/>
                <w:color w:val="000000"/>
              </w:rPr>
            </w:pPr>
            <w:r w:rsidRPr="00136DFF">
              <w:rPr>
                <w:rFonts w:eastAsia="Times New Roman"/>
                <w:i/>
                <w:color w:val="000000"/>
              </w:rPr>
              <w:t>1971 - 1978</w:t>
            </w:r>
          </w:p>
        </w:tc>
        <w:tc>
          <w:tcPr>
            <w:tcW w:w="824" w:type="dxa"/>
            <w:vAlign w:val="center"/>
          </w:tcPr>
          <w:p w14:paraId="7624AE8A" w14:textId="53FCA1C5" w:rsidR="00035177" w:rsidRPr="00136DFF" w:rsidRDefault="00DA48B5" w:rsidP="009F3959">
            <w:pPr>
              <w:spacing w:line="360" w:lineRule="auto"/>
              <w:jc w:val="center"/>
              <w:rPr>
                <w:rFonts w:eastAsia="Times New Roman"/>
                <w:i/>
                <w:color w:val="000000"/>
              </w:rPr>
            </w:pPr>
            <w:r>
              <w:rPr>
                <w:rFonts w:eastAsia="Times New Roman"/>
                <w:i/>
                <w:color w:val="000000"/>
              </w:rPr>
              <w:t>240</w:t>
            </w:r>
          </w:p>
        </w:tc>
      </w:tr>
      <w:tr w:rsidR="00035177" w:rsidRPr="00136DFF" w14:paraId="0AED2133" w14:textId="77777777" w:rsidTr="0067111E">
        <w:trPr>
          <w:trHeight w:val="413"/>
          <w:jc w:val="center"/>
        </w:trPr>
        <w:tc>
          <w:tcPr>
            <w:tcW w:w="1962" w:type="dxa"/>
            <w:vMerge/>
            <w:shd w:val="clear" w:color="auto" w:fill="C2D69B" w:themeFill="accent3" w:themeFillTint="99"/>
          </w:tcPr>
          <w:p w14:paraId="1F108D21" w14:textId="77777777" w:rsidR="00035177" w:rsidRPr="00136DFF" w:rsidRDefault="00035177" w:rsidP="009F3959">
            <w:pPr>
              <w:spacing w:line="360" w:lineRule="auto"/>
              <w:rPr>
                <w:i/>
              </w:rPr>
            </w:pPr>
          </w:p>
        </w:tc>
        <w:tc>
          <w:tcPr>
            <w:tcW w:w="1701" w:type="dxa"/>
            <w:shd w:val="clear" w:color="auto" w:fill="FDE9D9" w:themeFill="accent6" w:themeFillTint="33"/>
            <w:vAlign w:val="center"/>
          </w:tcPr>
          <w:p w14:paraId="5902F5D7" w14:textId="77777777" w:rsidR="00035177" w:rsidRPr="00136DFF" w:rsidRDefault="00035177" w:rsidP="009F3959">
            <w:pPr>
              <w:spacing w:line="360" w:lineRule="auto"/>
              <w:jc w:val="center"/>
              <w:rPr>
                <w:rFonts w:eastAsia="Times New Roman"/>
                <w:i/>
                <w:color w:val="000000"/>
              </w:rPr>
            </w:pPr>
            <w:r w:rsidRPr="00136DFF">
              <w:rPr>
                <w:rFonts w:eastAsia="Times New Roman"/>
                <w:i/>
                <w:color w:val="000000"/>
              </w:rPr>
              <w:t>1979 - 1988</w:t>
            </w:r>
          </w:p>
        </w:tc>
        <w:tc>
          <w:tcPr>
            <w:tcW w:w="824" w:type="dxa"/>
            <w:shd w:val="clear" w:color="auto" w:fill="FDE9D9" w:themeFill="accent6" w:themeFillTint="33"/>
            <w:vAlign w:val="center"/>
          </w:tcPr>
          <w:p w14:paraId="619E248D" w14:textId="1DD6DD75" w:rsidR="00035177" w:rsidRPr="00136DFF" w:rsidRDefault="00DA48B5" w:rsidP="009F3959">
            <w:pPr>
              <w:spacing w:line="360" w:lineRule="auto"/>
              <w:jc w:val="center"/>
              <w:rPr>
                <w:rFonts w:eastAsia="Times New Roman"/>
                <w:i/>
                <w:color w:val="000000"/>
              </w:rPr>
            </w:pPr>
            <w:r>
              <w:rPr>
                <w:rFonts w:eastAsia="Times New Roman"/>
                <w:i/>
                <w:color w:val="000000"/>
              </w:rPr>
              <w:t>352</w:t>
            </w:r>
          </w:p>
        </w:tc>
      </w:tr>
      <w:tr w:rsidR="00035177" w:rsidRPr="00136DFF" w14:paraId="1AF8A20F" w14:textId="77777777" w:rsidTr="0067111E">
        <w:trPr>
          <w:trHeight w:val="413"/>
          <w:jc w:val="center"/>
        </w:trPr>
        <w:tc>
          <w:tcPr>
            <w:tcW w:w="1962" w:type="dxa"/>
            <w:vMerge/>
            <w:shd w:val="clear" w:color="auto" w:fill="C2D69B" w:themeFill="accent3" w:themeFillTint="99"/>
          </w:tcPr>
          <w:p w14:paraId="461F4B30" w14:textId="77777777" w:rsidR="00035177" w:rsidRPr="00136DFF" w:rsidRDefault="00035177" w:rsidP="009F3959">
            <w:pPr>
              <w:spacing w:line="360" w:lineRule="auto"/>
              <w:rPr>
                <w:i/>
              </w:rPr>
            </w:pPr>
          </w:p>
        </w:tc>
        <w:tc>
          <w:tcPr>
            <w:tcW w:w="1701" w:type="dxa"/>
            <w:vAlign w:val="center"/>
          </w:tcPr>
          <w:p w14:paraId="399449FA" w14:textId="77777777" w:rsidR="00035177" w:rsidRPr="00136DFF" w:rsidRDefault="00035177" w:rsidP="009F3959">
            <w:pPr>
              <w:spacing w:line="360" w:lineRule="auto"/>
              <w:jc w:val="center"/>
              <w:rPr>
                <w:rFonts w:eastAsia="Times New Roman"/>
                <w:i/>
                <w:color w:val="000000"/>
              </w:rPr>
            </w:pPr>
            <w:r w:rsidRPr="00136DFF">
              <w:rPr>
                <w:rFonts w:eastAsia="Times New Roman"/>
                <w:i/>
                <w:color w:val="000000"/>
              </w:rPr>
              <w:t xml:space="preserve">1989 - 2002 </w:t>
            </w:r>
          </w:p>
        </w:tc>
        <w:tc>
          <w:tcPr>
            <w:tcW w:w="824" w:type="dxa"/>
            <w:vAlign w:val="center"/>
          </w:tcPr>
          <w:p w14:paraId="08E6D7FC" w14:textId="56FA91A4" w:rsidR="00035177" w:rsidRPr="00136DFF" w:rsidRDefault="00DA48B5" w:rsidP="009F3959">
            <w:pPr>
              <w:spacing w:line="360" w:lineRule="auto"/>
              <w:jc w:val="center"/>
              <w:rPr>
                <w:rFonts w:eastAsia="Times New Roman"/>
                <w:i/>
                <w:color w:val="000000"/>
              </w:rPr>
            </w:pPr>
            <w:r>
              <w:rPr>
                <w:rFonts w:eastAsia="Times New Roman"/>
                <w:i/>
                <w:color w:val="000000"/>
              </w:rPr>
              <w:t>135</w:t>
            </w:r>
          </w:p>
        </w:tc>
      </w:tr>
      <w:tr w:rsidR="00035177" w:rsidRPr="00136DFF" w14:paraId="0637F891" w14:textId="77777777" w:rsidTr="0067111E">
        <w:trPr>
          <w:trHeight w:val="429"/>
          <w:jc w:val="center"/>
        </w:trPr>
        <w:tc>
          <w:tcPr>
            <w:tcW w:w="1962" w:type="dxa"/>
            <w:vMerge/>
            <w:shd w:val="clear" w:color="auto" w:fill="C2D69B" w:themeFill="accent3" w:themeFillTint="99"/>
          </w:tcPr>
          <w:p w14:paraId="4F6DE62D" w14:textId="77777777" w:rsidR="00035177" w:rsidRPr="00136DFF" w:rsidRDefault="00035177" w:rsidP="009F3959">
            <w:pPr>
              <w:spacing w:line="360" w:lineRule="auto"/>
              <w:rPr>
                <w:i/>
              </w:rPr>
            </w:pPr>
          </w:p>
        </w:tc>
        <w:tc>
          <w:tcPr>
            <w:tcW w:w="1701" w:type="dxa"/>
            <w:shd w:val="clear" w:color="auto" w:fill="FDE9D9" w:themeFill="accent6" w:themeFillTint="33"/>
            <w:vAlign w:val="center"/>
          </w:tcPr>
          <w:p w14:paraId="46242630" w14:textId="77777777" w:rsidR="00035177" w:rsidRPr="00136DFF" w:rsidRDefault="00035177" w:rsidP="009F3959">
            <w:pPr>
              <w:spacing w:line="360" w:lineRule="auto"/>
              <w:jc w:val="center"/>
              <w:rPr>
                <w:rFonts w:eastAsia="Times New Roman"/>
                <w:i/>
                <w:color w:val="000000"/>
              </w:rPr>
            </w:pPr>
            <w:r w:rsidRPr="00136DFF">
              <w:rPr>
                <w:rFonts w:eastAsia="Times New Roman"/>
                <w:i/>
                <w:color w:val="000000"/>
              </w:rPr>
              <w:t>2003-2013</w:t>
            </w:r>
          </w:p>
        </w:tc>
        <w:tc>
          <w:tcPr>
            <w:tcW w:w="824" w:type="dxa"/>
            <w:shd w:val="clear" w:color="auto" w:fill="FDE9D9" w:themeFill="accent6" w:themeFillTint="33"/>
            <w:vAlign w:val="center"/>
          </w:tcPr>
          <w:p w14:paraId="73D9D11B" w14:textId="65B22CFF" w:rsidR="00035177" w:rsidRPr="00136DFF" w:rsidRDefault="00DA48B5" w:rsidP="009F3959">
            <w:pPr>
              <w:spacing w:line="360" w:lineRule="auto"/>
              <w:jc w:val="center"/>
              <w:rPr>
                <w:rFonts w:eastAsia="Times New Roman"/>
                <w:i/>
                <w:color w:val="000000"/>
              </w:rPr>
            </w:pPr>
            <w:r>
              <w:rPr>
                <w:rFonts w:eastAsia="Times New Roman"/>
                <w:i/>
                <w:color w:val="000000"/>
              </w:rPr>
              <w:t>223</w:t>
            </w:r>
          </w:p>
        </w:tc>
      </w:tr>
    </w:tbl>
    <w:p w14:paraId="2C477A9D" w14:textId="77777777" w:rsidR="00EF3FDA" w:rsidRPr="0067111E" w:rsidRDefault="008D0C81" w:rsidP="008D0C81">
      <w:pPr>
        <w:jc w:val="center"/>
        <w:rPr>
          <w:i/>
          <w:color w:val="808080" w:themeColor="background1" w:themeShade="80"/>
          <w:sz w:val="20"/>
          <w:szCs w:val="20"/>
        </w:rPr>
      </w:pPr>
      <w:r w:rsidRPr="0067111E">
        <w:rPr>
          <w:i/>
          <w:color w:val="808080" w:themeColor="background1" w:themeShade="80"/>
          <w:sz w:val="20"/>
          <w:szCs w:val="20"/>
        </w:rPr>
        <w:t>Źródło: Opracowanie własne na podstawie danych GUS</w:t>
      </w:r>
    </w:p>
    <w:p w14:paraId="4D37ABC1" w14:textId="6FFC353F" w:rsidR="008D0C81" w:rsidRPr="008D0C81" w:rsidRDefault="00F0637A" w:rsidP="00B052D8">
      <w:pPr>
        <w:spacing w:line="360" w:lineRule="auto"/>
        <w:ind w:firstLine="357"/>
        <w:jc w:val="both"/>
        <w:rPr>
          <w:sz w:val="24"/>
          <w:szCs w:val="24"/>
        </w:rPr>
      </w:pPr>
      <w:r>
        <w:rPr>
          <w:sz w:val="24"/>
          <w:szCs w:val="24"/>
        </w:rPr>
        <w:t>Wed</w:t>
      </w:r>
      <w:r w:rsidR="00834E30">
        <w:rPr>
          <w:sz w:val="24"/>
          <w:szCs w:val="24"/>
        </w:rPr>
        <w:t xml:space="preserve">ług </w:t>
      </w:r>
      <w:r w:rsidR="00BD6B23">
        <w:rPr>
          <w:sz w:val="24"/>
          <w:szCs w:val="24"/>
        </w:rPr>
        <w:t xml:space="preserve">danych statystycznych </w:t>
      </w:r>
      <w:r w:rsidR="00466B9A">
        <w:rPr>
          <w:sz w:val="24"/>
          <w:szCs w:val="24"/>
        </w:rPr>
        <w:t>z 201</w:t>
      </w:r>
      <w:r w:rsidR="00DA48B5">
        <w:rPr>
          <w:sz w:val="24"/>
          <w:szCs w:val="24"/>
        </w:rPr>
        <w:t>4</w:t>
      </w:r>
      <w:r w:rsidR="00466B9A">
        <w:rPr>
          <w:sz w:val="24"/>
          <w:szCs w:val="24"/>
        </w:rPr>
        <w:t xml:space="preserve"> roku </w:t>
      </w:r>
      <w:r w:rsidR="00DA48B5">
        <w:rPr>
          <w:sz w:val="24"/>
          <w:szCs w:val="24"/>
        </w:rPr>
        <w:t>97,1</w:t>
      </w:r>
      <w:r w:rsidR="006372CA">
        <w:rPr>
          <w:sz w:val="24"/>
          <w:szCs w:val="24"/>
        </w:rPr>
        <w:t>% l</w:t>
      </w:r>
      <w:r w:rsidR="00BD6B23">
        <w:rPr>
          <w:sz w:val="24"/>
          <w:szCs w:val="24"/>
        </w:rPr>
        <w:t>u</w:t>
      </w:r>
      <w:r w:rsidR="00035177">
        <w:rPr>
          <w:sz w:val="24"/>
          <w:szCs w:val="24"/>
        </w:rPr>
        <w:t xml:space="preserve">dności korzysta z </w:t>
      </w:r>
      <w:r w:rsidR="00DA48B5">
        <w:rPr>
          <w:sz w:val="24"/>
          <w:szCs w:val="24"/>
        </w:rPr>
        <w:t>sieci wodociągowej,</w:t>
      </w:r>
      <w:r w:rsidR="00035177">
        <w:rPr>
          <w:sz w:val="24"/>
          <w:szCs w:val="24"/>
        </w:rPr>
        <w:t xml:space="preserve"> </w:t>
      </w:r>
      <w:r w:rsidR="00DA48B5">
        <w:rPr>
          <w:sz w:val="24"/>
          <w:szCs w:val="24"/>
        </w:rPr>
        <w:t>47,4</w:t>
      </w:r>
      <w:r w:rsidR="006372CA">
        <w:rPr>
          <w:sz w:val="24"/>
          <w:szCs w:val="24"/>
        </w:rPr>
        <w:t>% z kanalizacji</w:t>
      </w:r>
      <w:r w:rsidR="00DA48B5">
        <w:rPr>
          <w:sz w:val="24"/>
          <w:szCs w:val="24"/>
        </w:rPr>
        <w:t>, a aż 69,2% ludności na terenie gminy Zduny korzysta z instalacji gazowej</w:t>
      </w:r>
      <w:r w:rsidR="00035177">
        <w:rPr>
          <w:sz w:val="24"/>
          <w:szCs w:val="24"/>
        </w:rPr>
        <w:t xml:space="preserve">. </w:t>
      </w:r>
    </w:p>
    <w:p w14:paraId="6BC4F955" w14:textId="77777777" w:rsidR="00C05A9A" w:rsidRDefault="000D4985" w:rsidP="00B052D8">
      <w:pPr>
        <w:spacing w:after="160" w:line="360" w:lineRule="auto"/>
        <w:jc w:val="both"/>
        <w:rPr>
          <w:rFonts w:ascii="Calibri" w:eastAsia="Calibri" w:hAnsi="Calibri" w:cs="Times New Roman"/>
          <w:b/>
          <w:sz w:val="24"/>
        </w:rPr>
      </w:pPr>
      <w:r w:rsidRPr="000D4985">
        <w:rPr>
          <w:rFonts w:ascii="Calibri" w:eastAsia="Calibri" w:hAnsi="Calibri" w:cs="Times New Roman"/>
          <w:b/>
          <w:sz w:val="24"/>
        </w:rPr>
        <w:t xml:space="preserve">Mieszkalnictwo wielorodzinne </w:t>
      </w:r>
    </w:p>
    <w:p w14:paraId="75FD4BED" w14:textId="77777777" w:rsidR="0044717C" w:rsidRDefault="00C05A9A" w:rsidP="00DA48B5">
      <w:pPr>
        <w:spacing w:after="160" w:line="360" w:lineRule="auto"/>
        <w:ind w:firstLine="360"/>
        <w:jc w:val="both"/>
        <w:rPr>
          <w:rFonts w:ascii="Calibri" w:eastAsia="Calibri" w:hAnsi="Calibri" w:cs="Times New Roman"/>
          <w:sz w:val="24"/>
        </w:rPr>
      </w:pPr>
      <w:r>
        <w:rPr>
          <w:rFonts w:ascii="Calibri" w:eastAsia="Calibri" w:hAnsi="Calibri" w:cs="Times New Roman"/>
          <w:sz w:val="24"/>
        </w:rPr>
        <w:t xml:space="preserve">Na terenie gminy </w:t>
      </w:r>
      <w:r w:rsidR="00DA48B5">
        <w:rPr>
          <w:rFonts w:ascii="Calibri" w:eastAsia="Calibri" w:hAnsi="Calibri" w:cs="Times New Roman"/>
          <w:sz w:val="24"/>
        </w:rPr>
        <w:t>Zduny</w:t>
      </w:r>
      <w:r w:rsidR="00214EEC">
        <w:rPr>
          <w:rFonts w:ascii="Calibri" w:eastAsia="Calibri" w:hAnsi="Calibri" w:cs="Times New Roman"/>
          <w:sz w:val="24"/>
        </w:rPr>
        <w:t xml:space="preserve"> </w:t>
      </w:r>
      <w:r w:rsidR="00BC63A1">
        <w:rPr>
          <w:rFonts w:ascii="Calibri" w:eastAsia="Calibri" w:hAnsi="Calibri" w:cs="Times New Roman"/>
          <w:sz w:val="24"/>
        </w:rPr>
        <w:t>występują wspólno</w:t>
      </w:r>
      <w:r w:rsidR="00F641B4">
        <w:rPr>
          <w:rFonts w:ascii="Calibri" w:eastAsia="Calibri" w:hAnsi="Calibri" w:cs="Times New Roman"/>
          <w:sz w:val="24"/>
        </w:rPr>
        <w:t>ty i spółdzielnie mieszkaniowe, do których należą m.in.:</w:t>
      </w:r>
    </w:p>
    <w:p w14:paraId="02E03CF7" w14:textId="77777777" w:rsidR="0044717C" w:rsidRDefault="0044717C" w:rsidP="0034675F">
      <w:pPr>
        <w:pStyle w:val="Akapitzlist"/>
        <w:numPr>
          <w:ilvl w:val="0"/>
          <w:numId w:val="55"/>
        </w:numPr>
      </w:pPr>
      <w:r>
        <w:t>Wspólnota mieszkaniowa ul. Mickiewicza 13, Zduny</w:t>
      </w:r>
    </w:p>
    <w:p w14:paraId="4977DCD6" w14:textId="720EFD77" w:rsidR="0044717C" w:rsidRDefault="0044717C" w:rsidP="0034675F">
      <w:pPr>
        <w:pStyle w:val="Akapitzlist"/>
        <w:numPr>
          <w:ilvl w:val="0"/>
          <w:numId w:val="55"/>
        </w:numPr>
      </w:pPr>
      <w:r>
        <w:t>Wspólnota mieszkaniowa</w:t>
      </w:r>
      <w:r w:rsidR="00D13764">
        <w:t xml:space="preserve"> </w:t>
      </w:r>
      <w:r w:rsidR="00D13764" w:rsidRPr="00824E13">
        <w:t>Konarzew</w:t>
      </w:r>
      <w:r w:rsidRPr="00824E13">
        <w:t xml:space="preserve"> ul. Parkowa 9,</w:t>
      </w:r>
      <w:r w:rsidR="00D13764" w:rsidRPr="00824E13">
        <w:t xml:space="preserve"> ul. Parkowa 11 ul. Parkowa 13 ul. Parkowa 15,</w:t>
      </w:r>
      <w:r w:rsidRPr="00824E13">
        <w:t xml:space="preserve"> Konarzew</w:t>
      </w:r>
    </w:p>
    <w:p w14:paraId="44FFAAE5" w14:textId="3FD87556" w:rsidR="0044717C" w:rsidRDefault="0044717C" w:rsidP="0034675F">
      <w:pPr>
        <w:pStyle w:val="Akapitzlist"/>
        <w:numPr>
          <w:ilvl w:val="0"/>
          <w:numId w:val="55"/>
        </w:numPr>
      </w:pPr>
      <w:r>
        <w:t>Wspólnota mieszkaniowa ul. Sulmierzycka 2, Zduny</w:t>
      </w:r>
    </w:p>
    <w:p w14:paraId="6E1A3AC8" w14:textId="1367D0E8" w:rsidR="0044717C" w:rsidRDefault="0044717C" w:rsidP="0034675F">
      <w:pPr>
        <w:pStyle w:val="Akapitzlist"/>
        <w:numPr>
          <w:ilvl w:val="0"/>
          <w:numId w:val="55"/>
        </w:numPr>
      </w:pPr>
      <w:r>
        <w:t>Wspólnota mieszkaniowa ul. Rynek 18, Zduny</w:t>
      </w:r>
    </w:p>
    <w:p w14:paraId="1D4554EC" w14:textId="5940B237" w:rsidR="0044717C" w:rsidRDefault="0044717C" w:rsidP="0034675F">
      <w:pPr>
        <w:pStyle w:val="Akapitzlist"/>
        <w:numPr>
          <w:ilvl w:val="0"/>
          <w:numId w:val="55"/>
        </w:numPr>
      </w:pPr>
      <w:r>
        <w:t>Wspólnota mieszkaniowa ul. Ostrowska 35, Zduny</w:t>
      </w:r>
    </w:p>
    <w:p w14:paraId="7899C31E" w14:textId="2201C45F" w:rsidR="0044717C" w:rsidRDefault="0044717C" w:rsidP="0034675F">
      <w:pPr>
        <w:pStyle w:val="Akapitzlist"/>
        <w:numPr>
          <w:ilvl w:val="0"/>
          <w:numId w:val="55"/>
        </w:numPr>
      </w:pPr>
      <w:r>
        <w:t>Wspólnota mieszkaniowa ul. Kolejowa 17, Zduny</w:t>
      </w:r>
    </w:p>
    <w:p w14:paraId="38D72291" w14:textId="4D5BA3B0" w:rsidR="0044717C" w:rsidRDefault="0044717C" w:rsidP="0034675F">
      <w:pPr>
        <w:pStyle w:val="Akapitzlist"/>
        <w:numPr>
          <w:ilvl w:val="0"/>
          <w:numId w:val="55"/>
        </w:numPr>
      </w:pPr>
      <w:r>
        <w:t xml:space="preserve">Wspólnota mieszkaniowa ul. </w:t>
      </w:r>
      <w:proofErr w:type="spellStart"/>
      <w:r>
        <w:t>Siejew</w:t>
      </w:r>
      <w:proofErr w:type="spellEnd"/>
      <w:r>
        <w:t xml:space="preserve"> 3 i 4</w:t>
      </w:r>
    </w:p>
    <w:p w14:paraId="4FA37F3D" w14:textId="37DA2E9E" w:rsidR="0044717C" w:rsidRDefault="0044717C" w:rsidP="0034675F">
      <w:pPr>
        <w:pStyle w:val="Akapitzlist"/>
        <w:numPr>
          <w:ilvl w:val="0"/>
          <w:numId w:val="55"/>
        </w:numPr>
      </w:pPr>
      <w:r>
        <w:t>Wspólnota mieszkaniowa ul. Ostrowska 33</w:t>
      </w:r>
      <w:r w:rsidR="00AF48BB">
        <w:t xml:space="preserve"> i 35</w:t>
      </w:r>
    </w:p>
    <w:p w14:paraId="59075E9F" w14:textId="12146AD4" w:rsidR="0044717C" w:rsidRDefault="0044717C" w:rsidP="0034675F">
      <w:pPr>
        <w:pStyle w:val="Akapitzlist"/>
        <w:numPr>
          <w:ilvl w:val="0"/>
          <w:numId w:val="55"/>
        </w:numPr>
      </w:pPr>
      <w:r>
        <w:t xml:space="preserve">Wspólnota mieszkaniowa ul. 1 Maja </w:t>
      </w:r>
      <w:r w:rsidR="003C6F47" w:rsidRPr="005E4DB2">
        <w:t>12</w:t>
      </w:r>
      <w:r w:rsidRPr="005E4DB2">
        <w:t xml:space="preserve">, </w:t>
      </w:r>
      <w:r>
        <w:t>Zduny</w:t>
      </w:r>
    </w:p>
    <w:p w14:paraId="39A71B4A" w14:textId="7DE0CF27" w:rsidR="005E4DB2" w:rsidRDefault="0044717C" w:rsidP="005E4DB2">
      <w:pPr>
        <w:pStyle w:val="Akapitzlist"/>
        <w:numPr>
          <w:ilvl w:val="0"/>
          <w:numId w:val="55"/>
        </w:numPr>
      </w:pPr>
      <w:r>
        <w:t>Wspólnota mieszkaniowa ul. Madalińskiego 1</w:t>
      </w:r>
    </w:p>
    <w:p w14:paraId="3478181C" w14:textId="77777777" w:rsidR="005E4DB2" w:rsidRDefault="005E4DB2" w:rsidP="005E4DB2"/>
    <w:p w14:paraId="755231AF" w14:textId="77777777" w:rsidR="005E4DB2" w:rsidRDefault="005E4DB2" w:rsidP="005E4DB2"/>
    <w:p w14:paraId="3425EDEC" w14:textId="77777777" w:rsidR="00E508AF" w:rsidRPr="00572BB9" w:rsidRDefault="00E508AF" w:rsidP="00935E44">
      <w:pPr>
        <w:pStyle w:val="Nag2"/>
        <w:numPr>
          <w:ilvl w:val="1"/>
          <w:numId w:val="1"/>
        </w:numPr>
        <w:outlineLvl w:val="1"/>
      </w:pPr>
      <w:bookmarkStart w:id="26" w:name="_Toc441666239"/>
      <w:r w:rsidRPr="00572BB9">
        <w:lastRenderedPageBreak/>
        <w:t>Działalność gospodarcza</w:t>
      </w:r>
      <w:bookmarkEnd w:id="26"/>
    </w:p>
    <w:p w14:paraId="2E253BBF" w14:textId="011506FB" w:rsidR="00D337D5" w:rsidRPr="00A15122" w:rsidRDefault="00D337D5" w:rsidP="00D337D5">
      <w:pPr>
        <w:spacing w:line="360" w:lineRule="auto"/>
        <w:ind w:firstLine="357"/>
        <w:jc w:val="both"/>
        <w:rPr>
          <w:rFonts w:ascii="Calibri" w:eastAsia="Calibri" w:hAnsi="Calibri" w:cs="Times New Roman"/>
          <w:color w:val="244061" w:themeColor="accent1" w:themeShade="80"/>
          <w:sz w:val="24"/>
        </w:rPr>
      </w:pPr>
      <w:r w:rsidRPr="00D337D5">
        <w:rPr>
          <w:rFonts w:ascii="Calibri" w:eastAsia="Calibri" w:hAnsi="Calibri" w:cs="Times New Roman"/>
          <w:sz w:val="24"/>
        </w:rPr>
        <w:t xml:space="preserve">Według danych Głównego Urzędu Statystycznego (stan na 31.12.2014 r.) na terenie </w:t>
      </w:r>
      <w:r>
        <w:rPr>
          <w:rFonts w:ascii="Calibri" w:eastAsia="Calibri" w:hAnsi="Calibri" w:cs="Times New Roman"/>
          <w:sz w:val="24"/>
        </w:rPr>
        <w:t xml:space="preserve">gminy </w:t>
      </w:r>
      <w:r w:rsidR="001E37E4">
        <w:rPr>
          <w:rFonts w:ascii="Calibri" w:eastAsia="Calibri" w:hAnsi="Calibri" w:cs="Times New Roman"/>
          <w:sz w:val="24"/>
        </w:rPr>
        <w:t>Zduny</w:t>
      </w:r>
      <w:r>
        <w:rPr>
          <w:rFonts w:ascii="Calibri" w:eastAsia="Calibri" w:hAnsi="Calibri" w:cs="Times New Roman"/>
          <w:sz w:val="24"/>
        </w:rPr>
        <w:t xml:space="preserve"> zarejestrowano </w:t>
      </w:r>
      <w:r w:rsidR="001E37E4">
        <w:rPr>
          <w:rFonts w:ascii="Calibri" w:eastAsia="Calibri" w:hAnsi="Calibri" w:cs="Times New Roman"/>
          <w:sz w:val="24"/>
        </w:rPr>
        <w:t xml:space="preserve">585 </w:t>
      </w:r>
      <w:r w:rsidRPr="00D337D5">
        <w:rPr>
          <w:rFonts w:ascii="Calibri" w:eastAsia="Calibri" w:hAnsi="Calibri" w:cs="Times New Roman"/>
          <w:sz w:val="24"/>
        </w:rPr>
        <w:t>pod</w:t>
      </w:r>
      <w:r w:rsidR="00C54F03">
        <w:rPr>
          <w:rFonts w:ascii="Calibri" w:eastAsia="Calibri" w:hAnsi="Calibri" w:cs="Times New Roman"/>
          <w:sz w:val="24"/>
        </w:rPr>
        <w:t>miot</w:t>
      </w:r>
      <w:r w:rsidR="001E37E4">
        <w:rPr>
          <w:rFonts w:ascii="Calibri" w:eastAsia="Calibri" w:hAnsi="Calibri" w:cs="Times New Roman"/>
          <w:sz w:val="24"/>
        </w:rPr>
        <w:t>ów</w:t>
      </w:r>
      <w:r w:rsidR="00C54F03">
        <w:rPr>
          <w:rFonts w:ascii="Calibri" w:eastAsia="Calibri" w:hAnsi="Calibri" w:cs="Times New Roman"/>
          <w:sz w:val="24"/>
        </w:rPr>
        <w:t xml:space="preserve"> gospodarcz</w:t>
      </w:r>
      <w:r w:rsidR="001E37E4">
        <w:rPr>
          <w:rFonts w:ascii="Calibri" w:eastAsia="Calibri" w:hAnsi="Calibri" w:cs="Times New Roman"/>
          <w:sz w:val="24"/>
        </w:rPr>
        <w:t>ych</w:t>
      </w:r>
      <w:r>
        <w:rPr>
          <w:rFonts w:ascii="Calibri" w:eastAsia="Calibri" w:hAnsi="Calibri" w:cs="Times New Roman"/>
          <w:sz w:val="24"/>
        </w:rPr>
        <w:t xml:space="preserve">, z czego </w:t>
      </w:r>
      <w:r w:rsidR="007138A0">
        <w:rPr>
          <w:rFonts w:ascii="Calibri" w:eastAsia="Calibri" w:hAnsi="Calibri" w:cs="Times New Roman"/>
          <w:sz w:val="24"/>
        </w:rPr>
        <w:t>5</w:t>
      </w:r>
      <w:r w:rsidR="001E37E4">
        <w:rPr>
          <w:rFonts w:ascii="Calibri" w:eastAsia="Calibri" w:hAnsi="Calibri" w:cs="Times New Roman"/>
          <w:sz w:val="24"/>
        </w:rPr>
        <w:t>67</w:t>
      </w:r>
      <w:r>
        <w:rPr>
          <w:rFonts w:ascii="Calibri" w:eastAsia="Calibri" w:hAnsi="Calibri" w:cs="Times New Roman"/>
          <w:sz w:val="24"/>
        </w:rPr>
        <w:t xml:space="preserve"> podmiotów pochodzi </w:t>
      </w:r>
      <w:r w:rsidRPr="00D337D5">
        <w:rPr>
          <w:rFonts w:ascii="Calibri" w:eastAsia="Calibri" w:hAnsi="Calibri" w:cs="Times New Roman"/>
          <w:sz w:val="24"/>
        </w:rPr>
        <w:t>z sektora prywatnego</w:t>
      </w:r>
      <w:r>
        <w:rPr>
          <w:rFonts w:ascii="Calibri" w:eastAsia="Calibri" w:hAnsi="Calibri" w:cs="Times New Roman"/>
          <w:sz w:val="24"/>
        </w:rPr>
        <w:t xml:space="preserve">, w tym </w:t>
      </w:r>
      <w:r w:rsidR="001E37E4">
        <w:rPr>
          <w:rFonts w:ascii="Calibri" w:eastAsia="Calibri" w:hAnsi="Calibri" w:cs="Times New Roman"/>
          <w:sz w:val="24"/>
        </w:rPr>
        <w:t>453</w:t>
      </w:r>
      <w:r>
        <w:rPr>
          <w:rFonts w:ascii="Calibri" w:eastAsia="Calibri" w:hAnsi="Calibri" w:cs="Times New Roman"/>
          <w:sz w:val="24"/>
        </w:rPr>
        <w:t xml:space="preserve"> podmiotów stanowią osoby fizyczne</w:t>
      </w:r>
      <w:r w:rsidR="00B726E1">
        <w:rPr>
          <w:rFonts w:ascii="Calibri" w:eastAsia="Calibri" w:hAnsi="Calibri" w:cs="Times New Roman"/>
          <w:sz w:val="24"/>
        </w:rPr>
        <w:t>. Na terenie gminy przeważają mikroprzedsiębiorstwa, które stanowią ponad 9</w:t>
      </w:r>
      <w:r w:rsidR="00D9491D">
        <w:rPr>
          <w:rFonts w:ascii="Calibri" w:eastAsia="Calibri" w:hAnsi="Calibri" w:cs="Times New Roman"/>
          <w:sz w:val="24"/>
        </w:rPr>
        <w:t>6</w:t>
      </w:r>
      <w:r w:rsidR="00B726E1">
        <w:rPr>
          <w:rFonts w:ascii="Calibri" w:eastAsia="Calibri" w:hAnsi="Calibri" w:cs="Times New Roman"/>
          <w:sz w:val="24"/>
        </w:rPr>
        <w:t xml:space="preserve">% ogółu. Na drugim miejscu znajdują się przedsiębiorstwa małe zatrudniające od 10 do 49 osób, które stanowią blisko </w:t>
      </w:r>
      <w:r w:rsidR="001E37E4">
        <w:rPr>
          <w:rFonts w:ascii="Calibri" w:eastAsia="Calibri" w:hAnsi="Calibri" w:cs="Times New Roman"/>
          <w:sz w:val="24"/>
        </w:rPr>
        <w:t>3,2</w:t>
      </w:r>
      <w:r w:rsidR="00B726E1">
        <w:rPr>
          <w:rFonts w:ascii="Calibri" w:eastAsia="Calibri" w:hAnsi="Calibri" w:cs="Times New Roman"/>
          <w:sz w:val="24"/>
        </w:rPr>
        <w:t xml:space="preserve">%. Pozostały odsetek stanowią przedsiębiorstwa średnie. Przedsiębiorstwa wielkie </w:t>
      </w:r>
      <w:r w:rsidR="009A0C33">
        <w:rPr>
          <w:rFonts w:ascii="Calibri" w:eastAsia="Calibri" w:hAnsi="Calibri" w:cs="Times New Roman"/>
          <w:sz w:val="24"/>
        </w:rPr>
        <w:br/>
      </w:r>
      <w:r w:rsidR="00D9491D">
        <w:rPr>
          <w:rFonts w:ascii="Calibri" w:eastAsia="Calibri" w:hAnsi="Calibri" w:cs="Times New Roman"/>
          <w:sz w:val="24"/>
        </w:rPr>
        <w:t xml:space="preserve">i duże </w:t>
      </w:r>
      <w:r w:rsidR="00B726E1">
        <w:rPr>
          <w:rFonts w:ascii="Calibri" w:eastAsia="Calibri" w:hAnsi="Calibri" w:cs="Times New Roman"/>
          <w:sz w:val="24"/>
        </w:rPr>
        <w:t>na terenie gminy</w:t>
      </w:r>
      <w:r w:rsidR="00D9491D">
        <w:rPr>
          <w:rFonts w:ascii="Calibri" w:eastAsia="Calibri" w:hAnsi="Calibri" w:cs="Times New Roman"/>
          <w:sz w:val="24"/>
        </w:rPr>
        <w:t xml:space="preserve"> </w:t>
      </w:r>
      <w:r w:rsidR="001E37E4">
        <w:rPr>
          <w:rFonts w:ascii="Calibri" w:eastAsia="Calibri" w:hAnsi="Calibri" w:cs="Times New Roman"/>
          <w:sz w:val="24"/>
        </w:rPr>
        <w:t xml:space="preserve">Zduny </w:t>
      </w:r>
      <w:r w:rsidR="00B726E1">
        <w:rPr>
          <w:rFonts w:ascii="Calibri" w:eastAsia="Calibri" w:hAnsi="Calibri" w:cs="Times New Roman"/>
          <w:sz w:val="24"/>
        </w:rPr>
        <w:t>nie występują.</w:t>
      </w:r>
    </w:p>
    <w:p w14:paraId="6571CD06" w14:textId="4B68FF7E" w:rsidR="00073CD1" w:rsidRPr="0067111E" w:rsidRDefault="00EF226C" w:rsidP="00EF226C">
      <w:pPr>
        <w:pStyle w:val="Legenda"/>
        <w:rPr>
          <w:color w:val="808080" w:themeColor="background1" w:themeShade="80"/>
        </w:rPr>
      </w:pPr>
      <w:bookmarkStart w:id="27" w:name="_Toc442259613"/>
      <w:r>
        <w:t xml:space="preserve">Tabela nr </w:t>
      </w:r>
      <w:r w:rsidR="00F2526C">
        <w:fldChar w:fldCharType="begin"/>
      </w:r>
      <w:r w:rsidR="00F2526C">
        <w:instrText xml:space="preserve"> SEQ Tabela_nr \* ARABIC </w:instrText>
      </w:r>
      <w:r w:rsidR="00F2526C">
        <w:fldChar w:fldCharType="separate"/>
      </w:r>
      <w:r w:rsidR="00CE106A">
        <w:rPr>
          <w:noProof/>
        </w:rPr>
        <w:t>6</w:t>
      </w:r>
      <w:r w:rsidR="00F2526C">
        <w:rPr>
          <w:noProof/>
        </w:rPr>
        <w:fldChar w:fldCharType="end"/>
      </w:r>
      <w:r w:rsidR="00493DE1">
        <w:t>.</w:t>
      </w:r>
      <w:r w:rsidR="00073CD1" w:rsidRPr="0067111E">
        <w:rPr>
          <w:color w:val="808080" w:themeColor="background1" w:themeShade="80"/>
        </w:rPr>
        <w:t>L</w:t>
      </w:r>
      <w:r w:rsidR="007B4C9E" w:rsidRPr="0067111E">
        <w:rPr>
          <w:color w:val="808080" w:themeColor="background1" w:themeShade="80"/>
        </w:rPr>
        <w:t>iczba</w:t>
      </w:r>
      <w:r w:rsidR="00B726E1" w:rsidRPr="0067111E">
        <w:rPr>
          <w:color w:val="808080" w:themeColor="background1" w:themeShade="80"/>
        </w:rPr>
        <w:t xml:space="preserve"> przedsiębiorstw w gminie </w:t>
      </w:r>
      <w:r w:rsidR="0067111E" w:rsidRPr="0067111E">
        <w:rPr>
          <w:color w:val="808080" w:themeColor="background1" w:themeShade="80"/>
        </w:rPr>
        <w:t>Zduny</w:t>
      </w:r>
      <w:bookmarkEnd w:id="27"/>
    </w:p>
    <w:tbl>
      <w:tblPr>
        <w:tblW w:w="5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5"/>
        <w:gridCol w:w="2063"/>
        <w:gridCol w:w="1086"/>
      </w:tblGrid>
      <w:tr w:rsidR="00B85012" w:rsidRPr="00136DFF" w14:paraId="74F0D91A" w14:textId="77777777" w:rsidTr="00B85012">
        <w:trPr>
          <w:trHeight w:val="379"/>
          <w:jc w:val="center"/>
        </w:trPr>
        <w:tc>
          <w:tcPr>
            <w:tcW w:w="4188" w:type="dxa"/>
            <w:gridSpan w:val="2"/>
            <w:shd w:val="clear" w:color="auto" w:fill="C2D69B" w:themeFill="accent3" w:themeFillTint="99"/>
            <w:noWrap/>
            <w:vAlign w:val="center"/>
            <w:hideMark/>
          </w:tcPr>
          <w:p w14:paraId="59D359B0" w14:textId="252BB513" w:rsidR="00B85012" w:rsidRPr="00136DFF" w:rsidRDefault="00B85012" w:rsidP="00136DFF">
            <w:pPr>
              <w:spacing w:after="0" w:line="240" w:lineRule="auto"/>
              <w:jc w:val="center"/>
              <w:rPr>
                <w:rFonts w:eastAsia="Times New Roman" w:cs="Times New Roman"/>
                <w:b/>
                <w:i/>
                <w:sz w:val="20"/>
                <w:szCs w:val="20"/>
                <w:lang w:eastAsia="pl-PL"/>
              </w:rPr>
            </w:pPr>
            <w:r w:rsidRPr="00136DFF">
              <w:rPr>
                <w:rFonts w:eastAsia="Times New Roman" w:cs="Times New Roman"/>
                <w:b/>
                <w:i/>
                <w:sz w:val="20"/>
                <w:szCs w:val="20"/>
                <w:lang w:eastAsia="pl-PL"/>
              </w:rPr>
              <w:t>Zmienne</w:t>
            </w:r>
          </w:p>
        </w:tc>
        <w:tc>
          <w:tcPr>
            <w:tcW w:w="1086" w:type="dxa"/>
            <w:shd w:val="clear" w:color="auto" w:fill="C2D69B" w:themeFill="accent3" w:themeFillTint="99"/>
            <w:noWrap/>
            <w:vAlign w:val="center"/>
            <w:hideMark/>
          </w:tcPr>
          <w:p w14:paraId="416C5B21" w14:textId="77777777"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Rok 2014</w:t>
            </w:r>
          </w:p>
        </w:tc>
      </w:tr>
      <w:tr w:rsidR="00B85012" w:rsidRPr="00136DFF" w14:paraId="1344485F" w14:textId="77777777" w:rsidTr="00B85012">
        <w:trPr>
          <w:trHeight w:val="379"/>
          <w:jc w:val="center"/>
        </w:trPr>
        <w:tc>
          <w:tcPr>
            <w:tcW w:w="2125" w:type="dxa"/>
            <w:vMerge w:val="restart"/>
            <w:shd w:val="clear" w:color="auto" w:fill="FDE9D9" w:themeFill="accent6" w:themeFillTint="33"/>
            <w:noWrap/>
            <w:vAlign w:val="center"/>
            <w:hideMark/>
          </w:tcPr>
          <w:p w14:paraId="56C5ABA9" w14:textId="77777777"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Liczba przedsiębiorstw</w:t>
            </w:r>
          </w:p>
        </w:tc>
        <w:tc>
          <w:tcPr>
            <w:tcW w:w="2063" w:type="dxa"/>
            <w:shd w:val="clear" w:color="auto" w:fill="FDE9D9" w:themeFill="accent6" w:themeFillTint="33"/>
            <w:noWrap/>
            <w:vAlign w:val="center"/>
            <w:hideMark/>
          </w:tcPr>
          <w:p w14:paraId="78575DEA" w14:textId="37E185F1"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Mikro (0-9)</w:t>
            </w:r>
          </w:p>
        </w:tc>
        <w:tc>
          <w:tcPr>
            <w:tcW w:w="1086" w:type="dxa"/>
            <w:shd w:val="clear" w:color="auto" w:fill="FDE9D9" w:themeFill="accent6" w:themeFillTint="33"/>
            <w:noWrap/>
            <w:vAlign w:val="center"/>
          </w:tcPr>
          <w:p w14:paraId="7B555254" w14:textId="55D9F9C6" w:rsidR="00B85012" w:rsidRPr="00136DFF" w:rsidRDefault="00B85012" w:rsidP="00136DFF">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562</w:t>
            </w:r>
          </w:p>
        </w:tc>
      </w:tr>
      <w:tr w:rsidR="00B85012" w:rsidRPr="00136DFF" w14:paraId="032F5D7F" w14:textId="77777777" w:rsidTr="00B85012">
        <w:trPr>
          <w:trHeight w:val="379"/>
          <w:jc w:val="center"/>
        </w:trPr>
        <w:tc>
          <w:tcPr>
            <w:tcW w:w="2125" w:type="dxa"/>
            <w:vMerge/>
            <w:shd w:val="clear" w:color="auto" w:fill="FDE9D9" w:themeFill="accent6" w:themeFillTint="33"/>
            <w:vAlign w:val="center"/>
            <w:hideMark/>
          </w:tcPr>
          <w:p w14:paraId="3D990EB2" w14:textId="77777777" w:rsidR="00B85012" w:rsidRPr="00136DFF" w:rsidRDefault="00B85012" w:rsidP="00136DFF">
            <w:pPr>
              <w:spacing w:after="0" w:line="240" w:lineRule="auto"/>
              <w:rPr>
                <w:rFonts w:ascii="Calibri" w:eastAsia="Times New Roman" w:hAnsi="Calibri" w:cs="Times New Roman"/>
                <w:b/>
                <w:i/>
                <w:color w:val="000000"/>
                <w:sz w:val="20"/>
                <w:szCs w:val="20"/>
                <w:lang w:eastAsia="pl-PL"/>
              </w:rPr>
            </w:pPr>
          </w:p>
        </w:tc>
        <w:tc>
          <w:tcPr>
            <w:tcW w:w="2063" w:type="dxa"/>
            <w:shd w:val="clear" w:color="auto" w:fill="FFFFFF" w:themeFill="background1"/>
            <w:noWrap/>
            <w:vAlign w:val="center"/>
            <w:hideMark/>
          </w:tcPr>
          <w:p w14:paraId="33D5A69F" w14:textId="5A703A65"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Małe(10-49)</w:t>
            </w:r>
          </w:p>
        </w:tc>
        <w:tc>
          <w:tcPr>
            <w:tcW w:w="1086" w:type="dxa"/>
            <w:shd w:val="clear" w:color="auto" w:fill="auto"/>
            <w:noWrap/>
            <w:vAlign w:val="center"/>
          </w:tcPr>
          <w:p w14:paraId="2D788266" w14:textId="265002A3" w:rsidR="00B85012" w:rsidRPr="00136DFF" w:rsidRDefault="00B85012" w:rsidP="00136DFF">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19</w:t>
            </w:r>
          </w:p>
        </w:tc>
      </w:tr>
      <w:tr w:rsidR="00B85012" w:rsidRPr="00136DFF" w14:paraId="62B634B1" w14:textId="77777777" w:rsidTr="00B85012">
        <w:trPr>
          <w:trHeight w:val="379"/>
          <w:jc w:val="center"/>
        </w:trPr>
        <w:tc>
          <w:tcPr>
            <w:tcW w:w="2125" w:type="dxa"/>
            <w:vMerge/>
            <w:shd w:val="clear" w:color="auto" w:fill="FDE9D9" w:themeFill="accent6" w:themeFillTint="33"/>
            <w:vAlign w:val="center"/>
            <w:hideMark/>
          </w:tcPr>
          <w:p w14:paraId="4B228DD4" w14:textId="77777777" w:rsidR="00B85012" w:rsidRPr="00136DFF" w:rsidRDefault="00B85012" w:rsidP="00136DFF">
            <w:pPr>
              <w:spacing w:after="0" w:line="240" w:lineRule="auto"/>
              <w:rPr>
                <w:rFonts w:ascii="Calibri" w:eastAsia="Times New Roman" w:hAnsi="Calibri" w:cs="Times New Roman"/>
                <w:b/>
                <w:i/>
                <w:color w:val="000000"/>
                <w:sz w:val="20"/>
                <w:szCs w:val="20"/>
                <w:lang w:eastAsia="pl-PL"/>
              </w:rPr>
            </w:pPr>
          </w:p>
        </w:tc>
        <w:tc>
          <w:tcPr>
            <w:tcW w:w="2063" w:type="dxa"/>
            <w:shd w:val="clear" w:color="auto" w:fill="FDE9D9" w:themeFill="accent6" w:themeFillTint="33"/>
            <w:noWrap/>
            <w:vAlign w:val="center"/>
            <w:hideMark/>
          </w:tcPr>
          <w:p w14:paraId="07A7DCCE" w14:textId="42521EA9"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Średnie (50-249)</w:t>
            </w:r>
          </w:p>
        </w:tc>
        <w:tc>
          <w:tcPr>
            <w:tcW w:w="1086" w:type="dxa"/>
            <w:shd w:val="clear" w:color="auto" w:fill="FDE9D9" w:themeFill="accent6" w:themeFillTint="33"/>
            <w:noWrap/>
            <w:vAlign w:val="center"/>
          </w:tcPr>
          <w:p w14:paraId="07F87BE8" w14:textId="6681FBA8" w:rsidR="00B85012" w:rsidRPr="00136DFF" w:rsidRDefault="00B85012" w:rsidP="00136DFF">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4</w:t>
            </w:r>
          </w:p>
        </w:tc>
      </w:tr>
      <w:tr w:rsidR="00B85012" w:rsidRPr="00136DFF" w14:paraId="3C0F6381" w14:textId="77777777" w:rsidTr="00B85012">
        <w:trPr>
          <w:trHeight w:val="379"/>
          <w:jc w:val="center"/>
        </w:trPr>
        <w:tc>
          <w:tcPr>
            <w:tcW w:w="2125" w:type="dxa"/>
            <w:vMerge/>
            <w:shd w:val="clear" w:color="auto" w:fill="FDE9D9" w:themeFill="accent6" w:themeFillTint="33"/>
            <w:vAlign w:val="center"/>
            <w:hideMark/>
          </w:tcPr>
          <w:p w14:paraId="03105A19" w14:textId="77777777" w:rsidR="00B85012" w:rsidRPr="00136DFF" w:rsidRDefault="00B85012" w:rsidP="00136DFF">
            <w:pPr>
              <w:spacing w:after="0" w:line="240" w:lineRule="auto"/>
              <w:rPr>
                <w:rFonts w:ascii="Calibri" w:eastAsia="Times New Roman" w:hAnsi="Calibri" w:cs="Times New Roman"/>
                <w:b/>
                <w:i/>
                <w:color w:val="000000"/>
                <w:sz w:val="20"/>
                <w:szCs w:val="20"/>
                <w:lang w:eastAsia="pl-PL"/>
              </w:rPr>
            </w:pPr>
          </w:p>
        </w:tc>
        <w:tc>
          <w:tcPr>
            <w:tcW w:w="2063" w:type="dxa"/>
            <w:shd w:val="clear" w:color="auto" w:fill="FFFFFF" w:themeFill="background1"/>
            <w:noWrap/>
            <w:vAlign w:val="center"/>
            <w:hideMark/>
          </w:tcPr>
          <w:p w14:paraId="255D24DC" w14:textId="35D786C4"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Duże (250-999)</w:t>
            </w:r>
          </w:p>
        </w:tc>
        <w:tc>
          <w:tcPr>
            <w:tcW w:w="1086" w:type="dxa"/>
            <w:shd w:val="clear" w:color="auto" w:fill="auto"/>
            <w:noWrap/>
            <w:vAlign w:val="center"/>
          </w:tcPr>
          <w:p w14:paraId="3ABE92B8" w14:textId="23A05112" w:rsidR="00B85012" w:rsidRPr="00136DFF" w:rsidRDefault="00B85012" w:rsidP="00136DFF">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0</w:t>
            </w:r>
          </w:p>
        </w:tc>
      </w:tr>
      <w:tr w:rsidR="00B85012" w:rsidRPr="00136DFF" w14:paraId="7CA5286C" w14:textId="77777777" w:rsidTr="00B85012">
        <w:trPr>
          <w:trHeight w:val="379"/>
          <w:jc w:val="center"/>
        </w:trPr>
        <w:tc>
          <w:tcPr>
            <w:tcW w:w="2125" w:type="dxa"/>
            <w:vMerge/>
            <w:shd w:val="clear" w:color="auto" w:fill="FDE9D9" w:themeFill="accent6" w:themeFillTint="33"/>
            <w:vAlign w:val="center"/>
            <w:hideMark/>
          </w:tcPr>
          <w:p w14:paraId="356915D2" w14:textId="77777777" w:rsidR="00B85012" w:rsidRPr="00136DFF" w:rsidRDefault="00B85012" w:rsidP="00136DFF">
            <w:pPr>
              <w:spacing w:after="0" w:line="240" w:lineRule="auto"/>
              <w:rPr>
                <w:rFonts w:ascii="Calibri" w:eastAsia="Times New Roman" w:hAnsi="Calibri" w:cs="Times New Roman"/>
                <w:b/>
                <w:i/>
                <w:color w:val="000000"/>
                <w:sz w:val="20"/>
                <w:szCs w:val="20"/>
                <w:lang w:eastAsia="pl-PL"/>
              </w:rPr>
            </w:pPr>
          </w:p>
        </w:tc>
        <w:tc>
          <w:tcPr>
            <w:tcW w:w="2063" w:type="dxa"/>
            <w:shd w:val="clear" w:color="auto" w:fill="FDE9D9" w:themeFill="accent6" w:themeFillTint="33"/>
            <w:noWrap/>
            <w:vAlign w:val="center"/>
            <w:hideMark/>
          </w:tcPr>
          <w:p w14:paraId="1B76D77B" w14:textId="61162630"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 xml:space="preserve">Wielkie </w:t>
            </w:r>
            <w:r w:rsidRPr="00136DFF">
              <w:rPr>
                <w:rFonts w:ascii="Calibri" w:eastAsia="Times New Roman" w:hAnsi="Calibri" w:cs="Times New Roman"/>
                <w:b/>
                <w:i/>
                <w:color w:val="000000"/>
                <w:sz w:val="20"/>
                <w:szCs w:val="20"/>
                <w:lang w:eastAsia="pl-PL"/>
              </w:rPr>
              <w:br/>
              <w:t>( 1000 i więcej)</w:t>
            </w:r>
          </w:p>
        </w:tc>
        <w:tc>
          <w:tcPr>
            <w:tcW w:w="1086" w:type="dxa"/>
            <w:shd w:val="clear" w:color="auto" w:fill="FDE9D9" w:themeFill="accent6" w:themeFillTint="33"/>
            <w:noWrap/>
            <w:vAlign w:val="center"/>
          </w:tcPr>
          <w:p w14:paraId="4ED92D21" w14:textId="5852EEBD" w:rsidR="00B85012" w:rsidRPr="00136DFF" w:rsidRDefault="00B85012" w:rsidP="00136DFF">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0</w:t>
            </w:r>
          </w:p>
        </w:tc>
      </w:tr>
      <w:tr w:rsidR="00B85012" w:rsidRPr="00136DFF" w14:paraId="7F2DA8EC" w14:textId="77777777" w:rsidTr="00B85012">
        <w:trPr>
          <w:trHeight w:val="379"/>
          <w:jc w:val="center"/>
        </w:trPr>
        <w:tc>
          <w:tcPr>
            <w:tcW w:w="2125" w:type="dxa"/>
            <w:vMerge/>
            <w:shd w:val="clear" w:color="auto" w:fill="FDE9D9" w:themeFill="accent6" w:themeFillTint="33"/>
            <w:vAlign w:val="center"/>
            <w:hideMark/>
          </w:tcPr>
          <w:p w14:paraId="670CA47A" w14:textId="77777777" w:rsidR="00B85012" w:rsidRPr="00136DFF" w:rsidRDefault="00B85012" w:rsidP="00136DFF">
            <w:pPr>
              <w:spacing w:after="0" w:line="240" w:lineRule="auto"/>
              <w:rPr>
                <w:rFonts w:ascii="Calibri" w:eastAsia="Times New Roman" w:hAnsi="Calibri" w:cs="Times New Roman"/>
                <w:b/>
                <w:i/>
                <w:color w:val="000000"/>
                <w:sz w:val="20"/>
                <w:szCs w:val="20"/>
                <w:lang w:eastAsia="pl-PL"/>
              </w:rPr>
            </w:pPr>
          </w:p>
        </w:tc>
        <w:tc>
          <w:tcPr>
            <w:tcW w:w="2063" w:type="dxa"/>
            <w:shd w:val="clear" w:color="auto" w:fill="EAF1DD" w:themeFill="accent3" w:themeFillTint="33"/>
            <w:noWrap/>
            <w:vAlign w:val="center"/>
            <w:hideMark/>
          </w:tcPr>
          <w:p w14:paraId="6B0ED63A" w14:textId="5B4215A4"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sidRPr="00136DFF">
              <w:rPr>
                <w:rFonts w:ascii="Calibri" w:eastAsia="Times New Roman" w:hAnsi="Calibri" w:cs="Times New Roman"/>
                <w:b/>
                <w:i/>
                <w:color w:val="000000"/>
                <w:sz w:val="20"/>
                <w:szCs w:val="20"/>
                <w:lang w:eastAsia="pl-PL"/>
              </w:rPr>
              <w:t>Ogółem</w:t>
            </w:r>
          </w:p>
        </w:tc>
        <w:tc>
          <w:tcPr>
            <w:tcW w:w="1086" w:type="dxa"/>
            <w:shd w:val="clear" w:color="auto" w:fill="EAF1DD" w:themeFill="accent3" w:themeFillTint="33"/>
            <w:noWrap/>
            <w:vAlign w:val="center"/>
          </w:tcPr>
          <w:p w14:paraId="542DE16B" w14:textId="009DA247" w:rsidR="00B85012" w:rsidRPr="00136DFF" w:rsidRDefault="00B85012" w:rsidP="00136DF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585</w:t>
            </w:r>
          </w:p>
        </w:tc>
      </w:tr>
    </w:tbl>
    <w:p w14:paraId="15B66AE3" w14:textId="77777777" w:rsidR="00073CD1" w:rsidRPr="0067111E" w:rsidRDefault="00115FCE" w:rsidP="00115FCE">
      <w:pPr>
        <w:jc w:val="center"/>
        <w:rPr>
          <w:i/>
          <w:color w:val="808080" w:themeColor="background1" w:themeShade="80"/>
          <w:sz w:val="20"/>
          <w:szCs w:val="20"/>
        </w:rPr>
      </w:pPr>
      <w:r w:rsidRPr="0067111E">
        <w:rPr>
          <w:i/>
          <w:color w:val="808080" w:themeColor="background1" w:themeShade="80"/>
          <w:sz w:val="20"/>
          <w:szCs w:val="20"/>
        </w:rPr>
        <w:t>Źródło: Opracowanie własne na podstawie danych GUS</w:t>
      </w:r>
    </w:p>
    <w:p w14:paraId="3786F2F7" w14:textId="65E08AE6" w:rsidR="00AC31FB" w:rsidRDefault="00115FCE" w:rsidP="00120042">
      <w:pPr>
        <w:spacing w:after="0" w:line="360" w:lineRule="auto"/>
        <w:ind w:firstLine="357"/>
        <w:jc w:val="both"/>
        <w:rPr>
          <w:sz w:val="24"/>
          <w:szCs w:val="24"/>
        </w:rPr>
      </w:pPr>
      <w:r>
        <w:rPr>
          <w:sz w:val="24"/>
          <w:szCs w:val="24"/>
        </w:rPr>
        <w:t xml:space="preserve">Liczba przedsiębiorstw w gminie </w:t>
      </w:r>
      <w:r w:rsidR="001E37E4">
        <w:rPr>
          <w:sz w:val="24"/>
          <w:szCs w:val="24"/>
        </w:rPr>
        <w:t xml:space="preserve">Zduny </w:t>
      </w:r>
      <w:r>
        <w:rPr>
          <w:sz w:val="24"/>
          <w:szCs w:val="24"/>
        </w:rPr>
        <w:t xml:space="preserve">na przestrzeni </w:t>
      </w:r>
      <w:r w:rsidR="00B8203E">
        <w:rPr>
          <w:sz w:val="24"/>
          <w:szCs w:val="24"/>
        </w:rPr>
        <w:t>systematycznie wzrastała, co</w:t>
      </w:r>
      <w:r w:rsidR="00115CAC">
        <w:rPr>
          <w:sz w:val="24"/>
          <w:szCs w:val="24"/>
        </w:rPr>
        <w:t> </w:t>
      </w:r>
      <w:r w:rsidR="00B8203E">
        <w:rPr>
          <w:sz w:val="24"/>
          <w:szCs w:val="24"/>
        </w:rPr>
        <w:t>pokazuje poniższy rysunek.</w:t>
      </w:r>
      <w:r>
        <w:rPr>
          <w:sz w:val="24"/>
          <w:szCs w:val="24"/>
        </w:rPr>
        <w:t xml:space="preserve"> </w:t>
      </w:r>
      <w:r w:rsidR="00120042" w:rsidRPr="00120042">
        <w:rPr>
          <w:sz w:val="24"/>
          <w:szCs w:val="24"/>
        </w:rPr>
        <w:t xml:space="preserve">W roku 2014 </w:t>
      </w:r>
      <w:r w:rsidR="00B8203E">
        <w:rPr>
          <w:sz w:val="24"/>
          <w:szCs w:val="24"/>
        </w:rPr>
        <w:t xml:space="preserve">liczba przedsiębiorstw zwiększyła się o </w:t>
      </w:r>
      <w:r w:rsidR="001E37E4">
        <w:rPr>
          <w:sz w:val="24"/>
          <w:szCs w:val="24"/>
        </w:rPr>
        <w:t>13,3</w:t>
      </w:r>
      <w:r w:rsidR="00B8203E">
        <w:rPr>
          <w:sz w:val="24"/>
          <w:szCs w:val="24"/>
        </w:rPr>
        <w:t>%</w:t>
      </w:r>
      <w:r w:rsidR="00B8203E">
        <w:rPr>
          <w:sz w:val="24"/>
          <w:szCs w:val="24"/>
        </w:rPr>
        <w:br/>
        <w:t xml:space="preserve"> w porównaniu do roku 2009. </w:t>
      </w:r>
    </w:p>
    <w:p w14:paraId="4F23D08F" w14:textId="651772F7" w:rsidR="00C54F03" w:rsidRDefault="00B85012" w:rsidP="00136DFF">
      <w:pPr>
        <w:spacing w:after="0" w:line="240" w:lineRule="auto"/>
        <w:jc w:val="center"/>
        <w:rPr>
          <w:sz w:val="24"/>
          <w:szCs w:val="24"/>
        </w:rPr>
      </w:pPr>
      <w:r>
        <w:rPr>
          <w:noProof/>
          <w:lang w:eastAsia="pl-PL"/>
        </w:rPr>
        <w:drawing>
          <wp:inline distT="0" distB="0" distL="0" distR="0" wp14:anchorId="4FA25967" wp14:editId="56956A72">
            <wp:extent cx="5619750" cy="2743200"/>
            <wp:effectExtent l="0" t="0" r="0" b="0"/>
            <wp:docPr id="105" name="Wykres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C04EE31" w14:textId="0E44376D" w:rsidR="0074702C" w:rsidRPr="0067111E" w:rsidRDefault="00EF226C" w:rsidP="00EF226C">
      <w:pPr>
        <w:pStyle w:val="Legenda"/>
        <w:rPr>
          <w:color w:val="808080" w:themeColor="background1" w:themeShade="80"/>
        </w:rPr>
      </w:pPr>
      <w:bookmarkStart w:id="28" w:name="_Toc442259670"/>
      <w:r>
        <w:t xml:space="preserve">Rysunek nr </w:t>
      </w:r>
      <w:r w:rsidR="00F2526C">
        <w:fldChar w:fldCharType="begin"/>
      </w:r>
      <w:r w:rsidR="00F2526C">
        <w:instrText xml:space="preserve"> SEQ Rysunek_nr \* ARABIC </w:instrText>
      </w:r>
      <w:r w:rsidR="00F2526C">
        <w:fldChar w:fldCharType="separate"/>
      </w:r>
      <w:r w:rsidR="00CE106A">
        <w:rPr>
          <w:noProof/>
        </w:rPr>
        <w:t>5</w:t>
      </w:r>
      <w:r w:rsidR="00F2526C">
        <w:rPr>
          <w:noProof/>
        </w:rPr>
        <w:fldChar w:fldCharType="end"/>
      </w:r>
      <w:r>
        <w:t xml:space="preserve">. </w:t>
      </w:r>
      <w:r w:rsidR="00E31BB7" w:rsidRPr="0067111E">
        <w:rPr>
          <w:color w:val="808080" w:themeColor="background1" w:themeShade="80"/>
        </w:rPr>
        <w:t>Liczba podmiotów gospo</w:t>
      </w:r>
      <w:r w:rsidR="0074702C" w:rsidRPr="0067111E">
        <w:rPr>
          <w:color w:val="808080" w:themeColor="background1" w:themeShade="80"/>
        </w:rPr>
        <w:t>darcz</w:t>
      </w:r>
      <w:r w:rsidR="009D7796" w:rsidRPr="0067111E">
        <w:rPr>
          <w:color w:val="808080" w:themeColor="background1" w:themeShade="80"/>
        </w:rPr>
        <w:t>ych w latach 2009 – 2014</w:t>
      </w:r>
      <w:bookmarkEnd w:id="28"/>
    </w:p>
    <w:p w14:paraId="5432AB63" w14:textId="77777777" w:rsidR="0074702C" w:rsidRPr="0067111E" w:rsidRDefault="0074702C" w:rsidP="00115CAC">
      <w:pPr>
        <w:spacing w:line="240" w:lineRule="auto"/>
        <w:jc w:val="center"/>
        <w:rPr>
          <w:i/>
          <w:color w:val="808080" w:themeColor="background1" w:themeShade="80"/>
          <w:sz w:val="20"/>
          <w:szCs w:val="20"/>
        </w:rPr>
      </w:pPr>
      <w:r w:rsidRPr="0067111E">
        <w:rPr>
          <w:i/>
          <w:color w:val="808080" w:themeColor="background1" w:themeShade="80"/>
          <w:sz w:val="20"/>
          <w:szCs w:val="20"/>
        </w:rPr>
        <w:t>Źródło: Opracowanie własne na podstawie danych GUS</w:t>
      </w:r>
    </w:p>
    <w:p w14:paraId="287AEF2D" w14:textId="2C84F2AF" w:rsidR="00263CA0" w:rsidRDefault="00263CA0" w:rsidP="00B052D8">
      <w:pPr>
        <w:spacing w:line="360" w:lineRule="auto"/>
        <w:ind w:firstLine="357"/>
        <w:jc w:val="both"/>
        <w:rPr>
          <w:sz w:val="24"/>
          <w:szCs w:val="24"/>
        </w:rPr>
      </w:pPr>
      <w:r>
        <w:rPr>
          <w:sz w:val="24"/>
          <w:szCs w:val="24"/>
        </w:rPr>
        <w:lastRenderedPageBreak/>
        <w:t>Najwięcej zarejestrowanych podmiotów gospodar</w:t>
      </w:r>
      <w:r w:rsidR="00E31BB7">
        <w:rPr>
          <w:sz w:val="24"/>
          <w:szCs w:val="24"/>
        </w:rPr>
        <w:t>cz</w:t>
      </w:r>
      <w:r w:rsidR="00120042">
        <w:rPr>
          <w:sz w:val="24"/>
          <w:szCs w:val="24"/>
        </w:rPr>
        <w:t xml:space="preserve">ych </w:t>
      </w:r>
      <w:r w:rsidR="001E37E4">
        <w:rPr>
          <w:sz w:val="24"/>
          <w:szCs w:val="24"/>
        </w:rPr>
        <w:t xml:space="preserve">na terenie gminy Zduny </w:t>
      </w:r>
      <w:r w:rsidR="00120042">
        <w:rPr>
          <w:sz w:val="24"/>
          <w:szCs w:val="24"/>
        </w:rPr>
        <w:t>działa w</w:t>
      </w:r>
      <w:r w:rsidR="001E37E4">
        <w:rPr>
          <w:sz w:val="24"/>
          <w:szCs w:val="24"/>
        </w:rPr>
        <w:t> </w:t>
      </w:r>
      <w:r w:rsidR="00120042">
        <w:rPr>
          <w:sz w:val="24"/>
          <w:szCs w:val="24"/>
        </w:rPr>
        <w:t>sektorze usług (</w:t>
      </w:r>
      <w:r w:rsidR="001E37E4">
        <w:rPr>
          <w:sz w:val="24"/>
          <w:szCs w:val="24"/>
        </w:rPr>
        <w:t>385</w:t>
      </w:r>
      <w:r>
        <w:rPr>
          <w:sz w:val="24"/>
          <w:szCs w:val="24"/>
        </w:rPr>
        <w:t xml:space="preserve"> przedsiębiorstw), następnie w sektorze przemysł</w:t>
      </w:r>
      <w:r w:rsidR="00120042">
        <w:rPr>
          <w:sz w:val="24"/>
          <w:szCs w:val="24"/>
        </w:rPr>
        <w:t xml:space="preserve">u </w:t>
      </w:r>
      <w:r w:rsidR="00141018">
        <w:rPr>
          <w:sz w:val="24"/>
          <w:szCs w:val="24"/>
        </w:rPr>
        <w:t xml:space="preserve">i budownictwa </w:t>
      </w:r>
      <w:r w:rsidR="00120042">
        <w:rPr>
          <w:sz w:val="24"/>
          <w:szCs w:val="24"/>
        </w:rPr>
        <w:t>(</w:t>
      </w:r>
      <w:r w:rsidR="001E37E4">
        <w:rPr>
          <w:sz w:val="24"/>
          <w:szCs w:val="24"/>
        </w:rPr>
        <w:t xml:space="preserve">136 </w:t>
      </w:r>
      <w:r>
        <w:rPr>
          <w:sz w:val="24"/>
          <w:szCs w:val="24"/>
        </w:rPr>
        <w:t>przedsiębiors</w:t>
      </w:r>
      <w:r w:rsidR="00141018">
        <w:rPr>
          <w:sz w:val="24"/>
          <w:szCs w:val="24"/>
        </w:rPr>
        <w:t>tw), a najmniej w sektorze rolnictwa, leśnictwa, łowiectwa i rybactwa</w:t>
      </w:r>
      <w:r w:rsidR="00120042">
        <w:rPr>
          <w:sz w:val="24"/>
          <w:szCs w:val="24"/>
        </w:rPr>
        <w:t xml:space="preserve"> </w:t>
      </w:r>
      <w:r w:rsidR="00120042">
        <w:rPr>
          <w:sz w:val="24"/>
          <w:szCs w:val="24"/>
        </w:rPr>
        <w:br/>
        <w:t>(</w:t>
      </w:r>
      <w:r w:rsidR="001E37E4">
        <w:rPr>
          <w:sz w:val="24"/>
          <w:szCs w:val="24"/>
        </w:rPr>
        <w:t>54</w:t>
      </w:r>
      <w:r w:rsidR="00D9491D">
        <w:rPr>
          <w:sz w:val="24"/>
          <w:szCs w:val="24"/>
        </w:rPr>
        <w:t xml:space="preserve"> przedsiębiorstw</w:t>
      </w:r>
      <w:r w:rsidR="00141018">
        <w:rPr>
          <w:sz w:val="24"/>
          <w:szCs w:val="24"/>
        </w:rPr>
        <w:t>a</w:t>
      </w:r>
      <w:r>
        <w:rPr>
          <w:sz w:val="24"/>
          <w:szCs w:val="24"/>
        </w:rPr>
        <w:t>)</w:t>
      </w:r>
      <w:r w:rsidR="00D9491D">
        <w:rPr>
          <w:sz w:val="24"/>
          <w:szCs w:val="24"/>
        </w:rPr>
        <w:t>.</w:t>
      </w:r>
      <w:r>
        <w:rPr>
          <w:sz w:val="24"/>
          <w:szCs w:val="24"/>
        </w:rPr>
        <w:t xml:space="preserve"> Procentowy rozkład pokazuje poniższy rysunek.</w:t>
      </w:r>
    </w:p>
    <w:p w14:paraId="0F364BF2" w14:textId="161F8637" w:rsidR="008237C2" w:rsidRDefault="00B85012" w:rsidP="00115CAC">
      <w:pPr>
        <w:spacing w:after="0" w:line="240" w:lineRule="auto"/>
        <w:jc w:val="center"/>
        <w:rPr>
          <w:sz w:val="24"/>
          <w:szCs w:val="24"/>
        </w:rPr>
      </w:pPr>
      <w:r w:rsidRPr="001E37E4">
        <w:rPr>
          <w:b/>
          <w:i/>
          <w:noProof/>
          <w:lang w:eastAsia="pl-PL"/>
        </w:rPr>
        <w:drawing>
          <wp:inline distT="0" distB="0" distL="0" distR="0" wp14:anchorId="526CBACE" wp14:editId="3D21785F">
            <wp:extent cx="5610225" cy="2886075"/>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10C380A" w14:textId="3A36E6B0" w:rsidR="008237C2" w:rsidRPr="001E37E4" w:rsidRDefault="00EF226C" w:rsidP="00EF226C">
      <w:pPr>
        <w:pStyle w:val="Legenda"/>
        <w:rPr>
          <w:color w:val="808080" w:themeColor="background1" w:themeShade="80"/>
        </w:rPr>
      </w:pPr>
      <w:bookmarkStart w:id="29" w:name="_Toc442259671"/>
      <w:r>
        <w:t xml:space="preserve">Rysunek nr </w:t>
      </w:r>
      <w:r w:rsidR="00F2526C">
        <w:fldChar w:fldCharType="begin"/>
      </w:r>
      <w:r w:rsidR="00F2526C">
        <w:instrText xml:space="preserve"> SEQ Rysunek_nr \* ARABIC </w:instrText>
      </w:r>
      <w:r w:rsidR="00F2526C">
        <w:fldChar w:fldCharType="separate"/>
      </w:r>
      <w:r w:rsidR="00CE106A">
        <w:rPr>
          <w:noProof/>
        </w:rPr>
        <w:t>6</w:t>
      </w:r>
      <w:r w:rsidR="00F2526C">
        <w:rPr>
          <w:noProof/>
        </w:rPr>
        <w:fldChar w:fldCharType="end"/>
      </w:r>
      <w:r>
        <w:t xml:space="preserve">. </w:t>
      </w:r>
      <w:r w:rsidR="008237C2" w:rsidRPr="001E37E4">
        <w:rPr>
          <w:color w:val="808080" w:themeColor="background1" w:themeShade="80"/>
        </w:rPr>
        <w:t>Procentowy udział poszczególnych sektoró</w:t>
      </w:r>
      <w:r w:rsidR="00950F5A" w:rsidRPr="001E37E4">
        <w:rPr>
          <w:color w:val="808080" w:themeColor="background1" w:themeShade="80"/>
        </w:rPr>
        <w:t xml:space="preserve">w w gminie </w:t>
      </w:r>
      <w:r w:rsidR="001E37E4" w:rsidRPr="001E37E4">
        <w:rPr>
          <w:color w:val="808080" w:themeColor="background1" w:themeShade="80"/>
        </w:rPr>
        <w:t>Zduny</w:t>
      </w:r>
      <w:bookmarkEnd w:id="29"/>
    </w:p>
    <w:p w14:paraId="3CCEA928" w14:textId="77777777" w:rsidR="008237C2" w:rsidRDefault="008237C2" w:rsidP="00115CAC">
      <w:pPr>
        <w:spacing w:line="240" w:lineRule="auto"/>
        <w:jc w:val="center"/>
        <w:rPr>
          <w:i/>
          <w:color w:val="808080" w:themeColor="background1" w:themeShade="80"/>
          <w:sz w:val="20"/>
          <w:szCs w:val="20"/>
        </w:rPr>
      </w:pPr>
      <w:r w:rsidRPr="001E37E4">
        <w:rPr>
          <w:i/>
          <w:color w:val="808080" w:themeColor="background1" w:themeShade="80"/>
          <w:sz w:val="20"/>
          <w:szCs w:val="20"/>
        </w:rPr>
        <w:t>Źródło: Opracowanie własne na podstawie danych GUS</w:t>
      </w:r>
    </w:p>
    <w:p w14:paraId="19EC712E" w14:textId="6C19D6DF" w:rsidR="00276FFD" w:rsidRDefault="00276FFD" w:rsidP="005F5405">
      <w:pPr>
        <w:spacing w:before="240" w:after="0" w:line="360" w:lineRule="auto"/>
        <w:ind w:firstLine="360"/>
        <w:jc w:val="both"/>
        <w:rPr>
          <w:sz w:val="24"/>
          <w:szCs w:val="20"/>
        </w:rPr>
      </w:pPr>
      <w:r w:rsidRPr="004B7C10">
        <w:rPr>
          <w:sz w:val="24"/>
          <w:szCs w:val="20"/>
        </w:rPr>
        <w:t>D</w:t>
      </w:r>
      <w:r>
        <w:rPr>
          <w:sz w:val="24"/>
          <w:szCs w:val="20"/>
        </w:rPr>
        <w:t>o kluczowych przedsiębiorców z terenu gminy Zduny należą:</w:t>
      </w:r>
    </w:p>
    <w:p w14:paraId="3ABD5665" w14:textId="142C1A1E" w:rsidR="00276FFD" w:rsidRPr="00276FFD" w:rsidRDefault="00276FFD" w:rsidP="0034675F">
      <w:pPr>
        <w:pStyle w:val="Akapitzlist"/>
        <w:numPr>
          <w:ilvl w:val="0"/>
          <w:numId w:val="52"/>
        </w:numPr>
        <w:spacing w:after="0"/>
      </w:pPr>
      <w:r w:rsidRPr="00276FFD">
        <w:t>BM Kobylin Sp. z o. o., ul. 1 Maja 3</w:t>
      </w:r>
      <w:r>
        <w:t>, Zduny</w:t>
      </w:r>
    </w:p>
    <w:p w14:paraId="0CA82C99" w14:textId="7AF29F80" w:rsidR="00276FFD" w:rsidRPr="00276FFD" w:rsidRDefault="00276FFD" w:rsidP="0034675F">
      <w:pPr>
        <w:pStyle w:val="Akapitzlist"/>
        <w:numPr>
          <w:ilvl w:val="0"/>
          <w:numId w:val="52"/>
        </w:numPr>
        <w:spacing w:after="0"/>
      </w:pPr>
      <w:proofErr w:type="spellStart"/>
      <w:r w:rsidRPr="00276FFD">
        <w:t>Dünya</w:t>
      </w:r>
      <w:proofErr w:type="spellEnd"/>
      <w:r w:rsidRPr="00276FFD">
        <w:t xml:space="preserve"> </w:t>
      </w:r>
      <w:proofErr w:type="spellStart"/>
      <w:r w:rsidRPr="00276FFD">
        <w:t>Döner</w:t>
      </w:r>
      <w:proofErr w:type="spellEnd"/>
      <w:r w:rsidRPr="00276FFD">
        <w:t xml:space="preserve"> Kebab, ul. Przemysłowa 3</w:t>
      </w:r>
      <w:r>
        <w:t>, Zduny</w:t>
      </w:r>
    </w:p>
    <w:p w14:paraId="2AC39D22" w14:textId="0571996F" w:rsidR="00276FFD" w:rsidRPr="00276FFD" w:rsidRDefault="00276FFD" w:rsidP="0034675F">
      <w:pPr>
        <w:pStyle w:val="Akapitzlist"/>
        <w:numPr>
          <w:ilvl w:val="0"/>
          <w:numId w:val="52"/>
        </w:numPr>
        <w:spacing w:after="0"/>
      </w:pPr>
      <w:r w:rsidRPr="00276FFD">
        <w:t>Kruk Transport, ul. Kobylińska 33</w:t>
      </w:r>
      <w:r>
        <w:t>, Zduny</w:t>
      </w:r>
    </w:p>
    <w:p w14:paraId="2D6FF9FE" w14:textId="7217F42A" w:rsidR="00276FFD" w:rsidRPr="00276FFD" w:rsidRDefault="00276FFD" w:rsidP="0034675F">
      <w:pPr>
        <w:pStyle w:val="Akapitzlist"/>
        <w:numPr>
          <w:ilvl w:val="0"/>
          <w:numId w:val="52"/>
        </w:numPr>
        <w:spacing w:after="0"/>
      </w:pPr>
      <w:proofErr w:type="spellStart"/>
      <w:r w:rsidRPr="00276FFD">
        <w:t>Blending</w:t>
      </w:r>
      <w:proofErr w:type="spellEnd"/>
      <w:r w:rsidRPr="00276FFD">
        <w:t xml:space="preserve"> Sp. z o. o., ul. Towarowa 1</w:t>
      </w:r>
      <w:r>
        <w:t>, Zduny</w:t>
      </w:r>
    </w:p>
    <w:p w14:paraId="3BD65A8B" w14:textId="1BFEDBFB" w:rsidR="00276FFD" w:rsidRPr="00276FFD" w:rsidRDefault="00276FFD" w:rsidP="0034675F">
      <w:pPr>
        <w:pStyle w:val="Akapitzlist"/>
        <w:numPr>
          <w:ilvl w:val="0"/>
          <w:numId w:val="52"/>
        </w:numPr>
        <w:spacing w:after="0"/>
      </w:pPr>
      <w:r w:rsidRPr="00276FFD">
        <w:t>PHU S. j. R.M.T. LUDZIS, ul. Towarowa 1</w:t>
      </w:r>
      <w:r>
        <w:t>, Zduny</w:t>
      </w:r>
    </w:p>
    <w:p w14:paraId="295C5519" w14:textId="77777777" w:rsidR="00276FFD" w:rsidRPr="00276FFD" w:rsidRDefault="00276FFD" w:rsidP="0034675F">
      <w:pPr>
        <w:pStyle w:val="Akapitzlist"/>
        <w:numPr>
          <w:ilvl w:val="0"/>
          <w:numId w:val="52"/>
        </w:numPr>
        <w:spacing w:after="0"/>
      </w:pPr>
      <w:proofErr w:type="spellStart"/>
      <w:r w:rsidRPr="00276FFD">
        <w:t>Rosmosis</w:t>
      </w:r>
      <w:proofErr w:type="spellEnd"/>
      <w:r w:rsidRPr="00276FFD">
        <w:t>-Wawrzyniak Sp. z o. o., Perzyce 46</w:t>
      </w:r>
    </w:p>
    <w:p w14:paraId="56396850" w14:textId="1B49F53E" w:rsidR="00276FFD" w:rsidRPr="00276FFD" w:rsidRDefault="00276FFD" w:rsidP="0034675F">
      <w:pPr>
        <w:pStyle w:val="Akapitzlist"/>
        <w:numPr>
          <w:ilvl w:val="0"/>
          <w:numId w:val="52"/>
        </w:numPr>
        <w:spacing w:after="0"/>
      </w:pPr>
      <w:r w:rsidRPr="00276FFD">
        <w:t>Firma MADAR Marian Stanisławski, ul. Łacnowa 13</w:t>
      </w:r>
      <w:r>
        <w:t>, Zduny</w:t>
      </w:r>
    </w:p>
    <w:p w14:paraId="7363A2CC" w14:textId="08430E14" w:rsidR="00276FFD" w:rsidRPr="00276FFD" w:rsidRDefault="00276FFD" w:rsidP="0034675F">
      <w:pPr>
        <w:pStyle w:val="Akapitzlist"/>
        <w:numPr>
          <w:ilvl w:val="0"/>
          <w:numId w:val="52"/>
        </w:numPr>
        <w:spacing w:after="0"/>
      </w:pPr>
      <w:r w:rsidRPr="00276FFD">
        <w:t xml:space="preserve">Zakład Przetwórstwa Mięsnego </w:t>
      </w:r>
      <w:proofErr w:type="spellStart"/>
      <w:r w:rsidRPr="00276FFD">
        <w:t>Lanius</w:t>
      </w:r>
      <w:proofErr w:type="spellEnd"/>
      <w:r w:rsidRPr="00276FFD">
        <w:t xml:space="preserve"> Sp. J. M. </w:t>
      </w:r>
      <w:proofErr w:type="spellStart"/>
      <w:r w:rsidRPr="00276FFD">
        <w:t>Sudomirski</w:t>
      </w:r>
      <w:proofErr w:type="spellEnd"/>
      <w:r w:rsidRPr="00276FFD">
        <w:t>, T. Patryjas, J. Patryjas, ul. </w:t>
      </w:r>
      <w:proofErr w:type="spellStart"/>
      <w:r w:rsidRPr="00276FFD">
        <w:t>Sieniutowa</w:t>
      </w:r>
      <w:proofErr w:type="spellEnd"/>
      <w:r w:rsidRPr="00276FFD">
        <w:t xml:space="preserve"> 25</w:t>
      </w:r>
      <w:r>
        <w:t>, Zduny</w:t>
      </w:r>
    </w:p>
    <w:p w14:paraId="50694EDD" w14:textId="091D5904" w:rsidR="00276FFD" w:rsidRPr="00276FFD" w:rsidRDefault="00276FFD" w:rsidP="0034675F">
      <w:pPr>
        <w:pStyle w:val="Akapitzlist"/>
        <w:numPr>
          <w:ilvl w:val="0"/>
          <w:numId w:val="52"/>
        </w:numPr>
        <w:spacing w:after="0"/>
      </w:pPr>
      <w:r w:rsidRPr="00276FFD">
        <w:t xml:space="preserve">Bud </w:t>
      </w:r>
      <w:proofErr w:type="spellStart"/>
      <w:r w:rsidRPr="00276FFD">
        <w:t>Mal</w:t>
      </w:r>
      <w:proofErr w:type="spellEnd"/>
      <w:r w:rsidRPr="00276FFD">
        <w:t xml:space="preserve"> S. C. Maria Minta, Szymon Minta, ul. Masłowskiego 2</w:t>
      </w:r>
      <w:r w:rsidR="005F5405">
        <w:t>, Zduny</w:t>
      </w:r>
    </w:p>
    <w:p w14:paraId="73035DB5" w14:textId="77777777" w:rsidR="00276FFD" w:rsidRPr="00276FFD" w:rsidRDefault="00276FFD" w:rsidP="0034675F">
      <w:pPr>
        <w:pStyle w:val="Akapitzlist"/>
        <w:numPr>
          <w:ilvl w:val="0"/>
          <w:numId w:val="52"/>
        </w:numPr>
        <w:spacing w:after="0"/>
      </w:pPr>
      <w:r w:rsidRPr="00276FFD">
        <w:t>Dino Polska S.A., ul. Ostrowska 122, 63-700 Krotoszyn</w:t>
      </w:r>
    </w:p>
    <w:p w14:paraId="632ED865" w14:textId="77777777" w:rsidR="00276FFD" w:rsidRPr="00276FFD" w:rsidRDefault="00276FFD" w:rsidP="0034675F">
      <w:pPr>
        <w:pStyle w:val="Akapitzlist"/>
        <w:keepNext/>
        <w:numPr>
          <w:ilvl w:val="0"/>
          <w:numId w:val="52"/>
        </w:numPr>
        <w:spacing w:after="0"/>
        <w:outlineLvl w:val="2"/>
        <w:rPr>
          <w:bCs/>
          <w:lang w:eastAsia="pl-PL"/>
        </w:rPr>
      </w:pPr>
      <w:r w:rsidRPr="00276FFD">
        <w:rPr>
          <w:bCs/>
          <w:lang w:eastAsia="pl-PL"/>
        </w:rPr>
        <w:t xml:space="preserve">Jeronimo </w:t>
      </w:r>
      <w:proofErr w:type="spellStart"/>
      <w:r w:rsidRPr="00276FFD">
        <w:rPr>
          <w:bCs/>
          <w:lang w:eastAsia="pl-PL"/>
        </w:rPr>
        <w:t>Martins</w:t>
      </w:r>
      <w:proofErr w:type="spellEnd"/>
      <w:r w:rsidRPr="00276FFD">
        <w:rPr>
          <w:bCs/>
          <w:lang w:eastAsia="pl-PL"/>
        </w:rPr>
        <w:t xml:space="preserve"> Polska S.A., ul. Sosnowa 14, 98-200 Sieradz (Biedronka)</w:t>
      </w:r>
    </w:p>
    <w:p w14:paraId="17308D69" w14:textId="45EC9F9B" w:rsidR="00276FFD" w:rsidRDefault="00276FFD" w:rsidP="0034675F">
      <w:pPr>
        <w:pStyle w:val="Akapitzlist"/>
        <w:numPr>
          <w:ilvl w:val="0"/>
          <w:numId w:val="52"/>
        </w:numPr>
        <w:spacing w:after="0"/>
        <w:rPr>
          <w:lang w:eastAsia="pl-PL"/>
        </w:rPr>
      </w:pPr>
      <w:r w:rsidRPr="00276FFD">
        <w:rPr>
          <w:lang w:eastAsia="pl-PL"/>
        </w:rPr>
        <w:t>P.H.U. Jolanta Motławska, ul. Kobylińska 42, Zduny</w:t>
      </w:r>
    </w:p>
    <w:p w14:paraId="1EDB6DCE" w14:textId="77777777" w:rsidR="005A1ABA" w:rsidRPr="00276FFD" w:rsidRDefault="005A1ABA" w:rsidP="005A1ABA">
      <w:pPr>
        <w:spacing w:after="0"/>
        <w:ind w:left="1080"/>
        <w:rPr>
          <w:lang w:eastAsia="pl-PL"/>
        </w:rPr>
      </w:pPr>
    </w:p>
    <w:p w14:paraId="5F3C2EFC" w14:textId="77777777" w:rsidR="00E508AF" w:rsidRDefault="00E508AF" w:rsidP="00935E44">
      <w:pPr>
        <w:pStyle w:val="Nag2"/>
        <w:numPr>
          <w:ilvl w:val="1"/>
          <w:numId w:val="1"/>
        </w:numPr>
        <w:outlineLvl w:val="1"/>
      </w:pPr>
      <w:bookmarkStart w:id="30" w:name="_Toc441666240"/>
      <w:r w:rsidRPr="004D58BE">
        <w:lastRenderedPageBreak/>
        <w:t>Rolnictwo i leśnictwo</w:t>
      </w:r>
      <w:bookmarkEnd w:id="30"/>
      <w:r w:rsidRPr="004D58BE">
        <w:t xml:space="preserve"> </w:t>
      </w:r>
    </w:p>
    <w:p w14:paraId="22E35004" w14:textId="05F13506" w:rsidR="00B73E28" w:rsidRDefault="00EF5F78" w:rsidP="00B052D8">
      <w:pPr>
        <w:spacing w:after="0" w:line="360" w:lineRule="auto"/>
        <w:ind w:firstLine="357"/>
        <w:jc w:val="both"/>
        <w:rPr>
          <w:sz w:val="24"/>
          <w:szCs w:val="24"/>
        </w:rPr>
      </w:pPr>
      <w:r>
        <w:rPr>
          <w:sz w:val="24"/>
          <w:szCs w:val="24"/>
        </w:rPr>
        <w:t xml:space="preserve">Gmina </w:t>
      </w:r>
      <w:r w:rsidR="00940087">
        <w:rPr>
          <w:sz w:val="24"/>
          <w:szCs w:val="24"/>
        </w:rPr>
        <w:t>Zduny</w:t>
      </w:r>
      <w:r w:rsidR="001215C8">
        <w:rPr>
          <w:sz w:val="24"/>
          <w:szCs w:val="24"/>
        </w:rPr>
        <w:t xml:space="preserve"> </w:t>
      </w:r>
      <w:r>
        <w:rPr>
          <w:sz w:val="24"/>
          <w:szCs w:val="24"/>
        </w:rPr>
        <w:t xml:space="preserve">jest gminą, w której dominującą funkcją jest rolnictwo. </w:t>
      </w:r>
      <w:r w:rsidRPr="00EF5F78">
        <w:rPr>
          <w:sz w:val="24"/>
          <w:szCs w:val="24"/>
        </w:rPr>
        <w:t xml:space="preserve">Powierzchnia użytków rolnych </w:t>
      </w:r>
      <w:r w:rsidR="001215C8">
        <w:rPr>
          <w:sz w:val="24"/>
          <w:szCs w:val="24"/>
        </w:rPr>
        <w:t xml:space="preserve">w roku 2014 wynosiła </w:t>
      </w:r>
      <w:r w:rsidR="00940087">
        <w:rPr>
          <w:sz w:val="24"/>
          <w:szCs w:val="24"/>
        </w:rPr>
        <w:t>4 883</w:t>
      </w:r>
      <w:r w:rsidR="001215C8">
        <w:rPr>
          <w:sz w:val="24"/>
          <w:szCs w:val="24"/>
        </w:rPr>
        <w:t xml:space="preserve"> ha, co stanowił </w:t>
      </w:r>
      <w:r w:rsidR="00940087">
        <w:rPr>
          <w:sz w:val="24"/>
          <w:szCs w:val="24"/>
        </w:rPr>
        <w:t>57</w:t>
      </w:r>
      <w:r w:rsidRPr="00EF5F78">
        <w:rPr>
          <w:sz w:val="24"/>
          <w:szCs w:val="24"/>
        </w:rPr>
        <w:t>% jej całkowitej pow</w:t>
      </w:r>
      <w:r>
        <w:rPr>
          <w:sz w:val="24"/>
          <w:szCs w:val="24"/>
        </w:rPr>
        <w:t xml:space="preserve">ierzchni. Jak pokazuje </w:t>
      </w:r>
      <w:r w:rsidR="00940087">
        <w:rPr>
          <w:sz w:val="24"/>
          <w:szCs w:val="24"/>
        </w:rPr>
        <w:t>poniższy rysunek</w:t>
      </w:r>
      <w:r w:rsidRPr="00EF5F78">
        <w:rPr>
          <w:sz w:val="24"/>
          <w:szCs w:val="24"/>
        </w:rPr>
        <w:t xml:space="preserve"> na terenie gminy </w:t>
      </w:r>
      <w:r w:rsidR="00940087">
        <w:rPr>
          <w:sz w:val="24"/>
          <w:szCs w:val="24"/>
        </w:rPr>
        <w:t xml:space="preserve">Zduny </w:t>
      </w:r>
      <w:r w:rsidRPr="00EF5F78">
        <w:rPr>
          <w:sz w:val="24"/>
          <w:szCs w:val="24"/>
        </w:rPr>
        <w:t xml:space="preserve">najwięcej jest gospodarstw rolnych </w:t>
      </w:r>
      <w:r>
        <w:rPr>
          <w:sz w:val="24"/>
          <w:szCs w:val="24"/>
        </w:rPr>
        <w:br/>
      </w:r>
      <w:r w:rsidR="001215C8">
        <w:rPr>
          <w:sz w:val="24"/>
          <w:szCs w:val="24"/>
        </w:rPr>
        <w:t xml:space="preserve">o powierzchni </w:t>
      </w:r>
      <w:r w:rsidR="00F372D0">
        <w:rPr>
          <w:sz w:val="24"/>
          <w:szCs w:val="24"/>
        </w:rPr>
        <w:t>10</w:t>
      </w:r>
      <w:r w:rsidR="001215C8">
        <w:rPr>
          <w:sz w:val="24"/>
          <w:szCs w:val="24"/>
        </w:rPr>
        <w:t xml:space="preserve"> ha </w:t>
      </w:r>
      <w:r w:rsidR="00F372D0">
        <w:rPr>
          <w:sz w:val="24"/>
          <w:szCs w:val="24"/>
        </w:rPr>
        <w:t xml:space="preserve">i więcej </w:t>
      </w:r>
      <w:r w:rsidR="001215C8">
        <w:rPr>
          <w:sz w:val="24"/>
          <w:szCs w:val="24"/>
        </w:rPr>
        <w:t>(3</w:t>
      </w:r>
      <w:r w:rsidR="00F372D0">
        <w:rPr>
          <w:sz w:val="24"/>
          <w:szCs w:val="24"/>
        </w:rPr>
        <w:t>6</w:t>
      </w:r>
      <w:r w:rsidRPr="00EF5F78">
        <w:rPr>
          <w:sz w:val="24"/>
          <w:szCs w:val="24"/>
        </w:rPr>
        <w:t xml:space="preserve">%), oraz </w:t>
      </w:r>
      <w:r w:rsidR="001215C8">
        <w:rPr>
          <w:sz w:val="24"/>
          <w:szCs w:val="24"/>
        </w:rPr>
        <w:t>5</w:t>
      </w:r>
      <w:r w:rsidR="00F372D0">
        <w:rPr>
          <w:sz w:val="24"/>
          <w:szCs w:val="24"/>
        </w:rPr>
        <w:t>do 1 ha (26</w:t>
      </w:r>
      <w:r w:rsidRPr="00EF5F78">
        <w:rPr>
          <w:sz w:val="24"/>
          <w:szCs w:val="24"/>
        </w:rPr>
        <w:t xml:space="preserve">%). Trzecie miejsce zajmują gospodarstwa o </w:t>
      </w:r>
      <w:r w:rsidR="00F372D0" w:rsidRPr="00EF5F78">
        <w:rPr>
          <w:sz w:val="24"/>
          <w:szCs w:val="24"/>
        </w:rPr>
        <w:t xml:space="preserve">powierzchni </w:t>
      </w:r>
      <w:r w:rsidR="00F372D0">
        <w:rPr>
          <w:sz w:val="24"/>
          <w:szCs w:val="24"/>
        </w:rPr>
        <w:t>od 1-5</w:t>
      </w:r>
      <w:r w:rsidR="001215C8">
        <w:rPr>
          <w:sz w:val="24"/>
          <w:szCs w:val="24"/>
        </w:rPr>
        <w:t xml:space="preserve"> </w:t>
      </w:r>
      <w:r w:rsidRPr="00EF5F78">
        <w:rPr>
          <w:sz w:val="24"/>
          <w:szCs w:val="24"/>
        </w:rPr>
        <w:t>ha</w:t>
      </w:r>
      <w:r w:rsidR="001215C8">
        <w:rPr>
          <w:sz w:val="24"/>
          <w:szCs w:val="24"/>
        </w:rPr>
        <w:t xml:space="preserve"> </w:t>
      </w:r>
      <w:r w:rsidR="00F372D0">
        <w:rPr>
          <w:sz w:val="24"/>
          <w:szCs w:val="24"/>
        </w:rPr>
        <w:t>(24</w:t>
      </w:r>
      <w:r w:rsidRPr="00EF5F78">
        <w:rPr>
          <w:sz w:val="24"/>
          <w:szCs w:val="24"/>
        </w:rPr>
        <w:t xml:space="preserve">%), natomiast gospodarstw o powierzchni do </w:t>
      </w:r>
      <w:r>
        <w:rPr>
          <w:sz w:val="24"/>
          <w:szCs w:val="24"/>
        </w:rPr>
        <w:br/>
      </w:r>
      <w:r w:rsidR="00F372D0">
        <w:rPr>
          <w:sz w:val="24"/>
          <w:szCs w:val="24"/>
        </w:rPr>
        <w:t xml:space="preserve">od 5-10 </w:t>
      </w:r>
      <w:r w:rsidRPr="00EF5F78">
        <w:rPr>
          <w:sz w:val="24"/>
          <w:szCs w:val="24"/>
        </w:rPr>
        <w:t>ha</w:t>
      </w:r>
      <w:r w:rsidR="00F372D0">
        <w:rPr>
          <w:sz w:val="24"/>
          <w:szCs w:val="24"/>
        </w:rPr>
        <w:t xml:space="preserve"> jest najmniej i stanowią one 14% ogółu.</w:t>
      </w:r>
    </w:p>
    <w:p w14:paraId="19CF4F84" w14:textId="588F1C67" w:rsidR="00940087" w:rsidRDefault="00940087" w:rsidP="00940087">
      <w:pPr>
        <w:spacing w:after="0" w:line="240" w:lineRule="auto"/>
        <w:jc w:val="both"/>
        <w:rPr>
          <w:sz w:val="24"/>
          <w:szCs w:val="24"/>
        </w:rPr>
      </w:pPr>
      <w:r>
        <w:rPr>
          <w:noProof/>
          <w:lang w:eastAsia="pl-PL"/>
        </w:rPr>
        <w:drawing>
          <wp:inline distT="0" distB="0" distL="0" distR="0" wp14:anchorId="05417749" wp14:editId="2967EB2E">
            <wp:extent cx="5715000" cy="3200400"/>
            <wp:effectExtent l="0" t="0" r="0" b="0"/>
            <wp:docPr id="2"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25D7F86" w14:textId="5A039748" w:rsidR="00A479BA" w:rsidRPr="00940087" w:rsidRDefault="00EF226C" w:rsidP="00940087">
      <w:pPr>
        <w:pStyle w:val="Legenda"/>
        <w:rPr>
          <w:color w:val="808080" w:themeColor="background1" w:themeShade="80"/>
          <w:szCs w:val="20"/>
        </w:rPr>
      </w:pPr>
      <w:bookmarkStart w:id="31" w:name="_Toc442259672"/>
      <w:r>
        <w:rPr>
          <w:color w:val="808080" w:themeColor="background1" w:themeShade="80"/>
        </w:rPr>
        <w:t>Rysunek nr</w:t>
      </w:r>
      <w:r w:rsidR="00940087" w:rsidRPr="00940087">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7</w:t>
      </w:r>
      <w:r>
        <w:rPr>
          <w:color w:val="808080" w:themeColor="background1" w:themeShade="80"/>
        </w:rPr>
        <w:fldChar w:fldCharType="end"/>
      </w:r>
      <w:r w:rsidR="00940087" w:rsidRPr="00940087">
        <w:rPr>
          <w:color w:val="808080" w:themeColor="background1" w:themeShade="80"/>
          <w:szCs w:val="20"/>
        </w:rPr>
        <w:t>.</w:t>
      </w:r>
      <w:r w:rsidR="00573DE1" w:rsidRPr="00940087">
        <w:rPr>
          <w:color w:val="808080" w:themeColor="background1" w:themeShade="80"/>
          <w:szCs w:val="20"/>
        </w:rPr>
        <w:t>Powierzchnia gospodarstw rolnych w 2010 roku</w:t>
      </w:r>
      <w:bookmarkEnd w:id="31"/>
    </w:p>
    <w:p w14:paraId="67F21B68" w14:textId="77777777" w:rsidR="00573DE1" w:rsidRPr="00940087" w:rsidRDefault="00573DE1" w:rsidP="00115CAC">
      <w:pPr>
        <w:spacing w:line="240" w:lineRule="auto"/>
        <w:jc w:val="center"/>
        <w:rPr>
          <w:i/>
          <w:color w:val="808080" w:themeColor="background1" w:themeShade="80"/>
          <w:sz w:val="20"/>
          <w:szCs w:val="20"/>
        </w:rPr>
      </w:pPr>
      <w:r w:rsidRPr="00940087">
        <w:rPr>
          <w:i/>
          <w:color w:val="808080" w:themeColor="background1" w:themeShade="80"/>
          <w:sz w:val="20"/>
          <w:szCs w:val="20"/>
        </w:rPr>
        <w:t>Źródło: Opracowanie własne na podstawie danych GUS</w:t>
      </w:r>
    </w:p>
    <w:p w14:paraId="4E125BEB" w14:textId="5A35A9AF" w:rsidR="00E800D5" w:rsidRDefault="009065A6" w:rsidP="00B052D8">
      <w:pPr>
        <w:pStyle w:val="Legenda"/>
        <w:spacing w:line="360" w:lineRule="auto"/>
        <w:ind w:firstLine="357"/>
        <w:jc w:val="both"/>
        <w:rPr>
          <w:i w:val="0"/>
          <w:color w:val="auto"/>
          <w:sz w:val="24"/>
          <w:szCs w:val="24"/>
        </w:rPr>
      </w:pPr>
      <w:r>
        <w:rPr>
          <w:i w:val="0"/>
          <w:color w:val="auto"/>
          <w:sz w:val="24"/>
          <w:szCs w:val="24"/>
        </w:rPr>
        <w:t xml:space="preserve">Powierzchnia gruntów </w:t>
      </w:r>
      <w:r w:rsidR="00743C6E">
        <w:rPr>
          <w:i w:val="0"/>
          <w:color w:val="auto"/>
          <w:sz w:val="24"/>
          <w:szCs w:val="24"/>
        </w:rPr>
        <w:t>leśnych</w:t>
      </w:r>
      <w:r w:rsidR="00CB7A09">
        <w:rPr>
          <w:i w:val="0"/>
          <w:color w:val="auto"/>
          <w:sz w:val="24"/>
          <w:szCs w:val="24"/>
        </w:rPr>
        <w:t xml:space="preserve"> </w:t>
      </w:r>
      <w:r w:rsidR="00F372D0">
        <w:rPr>
          <w:i w:val="0"/>
          <w:color w:val="auto"/>
          <w:sz w:val="24"/>
          <w:szCs w:val="24"/>
        </w:rPr>
        <w:t xml:space="preserve">i zadrzewionych </w:t>
      </w:r>
      <w:r w:rsidR="00743C6E">
        <w:rPr>
          <w:i w:val="0"/>
          <w:color w:val="auto"/>
          <w:sz w:val="24"/>
          <w:szCs w:val="24"/>
        </w:rPr>
        <w:t xml:space="preserve">na terenie gminy </w:t>
      </w:r>
      <w:r w:rsidR="00F372D0">
        <w:rPr>
          <w:i w:val="0"/>
          <w:color w:val="auto"/>
          <w:sz w:val="24"/>
          <w:szCs w:val="24"/>
        </w:rPr>
        <w:t xml:space="preserve">Zduny </w:t>
      </w:r>
      <w:r w:rsidR="009508AE">
        <w:rPr>
          <w:i w:val="0"/>
          <w:color w:val="auto"/>
          <w:sz w:val="24"/>
          <w:szCs w:val="24"/>
        </w:rPr>
        <w:t xml:space="preserve">wynosi </w:t>
      </w:r>
      <w:r w:rsidR="00F372D0">
        <w:rPr>
          <w:i w:val="0"/>
          <w:color w:val="auto"/>
          <w:sz w:val="24"/>
          <w:szCs w:val="24"/>
        </w:rPr>
        <w:t xml:space="preserve">3 178 </w:t>
      </w:r>
      <w:r w:rsidR="00EF5F78">
        <w:rPr>
          <w:i w:val="0"/>
          <w:color w:val="auto"/>
          <w:sz w:val="24"/>
          <w:szCs w:val="24"/>
        </w:rPr>
        <w:t>ha</w:t>
      </w:r>
      <w:r>
        <w:rPr>
          <w:i w:val="0"/>
          <w:color w:val="auto"/>
          <w:sz w:val="24"/>
          <w:szCs w:val="24"/>
        </w:rPr>
        <w:t>, a ws</w:t>
      </w:r>
      <w:r w:rsidR="00DC4291">
        <w:rPr>
          <w:i w:val="0"/>
          <w:color w:val="auto"/>
          <w:sz w:val="24"/>
          <w:szCs w:val="24"/>
        </w:rPr>
        <w:t>k</w:t>
      </w:r>
      <w:r w:rsidR="009508AE">
        <w:rPr>
          <w:i w:val="0"/>
          <w:color w:val="auto"/>
          <w:sz w:val="24"/>
          <w:szCs w:val="24"/>
        </w:rPr>
        <w:t xml:space="preserve">aźnik lesistości jest równy </w:t>
      </w:r>
      <w:r w:rsidR="00F372D0">
        <w:rPr>
          <w:i w:val="0"/>
          <w:color w:val="auto"/>
          <w:sz w:val="24"/>
          <w:szCs w:val="24"/>
        </w:rPr>
        <w:t>37</w:t>
      </w:r>
      <w:r>
        <w:rPr>
          <w:i w:val="0"/>
          <w:color w:val="auto"/>
          <w:sz w:val="24"/>
          <w:szCs w:val="24"/>
        </w:rPr>
        <w:t>%. Dla porównan</w:t>
      </w:r>
      <w:r w:rsidR="00DC4291">
        <w:rPr>
          <w:i w:val="0"/>
          <w:color w:val="auto"/>
          <w:sz w:val="24"/>
          <w:szCs w:val="24"/>
        </w:rPr>
        <w:t xml:space="preserve">ia lesistość powiatu </w:t>
      </w:r>
      <w:r w:rsidR="00EF5F78">
        <w:rPr>
          <w:i w:val="0"/>
          <w:color w:val="auto"/>
          <w:sz w:val="24"/>
          <w:szCs w:val="24"/>
        </w:rPr>
        <w:t>k</w:t>
      </w:r>
      <w:r w:rsidR="00F372D0">
        <w:rPr>
          <w:i w:val="0"/>
          <w:color w:val="auto"/>
          <w:sz w:val="24"/>
          <w:szCs w:val="24"/>
        </w:rPr>
        <w:t>rotoszyńskiego wynosi 18,5</w:t>
      </w:r>
      <w:r w:rsidR="00EF5F78">
        <w:rPr>
          <w:i w:val="0"/>
          <w:color w:val="auto"/>
          <w:sz w:val="24"/>
          <w:szCs w:val="24"/>
        </w:rPr>
        <w:t xml:space="preserve">%, </w:t>
      </w:r>
      <w:r>
        <w:rPr>
          <w:i w:val="0"/>
          <w:color w:val="auto"/>
          <w:sz w:val="24"/>
          <w:szCs w:val="24"/>
        </w:rPr>
        <w:t>a województwa wielkopolskiego 25,7%.</w:t>
      </w:r>
      <w:r w:rsidR="00EF5F78">
        <w:rPr>
          <w:i w:val="0"/>
          <w:color w:val="auto"/>
          <w:sz w:val="24"/>
          <w:szCs w:val="24"/>
        </w:rPr>
        <w:t xml:space="preserve"> </w:t>
      </w:r>
    </w:p>
    <w:p w14:paraId="315D18DE" w14:textId="39C6F6D5" w:rsidR="008A2DCD" w:rsidRDefault="00FC1617" w:rsidP="00B052D8">
      <w:pPr>
        <w:spacing w:line="360" w:lineRule="auto"/>
        <w:ind w:firstLine="357"/>
        <w:jc w:val="both"/>
        <w:rPr>
          <w:sz w:val="24"/>
          <w:szCs w:val="24"/>
        </w:rPr>
      </w:pPr>
      <w:r>
        <w:rPr>
          <w:sz w:val="24"/>
          <w:szCs w:val="24"/>
        </w:rPr>
        <w:t>Dla porównania w poniższej tabeli przedstawiono lesistość oraz powierzchnię pozo</w:t>
      </w:r>
      <w:r w:rsidR="00DC4291">
        <w:rPr>
          <w:sz w:val="24"/>
          <w:szCs w:val="24"/>
        </w:rPr>
        <w:t xml:space="preserve">stałych gmin powiatu </w:t>
      </w:r>
      <w:r w:rsidR="005833CD">
        <w:rPr>
          <w:sz w:val="24"/>
          <w:szCs w:val="24"/>
        </w:rPr>
        <w:t>krotoszyńskiego</w:t>
      </w:r>
      <w:r w:rsidR="00EF5F78">
        <w:rPr>
          <w:sz w:val="24"/>
          <w:szCs w:val="24"/>
        </w:rPr>
        <w:t xml:space="preserve"> w roku 2014</w:t>
      </w:r>
      <w:r>
        <w:rPr>
          <w:sz w:val="24"/>
          <w:szCs w:val="24"/>
        </w:rPr>
        <w:t>. Należy zaznaczyć, iż wielkości te zmieniają się na przestrzeni lat.</w:t>
      </w:r>
    </w:p>
    <w:p w14:paraId="5B8FD5F6" w14:textId="173083AD" w:rsidR="008C21E8" w:rsidRPr="00F372D0" w:rsidRDefault="00EF226C" w:rsidP="00EF226C">
      <w:pPr>
        <w:pStyle w:val="Legenda"/>
        <w:rPr>
          <w:color w:val="808080" w:themeColor="background1" w:themeShade="80"/>
          <w:sz w:val="24"/>
          <w:szCs w:val="24"/>
        </w:rPr>
      </w:pPr>
      <w:bookmarkStart w:id="32" w:name="_Toc442259614"/>
      <w:r>
        <w:t xml:space="preserve">Tabela nr </w:t>
      </w:r>
      <w:r w:rsidR="00F2526C">
        <w:fldChar w:fldCharType="begin"/>
      </w:r>
      <w:r w:rsidR="00F2526C">
        <w:instrText xml:space="preserve"> SEQ Tabela_nr \* ARABIC </w:instrText>
      </w:r>
      <w:r w:rsidR="00F2526C">
        <w:fldChar w:fldCharType="separate"/>
      </w:r>
      <w:r w:rsidR="00CE106A">
        <w:rPr>
          <w:noProof/>
        </w:rPr>
        <w:t>7</w:t>
      </w:r>
      <w:r w:rsidR="00F2526C">
        <w:rPr>
          <w:noProof/>
        </w:rPr>
        <w:fldChar w:fldCharType="end"/>
      </w:r>
      <w:r>
        <w:t xml:space="preserve">. </w:t>
      </w:r>
      <w:r w:rsidR="00F372D0" w:rsidRPr="00F372D0">
        <w:rPr>
          <w:color w:val="808080" w:themeColor="background1" w:themeShade="80"/>
        </w:rPr>
        <w:t>Lesistość gminy Zduny</w:t>
      </w:r>
      <w:r w:rsidR="00837115" w:rsidRPr="00F372D0">
        <w:rPr>
          <w:color w:val="808080" w:themeColor="background1" w:themeShade="80"/>
        </w:rPr>
        <w:t xml:space="preserve"> na tle pozo</w:t>
      </w:r>
      <w:r w:rsidR="00DC4291" w:rsidRPr="00F372D0">
        <w:rPr>
          <w:color w:val="808080" w:themeColor="background1" w:themeShade="80"/>
        </w:rPr>
        <w:t xml:space="preserve">stałych gmin </w:t>
      </w:r>
      <w:r w:rsidR="009508AE" w:rsidRPr="00F372D0">
        <w:rPr>
          <w:color w:val="808080" w:themeColor="background1" w:themeShade="80"/>
        </w:rPr>
        <w:t xml:space="preserve">powiatu </w:t>
      </w:r>
      <w:r w:rsidR="00F372D0" w:rsidRPr="00F372D0">
        <w:rPr>
          <w:color w:val="808080" w:themeColor="background1" w:themeShade="80"/>
        </w:rPr>
        <w:t xml:space="preserve">krotoszyńskiego </w:t>
      </w:r>
      <w:r w:rsidR="00EF5F78" w:rsidRPr="00F372D0">
        <w:rPr>
          <w:color w:val="808080" w:themeColor="background1" w:themeShade="80"/>
        </w:rPr>
        <w:t xml:space="preserve">w 2014 </w:t>
      </w:r>
      <w:r w:rsidR="00837115" w:rsidRPr="00F372D0">
        <w:rPr>
          <w:color w:val="808080" w:themeColor="background1" w:themeShade="80"/>
        </w:rPr>
        <w:t>r.</w:t>
      </w:r>
      <w:bookmarkEnd w:id="32"/>
    </w:p>
    <w:tbl>
      <w:tblPr>
        <w:tblStyle w:val="Tabela-Siatka"/>
        <w:tblW w:w="5308" w:type="dxa"/>
        <w:jc w:val="center"/>
        <w:tblLook w:val="04A0" w:firstRow="1" w:lastRow="0" w:firstColumn="1" w:lastColumn="0" w:noHBand="0" w:noVBand="1"/>
      </w:tblPr>
      <w:tblGrid>
        <w:gridCol w:w="2158"/>
        <w:gridCol w:w="2100"/>
        <w:gridCol w:w="1050"/>
      </w:tblGrid>
      <w:tr w:rsidR="009508AE" w:rsidRPr="00136DFF" w14:paraId="28844960" w14:textId="77777777" w:rsidTr="00F372D0">
        <w:trPr>
          <w:trHeight w:val="527"/>
          <w:jc w:val="center"/>
        </w:trPr>
        <w:tc>
          <w:tcPr>
            <w:tcW w:w="0" w:type="auto"/>
            <w:shd w:val="clear" w:color="auto" w:fill="C2D69B" w:themeFill="accent3" w:themeFillTint="99"/>
            <w:vAlign w:val="center"/>
          </w:tcPr>
          <w:p w14:paraId="38102BFD" w14:textId="77777777" w:rsidR="009508AE" w:rsidRPr="00136DFF" w:rsidRDefault="009508AE" w:rsidP="00136DFF">
            <w:pPr>
              <w:jc w:val="center"/>
              <w:rPr>
                <w:rFonts w:asciiTheme="minorHAnsi" w:hAnsiTheme="minorHAnsi"/>
                <w:b/>
                <w:i/>
              </w:rPr>
            </w:pPr>
            <w:r w:rsidRPr="00136DFF">
              <w:rPr>
                <w:rFonts w:asciiTheme="minorHAnsi" w:hAnsiTheme="minorHAnsi"/>
                <w:b/>
                <w:i/>
              </w:rPr>
              <w:t>Gmina</w:t>
            </w:r>
          </w:p>
        </w:tc>
        <w:tc>
          <w:tcPr>
            <w:tcW w:w="0" w:type="auto"/>
            <w:shd w:val="clear" w:color="auto" w:fill="C2D69B" w:themeFill="accent3" w:themeFillTint="99"/>
          </w:tcPr>
          <w:p w14:paraId="5F7458C8" w14:textId="77777777" w:rsidR="009508AE" w:rsidRPr="00136DFF" w:rsidRDefault="009508AE" w:rsidP="00136DFF">
            <w:pPr>
              <w:jc w:val="center"/>
              <w:rPr>
                <w:rFonts w:asciiTheme="minorHAnsi" w:hAnsiTheme="minorHAnsi"/>
                <w:b/>
                <w:i/>
              </w:rPr>
            </w:pPr>
            <w:r w:rsidRPr="00136DFF">
              <w:rPr>
                <w:rFonts w:asciiTheme="minorHAnsi" w:hAnsiTheme="minorHAnsi"/>
                <w:b/>
                <w:i/>
              </w:rPr>
              <w:t>Powierzchnia gminy</w:t>
            </w:r>
          </w:p>
          <w:p w14:paraId="0D7EE2A0" w14:textId="77777777" w:rsidR="009508AE" w:rsidRPr="00136DFF" w:rsidRDefault="009508AE" w:rsidP="00136DFF">
            <w:pPr>
              <w:jc w:val="center"/>
              <w:rPr>
                <w:rFonts w:asciiTheme="minorHAnsi" w:hAnsiTheme="minorHAnsi"/>
                <w:b/>
                <w:i/>
              </w:rPr>
            </w:pPr>
            <w:r w:rsidRPr="00136DFF">
              <w:rPr>
                <w:rFonts w:asciiTheme="minorHAnsi" w:hAnsiTheme="minorHAnsi"/>
                <w:b/>
                <w:i/>
              </w:rPr>
              <w:t>[ha]</w:t>
            </w:r>
          </w:p>
        </w:tc>
        <w:tc>
          <w:tcPr>
            <w:tcW w:w="0" w:type="auto"/>
            <w:shd w:val="clear" w:color="auto" w:fill="C2D69B" w:themeFill="accent3" w:themeFillTint="99"/>
          </w:tcPr>
          <w:p w14:paraId="57C8D22A" w14:textId="77777777" w:rsidR="009508AE" w:rsidRPr="00136DFF" w:rsidRDefault="009508AE" w:rsidP="00136DFF">
            <w:pPr>
              <w:jc w:val="center"/>
              <w:rPr>
                <w:rFonts w:asciiTheme="minorHAnsi" w:hAnsiTheme="minorHAnsi"/>
                <w:b/>
                <w:i/>
              </w:rPr>
            </w:pPr>
            <w:r w:rsidRPr="00136DFF">
              <w:rPr>
                <w:rFonts w:asciiTheme="minorHAnsi" w:hAnsiTheme="minorHAnsi"/>
                <w:b/>
                <w:i/>
              </w:rPr>
              <w:t>Lesistość</w:t>
            </w:r>
          </w:p>
          <w:p w14:paraId="4E337E62" w14:textId="77777777" w:rsidR="009508AE" w:rsidRPr="00136DFF" w:rsidRDefault="009508AE" w:rsidP="00136DFF">
            <w:pPr>
              <w:jc w:val="center"/>
              <w:rPr>
                <w:rFonts w:asciiTheme="minorHAnsi" w:hAnsiTheme="minorHAnsi"/>
                <w:b/>
                <w:i/>
              </w:rPr>
            </w:pPr>
            <w:r w:rsidRPr="00136DFF">
              <w:rPr>
                <w:rFonts w:asciiTheme="minorHAnsi" w:hAnsiTheme="minorHAnsi"/>
                <w:b/>
                <w:i/>
              </w:rPr>
              <w:t>[%]</w:t>
            </w:r>
          </w:p>
        </w:tc>
      </w:tr>
      <w:tr w:rsidR="009508AE" w:rsidRPr="00136DFF" w14:paraId="160B7C11" w14:textId="77777777" w:rsidTr="00F372D0">
        <w:trPr>
          <w:trHeight w:val="255"/>
          <w:jc w:val="center"/>
        </w:trPr>
        <w:tc>
          <w:tcPr>
            <w:tcW w:w="0" w:type="auto"/>
            <w:shd w:val="clear" w:color="auto" w:fill="FDE9D9" w:themeFill="accent6" w:themeFillTint="33"/>
          </w:tcPr>
          <w:p w14:paraId="75FF9E32" w14:textId="508B2F36" w:rsidR="009508AE" w:rsidRPr="00136DFF" w:rsidRDefault="00F372D0" w:rsidP="00136DFF">
            <w:pPr>
              <w:jc w:val="both"/>
              <w:rPr>
                <w:rFonts w:asciiTheme="minorHAnsi" w:hAnsiTheme="minorHAnsi"/>
                <w:b/>
                <w:i/>
              </w:rPr>
            </w:pPr>
            <w:r>
              <w:rPr>
                <w:rFonts w:asciiTheme="minorHAnsi" w:hAnsiTheme="minorHAnsi"/>
                <w:b/>
                <w:i/>
              </w:rPr>
              <w:t>Zduny</w:t>
            </w:r>
          </w:p>
        </w:tc>
        <w:tc>
          <w:tcPr>
            <w:tcW w:w="0" w:type="auto"/>
            <w:shd w:val="clear" w:color="auto" w:fill="FDE9D9" w:themeFill="accent6" w:themeFillTint="33"/>
          </w:tcPr>
          <w:p w14:paraId="6A64D873" w14:textId="04AF51B0" w:rsidR="009508AE" w:rsidRPr="00136DFF" w:rsidRDefault="005833CD" w:rsidP="00136DFF">
            <w:pPr>
              <w:jc w:val="center"/>
              <w:rPr>
                <w:rFonts w:asciiTheme="minorHAnsi" w:hAnsiTheme="minorHAnsi"/>
                <w:i/>
              </w:rPr>
            </w:pPr>
            <w:r>
              <w:rPr>
                <w:rFonts w:asciiTheme="minorHAnsi" w:hAnsiTheme="minorHAnsi"/>
                <w:i/>
              </w:rPr>
              <w:t>8 520</w:t>
            </w:r>
          </w:p>
        </w:tc>
        <w:tc>
          <w:tcPr>
            <w:tcW w:w="0" w:type="auto"/>
            <w:shd w:val="clear" w:color="auto" w:fill="FDE9D9" w:themeFill="accent6" w:themeFillTint="33"/>
          </w:tcPr>
          <w:p w14:paraId="39D0B062" w14:textId="20F81C7A" w:rsidR="009508AE" w:rsidRPr="00136DFF" w:rsidRDefault="005833CD" w:rsidP="00136DFF">
            <w:pPr>
              <w:jc w:val="center"/>
              <w:rPr>
                <w:rFonts w:asciiTheme="minorHAnsi" w:hAnsiTheme="minorHAnsi"/>
                <w:i/>
              </w:rPr>
            </w:pPr>
            <w:r>
              <w:rPr>
                <w:rFonts w:asciiTheme="minorHAnsi" w:hAnsiTheme="minorHAnsi"/>
                <w:i/>
              </w:rPr>
              <w:t>37%</w:t>
            </w:r>
          </w:p>
        </w:tc>
      </w:tr>
      <w:tr w:rsidR="009508AE" w:rsidRPr="00136DFF" w14:paraId="242C5CDF" w14:textId="77777777" w:rsidTr="00F372D0">
        <w:trPr>
          <w:trHeight w:val="255"/>
          <w:jc w:val="center"/>
        </w:trPr>
        <w:tc>
          <w:tcPr>
            <w:tcW w:w="0" w:type="auto"/>
            <w:shd w:val="clear" w:color="auto" w:fill="FFFFFF" w:themeFill="background1"/>
          </w:tcPr>
          <w:p w14:paraId="51A35132" w14:textId="1D0D9318" w:rsidR="009508AE" w:rsidRPr="00136DFF" w:rsidRDefault="00F372D0" w:rsidP="00136DFF">
            <w:pPr>
              <w:jc w:val="both"/>
              <w:rPr>
                <w:rFonts w:asciiTheme="minorHAnsi" w:hAnsiTheme="minorHAnsi"/>
                <w:b/>
                <w:i/>
              </w:rPr>
            </w:pPr>
            <w:r>
              <w:rPr>
                <w:rFonts w:asciiTheme="minorHAnsi" w:hAnsiTheme="minorHAnsi"/>
                <w:b/>
                <w:i/>
              </w:rPr>
              <w:t>Sulmierzyce</w:t>
            </w:r>
          </w:p>
        </w:tc>
        <w:tc>
          <w:tcPr>
            <w:tcW w:w="0" w:type="auto"/>
            <w:shd w:val="clear" w:color="auto" w:fill="FFFFFF" w:themeFill="background1"/>
          </w:tcPr>
          <w:p w14:paraId="016ECDC6" w14:textId="54DD7972" w:rsidR="009508AE" w:rsidRPr="00136DFF" w:rsidRDefault="005833CD" w:rsidP="00136DFF">
            <w:pPr>
              <w:jc w:val="center"/>
              <w:rPr>
                <w:rFonts w:asciiTheme="minorHAnsi" w:hAnsiTheme="minorHAnsi"/>
                <w:i/>
              </w:rPr>
            </w:pPr>
            <w:r>
              <w:rPr>
                <w:rFonts w:asciiTheme="minorHAnsi" w:hAnsiTheme="minorHAnsi"/>
                <w:i/>
              </w:rPr>
              <w:t>2 929</w:t>
            </w:r>
          </w:p>
        </w:tc>
        <w:tc>
          <w:tcPr>
            <w:tcW w:w="0" w:type="auto"/>
            <w:shd w:val="clear" w:color="auto" w:fill="FFFFFF" w:themeFill="background1"/>
          </w:tcPr>
          <w:p w14:paraId="12D8D9E8" w14:textId="510E2A45" w:rsidR="009508AE" w:rsidRPr="00136DFF" w:rsidRDefault="005833CD" w:rsidP="00136DFF">
            <w:pPr>
              <w:jc w:val="center"/>
              <w:rPr>
                <w:rFonts w:asciiTheme="minorHAnsi" w:hAnsiTheme="minorHAnsi"/>
                <w:i/>
              </w:rPr>
            </w:pPr>
            <w:r>
              <w:rPr>
                <w:rFonts w:asciiTheme="minorHAnsi" w:hAnsiTheme="minorHAnsi"/>
                <w:i/>
              </w:rPr>
              <w:t>25%</w:t>
            </w:r>
          </w:p>
        </w:tc>
      </w:tr>
      <w:tr w:rsidR="009508AE" w:rsidRPr="00136DFF" w14:paraId="6FF68E9A" w14:textId="77777777" w:rsidTr="00F372D0">
        <w:trPr>
          <w:trHeight w:val="255"/>
          <w:jc w:val="center"/>
        </w:trPr>
        <w:tc>
          <w:tcPr>
            <w:tcW w:w="0" w:type="auto"/>
            <w:shd w:val="clear" w:color="auto" w:fill="FDE9D9" w:themeFill="accent6" w:themeFillTint="33"/>
          </w:tcPr>
          <w:p w14:paraId="54F38FD8" w14:textId="48320D32" w:rsidR="009508AE" w:rsidRPr="00136DFF" w:rsidRDefault="00F372D0" w:rsidP="00136DFF">
            <w:pPr>
              <w:jc w:val="both"/>
              <w:rPr>
                <w:rFonts w:asciiTheme="minorHAnsi" w:hAnsiTheme="minorHAnsi"/>
                <w:b/>
                <w:i/>
              </w:rPr>
            </w:pPr>
            <w:r>
              <w:rPr>
                <w:rFonts w:asciiTheme="minorHAnsi" w:hAnsiTheme="minorHAnsi"/>
                <w:b/>
                <w:i/>
              </w:rPr>
              <w:t>Kobylin</w:t>
            </w:r>
          </w:p>
        </w:tc>
        <w:tc>
          <w:tcPr>
            <w:tcW w:w="0" w:type="auto"/>
            <w:shd w:val="clear" w:color="auto" w:fill="FDE9D9" w:themeFill="accent6" w:themeFillTint="33"/>
          </w:tcPr>
          <w:p w14:paraId="1EE235D6" w14:textId="09B9B039" w:rsidR="009508AE" w:rsidRPr="00136DFF" w:rsidRDefault="005833CD" w:rsidP="00136DFF">
            <w:pPr>
              <w:jc w:val="center"/>
              <w:rPr>
                <w:rFonts w:asciiTheme="minorHAnsi" w:hAnsiTheme="minorHAnsi"/>
                <w:i/>
              </w:rPr>
            </w:pPr>
            <w:r>
              <w:rPr>
                <w:rFonts w:asciiTheme="minorHAnsi" w:hAnsiTheme="minorHAnsi"/>
                <w:i/>
              </w:rPr>
              <w:t>11 237</w:t>
            </w:r>
          </w:p>
        </w:tc>
        <w:tc>
          <w:tcPr>
            <w:tcW w:w="0" w:type="auto"/>
            <w:shd w:val="clear" w:color="auto" w:fill="FDE9D9" w:themeFill="accent6" w:themeFillTint="33"/>
          </w:tcPr>
          <w:p w14:paraId="67382529" w14:textId="51A68DEB" w:rsidR="009508AE" w:rsidRPr="00136DFF" w:rsidRDefault="005833CD" w:rsidP="00136DFF">
            <w:pPr>
              <w:jc w:val="center"/>
              <w:rPr>
                <w:rFonts w:asciiTheme="minorHAnsi" w:hAnsiTheme="minorHAnsi"/>
                <w:i/>
              </w:rPr>
            </w:pPr>
            <w:r>
              <w:rPr>
                <w:rFonts w:asciiTheme="minorHAnsi" w:hAnsiTheme="minorHAnsi"/>
                <w:i/>
              </w:rPr>
              <w:t>11%</w:t>
            </w:r>
          </w:p>
        </w:tc>
      </w:tr>
      <w:tr w:rsidR="009508AE" w:rsidRPr="00136DFF" w14:paraId="2C619AFE" w14:textId="77777777" w:rsidTr="00F372D0">
        <w:trPr>
          <w:trHeight w:val="255"/>
          <w:jc w:val="center"/>
        </w:trPr>
        <w:tc>
          <w:tcPr>
            <w:tcW w:w="0" w:type="auto"/>
          </w:tcPr>
          <w:p w14:paraId="60C99BAF" w14:textId="5DB22DB0" w:rsidR="009508AE" w:rsidRPr="00136DFF" w:rsidRDefault="00F372D0" w:rsidP="00136DFF">
            <w:pPr>
              <w:jc w:val="both"/>
              <w:rPr>
                <w:rFonts w:asciiTheme="minorHAnsi" w:hAnsiTheme="minorHAnsi"/>
                <w:b/>
                <w:i/>
              </w:rPr>
            </w:pPr>
            <w:r>
              <w:rPr>
                <w:rFonts w:asciiTheme="minorHAnsi" w:hAnsiTheme="minorHAnsi"/>
                <w:b/>
                <w:i/>
              </w:rPr>
              <w:t>Koźmin Wielkopolski</w:t>
            </w:r>
          </w:p>
        </w:tc>
        <w:tc>
          <w:tcPr>
            <w:tcW w:w="0" w:type="auto"/>
          </w:tcPr>
          <w:p w14:paraId="31667E96" w14:textId="33AA3EBE" w:rsidR="009508AE" w:rsidRPr="00136DFF" w:rsidRDefault="005833CD" w:rsidP="00136DFF">
            <w:pPr>
              <w:jc w:val="center"/>
              <w:rPr>
                <w:rFonts w:asciiTheme="minorHAnsi" w:hAnsiTheme="minorHAnsi"/>
                <w:i/>
              </w:rPr>
            </w:pPr>
            <w:r>
              <w:rPr>
                <w:rFonts w:asciiTheme="minorHAnsi" w:hAnsiTheme="minorHAnsi"/>
                <w:i/>
              </w:rPr>
              <w:t>15 269</w:t>
            </w:r>
          </w:p>
        </w:tc>
        <w:tc>
          <w:tcPr>
            <w:tcW w:w="0" w:type="auto"/>
          </w:tcPr>
          <w:p w14:paraId="44131D8E" w14:textId="7D9F60D6" w:rsidR="009508AE" w:rsidRPr="00136DFF" w:rsidRDefault="005833CD" w:rsidP="00136DFF">
            <w:pPr>
              <w:jc w:val="center"/>
              <w:rPr>
                <w:rFonts w:asciiTheme="minorHAnsi" w:hAnsiTheme="minorHAnsi"/>
                <w:i/>
              </w:rPr>
            </w:pPr>
            <w:r>
              <w:rPr>
                <w:rFonts w:asciiTheme="minorHAnsi" w:hAnsiTheme="minorHAnsi"/>
                <w:i/>
              </w:rPr>
              <w:t>6%</w:t>
            </w:r>
          </w:p>
        </w:tc>
      </w:tr>
      <w:tr w:rsidR="009508AE" w:rsidRPr="00136DFF" w14:paraId="0E54FEAD" w14:textId="77777777" w:rsidTr="00F372D0">
        <w:trPr>
          <w:trHeight w:val="255"/>
          <w:jc w:val="center"/>
        </w:trPr>
        <w:tc>
          <w:tcPr>
            <w:tcW w:w="0" w:type="auto"/>
            <w:shd w:val="clear" w:color="auto" w:fill="FDE9D9" w:themeFill="accent6" w:themeFillTint="33"/>
          </w:tcPr>
          <w:p w14:paraId="3783C3E9" w14:textId="7BEFF797" w:rsidR="009508AE" w:rsidRPr="00136DFF" w:rsidRDefault="00F372D0" w:rsidP="00136DFF">
            <w:pPr>
              <w:jc w:val="both"/>
              <w:rPr>
                <w:rFonts w:asciiTheme="minorHAnsi" w:hAnsiTheme="minorHAnsi"/>
                <w:b/>
                <w:i/>
              </w:rPr>
            </w:pPr>
            <w:r>
              <w:rPr>
                <w:rFonts w:asciiTheme="minorHAnsi" w:hAnsiTheme="minorHAnsi"/>
                <w:b/>
                <w:i/>
              </w:rPr>
              <w:t>Krotoszyn</w:t>
            </w:r>
          </w:p>
        </w:tc>
        <w:tc>
          <w:tcPr>
            <w:tcW w:w="0" w:type="auto"/>
            <w:shd w:val="clear" w:color="auto" w:fill="FDE9D9" w:themeFill="accent6" w:themeFillTint="33"/>
          </w:tcPr>
          <w:p w14:paraId="54FF9FFA" w14:textId="2535D62B" w:rsidR="009508AE" w:rsidRPr="00136DFF" w:rsidRDefault="005833CD" w:rsidP="00136DFF">
            <w:pPr>
              <w:jc w:val="center"/>
              <w:rPr>
                <w:rFonts w:asciiTheme="minorHAnsi" w:hAnsiTheme="minorHAnsi"/>
                <w:i/>
              </w:rPr>
            </w:pPr>
            <w:r>
              <w:rPr>
                <w:rFonts w:asciiTheme="minorHAnsi" w:hAnsiTheme="minorHAnsi"/>
                <w:i/>
              </w:rPr>
              <w:t>25 552</w:t>
            </w:r>
          </w:p>
        </w:tc>
        <w:tc>
          <w:tcPr>
            <w:tcW w:w="0" w:type="auto"/>
            <w:shd w:val="clear" w:color="auto" w:fill="FDE9D9" w:themeFill="accent6" w:themeFillTint="33"/>
          </w:tcPr>
          <w:p w14:paraId="6DA92DF5" w14:textId="6652E43B" w:rsidR="009508AE" w:rsidRPr="00136DFF" w:rsidRDefault="005833CD" w:rsidP="00136DFF">
            <w:pPr>
              <w:jc w:val="center"/>
              <w:rPr>
                <w:rFonts w:asciiTheme="minorHAnsi" w:hAnsiTheme="minorHAnsi"/>
                <w:i/>
              </w:rPr>
            </w:pPr>
            <w:r>
              <w:rPr>
                <w:rFonts w:asciiTheme="minorHAnsi" w:hAnsiTheme="minorHAnsi"/>
                <w:i/>
              </w:rPr>
              <w:t>28%</w:t>
            </w:r>
          </w:p>
        </w:tc>
      </w:tr>
      <w:tr w:rsidR="009508AE" w:rsidRPr="00136DFF" w14:paraId="1AB350D4" w14:textId="77777777" w:rsidTr="00F372D0">
        <w:trPr>
          <w:trHeight w:val="255"/>
          <w:jc w:val="center"/>
        </w:trPr>
        <w:tc>
          <w:tcPr>
            <w:tcW w:w="0" w:type="auto"/>
          </w:tcPr>
          <w:p w14:paraId="6DBAF143" w14:textId="7FB07EBD" w:rsidR="009508AE" w:rsidRPr="00136DFF" w:rsidRDefault="00F372D0" w:rsidP="00136DFF">
            <w:pPr>
              <w:jc w:val="both"/>
              <w:rPr>
                <w:rFonts w:asciiTheme="minorHAnsi" w:hAnsiTheme="minorHAnsi"/>
                <w:b/>
                <w:i/>
              </w:rPr>
            </w:pPr>
            <w:r>
              <w:rPr>
                <w:rFonts w:asciiTheme="minorHAnsi" w:hAnsiTheme="minorHAnsi"/>
                <w:b/>
                <w:i/>
              </w:rPr>
              <w:lastRenderedPageBreak/>
              <w:t>Rozdrażew</w:t>
            </w:r>
          </w:p>
        </w:tc>
        <w:tc>
          <w:tcPr>
            <w:tcW w:w="0" w:type="auto"/>
          </w:tcPr>
          <w:p w14:paraId="37C67CF2" w14:textId="4512D89E" w:rsidR="009508AE" w:rsidRPr="00136DFF" w:rsidRDefault="005833CD" w:rsidP="005833CD">
            <w:pPr>
              <w:jc w:val="center"/>
              <w:rPr>
                <w:rFonts w:asciiTheme="minorHAnsi" w:hAnsiTheme="minorHAnsi"/>
                <w:i/>
              </w:rPr>
            </w:pPr>
            <w:r>
              <w:rPr>
                <w:rFonts w:asciiTheme="minorHAnsi" w:hAnsiTheme="minorHAnsi"/>
                <w:i/>
              </w:rPr>
              <w:t>7 947</w:t>
            </w:r>
          </w:p>
        </w:tc>
        <w:tc>
          <w:tcPr>
            <w:tcW w:w="0" w:type="auto"/>
          </w:tcPr>
          <w:p w14:paraId="54B40F14" w14:textId="150A9A41" w:rsidR="009508AE" w:rsidRPr="00136DFF" w:rsidRDefault="005833CD" w:rsidP="00136DFF">
            <w:pPr>
              <w:jc w:val="center"/>
              <w:rPr>
                <w:rFonts w:asciiTheme="minorHAnsi" w:hAnsiTheme="minorHAnsi"/>
                <w:i/>
              </w:rPr>
            </w:pPr>
            <w:r>
              <w:rPr>
                <w:rFonts w:asciiTheme="minorHAnsi" w:hAnsiTheme="minorHAnsi"/>
                <w:i/>
              </w:rPr>
              <w:t>0,4%</w:t>
            </w:r>
          </w:p>
        </w:tc>
      </w:tr>
    </w:tbl>
    <w:p w14:paraId="315757C7" w14:textId="77777777" w:rsidR="00FC1617" w:rsidRPr="00F372D0" w:rsidRDefault="00837115" w:rsidP="00837115">
      <w:pPr>
        <w:spacing w:line="360" w:lineRule="auto"/>
        <w:jc w:val="center"/>
        <w:rPr>
          <w:i/>
          <w:color w:val="808080" w:themeColor="background1" w:themeShade="80"/>
          <w:sz w:val="20"/>
          <w:szCs w:val="20"/>
        </w:rPr>
      </w:pPr>
      <w:r w:rsidRPr="00F372D0">
        <w:rPr>
          <w:i/>
          <w:color w:val="808080" w:themeColor="background1" w:themeShade="80"/>
          <w:sz w:val="20"/>
          <w:szCs w:val="20"/>
        </w:rPr>
        <w:t>Źródło: Opracowanie własne</w:t>
      </w:r>
      <w:r w:rsidR="006213B4" w:rsidRPr="00F372D0">
        <w:rPr>
          <w:i/>
          <w:color w:val="808080" w:themeColor="background1" w:themeShade="80"/>
          <w:sz w:val="20"/>
          <w:szCs w:val="20"/>
        </w:rPr>
        <w:t xml:space="preserve"> na podstawie danych GUS</w:t>
      </w:r>
    </w:p>
    <w:p w14:paraId="7ECF2D5A" w14:textId="7A73F925" w:rsidR="009508AE" w:rsidRPr="00837115" w:rsidRDefault="00EF5F78" w:rsidP="003369D3">
      <w:pPr>
        <w:spacing w:line="360" w:lineRule="auto"/>
        <w:ind w:firstLine="357"/>
        <w:jc w:val="both"/>
        <w:rPr>
          <w:sz w:val="24"/>
          <w:szCs w:val="24"/>
        </w:rPr>
      </w:pPr>
      <w:r>
        <w:rPr>
          <w:sz w:val="24"/>
          <w:szCs w:val="24"/>
        </w:rPr>
        <w:t xml:space="preserve">Z powyższej tabeli wynika, iż gmina </w:t>
      </w:r>
      <w:r w:rsidR="005833CD">
        <w:rPr>
          <w:sz w:val="24"/>
          <w:szCs w:val="24"/>
        </w:rPr>
        <w:t>Zduny</w:t>
      </w:r>
      <w:r w:rsidR="009508AE">
        <w:rPr>
          <w:sz w:val="24"/>
          <w:szCs w:val="24"/>
        </w:rPr>
        <w:t xml:space="preserve"> </w:t>
      </w:r>
      <w:r>
        <w:rPr>
          <w:sz w:val="24"/>
          <w:szCs w:val="24"/>
        </w:rPr>
        <w:t xml:space="preserve">charakteryzuje się </w:t>
      </w:r>
      <w:r w:rsidR="005833CD">
        <w:rPr>
          <w:sz w:val="24"/>
          <w:szCs w:val="24"/>
        </w:rPr>
        <w:t>najwyższym w</w:t>
      </w:r>
      <w:r w:rsidR="009508AE">
        <w:rPr>
          <w:sz w:val="24"/>
          <w:szCs w:val="24"/>
        </w:rPr>
        <w:t>skaźnik</w:t>
      </w:r>
      <w:r w:rsidR="005833CD">
        <w:rPr>
          <w:sz w:val="24"/>
          <w:szCs w:val="24"/>
        </w:rPr>
        <w:t>iem</w:t>
      </w:r>
      <w:r w:rsidR="009508AE">
        <w:rPr>
          <w:sz w:val="24"/>
          <w:szCs w:val="24"/>
        </w:rPr>
        <w:t xml:space="preserve"> lesistości</w:t>
      </w:r>
      <w:r>
        <w:rPr>
          <w:sz w:val="24"/>
          <w:szCs w:val="24"/>
        </w:rPr>
        <w:t xml:space="preserve"> na tle po</w:t>
      </w:r>
      <w:r w:rsidR="009508AE">
        <w:rPr>
          <w:sz w:val="24"/>
          <w:szCs w:val="24"/>
        </w:rPr>
        <w:t>zo</w:t>
      </w:r>
      <w:r w:rsidR="005833CD">
        <w:rPr>
          <w:sz w:val="24"/>
          <w:szCs w:val="24"/>
        </w:rPr>
        <w:t>stałych gmin powiatu krotoszyńskiego</w:t>
      </w:r>
      <w:r>
        <w:rPr>
          <w:sz w:val="24"/>
          <w:szCs w:val="24"/>
        </w:rPr>
        <w:t xml:space="preserve">. </w:t>
      </w:r>
      <w:r w:rsidR="009508AE">
        <w:rPr>
          <w:sz w:val="24"/>
          <w:szCs w:val="24"/>
        </w:rPr>
        <w:t xml:space="preserve">Największe kompleksy leśne zlokalizowane są w południowo – wschodniej części gminy. </w:t>
      </w:r>
    </w:p>
    <w:p w14:paraId="6D0BE182" w14:textId="05DBF122" w:rsidR="00E508AF" w:rsidRDefault="00E508AF" w:rsidP="00935E44">
      <w:pPr>
        <w:pStyle w:val="Nag2"/>
        <w:numPr>
          <w:ilvl w:val="1"/>
          <w:numId w:val="1"/>
        </w:numPr>
        <w:outlineLvl w:val="1"/>
      </w:pPr>
      <w:bookmarkStart w:id="33" w:name="_Toc441666241"/>
      <w:r w:rsidRPr="00B90F12">
        <w:t>Transport i komunikacja</w:t>
      </w:r>
      <w:bookmarkEnd w:id="33"/>
      <w:r w:rsidRPr="00B90F12">
        <w:t xml:space="preserve"> </w:t>
      </w:r>
    </w:p>
    <w:p w14:paraId="7BD73654" w14:textId="7AD502A0" w:rsidR="006213B4" w:rsidRDefault="005A55E5" w:rsidP="003369D3">
      <w:pPr>
        <w:spacing w:after="0" w:line="360" w:lineRule="auto"/>
        <w:ind w:firstLine="357"/>
        <w:jc w:val="both"/>
        <w:rPr>
          <w:sz w:val="24"/>
          <w:szCs w:val="24"/>
        </w:rPr>
      </w:pPr>
      <w:r>
        <w:rPr>
          <w:sz w:val="24"/>
          <w:szCs w:val="24"/>
        </w:rPr>
        <w:t xml:space="preserve">Gmina </w:t>
      </w:r>
      <w:r w:rsidR="005833CD">
        <w:rPr>
          <w:sz w:val="24"/>
          <w:szCs w:val="24"/>
        </w:rPr>
        <w:t>Zduny</w:t>
      </w:r>
      <w:r w:rsidR="00EF5F78">
        <w:rPr>
          <w:sz w:val="24"/>
          <w:szCs w:val="24"/>
        </w:rPr>
        <w:t xml:space="preserve"> </w:t>
      </w:r>
      <w:r w:rsidR="00517BE4">
        <w:rPr>
          <w:sz w:val="24"/>
          <w:szCs w:val="24"/>
        </w:rPr>
        <w:t>posiada rozbudowa</w:t>
      </w:r>
      <w:r w:rsidR="00DB7715">
        <w:rPr>
          <w:sz w:val="24"/>
          <w:szCs w:val="24"/>
        </w:rPr>
        <w:t>ną sieć dróg, którą tworzą droga</w:t>
      </w:r>
      <w:r w:rsidR="00517BE4">
        <w:rPr>
          <w:sz w:val="24"/>
          <w:szCs w:val="24"/>
        </w:rPr>
        <w:t xml:space="preserve"> </w:t>
      </w:r>
      <w:r w:rsidR="00DB7715">
        <w:rPr>
          <w:sz w:val="24"/>
          <w:szCs w:val="24"/>
        </w:rPr>
        <w:t>krajowa i liczne drogi</w:t>
      </w:r>
      <w:r w:rsidR="00517BE4">
        <w:rPr>
          <w:sz w:val="24"/>
          <w:szCs w:val="24"/>
        </w:rPr>
        <w:t xml:space="preserve"> powiatowe i gminne. </w:t>
      </w:r>
      <w:r>
        <w:rPr>
          <w:sz w:val="24"/>
          <w:szCs w:val="24"/>
        </w:rPr>
        <w:t xml:space="preserve">Przez gminę </w:t>
      </w:r>
      <w:r w:rsidR="00AF2535">
        <w:rPr>
          <w:sz w:val="24"/>
          <w:szCs w:val="24"/>
        </w:rPr>
        <w:t xml:space="preserve">przebiegają następujące drogi, będące </w:t>
      </w:r>
      <w:r w:rsidR="00EF5F78">
        <w:rPr>
          <w:sz w:val="24"/>
          <w:szCs w:val="24"/>
        </w:rPr>
        <w:br/>
      </w:r>
      <w:r w:rsidR="00AF2535">
        <w:rPr>
          <w:sz w:val="24"/>
          <w:szCs w:val="24"/>
        </w:rPr>
        <w:t>w administracji:</w:t>
      </w:r>
    </w:p>
    <w:p w14:paraId="0A4C2955" w14:textId="77777777" w:rsidR="00EF5F78" w:rsidRDefault="00EF5F78" w:rsidP="0034675F">
      <w:pPr>
        <w:pStyle w:val="Akapitzlist"/>
        <w:numPr>
          <w:ilvl w:val="0"/>
          <w:numId w:val="27"/>
        </w:numPr>
        <w:spacing w:after="0"/>
        <w:rPr>
          <w:szCs w:val="24"/>
        </w:rPr>
      </w:pPr>
      <w:r>
        <w:rPr>
          <w:szCs w:val="24"/>
        </w:rPr>
        <w:t>Generalnej Dyrekcji Dróg Krajowych i Autostrad</w:t>
      </w:r>
    </w:p>
    <w:p w14:paraId="26DA5C40" w14:textId="424BAFEC" w:rsidR="00143286" w:rsidRDefault="00EF5F78" w:rsidP="0034675F">
      <w:pPr>
        <w:pStyle w:val="Akapitzlist"/>
        <w:numPr>
          <w:ilvl w:val="0"/>
          <w:numId w:val="28"/>
        </w:numPr>
        <w:spacing w:after="0"/>
        <w:rPr>
          <w:szCs w:val="24"/>
        </w:rPr>
      </w:pPr>
      <w:r>
        <w:rPr>
          <w:szCs w:val="24"/>
        </w:rPr>
        <w:t xml:space="preserve">droga nr </w:t>
      </w:r>
      <w:r w:rsidR="00DB7715">
        <w:rPr>
          <w:szCs w:val="24"/>
        </w:rPr>
        <w:t>1</w:t>
      </w:r>
      <w:r w:rsidR="008172C6">
        <w:rPr>
          <w:szCs w:val="24"/>
        </w:rPr>
        <w:t xml:space="preserve">5 relacji </w:t>
      </w:r>
      <w:r w:rsidR="00DB7715">
        <w:rPr>
          <w:szCs w:val="24"/>
        </w:rPr>
        <w:t>Trzebnica-Ostróda</w:t>
      </w:r>
    </w:p>
    <w:p w14:paraId="788DD107" w14:textId="028E6BBE" w:rsidR="00AF2535" w:rsidRDefault="00AF2535" w:rsidP="0034675F">
      <w:pPr>
        <w:pStyle w:val="Akapitzlist"/>
        <w:numPr>
          <w:ilvl w:val="0"/>
          <w:numId w:val="27"/>
        </w:numPr>
        <w:rPr>
          <w:szCs w:val="24"/>
        </w:rPr>
      </w:pPr>
      <w:r>
        <w:rPr>
          <w:szCs w:val="24"/>
        </w:rPr>
        <w:t>Za</w:t>
      </w:r>
      <w:r w:rsidR="004E38B5">
        <w:rPr>
          <w:szCs w:val="24"/>
        </w:rPr>
        <w:t xml:space="preserve">rządu Dróg Powiatowych w </w:t>
      </w:r>
      <w:r w:rsidR="00DB7715">
        <w:rPr>
          <w:szCs w:val="24"/>
        </w:rPr>
        <w:t>Krotoszynie</w:t>
      </w:r>
    </w:p>
    <w:p w14:paraId="2CE0F516" w14:textId="16B53D1A" w:rsidR="00DC7A40" w:rsidRDefault="00DC7A40" w:rsidP="0034675F">
      <w:pPr>
        <w:pStyle w:val="Akapitzlist"/>
        <w:numPr>
          <w:ilvl w:val="0"/>
          <w:numId w:val="28"/>
        </w:numPr>
        <w:rPr>
          <w:szCs w:val="24"/>
        </w:rPr>
      </w:pPr>
      <w:r>
        <w:rPr>
          <w:szCs w:val="24"/>
        </w:rPr>
        <w:t>droga nr 5129 P relacji Kobylin od grogi krajowej nr 36 (ul. Baszkowska)– Baszków-Zduny (ul. Kobylińska)-do drogi krajowej nr 15</w:t>
      </w:r>
    </w:p>
    <w:p w14:paraId="2FCE418B" w14:textId="1CE08BD0" w:rsidR="00DC7A40" w:rsidRDefault="00DC7A40" w:rsidP="0034675F">
      <w:pPr>
        <w:pStyle w:val="Akapitzlist"/>
        <w:numPr>
          <w:ilvl w:val="0"/>
          <w:numId w:val="28"/>
        </w:numPr>
        <w:rPr>
          <w:szCs w:val="24"/>
        </w:rPr>
      </w:pPr>
      <w:r>
        <w:rPr>
          <w:szCs w:val="24"/>
        </w:rPr>
        <w:t>droga nr 5144 P relacji Baszków-Bestwin-Ruda-granica województwa dolnośląskiego</w:t>
      </w:r>
    </w:p>
    <w:p w14:paraId="560691CC" w14:textId="207E7FD7" w:rsidR="00DC7A40" w:rsidRDefault="00DC7A40" w:rsidP="0034675F">
      <w:pPr>
        <w:pStyle w:val="Akapitzlist"/>
        <w:numPr>
          <w:ilvl w:val="0"/>
          <w:numId w:val="28"/>
        </w:numPr>
        <w:rPr>
          <w:szCs w:val="24"/>
        </w:rPr>
      </w:pPr>
      <w:r>
        <w:rPr>
          <w:szCs w:val="24"/>
        </w:rPr>
        <w:t xml:space="preserve">droga nr 51654 P relacji Zduny (ul. Rynek, ul. Mickiewicza, Plac </w:t>
      </w:r>
      <w:proofErr w:type="spellStart"/>
      <w:r>
        <w:rPr>
          <w:szCs w:val="24"/>
        </w:rPr>
        <w:t>Skragi</w:t>
      </w:r>
      <w:proofErr w:type="spellEnd"/>
      <w:r>
        <w:rPr>
          <w:szCs w:val="24"/>
        </w:rPr>
        <w:t xml:space="preserve">, </w:t>
      </w:r>
      <w:r w:rsidR="005E4DB2">
        <w:rPr>
          <w:szCs w:val="24"/>
        </w:rPr>
        <w:br/>
      </w:r>
      <w:r>
        <w:rPr>
          <w:szCs w:val="24"/>
        </w:rPr>
        <w:t>ul. Ostrowska)</w:t>
      </w:r>
      <w:r w:rsidR="005E4DB2">
        <w:rPr>
          <w:szCs w:val="24"/>
        </w:rPr>
        <w:t xml:space="preserve"> – </w:t>
      </w:r>
      <w:r>
        <w:rPr>
          <w:szCs w:val="24"/>
        </w:rPr>
        <w:t>Chachalnia</w:t>
      </w:r>
      <w:r w:rsidR="005E4DB2">
        <w:rPr>
          <w:szCs w:val="24"/>
        </w:rPr>
        <w:t xml:space="preserve"> – </w:t>
      </w:r>
      <w:r>
        <w:rPr>
          <w:szCs w:val="24"/>
        </w:rPr>
        <w:t>Chwaliszew</w:t>
      </w:r>
      <w:r w:rsidR="005E4DB2">
        <w:rPr>
          <w:szCs w:val="24"/>
        </w:rPr>
        <w:t xml:space="preserve"> </w:t>
      </w:r>
      <w:r>
        <w:rPr>
          <w:szCs w:val="24"/>
        </w:rPr>
        <w:t>-</w:t>
      </w:r>
      <w:r w:rsidR="005E4DB2">
        <w:rPr>
          <w:szCs w:val="24"/>
        </w:rPr>
        <w:t xml:space="preserve"> </w:t>
      </w:r>
      <w:r>
        <w:rPr>
          <w:szCs w:val="24"/>
        </w:rPr>
        <w:t>granica powiatu ostrowskiego</w:t>
      </w:r>
      <w:r w:rsidR="005E4DB2">
        <w:rPr>
          <w:szCs w:val="24"/>
        </w:rPr>
        <w:t xml:space="preserve"> </w:t>
      </w:r>
      <w:r>
        <w:rPr>
          <w:szCs w:val="24"/>
        </w:rPr>
        <w:t>-(Chruszczyny)</w:t>
      </w:r>
    </w:p>
    <w:p w14:paraId="0304A64D" w14:textId="6E402790" w:rsidR="00DC7A40" w:rsidRDefault="00DC7A40" w:rsidP="0034675F">
      <w:pPr>
        <w:pStyle w:val="Akapitzlist"/>
        <w:numPr>
          <w:ilvl w:val="0"/>
          <w:numId w:val="28"/>
        </w:numPr>
        <w:rPr>
          <w:szCs w:val="24"/>
        </w:rPr>
      </w:pPr>
      <w:r>
        <w:rPr>
          <w:szCs w:val="24"/>
        </w:rPr>
        <w:t>droga nr 5166 P relacji Krotoszyn (ul. Bolewskiego)</w:t>
      </w:r>
      <w:r w:rsidR="005E4DB2">
        <w:rPr>
          <w:szCs w:val="24"/>
        </w:rPr>
        <w:t xml:space="preserve"> – </w:t>
      </w:r>
      <w:r>
        <w:rPr>
          <w:szCs w:val="24"/>
        </w:rPr>
        <w:t>Chachalnia</w:t>
      </w:r>
      <w:r w:rsidR="005E4DB2">
        <w:rPr>
          <w:szCs w:val="24"/>
        </w:rPr>
        <w:t xml:space="preserve"> </w:t>
      </w:r>
      <w:r>
        <w:rPr>
          <w:szCs w:val="24"/>
        </w:rPr>
        <w:t>-</w:t>
      </w:r>
      <w:r w:rsidR="005E4DB2">
        <w:rPr>
          <w:szCs w:val="24"/>
        </w:rPr>
        <w:t xml:space="preserve"> </w:t>
      </w:r>
      <w:r>
        <w:rPr>
          <w:szCs w:val="24"/>
        </w:rPr>
        <w:t>granica województwa dolnośląskiego</w:t>
      </w:r>
      <w:r w:rsidR="005E4DB2">
        <w:rPr>
          <w:szCs w:val="24"/>
        </w:rPr>
        <w:t xml:space="preserve"> </w:t>
      </w:r>
      <w:r>
        <w:rPr>
          <w:szCs w:val="24"/>
        </w:rPr>
        <w:t>-</w:t>
      </w:r>
      <w:r w:rsidR="005E4DB2">
        <w:rPr>
          <w:szCs w:val="24"/>
        </w:rPr>
        <w:t xml:space="preserve"> </w:t>
      </w:r>
      <w:r>
        <w:rPr>
          <w:szCs w:val="24"/>
        </w:rPr>
        <w:t>(Ujazd)</w:t>
      </w:r>
    </w:p>
    <w:p w14:paraId="63E83C3D" w14:textId="1B318666" w:rsidR="00DC7A40" w:rsidRDefault="00DC7A40" w:rsidP="0034675F">
      <w:pPr>
        <w:pStyle w:val="Akapitzlist"/>
        <w:numPr>
          <w:ilvl w:val="0"/>
          <w:numId w:val="28"/>
        </w:numPr>
        <w:rPr>
          <w:szCs w:val="24"/>
        </w:rPr>
      </w:pPr>
      <w:r>
        <w:rPr>
          <w:szCs w:val="24"/>
        </w:rPr>
        <w:t>droga nr 5167 P relacji Zduny (ul. Sulmierzycka)</w:t>
      </w:r>
      <w:r w:rsidR="005E4DB2">
        <w:rPr>
          <w:szCs w:val="24"/>
        </w:rPr>
        <w:t xml:space="preserve"> </w:t>
      </w:r>
      <w:r>
        <w:rPr>
          <w:szCs w:val="24"/>
        </w:rPr>
        <w:t>-</w:t>
      </w:r>
      <w:r w:rsidR="005E4DB2">
        <w:rPr>
          <w:szCs w:val="24"/>
        </w:rPr>
        <w:t xml:space="preserve"> </w:t>
      </w:r>
      <w:r>
        <w:rPr>
          <w:szCs w:val="24"/>
        </w:rPr>
        <w:t>granica województwa  dolnośląskiego-(Ujazd)</w:t>
      </w:r>
    </w:p>
    <w:p w14:paraId="61EAD671" w14:textId="5B6008EB" w:rsidR="00DC7A40" w:rsidRDefault="00DC7A40" w:rsidP="0034675F">
      <w:pPr>
        <w:pStyle w:val="Akapitzlist"/>
        <w:numPr>
          <w:ilvl w:val="0"/>
          <w:numId w:val="28"/>
        </w:numPr>
        <w:rPr>
          <w:szCs w:val="24"/>
        </w:rPr>
      </w:pPr>
      <w:r>
        <w:rPr>
          <w:szCs w:val="24"/>
        </w:rPr>
        <w:t>droga nr 5172 P relacji Zduny (Plac Kościuszki, ul. Kolejowa, ul. 1 Maja)-do drogi nr 5129 P</w:t>
      </w:r>
    </w:p>
    <w:p w14:paraId="5026FB6D" w14:textId="7C7E4F5D" w:rsidR="00DC7A40" w:rsidRDefault="00DC7A40" w:rsidP="0034675F">
      <w:pPr>
        <w:pStyle w:val="Akapitzlist"/>
        <w:numPr>
          <w:ilvl w:val="0"/>
          <w:numId w:val="28"/>
        </w:numPr>
        <w:rPr>
          <w:szCs w:val="24"/>
        </w:rPr>
      </w:pPr>
      <w:r>
        <w:rPr>
          <w:szCs w:val="24"/>
        </w:rPr>
        <w:t>droga nr 5500 P relacji (Pawłowo)-</w:t>
      </w:r>
      <w:r w:rsidR="005E4DB2">
        <w:rPr>
          <w:szCs w:val="24"/>
        </w:rPr>
        <w:t xml:space="preserve"> </w:t>
      </w:r>
      <w:r>
        <w:rPr>
          <w:szCs w:val="24"/>
        </w:rPr>
        <w:t>granica powiatu krotoszyńskiego</w:t>
      </w:r>
      <w:r w:rsidR="005E4DB2">
        <w:rPr>
          <w:szCs w:val="24"/>
        </w:rPr>
        <w:t xml:space="preserve"> –</w:t>
      </w:r>
      <w:r>
        <w:rPr>
          <w:szCs w:val="24"/>
        </w:rPr>
        <w:t>Baszków</w:t>
      </w:r>
      <w:r w:rsidR="005E4DB2">
        <w:rPr>
          <w:szCs w:val="24"/>
        </w:rPr>
        <w:t xml:space="preserve"> – </w:t>
      </w:r>
      <w:r>
        <w:rPr>
          <w:szCs w:val="24"/>
        </w:rPr>
        <w:t>Konarzew</w:t>
      </w:r>
      <w:r w:rsidR="005E4DB2">
        <w:rPr>
          <w:szCs w:val="24"/>
        </w:rPr>
        <w:t xml:space="preserve"> </w:t>
      </w:r>
      <w:r>
        <w:rPr>
          <w:szCs w:val="24"/>
        </w:rPr>
        <w:t>-</w:t>
      </w:r>
      <w:r w:rsidR="005E4DB2">
        <w:rPr>
          <w:szCs w:val="24"/>
        </w:rPr>
        <w:t xml:space="preserve"> </w:t>
      </w:r>
      <w:r>
        <w:rPr>
          <w:szCs w:val="24"/>
        </w:rPr>
        <w:t>Krotoszyn (ULICA BEZ NAZWY)</w:t>
      </w:r>
      <w:r w:rsidR="005E4DB2">
        <w:rPr>
          <w:szCs w:val="24"/>
        </w:rPr>
        <w:t xml:space="preserve"> </w:t>
      </w:r>
      <w:r>
        <w:rPr>
          <w:szCs w:val="24"/>
        </w:rPr>
        <w:t>-</w:t>
      </w:r>
      <w:r w:rsidR="005E4DB2">
        <w:rPr>
          <w:szCs w:val="24"/>
        </w:rPr>
        <w:t xml:space="preserve"> </w:t>
      </w:r>
      <w:r>
        <w:rPr>
          <w:szCs w:val="24"/>
        </w:rPr>
        <w:t>do drogi krajowej nr 15</w:t>
      </w:r>
    </w:p>
    <w:p w14:paraId="7108D6E6" w14:textId="40B62084" w:rsidR="00EF5F78" w:rsidRDefault="00EF5F78" w:rsidP="003369D3">
      <w:pPr>
        <w:spacing w:line="360" w:lineRule="auto"/>
        <w:ind w:firstLine="357"/>
        <w:jc w:val="both"/>
        <w:rPr>
          <w:sz w:val="24"/>
          <w:szCs w:val="24"/>
        </w:rPr>
      </w:pPr>
      <w:r>
        <w:rPr>
          <w:sz w:val="24"/>
          <w:szCs w:val="24"/>
        </w:rPr>
        <w:t xml:space="preserve">Ponadto na terenie gminy </w:t>
      </w:r>
      <w:r w:rsidR="00DB7715">
        <w:rPr>
          <w:sz w:val="24"/>
          <w:szCs w:val="24"/>
        </w:rPr>
        <w:t>Zduny</w:t>
      </w:r>
      <w:r w:rsidR="00374EC4">
        <w:rPr>
          <w:sz w:val="24"/>
          <w:szCs w:val="24"/>
        </w:rPr>
        <w:t xml:space="preserve"> </w:t>
      </w:r>
      <w:r>
        <w:rPr>
          <w:sz w:val="24"/>
          <w:szCs w:val="24"/>
        </w:rPr>
        <w:t xml:space="preserve">istnieje rozbudowa sieć dróg gminnych, łączących okoliczne miejscowości. Sieć dróg </w:t>
      </w:r>
      <w:r w:rsidR="00374EC4">
        <w:rPr>
          <w:sz w:val="24"/>
          <w:szCs w:val="24"/>
        </w:rPr>
        <w:t xml:space="preserve">w gminie </w:t>
      </w:r>
      <w:r w:rsidR="00276FFD">
        <w:rPr>
          <w:sz w:val="24"/>
          <w:szCs w:val="24"/>
        </w:rPr>
        <w:t>Zduny</w:t>
      </w:r>
      <w:r w:rsidR="00374EC4">
        <w:rPr>
          <w:sz w:val="24"/>
          <w:szCs w:val="24"/>
        </w:rPr>
        <w:t xml:space="preserve"> przedstawia poniższy rysunek</w:t>
      </w:r>
      <w:r>
        <w:rPr>
          <w:sz w:val="24"/>
          <w:szCs w:val="24"/>
        </w:rPr>
        <w:t>.</w:t>
      </w:r>
    </w:p>
    <w:p w14:paraId="7A0DD2D8" w14:textId="787B9AD9" w:rsidR="00E45900" w:rsidRDefault="00276FFD" w:rsidP="005833CD">
      <w:pPr>
        <w:spacing w:after="0" w:line="240" w:lineRule="auto"/>
        <w:jc w:val="center"/>
        <w:rPr>
          <w:sz w:val="24"/>
          <w:szCs w:val="24"/>
        </w:rPr>
      </w:pPr>
      <w:r>
        <w:rPr>
          <w:noProof/>
          <w:lang w:eastAsia="pl-PL"/>
        </w:rPr>
        <w:lastRenderedPageBreak/>
        <w:drawing>
          <wp:anchor distT="0" distB="0" distL="114300" distR="114300" simplePos="0" relativeHeight="251696640" behindDoc="0" locked="0" layoutInCell="1" allowOverlap="1" wp14:anchorId="1289C752" wp14:editId="3653C186">
            <wp:simplePos x="0" y="0"/>
            <wp:positionH relativeFrom="column">
              <wp:posOffset>709295</wp:posOffset>
            </wp:positionH>
            <wp:positionV relativeFrom="paragraph">
              <wp:posOffset>2338705</wp:posOffset>
            </wp:positionV>
            <wp:extent cx="1485900" cy="714375"/>
            <wp:effectExtent l="0" t="0" r="0" b="9525"/>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85900" cy="714375"/>
                    </a:xfrm>
                    <a:prstGeom prst="rect">
                      <a:avLst/>
                    </a:prstGeom>
                    <a:noFill/>
                    <a:ln>
                      <a:noFill/>
                    </a:ln>
                  </pic:spPr>
                </pic:pic>
              </a:graphicData>
            </a:graphic>
            <wp14:sizeRelH relativeFrom="page">
              <wp14:pctWidth>0</wp14:pctWidth>
            </wp14:sizeRelH>
            <wp14:sizeRelV relativeFrom="page">
              <wp14:pctHeight>0</wp14:pctHeight>
            </wp14:sizeRelV>
          </wp:anchor>
        </w:drawing>
      </w:r>
      <w:r w:rsidR="00E45900">
        <w:rPr>
          <w:noProof/>
          <w:lang w:eastAsia="pl-PL"/>
        </w:rPr>
        <w:drawing>
          <wp:inline distT="0" distB="0" distL="0" distR="0" wp14:anchorId="29E098C2" wp14:editId="4633FD22">
            <wp:extent cx="5953125" cy="3049160"/>
            <wp:effectExtent l="0" t="0" r="0" b="0"/>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4807" t="40302" r="27729" b="16455"/>
                    <a:stretch/>
                  </pic:blipFill>
                  <pic:spPr bwMode="auto">
                    <a:xfrm>
                      <a:off x="0" y="0"/>
                      <a:ext cx="5969114" cy="3057349"/>
                    </a:xfrm>
                    <a:prstGeom prst="rect">
                      <a:avLst/>
                    </a:prstGeom>
                    <a:ln>
                      <a:noFill/>
                    </a:ln>
                    <a:extLst>
                      <a:ext uri="{53640926-AAD7-44D8-BBD7-CCE9431645EC}">
                        <a14:shadowObscured xmlns:a14="http://schemas.microsoft.com/office/drawing/2010/main"/>
                      </a:ext>
                    </a:extLst>
                  </pic:spPr>
                </pic:pic>
              </a:graphicData>
            </a:graphic>
          </wp:inline>
        </w:drawing>
      </w:r>
    </w:p>
    <w:p w14:paraId="72CD1597" w14:textId="7CA58B82" w:rsidR="00EF5F78" w:rsidRPr="005833CD" w:rsidRDefault="00EF226C" w:rsidP="00EF226C">
      <w:pPr>
        <w:pStyle w:val="Legenda"/>
        <w:rPr>
          <w:color w:val="808080" w:themeColor="background1" w:themeShade="80"/>
        </w:rPr>
      </w:pPr>
      <w:bookmarkStart w:id="34" w:name="_Toc442259673"/>
      <w:r>
        <w:t xml:space="preserve">Rysunek nr </w:t>
      </w:r>
      <w:r w:rsidR="00F2526C">
        <w:fldChar w:fldCharType="begin"/>
      </w:r>
      <w:r w:rsidR="00F2526C">
        <w:instrText xml:space="preserve"> SEQ Rysunek_nr \* ARABIC </w:instrText>
      </w:r>
      <w:r w:rsidR="00F2526C">
        <w:fldChar w:fldCharType="separate"/>
      </w:r>
      <w:r w:rsidR="00CE106A">
        <w:rPr>
          <w:noProof/>
        </w:rPr>
        <w:t>8</w:t>
      </w:r>
      <w:r w:rsidR="00F2526C">
        <w:rPr>
          <w:noProof/>
        </w:rPr>
        <w:fldChar w:fldCharType="end"/>
      </w:r>
      <w:r>
        <w:t xml:space="preserve">. </w:t>
      </w:r>
      <w:r w:rsidR="002C51EB" w:rsidRPr="005833CD">
        <w:rPr>
          <w:color w:val="808080" w:themeColor="background1" w:themeShade="80"/>
        </w:rPr>
        <w:t xml:space="preserve">Rozmieszczenie dróg na terenie gminy </w:t>
      </w:r>
      <w:r w:rsidR="005833CD" w:rsidRPr="005833CD">
        <w:rPr>
          <w:color w:val="808080" w:themeColor="background1" w:themeShade="80"/>
        </w:rPr>
        <w:t>Zduny</w:t>
      </w:r>
      <w:bookmarkEnd w:id="34"/>
    </w:p>
    <w:p w14:paraId="40C22908" w14:textId="5432B46C" w:rsidR="002C51EB" w:rsidRPr="005833CD" w:rsidRDefault="002C51EB" w:rsidP="005833CD">
      <w:pPr>
        <w:spacing w:after="0" w:line="240" w:lineRule="auto"/>
        <w:jc w:val="center"/>
        <w:rPr>
          <w:i/>
          <w:color w:val="808080" w:themeColor="background1" w:themeShade="80"/>
          <w:sz w:val="20"/>
          <w:szCs w:val="20"/>
        </w:rPr>
      </w:pPr>
      <w:r w:rsidRPr="005833CD">
        <w:rPr>
          <w:i/>
          <w:color w:val="808080" w:themeColor="background1" w:themeShade="80"/>
          <w:sz w:val="20"/>
          <w:szCs w:val="20"/>
        </w:rPr>
        <w:t xml:space="preserve">Źródło: </w:t>
      </w:r>
      <w:r w:rsidR="005833CD" w:rsidRPr="005833CD">
        <w:rPr>
          <w:i/>
          <w:color w:val="808080" w:themeColor="background1" w:themeShade="80"/>
          <w:sz w:val="20"/>
          <w:szCs w:val="20"/>
        </w:rPr>
        <w:t>http://zduny.e-mapa.net/</w:t>
      </w:r>
    </w:p>
    <w:p w14:paraId="73ACF663" w14:textId="77971445" w:rsidR="00645B9F" w:rsidRDefault="00464BBD" w:rsidP="00645B9F">
      <w:pPr>
        <w:spacing w:before="240" w:line="360" w:lineRule="auto"/>
        <w:ind w:firstLine="357"/>
        <w:rPr>
          <w:sz w:val="24"/>
          <w:szCs w:val="24"/>
        </w:rPr>
      </w:pPr>
      <w:r w:rsidRPr="00464BBD">
        <w:rPr>
          <w:sz w:val="24"/>
          <w:szCs w:val="24"/>
        </w:rPr>
        <w:t>W poniższej tabeli przedstawiono rodzaj i ilość pojazdów, które przejechały od</w:t>
      </w:r>
      <w:r w:rsidR="007A56A9">
        <w:rPr>
          <w:sz w:val="24"/>
          <w:szCs w:val="24"/>
        </w:rPr>
        <w:t>cin</w:t>
      </w:r>
      <w:r w:rsidR="00276FFD">
        <w:rPr>
          <w:sz w:val="24"/>
          <w:szCs w:val="24"/>
        </w:rPr>
        <w:t>e</w:t>
      </w:r>
      <w:r w:rsidR="007A56A9">
        <w:rPr>
          <w:sz w:val="24"/>
          <w:szCs w:val="24"/>
        </w:rPr>
        <w:t>k</w:t>
      </w:r>
      <w:r w:rsidR="00276FFD">
        <w:rPr>
          <w:sz w:val="24"/>
          <w:szCs w:val="24"/>
        </w:rPr>
        <w:t xml:space="preserve"> </w:t>
      </w:r>
      <w:r w:rsidR="007A56A9">
        <w:rPr>
          <w:sz w:val="24"/>
          <w:szCs w:val="24"/>
        </w:rPr>
        <w:t xml:space="preserve">drogi </w:t>
      </w:r>
      <w:r w:rsidR="00276FFD">
        <w:rPr>
          <w:sz w:val="24"/>
          <w:szCs w:val="24"/>
        </w:rPr>
        <w:t>krajowej nr 15</w:t>
      </w:r>
      <w:r w:rsidR="00143286">
        <w:rPr>
          <w:sz w:val="24"/>
          <w:szCs w:val="24"/>
        </w:rPr>
        <w:t>.</w:t>
      </w:r>
    </w:p>
    <w:p w14:paraId="7B147A00" w14:textId="5FE6086E" w:rsidR="00645B9F" w:rsidRPr="00DB7715" w:rsidRDefault="00EF226C" w:rsidP="00EF226C">
      <w:pPr>
        <w:pStyle w:val="Legenda"/>
        <w:rPr>
          <w:color w:val="808080" w:themeColor="background1" w:themeShade="80"/>
          <w:sz w:val="24"/>
          <w:szCs w:val="24"/>
        </w:rPr>
      </w:pPr>
      <w:bookmarkStart w:id="35" w:name="_Toc442259615"/>
      <w:r>
        <w:t xml:space="preserve">Tabela nr </w:t>
      </w:r>
      <w:r w:rsidR="00F2526C">
        <w:fldChar w:fldCharType="begin"/>
      </w:r>
      <w:r w:rsidR="00F2526C">
        <w:instrText xml:space="preserve"> SEQ Tabela_nr \* ARABIC </w:instrText>
      </w:r>
      <w:r w:rsidR="00F2526C">
        <w:fldChar w:fldCharType="separate"/>
      </w:r>
      <w:r w:rsidR="00CE106A">
        <w:rPr>
          <w:noProof/>
        </w:rPr>
        <w:t>8</w:t>
      </w:r>
      <w:r w:rsidR="00F2526C">
        <w:rPr>
          <w:noProof/>
        </w:rPr>
        <w:fldChar w:fldCharType="end"/>
      </w:r>
      <w:r>
        <w:t xml:space="preserve">. </w:t>
      </w:r>
      <w:r w:rsidR="00645B9F" w:rsidRPr="00DB7715">
        <w:rPr>
          <w:color w:val="808080" w:themeColor="background1" w:themeShade="80"/>
        </w:rPr>
        <w:t xml:space="preserve">Ilość pojazdów na drodze krajowej przebiegającej przez gminę </w:t>
      </w:r>
      <w:r w:rsidR="005833CD" w:rsidRPr="00DB7715">
        <w:rPr>
          <w:color w:val="808080" w:themeColor="background1" w:themeShade="80"/>
        </w:rPr>
        <w:t>Zduny</w:t>
      </w:r>
      <w:bookmarkEnd w:id="35"/>
    </w:p>
    <w:tbl>
      <w:tblPr>
        <w:tblStyle w:val="Tabela-Siatka"/>
        <w:tblW w:w="7326" w:type="dxa"/>
        <w:jc w:val="center"/>
        <w:tblLook w:val="04A0" w:firstRow="1" w:lastRow="0" w:firstColumn="1" w:lastColumn="0" w:noHBand="0" w:noVBand="1"/>
      </w:tblPr>
      <w:tblGrid>
        <w:gridCol w:w="3663"/>
        <w:gridCol w:w="3663"/>
      </w:tblGrid>
      <w:tr w:rsidR="005833CD" w:rsidRPr="002C0B0D" w14:paraId="507B93AB" w14:textId="77777777" w:rsidTr="00DB7715">
        <w:trPr>
          <w:trHeight w:val="126"/>
          <w:jc w:val="center"/>
        </w:trPr>
        <w:tc>
          <w:tcPr>
            <w:tcW w:w="3663" w:type="dxa"/>
            <w:vMerge w:val="restart"/>
            <w:shd w:val="clear" w:color="auto" w:fill="C2D69B" w:themeFill="accent3" w:themeFillTint="99"/>
            <w:vAlign w:val="center"/>
          </w:tcPr>
          <w:p w14:paraId="15938117" w14:textId="579A8D46" w:rsidR="005833CD" w:rsidRPr="002C0B0D" w:rsidRDefault="005833CD" w:rsidP="002C0B0D">
            <w:pPr>
              <w:tabs>
                <w:tab w:val="left" w:pos="3366"/>
              </w:tabs>
              <w:jc w:val="center"/>
              <w:rPr>
                <w:rFonts w:asciiTheme="minorHAnsi" w:hAnsiTheme="minorHAnsi"/>
                <w:b/>
                <w:i/>
              </w:rPr>
            </w:pPr>
            <w:r w:rsidRPr="002C0B0D">
              <w:rPr>
                <w:rFonts w:asciiTheme="minorHAnsi" w:hAnsiTheme="minorHAnsi"/>
                <w:b/>
                <w:i/>
              </w:rPr>
              <w:t>Pojazdy/Droga</w:t>
            </w:r>
          </w:p>
        </w:tc>
        <w:tc>
          <w:tcPr>
            <w:tcW w:w="3663" w:type="dxa"/>
            <w:shd w:val="clear" w:color="auto" w:fill="C2D69B" w:themeFill="accent3" w:themeFillTint="99"/>
          </w:tcPr>
          <w:p w14:paraId="7A5C0571" w14:textId="77777777" w:rsidR="005833CD" w:rsidRPr="002C0B0D" w:rsidRDefault="005833CD" w:rsidP="002C0B0D">
            <w:pPr>
              <w:tabs>
                <w:tab w:val="left" w:pos="3366"/>
              </w:tabs>
              <w:jc w:val="center"/>
              <w:rPr>
                <w:b/>
                <w:i/>
              </w:rPr>
            </w:pPr>
            <w:r w:rsidRPr="002C0B0D">
              <w:rPr>
                <w:rFonts w:asciiTheme="minorHAnsi" w:hAnsiTheme="minorHAnsi"/>
                <w:b/>
                <w:i/>
              </w:rPr>
              <w:t>Liczba pojazdów</w:t>
            </w:r>
          </w:p>
        </w:tc>
      </w:tr>
      <w:tr w:rsidR="005833CD" w:rsidRPr="002C0B0D" w14:paraId="0F3B5502" w14:textId="77777777" w:rsidTr="00DB7715">
        <w:trPr>
          <w:trHeight w:val="387"/>
          <w:jc w:val="center"/>
        </w:trPr>
        <w:tc>
          <w:tcPr>
            <w:tcW w:w="3663" w:type="dxa"/>
            <w:vMerge/>
          </w:tcPr>
          <w:p w14:paraId="2FDCE3F5" w14:textId="77777777" w:rsidR="005833CD" w:rsidRPr="002C0B0D" w:rsidRDefault="005833CD" w:rsidP="002C0B0D">
            <w:pPr>
              <w:tabs>
                <w:tab w:val="left" w:pos="3366"/>
              </w:tabs>
              <w:jc w:val="center"/>
              <w:rPr>
                <w:rFonts w:asciiTheme="minorHAnsi" w:hAnsiTheme="minorHAnsi"/>
                <w:i/>
              </w:rPr>
            </w:pPr>
          </w:p>
        </w:tc>
        <w:tc>
          <w:tcPr>
            <w:tcW w:w="3663" w:type="dxa"/>
            <w:shd w:val="clear" w:color="auto" w:fill="FFFFFF" w:themeFill="background1"/>
            <w:vAlign w:val="center"/>
          </w:tcPr>
          <w:p w14:paraId="482209DE" w14:textId="0F37494C" w:rsidR="005833CD" w:rsidRPr="00DB7715" w:rsidRDefault="00DB7715" w:rsidP="00DB7715">
            <w:pPr>
              <w:tabs>
                <w:tab w:val="left" w:pos="3366"/>
              </w:tabs>
              <w:jc w:val="center"/>
              <w:rPr>
                <w:rFonts w:asciiTheme="minorHAnsi" w:hAnsiTheme="minorHAnsi"/>
                <w:b/>
                <w:i/>
              </w:rPr>
            </w:pPr>
            <w:r>
              <w:rPr>
                <w:rFonts w:cstheme="minorHAnsi"/>
                <w:b/>
                <w:i/>
              </w:rPr>
              <w:t xml:space="preserve">Droga </w:t>
            </w:r>
            <w:r w:rsidRPr="00DB7715">
              <w:rPr>
                <w:rFonts w:cstheme="minorHAnsi"/>
                <w:b/>
                <w:i/>
              </w:rPr>
              <w:t>krajowa nr 15 Gr</w:t>
            </w:r>
            <w:r>
              <w:rPr>
                <w:rFonts w:cstheme="minorHAnsi"/>
                <w:b/>
                <w:i/>
              </w:rPr>
              <w:t>anica</w:t>
            </w:r>
            <w:r w:rsidRPr="00DB7715">
              <w:rPr>
                <w:rFonts w:cstheme="minorHAnsi"/>
                <w:b/>
                <w:i/>
              </w:rPr>
              <w:t xml:space="preserve"> woj</w:t>
            </w:r>
            <w:r>
              <w:rPr>
                <w:rFonts w:cstheme="minorHAnsi"/>
                <w:b/>
                <w:i/>
              </w:rPr>
              <w:t>ewództwa</w:t>
            </w:r>
            <w:r w:rsidRPr="00DB7715">
              <w:rPr>
                <w:rFonts w:cstheme="minorHAnsi"/>
                <w:b/>
                <w:i/>
              </w:rPr>
              <w:t xml:space="preserve"> - Krotoszyn</w:t>
            </w:r>
          </w:p>
        </w:tc>
      </w:tr>
      <w:tr w:rsidR="005833CD" w:rsidRPr="002C0B0D" w14:paraId="72B4EDAB" w14:textId="77777777" w:rsidTr="00DB7715">
        <w:trPr>
          <w:trHeight w:val="126"/>
          <w:jc w:val="center"/>
        </w:trPr>
        <w:tc>
          <w:tcPr>
            <w:tcW w:w="3663" w:type="dxa"/>
            <w:shd w:val="clear" w:color="auto" w:fill="FDE9D9" w:themeFill="accent6" w:themeFillTint="33"/>
            <w:vAlign w:val="center"/>
          </w:tcPr>
          <w:p w14:paraId="7238E672" w14:textId="2FCCD761" w:rsidR="005833CD" w:rsidRPr="002C0B0D" w:rsidRDefault="005833CD" w:rsidP="002C0B0D">
            <w:pPr>
              <w:tabs>
                <w:tab w:val="left" w:pos="3366"/>
              </w:tabs>
              <w:rPr>
                <w:rFonts w:asciiTheme="minorHAnsi" w:hAnsiTheme="minorHAnsi"/>
              </w:rPr>
            </w:pPr>
            <w:r w:rsidRPr="002C0B0D">
              <w:rPr>
                <w:rFonts w:asciiTheme="minorHAnsi" w:eastAsia="Times New Roman" w:hAnsiTheme="minorHAnsi" w:cs="Calibri"/>
                <w:b/>
                <w:bCs/>
                <w:i/>
                <w:color w:val="000000"/>
              </w:rPr>
              <w:t>Motocykle</w:t>
            </w:r>
          </w:p>
        </w:tc>
        <w:tc>
          <w:tcPr>
            <w:tcW w:w="3663" w:type="dxa"/>
            <w:shd w:val="clear" w:color="auto" w:fill="FDE9D9" w:themeFill="accent6" w:themeFillTint="33"/>
            <w:vAlign w:val="center"/>
          </w:tcPr>
          <w:p w14:paraId="0BED9083" w14:textId="39CD3BC1" w:rsidR="005833CD" w:rsidRPr="002C0B0D" w:rsidRDefault="005833CD" w:rsidP="002C0B0D">
            <w:pPr>
              <w:tabs>
                <w:tab w:val="left" w:pos="3366"/>
              </w:tabs>
              <w:jc w:val="center"/>
              <w:rPr>
                <w:rFonts w:asciiTheme="minorHAnsi" w:hAnsiTheme="minorHAnsi"/>
              </w:rPr>
            </w:pPr>
            <w:r>
              <w:rPr>
                <w:rFonts w:asciiTheme="minorHAnsi" w:eastAsia="Times New Roman" w:hAnsiTheme="minorHAnsi" w:cs="Calibri"/>
                <w:i/>
                <w:color w:val="000000"/>
              </w:rPr>
              <w:t>59</w:t>
            </w:r>
          </w:p>
        </w:tc>
      </w:tr>
      <w:tr w:rsidR="005833CD" w:rsidRPr="002C0B0D" w14:paraId="5A29783A" w14:textId="77777777" w:rsidTr="00DB7715">
        <w:trPr>
          <w:trHeight w:val="253"/>
          <w:jc w:val="center"/>
        </w:trPr>
        <w:tc>
          <w:tcPr>
            <w:tcW w:w="3663" w:type="dxa"/>
            <w:shd w:val="clear" w:color="auto" w:fill="FFFFFF" w:themeFill="background1"/>
            <w:vAlign w:val="center"/>
          </w:tcPr>
          <w:p w14:paraId="220EB102" w14:textId="745C75C8" w:rsidR="005833CD" w:rsidRPr="002C0B0D" w:rsidRDefault="005833CD" w:rsidP="002C0B0D">
            <w:pPr>
              <w:tabs>
                <w:tab w:val="left" w:pos="3366"/>
              </w:tabs>
              <w:rPr>
                <w:rFonts w:asciiTheme="minorHAnsi" w:hAnsiTheme="minorHAnsi"/>
              </w:rPr>
            </w:pPr>
            <w:r w:rsidRPr="002C0B0D">
              <w:rPr>
                <w:rFonts w:asciiTheme="minorHAnsi" w:eastAsia="Times New Roman" w:hAnsiTheme="minorHAnsi" w:cs="Calibri"/>
                <w:b/>
                <w:bCs/>
                <w:i/>
                <w:color w:val="000000"/>
              </w:rPr>
              <w:t>Samochody osobowe</w:t>
            </w:r>
          </w:p>
        </w:tc>
        <w:tc>
          <w:tcPr>
            <w:tcW w:w="3663" w:type="dxa"/>
            <w:shd w:val="clear" w:color="auto" w:fill="FFFFFF" w:themeFill="background1"/>
            <w:vAlign w:val="center"/>
          </w:tcPr>
          <w:p w14:paraId="28A9652E" w14:textId="1690BA5C" w:rsidR="005833CD" w:rsidRPr="002C0B0D" w:rsidRDefault="005833CD" w:rsidP="002C0B0D">
            <w:pPr>
              <w:tabs>
                <w:tab w:val="left" w:pos="3366"/>
              </w:tabs>
              <w:jc w:val="center"/>
              <w:rPr>
                <w:rFonts w:asciiTheme="minorHAnsi" w:hAnsiTheme="minorHAnsi"/>
              </w:rPr>
            </w:pPr>
            <w:r>
              <w:rPr>
                <w:rFonts w:asciiTheme="minorHAnsi" w:eastAsia="Times New Roman" w:hAnsiTheme="minorHAnsi"/>
                <w:i/>
                <w:color w:val="000000"/>
              </w:rPr>
              <w:t>5 265</w:t>
            </w:r>
          </w:p>
        </w:tc>
      </w:tr>
      <w:tr w:rsidR="005833CD" w:rsidRPr="002C0B0D" w14:paraId="416B9348" w14:textId="77777777" w:rsidTr="00DB7715">
        <w:trPr>
          <w:trHeight w:val="379"/>
          <w:jc w:val="center"/>
        </w:trPr>
        <w:tc>
          <w:tcPr>
            <w:tcW w:w="3663" w:type="dxa"/>
            <w:shd w:val="clear" w:color="auto" w:fill="FDE9D9" w:themeFill="accent6" w:themeFillTint="33"/>
            <w:vAlign w:val="center"/>
          </w:tcPr>
          <w:p w14:paraId="03F64036" w14:textId="4A77D98A" w:rsidR="005833CD" w:rsidRPr="002C0B0D" w:rsidRDefault="005833CD" w:rsidP="002C0B0D">
            <w:pPr>
              <w:tabs>
                <w:tab w:val="left" w:pos="3366"/>
              </w:tabs>
              <w:rPr>
                <w:rFonts w:asciiTheme="minorHAnsi" w:hAnsiTheme="minorHAnsi"/>
              </w:rPr>
            </w:pPr>
            <w:r w:rsidRPr="002C0B0D">
              <w:rPr>
                <w:rFonts w:asciiTheme="minorHAnsi" w:eastAsia="Times New Roman" w:hAnsiTheme="minorHAnsi" w:cs="Calibri"/>
                <w:b/>
                <w:bCs/>
                <w:i/>
                <w:color w:val="000000"/>
              </w:rPr>
              <w:t>Lekkie samochody ciężarowe (dostawcze)</w:t>
            </w:r>
          </w:p>
        </w:tc>
        <w:tc>
          <w:tcPr>
            <w:tcW w:w="3663" w:type="dxa"/>
            <w:shd w:val="clear" w:color="auto" w:fill="FDE9D9" w:themeFill="accent6" w:themeFillTint="33"/>
            <w:vAlign w:val="center"/>
          </w:tcPr>
          <w:p w14:paraId="190A03C1" w14:textId="3CD654F0" w:rsidR="005833CD" w:rsidRPr="002C0B0D" w:rsidRDefault="005833CD" w:rsidP="002C0B0D">
            <w:pPr>
              <w:tabs>
                <w:tab w:val="left" w:pos="3366"/>
              </w:tabs>
              <w:jc w:val="center"/>
              <w:rPr>
                <w:rFonts w:asciiTheme="minorHAnsi" w:hAnsiTheme="minorHAnsi"/>
              </w:rPr>
            </w:pPr>
            <w:r>
              <w:rPr>
                <w:rFonts w:asciiTheme="minorHAnsi" w:eastAsia="Times New Roman" w:hAnsiTheme="minorHAnsi"/>
                <w:i/>
                <w:color w:val="000000"/>
              </w:rPr>
              <w:t>712</w:t>
            </w:r>
          </w:p>
        </w:tc>
      </w:tr>
      <w:tr w:rsidR="005833CD" w:rsidRPr="002C0B0D" w14:paraId="5D0B0D63" w14:textId="77777777" w:rsidTr="00DB7715">
        <w:trPr>
          <w:trHeight w:val="379"/>
          <w:jc w:val="center"/>
        </w:trPr>
        <w:tc>
          <w:tcPr>
            <w:tcW w:w="3663" w:type="dxa"/>
            <w:shd w:val="clear" w:color="auto" w:fill="FFFFFF" w:themeFill="background1"/>
            <w:vAlign w:val="center"/>
          </w:tcPr>
          <w:p w14:paraId="56FDFD22" w14:textId="468AAEDD" w:rsidR="005833CD" w:rsidRPr="002C0B0D" w:rsidRDefault="005833CD" w:rsidP="002C0B0D">
            <w:pPr>
              <w:tabs>
                <w:tab w:val="left" w:pos="3366"/>
              </w:tabs>
              <w:rPr>
                <w:rFonts w:asciiTheme="minorHAnsi" w:hAnsiTheme="minorHAnsi"/>
              </w:rPr>
            </w:pPr>
            <w:r w:rsidRPr="002C0B0D">
              <w:rPr>
                <w:rFonts w:asciiTheme="minorHAnsi" w:eastAsia="Times New Roman" w:hAnsiTheme="minorHAnsi" w:cs="Calibri"/>
                <w:b/>
                <w:bCs/>
                <w:i/>
                <w:color w:val="000000"/>
              </w:rPr>
              <w:t xml:space="preserve">Samochody ciężarowe </w:t>
            </w:r>
            <w:r w:rsidRPr="002C0B0D">
              <w:rPr>
                <w:rFonts w:asciiTheme="minorHAnsi" w:eastAsia="Times New Roman" w:hAnsiTheme="minorHAnsi" w:cs="Calibri"/>
                <w:b/>
                <w:bCs/>
                <w:i/>
                <w:color w:val="000000"/>
              </w:rPr>
              <w:br/>
              <w:t>z przyczepą</w:t>
            </w:r>
          </w:p>
        </w:tc>
        <w:tc>
          <w:tcPr>
            <w:tcW w:w="3663" w:type="dxa"/>
            <w:shd w:val="clear" w:color="auto" w:fill="FFFFFF" w:themeFill="background1"/>
            <w:vAlign w:val="center"/>
          </w:tcPr>
          <w:p w14:paraId="68E4E23B" w14:textId="664FA865" w:rsidR="005833CD" w:rsidRPr="002C0B0D" w:rsidRDefault="005833CD" w:rsidP="002C0B0D">
            <w:pPr>
              <w:tabs>
                <w:tab w:val="left" w:pos="3366"/>
              </w:tabs>
              <w:jc w:val="center"/>
              <w:rPr>
                <w:rFonts w:asciiTheme="minorHAnsi" w:hAnsiTheme="minorHAnsi"/>
              </w:rPr>
            </w:pPr>
            <w:r>
              <w:rPr>
                <w:rFonts w:asciiTheme="minorHAnsi" w:eastAsia="Times New Roman" w:hAnsiTheme="minorHAnsi" w:cs="Calibri"/>
                <w:i/>
                <w:color w:val="000000"/>
              </w:rPr>
              <w:t>625</w:t>
            </w:r>
          </w:p>
        </w:tc>
      </w:tr>
      <w:tr w:rsidR="005833CD" w:rsidRPr="002C0B0D" w14:paraId="0C10374C" w14:textId="77777777" w:rsidTr="00DB7715">
        <w:trPr>
          <w:trHeight w:val="379"/>
          <w:jc w:val="center"/>
        </w:trPr>
        <w:tc>
          <w:tcPr>
            <w:tcW w:w="3663" w:type="dxa"/>
            <w:shd w:val="clear" w:color="auto" w:fill="FDE9D9" w:themeFill="accent6" w:themeFillTint="33"/>
            <w:vAlign w:val="center"/>
          </w:tcPr>
          <w:p w14:paraId="0C0D6E94" w14:textId="1315DB4F" w:rsidR="005833CD" w:rsidRPr="002C0B0D" w:rsidRDefault="005833CD" w:rsidP="002C0B0D">
            <w:pPr>
              <w:tabs>
                <w:tab w:val="left" w:pos="3366"/>
              </w:tabs>
              <w:rPr>
                <w:rFonts w:asciiTheme="minorHAnsi" w:hAnsiTheme="minorHAnsi"/>
              </w:rPr>
            </w:pPr>
            <w:r w:rsidRPr="002C0B0D">
              <w:rPr>
                <w:rFonts w:asciiTheme="minorHAnsi" w:eastAsia="Times New Roman" w:hAnsiTheme="minorHAnsi" w:cs="Calibri"/>
                <w:b/>
                <w:bCs/>
                <w:i/>
                <w:color w:val="000000"/>
              </w:rPr>
              <w:t>Samochody ciężarowe bez przyczepy</w:t>
            </w:r>
          </w:p>
        </w:tc>
        <w:tc>
          <w:tcPr>
            <w:tcW w:w="3663" w:type="dxa"/>
            <w:shd w:val="clear" w:color="auto" w:fill="FDE9D9" w:themeFill="accent6" w:themeFillTint="33"/>
            <w:vAlign w:val="center"/>
          </w:tcPr>
          <w:p w14:paraId="7A57CE8C" w14:textId="1AD01E58" w:rsidR="005833CD" w:rsidRPr="002C0B0D" w:rsidRDefault="005833CD" w:rsidP="002C0B0D">
            <w:pPr>
              <w:tabs>
                <w:tab w:val="left" w:pos="3366"/>
              </w:tabs>
              <w:jc w:val="center"/>
              <w:rPr>
                <w:rFonts w:asciiTheme="minorHAnsi" w:hAnsiTheme="minorHAnsi"/>
              </w:rPr>
            </w:pPr>
            <w:r>
              <w:rPr>
                <w:rFonts w:asciiTheme="minorHAnsi" w:eastAsia="Times New Roman" w:hAnsiTheme="minorHAnsi"/>
                <w:i/>
                <w:color w:val="000000"/>
              </w:rPr>
              <w:t>255</w:t>
            </w:r>
          </w:p>
        </w:tc>
      </w:tr>
      <w:tr w:rsidR="005833CD" w:rsidRPr="002C0B0D" w14:paraId="7A67135E" w14:textId="77777777" w:rsidTr="00DB7715">
        <w:trPr>
          <w:trHeight w:val="126"/>
          <w:jc w:val="center"/>
        </w:trPr>
        <w:tc>
          <w:tcPr>
            <w:tcW w:w="3663" w:type="dxa"/>
            <w:shd w:val="clear" w:color="auto" w:fill="FFFFFF" w:themeFill="background1"/>
            <w:vAlign w:val="center"/>
          </w:tcPr>
          <w:p w14:paraId="652610A9" w14:textId="7F2D512B" w:rsidR="005833CD" w:rsidRPr="002C0B0D" w:rsidRDefault="005833CD" w:rsidP="002C0B0D">
            <w:pPr>
              <w:tabs>
                <w:tab w:val="left" w:pos="3366"/>
              </w:tabs>
              <w:rPr>
                <w:rFonts w:asciiTheme="minorHAnsi" w:hAnsiTheme="minorHAnsi"/>
              </w:rPr>
            </w:pPr>
            <w:r w:rsidRPr="002C0B0D">
              <w:rPr>
                <w:rFonts w:asciiTheme="minorHAnsi" w:eastAsia="Times New Roman" w:hAnsiTheme="minorHAnsi" w:cs="Calibri"/>
                <w:b/>
                <w:bCs/>
                <w:i/>
                <w:color w:val="000000"/>
              </w:rPr>
              <w:t>Autobusy</w:t>
            </w:r>
          </w:p>
        </w:tc>
        <w:tc>
          <w:tcPr>
            <w:tcW w:w="3663" w:type="dxa"/>
            <w:shd w:val="clear" w:color="auto" w:fill="FFFFFF" w:themeFill="background1"/>
            <w:vAlign w:val="center"/>
          </w:tcPr>
          <w:p w14:paraId="005A0A20" w14:textId="61A24220" w:rsidR="005833CD" w:rsidRPr="002C0B0D" w:rsidRDefault="005833CD" w:rsidP="002C0B0D">
            <w:pPr>
              <w:tabs>
                <w:tab w:val="left" w:pos="3366"/>
              </w:tabs>
              <w:jc w:val="center"/>
              <w:rPr>
                <w:rFonts w:asciiTheme="minorHAnsi" w:hAnsiTheme="minorHAnsi"/>
              </w:rPr>
            </w:pPr>
            <w:r>
              <w:rPr>
                <w:rFonts w:asciiTheme="minorHAnsi" w:eastAsia="Times New Roman" w:hAnsiTheme="minorHAnsi"/>
                <w:i/>
                <w:color w:val="000000"/>
              </w:rPr>
              <w:t>55</w:t>
            </w:r>
          </w:p>
        </w:tc>
      </w:tr>
      <w:tr w:rsidR="005833CD" w:rsidRPr="002C0B0D" w14:paraId="556E7F0A" w14:textId="77777777" w:rsidTr="00DB7715">
        <w:trPr>
          <w:trHeight w:val="118"/>
          <w:jc w:val="center"/>
        </w:trPr>
        <w:tc>
          <w:tcPr>
            <w:tcW w:w="3663" w:type="dxa"/>
            <w:shd w:val="clear" w:color="auto" w:fill="FDE9D9" w:themeFill="accent6" w:themeFillTint="33"/>
            <w:vAlign w:val="center"/>
          </w:tcPr>
          <w:p w14:paraId="014ABE65" w14:textId="272EACFE" w:rsidR="005833CD" w:rsidRPr="002C0B0D" w:rsidRDefault="005833CD" w:rsidP="002C0B0D">
            <w:pPr>
              <w:tabs>
                <w:tab w:val="left" w:pos="3366"/>
              </w:tabs>
              <w:rPr>
                <w:rFonts w:asciiTheme="minorHAnsi" w:eastAsia="Times New Roman" w:hAnsiTheme="minorHAnsi" w:cs="Calibri"/>
                <w:b/>
                <w:bCs/>
                <w:i/>
                <w:color w:val="000000"/>
              </w:rPr>
            </w:pPr>
            <w:r w:rsidRPr="002C0B0D">
              <w:rPr>
                <w:rFonts w:asciiTheme="minorHAnsi" w:eastAsia="Times New Roman" w:hAnsiTheme="minorHAnsi" w:cs="Calibri"/>
                <w:b/>
                <w:bCs/>
                <w:i/>
                <w:color w:val="000000"/>
              </w:rPr>
              <w:t>Ciągniki rolnicze</w:t>
            </w:r>
          </w:p>
        </w:tc>
        <w:tc>
          <w:tcPr>
            <w:tcW w:w="3663" w:type="dxa"/>
            <w:shd w:val="clear" w:color="auto" w:fill="FDE9D9" w:themeFill="accent6" w:themeFillTint="33"/>
            <w:vAlign w:val="center"/>
          </w:tcPr>
          <w:p w14:paraId="2B76D101" w14:textId="0D4E6A2F" w:rsidR="005833CD" w:rsidRPr="002C0B0D" w:rsidRDefault="005833CD" w:rsidP="002C0B0D">
            <w:pPr>
              <w:tabs>
                <w:tab w:val="left" w:pos="3366"/>
              </w:tabs>
              <w:jc w:val="center"/>
              <w:rPr>
                <w:rFonts w:asciiTheme="minorHAnsi" w:eastAsia="Times New Roman" w:hAnsiTheme="minorHAnsi"/>
                <w:i/>
                <w:color w:val="000000"/>
              </w:rPr>
            </w:pPr>
            <w:r>
              <w:rPr>
                <w:rFonts w:asciiTheme="minorHAnsi" w:eastAsia="Times New Roman" w:hAnsiTheme="minorHAnsi"/>
                <w:i/>
                <w:color w:val="000000"/>
              </w:rPr>
              <w:t>18</w:t>
            </w:r>
          </w:p>
        </w:tc>
      </w:tr>
      <w:tr w:rsidR="005833CD" w:rsidRPr="002C0B0D" w14:paraId="5A6500A6" w14:textId="77777777" w:rsidTr="00DB7715">
        <w:trPr>
          <w:trHeight w:val="126"/>
          <w:jc w:val="center"/>
        </w:trPr>
        <w:tc>
          <w:tcPr>
            <w:tcW w:w="3663" w:type="dxa"/>
            <w:shd w:val="clear" w:color="auto" w:fill="EAF1DD" w:themeFill="accent3" w:themeFillTint="33"/>
            <w:vAlign w:val="center"/>
          </w:tcPr>
          <w:p w14:paraId="36503B1A" w14:textId="5CFE061C" w:rsidR="005833CD" w:rsidRPr="002C0B0D" w:rsidRDefault="005833CD" w:rsidP="002C0B0D">
            <w:pPr>
              <w:tabs>
                <w:tab w:val="left" w:pos="3366"/>
              </w:tabs>
              <w:rPr>
                <w:rFonts w:asciiTheme="minorHAnsi" w:eastAsia="Times New Roman" w:hAnsiTheme="minorHAnsi" w:cs="Calibri"/>
                <w:b/>
                <w:bCs/>
                <w:i/>
                <w:color w:val="000000"/>
              </w:rPr>
            </w:pPr>
            <w:r w:rsidRPr="002C0B0D">
              <w:rPr>
                <w:rFonts w:asciiTheme="minorHAnsi" w:hAnsiTheme="minorHAnsi" w:cs="Calibri"/>
                <w:b/>
                <w:bCs/>
                <w:i/>
              </w:rPr>
              <w:t>SUMA</w:t>
            </w:r>
          </w:p>
        </w:tc>
        <w:tc>
          <w:tcPr>
            <w:tcW w:w="3663" w:type="dxa"/>
            <w:shd w:val="clear" w:color="auto" w:fill="EAF1DD" w:themeFill="accent3" w:themeFillTint="33"/>
            <w:vAlign w:val="center"/>
          </w:tcPr>
          <w:p w14:paraId="3EF81EED" w14:textId="0329E4D7" w:rsidR="005833CD" w:rsidRPr="002C0B0D" w:rsidRDefault="005833CD" w:rsidP="002C0B0D">
            <w:pPr>
              <w:tabs>
                <w:tab w:val="left" w:pos="3366"/>
              </w:tabs>
              <w:jc w:val="center"/>
              <w:rPr>
                <w:rFonts w:asciiTheme="minorHAnsi" w:eastAsia="Times New Roman" w:hAnsiTheme="minorHAnsi"/>
                <w:i/>
                <w:color w:val="000000"/>
              </w:rPr>
            </w:pPr>
            <w:r>
              <w:rPr>
                <w:rFonts w:asciiTheme="minorHAnsi" w:hAnsiTheme="minorHAnsi"/>
                <w:b/>
                <w:i/>
              </w:rPr>
              <w:t>6 989</w:t>
            </w:r>
          </w:p>
        </w:tc>
      </w:tr>
    </w:tbl>
    <w:p w14:paraId="3541826C" w14:textId="5BFC7FA4" w:rsidR="00AA3341" w:rsidRDefault="00645B9F" w:rsidP="00276FFD">
      <w:pPr>
        <w:spacing w:line="240" w:lineRule="auto"/>
        <w:jc w:val="center"/>
        <w:rPr>
          <w:i/>
          <w:color w:val="808080" w:themeColor="background1" w:themeShade="80"/>
          <w:sz w:val="20"/>
          <w:szCs w:val="20"/>
        </w:rPr>
      </w:pPr>
      <w:r w:rsidRPr="00DB7715">
        <w:rPr>
          <w:i/>
          <w:color w:val="808080" w:themeColor="background1" w:themeShade="80"/>
          <w:sz w:val="20"/>
          <w:szCs w:val="20"/>
        </w:rPr>
        <w:t>Źródło: opracowanie własne na podstawie danych Generalnej Dyrekcji Dróg Krajowych i Autostrad (2010)</w:t>
      </w:r>
    </w:p>
    <w:p w14:paraId="36EE5C3D" w14:textId="7DC04478" w:rsidR="008C25A5" w:rsidRDefault="008C25A5" w:rsidP="00143286">
      <w:pPr>
        <w:rPr>
          <w:rFonts w:ascii="Calibri" w:eastAsia="Calibri" w:hAnsi="Calibri" w:cs="Times New Roman"/>
          <w:b/>
          <w:sz w:val="24"/>
        </w:rPr>
      </w:pPr>
      <w:r w:rsidRPr="008C25A5">
        <w:rPr>
          <w:rFonts w:ascii="Calibri" w:eastAsia="Calibri" w:hAnsi="Calibri" w:cs="Times New Roman"/>
          <w:b/>
          <w:sz w:val="24"/>
        </w:rPr>
        <w:t xml:space="preserve">Pojazdy gminne </w:t>
      </w:r>
    </w:p>
    <w:p w14:paraId="540FBC75" w14:textId="095FA14D" w:rsidR="00B9106B" w:rsidRDefault="00B9106B" w:rsidP="002F16AB">
      <w:pPr>
        <w:spacing w:after="0" w:line="360" w:lineRule="auto"/>
        <w:ind w:firstLine="357"/>
        <w:jc w:val="both"/>
        <w:rPr>
          <w:rFonts w:ascii="Calibri" w:eastAsia="Calibri" w:hAnsi="Calibri" w:cs="Times New Roman"/>
          <w:sz w:val="24"/>
        </w:rPr>
      </w:pPr>
      <w:r w:rsidRPr="00B9106B">
        <w:rPr>
          <w:rFonts w:ascii="Calibri" w:eastAsia="Calibri" w:hAnsi="Calibri" w:cs="Times New Roman"/>
          <w:sz w:val="24"/>
        </w:rPr>
        <w:t>W skład pojazdów publicznych wchodzą pojazdy specjalne, którymi są wozy strażackie</w:t>
      </w:r>
      <w:r>
        <w:rPr>
          <w:rFonts w:ascii="Calibri" w:eastAsia="Calibri" w:hAnsi="Calibri" w:cs="Times New Roman"/>
          <w:sz w:val="24"/>
        </w:rPr>
        <w:t xml:space="preserve">. W roku 2014 gmina posiadała 8 pojazdów strażackich, natomiast w 2015 roku gmina wzbogaciła się o jeszcze jeden pojazd specjalny. </w:t>
      </w:r>
    </w:p>
    <w:p w14:paraId="34BBB31B" w14:textId="333B8649" w:rsidR="002F16AB" w:rsidRPr="00B9106B" w:rsidRDefault="002F16AB" w:rsidP="002F16AB">
      <w:pPr>
        <w:spacing w:after="0" w:line="360" w:lineRule="auto"/>
        <w:ind w:firstLine="357"/>
        <w:jc w:val="both"/>
        <w:rPr>
          <w:rFonts w:ascii="Calibri" w:eastAsia="Calibri" w:hAnsi="Calibri" w:cs="Times New Roman"/>
          <w:sz w:val="24"/>
        </w:rPr>
      </w:pPr>
      <w:r>
        <w:rPr>
          <w:rFonts w:ascii="Calibri" w:eastAsia="Calibri" w:hAnsi="Calibri" w:cs="Times New Roman"/>
          <w:sz w:val="24"/>
        </w:rPr>
        <w:t xml:space="preserve">Dowóz dzieci do szkół organizowany jest przez firmę zewnętrzną, której gmina Zduny zleca wykonywanie dowozu uczniów do szkół przez cały rok szkolny. W roku bazowym </w:t>
      </w:r>
      <w:r>
        <w:rPr>
          <w:rFonts w:ascii="Calibri" w:eastAsia="Calibri" w:hAnsi="Calibri" w:cs="Times New Roman"/>
          <w:sz w:val="24"/>
        </w:rPr>
        <w:lastRenderedPageBreak/>
        <w:t>dowóz dzieci do placówek oświatowych organizowany był przez 3 autobusy, które łącznie wykonywały miesięcznie około 1 500 km.</w:t>
      </w:r>
    </w:p>
    <w:p w14:paraId="619F68B6" w14:textId="77777777" w:rsidR="00E508AF" w:rsidRPr="00E508AF" w:rsidRDefault="00E508AF" w:rsidP="00BA3461">
      <w:pPr>
        <w:pStyle w:val="Nag2"/>
        <w:numPr>
          <w:ilvl w:val="1"/>
          <w:numId w:val="1"/>
        </w:numPr>
        <w:outlineLvl w:val="1"/>
      </w:pPr>
      <w:bookmarkStart w:id="36" w:name="_Toc441666242"/>
      <w:r w:rsidRPr="00E508AF">
        <w:t>Gospodarka wodno-ściekowa</w:t>
      </w:r>
      <w:bookmarkEnd w:id="36"/>
      <w:r w:rsidRPr="00E508AF">
        <w:t xml:space="preserve"> </w:t>
      </w:r>
    </w:p>
    <w:p w14:paraId="3B80EF26" w14:textId="77777777" w:rsidR="00700441" w:rsidRDefault="00700441" w:rsidP="00700441">
      <w:pPr>
        <w:rPr>
          <w:rFonts w:ascii="Calibri" w:eastAsia="Calibri" w:hAnsi="Calibri" w:cs="Times New Roman"/>
          <w:b/>
          <w:sz w:val="24"/>
        </w:rPr>
      </w:pPr>
      <w:r>
        <w:rPr>
          <w:rFonts w:ascii="Calibri" w:eastAsia="Calibri" w:hAnsi="Calibri" w:cs="Times New Roman"/>
          <w:sz w:val="24"/>
        </w:rPr>
        <w:t xml:space="preserve"> </w:t>
      </w:r>
      <w:r w:rsidRPr="009364E3">
        <w:rPr>
          <w:rFonts w:ascii="Calibri" w:eastAsia="Calibri" w:hAnsi="Calibri" w:cs="Times New Roman"/>
          <w:b/>
          <w:sz w:val="24"/>
        </w:rPr>
        <w:t xml:space="preserve">Gospodarka wodna  </w:t>
      </w:r>
    </w:p>
    <w:p w14:paraId="5C636742" w14:textId="514DBD61" w:rsidR="00C94892" w:rsidRDefault="0091351B" w:rsidP="0091351B">
      <w:pPr>
        <w:spacing w:line="360" w:lineRule="auto"/>
        <w:ind w:firstLine="357"/>
        <w:jc w:val="both"/>
        <w:rPr>
          <w:rFonts w:ascii="Calibri" w:eastAsia="Calibri" w:hAnsi="Calibri" w:cs="Times New Roman"/>
          <w:sz w:val="24"/>
        </w:rPr>
      </w:pPr>
      <w:r>
        <w:rPr>
          <w:rFonts w:ascii="Calibri" w:eastAsia="Calibri" w:hAnsi="Calibri" w:cs="Times New Roman"/>
          <w:sz w:val="24"/>
        </w:rPr>
        <w:t xml:space="preserve">Na terenie gminy </w:t>
      </w:r>
      <w:r w:rsidR="00DB36F7">
        <w:rPr>
          <w:rFonts w:ascii="Calibri" w:eastAsia="Calibri" w:hAnsi="Calibri" w:cs="Times New Roman"/>
          <w:sz w:val="24"/>
        </w:rPr>
        <w:t>Zduny</w:t>
      </w:r>
      <w:r>
        <w:rPr>
          <w:rFonts w:ascii="Calibri" w:eastAsia="Calibri" w:hAnsi="Calibri" w:cs="Times New Roman"/>
          <w:sz w:val="24"/>
        </w:rPr>
        <w:t xml:space="preserve"> wodę ujmuję się z ujęć podziemnych. Według Głównego Urzędu Statystycznego </w:t>
      </w:r>
      <w:r w:rsidR="0099206F">
        <w:rPr>
          <w:rFonts w:ascii="Calibri" w:eastAsia="Calibri" w:hAnsi="Calibri" w:cs="Times New Roman"/>
          <w:sz w:val="24"/>
        </w:rPr>
        <w:t>(201</w:t>
      </w:r>
      <w:r w:rsidR="00DB36F7">
        <w:rPr>
          <w:rFonts w:ascii="Calibri" w:eastAsia="Calibri" w:hAnsi="Calibri" w:cs="Times New Roman"/>
          <w:sz w:val="24"/>
        </w:rPr>
        <w:t>4</w:t>
      </w:r>
      <w:r w:rsidR="0099206F">
        <w:rPr>
          <w:rFonts w:ascii="Calibri" w:eastAsia="Calibri" w:hAnsi="Calibri" w:cs="Times New Roman"/>
          <w:sz w:val="24"/>
        </w:rPr>
        <w:t xml:space="preserve"> rok) </w:t>
      </w:r>
      <w:r w:rsidR="00DB36F7">
        <w:rPr>
          <w:rFonts w:ascii="Calibri" w:eastAsia="Calibri" w:hAnsi="Calibri" w:cs="Times New Roman"/>
          <w:sz w:val="24"/>
        </w:rPr>
        <w:t>97,1</w:t>
      </w:r>
      <w:r>
        <w:rPr>
          <w:rFonts w:ascii="Calibri" w:eastAsia="Calibri" w:hAnsi="Calibri" w:cs="Times New Roman"/>
          <w:sz w:val="24"/>
        </w:rPr>
        <w:t>%</w:t>
      </w:r>
      <w:r w:rsidR="00DB36F7">
        <w:rPr>
          <w:rFonts w:ascii="Calibri" w:eastAsia="Calibri" w:hAnsi="Calibri" w:cs="Times New Roman"/>
          <w:sz w:val="24"/>
        </w:rPr>
        <w:t xml:space="preserve"> ludności z terenu gminy</w:t>
      </w:r>
      <w:r>
        <w:rPr>
          <w:rFonts w:ascii="Calibri" w:eastAsia="Calibri" w:hAnsi="Calibri" w:cs="Times New Roman"/>
          <w:sz w:val="24"/>
        </w:rPr>
        <w:t xml:space="preserve"> korzysta z instalacji wodociągowej. W miejscowości </w:t>
      </w:r>
      <w:r w:rsidR="00DB36F7">
        <w:rPr>
          <w:rFonts w:ascii="Calibri" w:eastAsia="Calibri" w:hAnsi="Calibri" w:cs="Times New Roman"/>
          <w:sz w:val="24"/>
        </w:rPr>
        <w:t>Bestwin, Konarzew i Zduny</w:t>
      </w:r>
      <w:r>
        <w:rPr>
          <w:rFonts w:ascii="Calibri" w:eastAsia="Calibri" w:hAnsi="Calibri" w:cs="Times New Roman"/>
          <w:sz w:val="24"/>
        </w:rPr>
        <w:t xml:space="preserve"> zlokalizowane są stacje uzdatniania wody, których charakterystykę przedstawia poniższa tabela.</w:t>
      </w:r>
    </w:p>
    <w:p w14:paraId="6C7D42BD" w14:textId="00DF0A71" w:rsidR="0091351B" w:rsidRPr="005F5405" w:rsidRDefault="00EF226C" w:rsidP="00EF226C">
      <w:pPr>
        <w:pStyle w:val="Legenda"/>
        <w:rPr>
          <w:color w:val="808080" w:themeColor="background1" w:themeShade="80"/>
        </w:rPr>
      </w:pPr>
      <w:bookmarkStart w:id="37" w:name="_Toc442259616"/>
      <w:r>
        <w:t xml:space="preserve">Tabela nr </w:t>
      </w:r>
      <w:r w:rsidR="00F2526C">
        <w:fldChar w:fldCharType="begin"/>
      </w:r>
      <w:r w:rsidR="00F2526C">
        <w:instrText xml:space="preserve"> SEQ Tabela_nr \* ARABIC </w:instrText>
      </w:r>
      <w:r w:rsidR="00F2526C">
        <w:fldChar w:fldCharType="separate"/>
      </w:r>
      <w:r w:rsidR="00CE106A">
        <w:rPr>
          <w:noProof/>
        </w:rPr>
        <w:t>9</w:t>
      </w:r>
      <w:r w:rsidR="00F2526C">
        <w:rPr>
          <w:noProof/>
        </w:rPr>
        <w:fldChar w:fldCharType="end"/>
      </w:r>
      <w:r>
        <w:t xml:space="preserve">. </w:t>
      </w:r>
      <w:r w:rsidR="0091351B" w:rsidRPr="005F5405">
        <w:rPr>
          <w:color w:val="808080" w:themeColor="background1" w:themeShade="80"/>
        </w:rPr>
        <w:t xml:space="preserve">Charakterystyka SUW na terenie gminy </w:t>
      </w:r>
      <w:r w:rsidR="005F5405" w:rsidRPr="005F5405">
        <w:rPr>
          <w:color w:val="808080" w:themeColor="background1" w:themeShade="80"/>
        </w:rPr>
        <w:t>Zduny</w:t>
      </w:r>
      <w:bookmarkEnd w:id="37"/>
    </w:p>
    <w:tbl>
      <w:tblPr>
        <w:tblStyle w:val="Tabelasiatki6kolorowaakcent21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1485"/>
        <w:gridCol w:w="1542"/>
        <w:gridCol w:w="4356"/>
      </w:tblGrid>
      <w:tr w:rsidR="0091351B" w:rsidRPr="005F5405" w14:paraId="607E67DC" w14:textId="77777777" w:rsidTr="005F5405">
        <w:trPr>
          <w:cnfStyle w:val="100000000000" w:firstRow="1" w:lastRow="0" w:firstColumn="0" w:lastColumn="0" w:oddVBand="0" w:evenVBand="0" w:oddHBand="0" w:evenHBand="0" w:firstRowFirstColumn="0" w:firstRowLastColumn="0" w:lastRowFirstColumn="0" w:lastRowLastColumn="0"/>
          <w:trHeight w:val="498"/>
          <w:jc w:val="center"/>
        </w:trPr>
        <w:tc>
          <w:tcPr>
            <w:cnfStyle w:val="001000000000" w:firstRow="0" w:lastRow="0" w:firstColumn="1" w:lastColumn="0" w:oddVBand="0" w:evenVBand="0" w:oddHBand="0" w:evenHBand="0" w:firstRowFirstColumn="0" w:firstRowLastColumn="0" w:lastRowFirstColumn="0" w:lastRowLastColumn="0"/>
            <w:tcW w:w="1700" w:type="dxa"/>
            <w:shd w:val="clear" w:color="auto" w:fill="C2D69B" w:themeFill="accent3" w:themeFillTint="99"/>
          </w:tcPr>
          <w:p w14:paraId="1C763EDA" w14:textId="77777777" w:rsidR="0091351B" w:rsidRPr="005F5405" w:rsidRDefault="0091351B" w:rsidP="005F5405">
            <w:pPr>
              <w:jc w:val="center"/>
            </w:pPr>
            <w:r w:rsidRPr="005F5405">
              <w:t>Lokalizacja SUW</w:t>
            </w:r>
          </w:p>
        </w:tc>
        <w:tc>
          <w:tcPr>
            <w:tcW w:w="1504" w:type="dxa"/>
            <w:shd w:val="clear" w:color="auto" w:fill="C2D69B" w:themeFill="accent3" w:themeFillTint="99"/>
          </w:tcPr>
          <w:p w14:paraId="7F560423" w14:textId="77777777" w:rsidR="0091351B" w:rsidRPr="005F5405" w:rsidRDefault="0091351B" w:rsidP="005F5405">
            <w:pPr>
              <w:jc w:val="center"/>
              <w:cnfStyle w:val="100000000000" w:firstRow="1" w:lastRow="0" w:firstColumn="0" w:lastColumn="0" w:oddVBand="0" w:evenVBand="0" w:oddHBand="0" w:evenHBand="0" w:firstRowFirstColumn="0" w:firstRowLastColumn="0" w:lastRowFirstColumn="0" w:lastRowLastColumn="0"/>
            </w:pPr>
            <w:r w:rsidRPr="005F5405">
              <w:t>Ilość studni</w:t>
            </w:r>
          </w:p>
        </w:tc>
        <w:tc>
          <w:tcPr>
            <w:tcW w:w="1559" w:type="dxa"/>
            <w:shd w:val="clear" w:color="auto" w:fill="C2D69B" w:themeFill="accent3" w:themeFillTint="99"/>
          </w:tcPr>
          <w:p w14:paraId="21E9B5D7" w14:textId="77777777" w:rsidR="0091351B" w:rsidRPr="005F5405" w:rsidRDefault="0091351B" w:rsidP="005F5405">
            <w:pPr>
              <w:jc w:val="center"/>
              <w:cnfStyle w:val="100000000000" w:firstRow="1" w:lastRow="0" w:firstColumn="0" w:lastColumn="0" w:oddVBand="0" w:evenVBand="0" w:oddHBand="0" w:evenHBand="0" w:firstRowFirstColumn="0" w:firstRowLastColumn="0" w:lastRowFirstColumn="0" w:lastRowLastColumn="0"/>
            </w:pPr>
            <w:r w:rsidRPr="005F5405">
              <w:t>Wydajność SUW [m</w:t>
            </w:r>
            <w:r w:rsidRPr="005F5405">
              <w:rPr>
                <w:vertAlign w:val="superscript"/>
              </w:rPr>
              <w:t>3</w:t>
            </w:r>
            <w:r w:rsidRPr="005F5405">
              <w:t>/dobę]</w:t>
            </w:r>
          </w:p>
        </w:tc>
        <w:tc>
          <w:tcPr>
            <w:tcW w:w="4476" w:type="dxa"/>
            <w:shd w:val="clear" w:color="auto" w:fill="C2D69B" w:themeFill="accent3" w:themeFillTint="99"/>
          </w:tcPr>
          <w:p w14:paraId="1DF1CE27" w14:textId="77777777" w:rsidR="0091351B" w:rsidRPr="005F5405" w:rsidRDefault="0091351B" w:rsidP="005F5405">
            <w:pPr>
              <w:jc w:val="center"/>
              <w:cnfStyle w:val="100000000000" w:firstRow="1" w:lastRow="0" w:firstColumn="0" w:lastColumn="0" w:oddVBand="0" w:evenVBand="0" w:oddHBand="0" w:evenHBand="0" w:firstRowFirstColumn="0" w:firstRowLastColumn="0" w:lastRowFirstColumn="0" w:lastRowLastColumn="0"/>
            </w:pPr>
            <w:r w:rsidRPr="005F5405">
              <w:t xml:space="preserve">Miejscowości zaopatrywane </w:t>
            </w:r>
            <w:r w:rsidRPr="005F5405">
              <w:br/>
              <w:t>w wodę</w:t>
            </w:r>
          </w:p>
        </w:tc>
      </w:tr>
      <w:tr w:rsidR="0091351B" w:rsidRPr="005F5405" w14:paraId="3E5F37FE" w14:textId="77777777" w:rsidTr="005F5405">
        <w:trPr>
          <w:cnfStyle w:val="000000100000" w:firstRow="0" w:lastRow="0" w:firstColumn="0" w:lastColumn="0" w:oddVBand="0" w:evenVBand="0" w:oddHBand="1" w:evenHBand="0" w:firstRowFirstColumn="0" w:firstRowLastColumn="0" w:lastRowFirstColumn="0" w:lastRowLastColumn="0"/>
          <w:trHeight w:val="1015"/>
          <w:jc w:val="center"/>
        </w:trPr>
        <w:tc>
          <w:tcPr>
            <w:cnfStyle w:val="001000000000" w:firstRow="0" w:lastRow="0" w:firstColumn="1" w:lastColumn="0" w:oddVBand="0" w:evenVBand="0" w:oddHBand="0" w:evenHBand="0" w:firstRowFirstColumn="0" w:firstRowLastColumn="0" w:lastRowFirstColumn="0" w:lastRowLastColumn="0"/>
            <w:tcW w:w="1700" w:type="dxa"/>
            <w:shd w:val="clear" w:color="auto" w:fill="FDE9D9" w:themeFill="accent6" w:themeFillTint="33"/>
          </w:tcPr>
          <w:p w14:paraId="6C635DE0" w14:textId="03B424AE" w:rsidR="0091351B" w:rsidRPr="005F5405" w:rsidRDefault="005F5405" w:rsidP="005F5405">
            <w:pPr>
              <w:jc w:val="center"/>
            </w:pPr>
            <w:r w:rsidRPr="005F5405">
              <w:t>Bestwin</w:t>
            </w:r>
          </w:p>
        </w:tc>
        <w:tc>
          <w:tcPr>
            <w:tcW w:w="1504" w:type="dxa"/>
            <w:shd w:val="clear" w:color="auto" w:fill="FDE9D9" w:themeFill="accent6" w:themeFillTint="33"/>
          </w:tcPr>
          <w:p w14:paraId="40CD96EC" w14:textId="2DFA8417" w:rsidR="0091351B" w:rsidRPr="005F5405" w:rsidRDefault="005F5405" w:rsidP="005F5405">
            <w:pPr>
              <w:jc w:val="center"/>
              <w:cnfStyle w:val="000000100000" w:firstRow="0" w:lastRow="0" w:firstColumn="0" w:lastColumn="0" w:oddVBand="0" w:evenVBand="0" w:oddHBand="1" w:evenHBand="0" w:firstRowFirstColumn="0" w:firstRowLastColumn="0" w:lastRowFirstColumn="0" w:lastRowLastColumn="0"/>
            </w:pPr>
            <w:r w:rsidRPr="005F5405">
              <w:t>1 szt. studnia Ruda,</w:t>
            </w:r>
          </w:p>
          <w:p w14:paraId="3B155D5A" w14:textId="3E18EA1B" w:rsidR="005F5405" w:rsidRPr="005F5405" w:rsidRDefault="005F5405" w:rsidP="005F5405">
            <w:pPr>
              <w:jc w:val="center"/>
              <w:cnfStyle w:val="000000100000" w:firstRow="0" w:lastRow="0" w:firstColumn="0" w:lastColumn="0" w:oddVBand="0" w:evenVBand="0" w:oddHBand="1" w:evenHBand="0" w:firstRowFirstColumn="0" w:firstRowLastColumn="0" w:lastRowFirstColumn="0" w:lastRowLastColumn="0"/>
            </w:pPr>
            <w:r w:rsidRPr="005F5405">
              <w:t>1 szt., studnia Bestwin</w:t>
            </w:r>
          </w:p>
        </w:tc>
        <w:tc>
          <w:tcPr>
            <w:tcW w:w="1559" w:type="dxa"/>
            <w:shd w:val="clear" w:color="auto" w:fill="FDE9D9" w:themeFill="accent6" w:themeFillTint="33"/>
          </w:tcPr>
          <w:p w14:paraId="3DAB0CA7" w14:textId="484FFC4A" w:rsidR="0091351B" w:rsidRPr="005F5405" w:rsidRDefault="005F5405" w:rsidP="005F5405">
            <w:pPr>
              <w:jc w:val="center"/>
              <w:cnfStyle w:val="000000100000" w:firstRow="0" w:lastRow="0" w:firstColumn="0" w:lastColumn="0" w:oddVBand="0" w:evenVBand="0" w:oddHBand="1" w:evenHBand="0" w:firstRowFirstColumn="0" w:firstRowLastColumn="0" w:lastRowFirstColumn="0" w:lastRowLastColumn="0"/>
            </w:pPr>
            <w:r w:rsidRPr="005F5405">
              <w:t>Razem obie studnie 370 m</w:t>
            </w:r>
            <w:r w:rsidRPr="005F5405">
              <w:rPr>
                <w:vertAlign w:val="superscript"/>
              </w:rPr>
              <w:t>3</w:t>
            </w:r>
            <w:r w:rsidRPr="005F5405">
              <w:t>/d</w:t>
            </w:r>
          </w:p>
        </w:tc>
        <w:tc>
          <w:tcPr>
            <w:tcW w:w="4476" w:type="dxa"/>
            <w:shd w:val="clear" w:color="auto" w:fill="FDE9D9" w:themeFill="accent6" w:themeFillTint="33"/>
          </w:tcPr>
          <w:p w14:paraId="66113D08" w14:textId="4D0E73CC" w:rsidR="0091351B" w:rsidRPr="005F5405" w:rsidRDefault="005F5405" w:rsidP="005F5405">
            <w:pPr>
              <w:spacing w:after="160"/>
              <w:jc w:val="both"/>
              <w:cnfStyle w:val="000000100000" w:firstRow="0" w:lastRow="0" w:firstColumn="0" w:lastColumn="0" w:oddVBand="0" w:evenVBand="0" w:oddHBand="1" w:evenHBand="0" w:firstRowFirstColumn="0" w:firstRowLastColumn="0" w:lastRowFirstColumn="0" w:lastRowLastColumn="0"/>
            </w:pPr>
            <w:r w:rsidRPr="005F5405">
              <w:t xml:space="preserve">Ruda, Bestwin, Baszków, </w:t>
            </w:r>
            <w:proofErr w:type="spellStart"/>
            <w:r w:rsidRPr="005F5405">
              <w:t>Rochy</w:t>
            </w:r>
            <w:proofErr w:type="spellEnd"/>
            <w:r w:rsidRPr="005F5405">
              <w:t>, Dziewiąte, Trzaski (własność Gminy Zduny)</w:t>
            </w:r>
          </w:p>
        </w:tc>
      </w:tr>
      <w:tr w:rsidR="0091351B" w:rsidRPr="005F5405" w14:paraId="09C6D207" w14:textId="77777777" w:rsidTr="005F5405">
        <w:trPr>
          <w:trHeight w:val="250"/>
          <w:jc w:val="center"/>
        </w:trPr>
        <w:tc>
          <w:tcPr>
            <w:cnfStyle w:val="001000000000" w:firstRow="0" w:lastRow="0" w:firstColumn="1" w:lastColumn="0" w:oddVBand="0" w:evenVBand="0" w:oddHBand="0" w:evenHBand="0" w:firstRowFirstColumn="0" w:firstRowLastColumn="0" w:lastRowFirstColumn="0" w:lastRowLastColumn="0"/>
            <w:tcW w:w="1700" w:type="dxa"/>
          </w:tcPr>
          <w:p w14:paraId="65F3EE2D" w14:textId="023A9176" w:rsidR="0091351B" w:rsidRPr="005F5405" w:rsidRDefault="005F5405" w:rsidP="005F5405">
            <w:pPr>
              <w:jc w:val="center"/>
            </w:pPr>
            <w:r w:rsidRPr="005F5405">
              <w:t>Konarzew</w:t>
            </w:r>
          </w:p>
        </w:tc>
        <w:tc>
          <w:tcPr>
            <w:tcW w:w="1504" w:type="dxa"/>
          </w:tcPr>
          <w:p w14:paraId="5A052B8F" w14:textId="09042D1E" w:rsidR="0091351B" w:rsidRPr="005F5405" w:rsidRDefault="005F5405" w:rsidP="005F5405">
            <w:pPr>
              <w:jc w:val="center"/>
              <w:cnfStyle w:val="000000000000" w:firstRow="0" w:lastRow="0" w:firstColumn="0" w:lastColumn="0" w:oddVBand="0" w:evenVBand="0" w:oddHBand="0" w:evenHBand="0" w:firstRowFirstColumn="0" w:firstRowLastColumn="0" w:lastRowFirstColumn="0" w:lastRowLastColumn="0"/>
            </w:pPr>
            <w:r w:rsidRPr="005F5405">
              <w:t>2 szt. studnie Konarzew</w:t>
            </w:r>
          </w:p>
        </w:tc>
        <w:tc>
          <w:tcPr>
            <w:tcW w:w="1559" w:type="dxa"/>
          </w:tcPr>
          <w:p w14:paraId="1364E66B" w14:textId="4B094FD2" w:rsidR="0091351B" w:rsidRPr="005F5405" w:rsidRDefault="005F5405" w:rsidP="005F5405">
            <w:pPr>
              <w:jc w:val="center"/>
              <w:cnfStyle w:val="000000000000" w:firstRow="0" w:lastRow="0" w:firstColumn="0" w:lastColumn="0" w:oddVBand="0" w:evenVBand="0" w:oddHBand="0" w:evenHBand="0" w:firstRowFirstColumn="0" w:firstRowLastColumn="0" w:lastRowFirstColumn="0" w:lastRowLastColumn="0"/>
            </w:pPr>
            <w:r w:rsidRPr="005F5405">
              <w:t>190 m</w:t>
            </w:r>
            <w:r w:rsidRPr="005F5405">
              <w:rPr>
                <w:vertAlign w:val="superscript"/>
              </w:rPr>
              <w:t>3</w:t>
            </w:r>
            <w:r w:rsidRPr="005F5405">
              <w:t>/d</w:t>
            </w:r>
          </w:p>
        </w:tc>
        <w:tc>
          <w:tcPr>
            <w:tcW w:w="4476" w:type="dxa"/>
          </w:tcPr>
          <w:p w14:paraId="20E845B4" w14:textId="09BF22DF" w:rsidR="0091351B" w:rsidRPr="005F5405" w:rsidRDefault="005F5405" w:rsidP="005F5405">
            <w:pPr>
              <w:jc w:val="both"/>
              <w:cnfStyle w:val="000000000000" w:firstRow="0" w:lastRow="0" w:firstColumn="0" w:lastColumn="0" w:oddVBand="0" w:evenVBand="0" w:oddHBand="0" w:evenHBand="0" w:firstRowFirstColumn="0" w:firstRowLastColumn="0" w:lastRowFirstColumn="0" w:lastRowLastColumn="0"/>
            </w:pPr>
            <w:r w:rsidRPr="005F5405">
              <w:t>Konarzew, Perzyce (własność Gminy Zduny)</w:t>
            </w:r>
          </w:p>
        </w:tc>
      </w:tr>
      <w:tr w:rsidR="0091351B" w:rsidRPr="005F5405" w14:paraId="5C21115C" w14:textId="77777777" w:rsidTr="005F5405">
        <w:trPr>
          <w:cnfStyle w:val="000000100000" w:firstRow="0" w:lastRow="0" w:firstColumn="0" w:lastColumn="0" w:oddVBand="0" w:evenVBand="0" w:oddHBand="1" w:evenHBand="0" w:firstRowFirstColumn="0" w:firstRowLastColumn="0" w:lastRowFirstColumn="0" w:lastRowLastColumn="0"/>
          <w:trHeight w:val="749"/>
          <w:jc w:val="center"/>
        </w:trPr>
        <w:tc>
          <w:tcPr>
            <w:cnfStyle w:val="001000000000" w:firstRow="0" w:lastRow="0" w:firstColumn="1" w:lastColumn="0" w:oddVBand="0" w:evenVBand="0" w:oddHBand="0" w:evenHBand="0" w:firstRowFirstColumn="0" w:firstRowLastColumn="0" w:lastRowFirstColumn="0" w:lastRowLastColumn="0"/>
            <w:tcW w:w="1700" w:type="dxa"/>
            <w:shd w:val="clear" w:color="auto" w:fill="FDE9D9" w:themeFill="accent6" w:themeFillTint="33"/>
          </w:tcPr>
          <w:p w14:paraId="2B73FC88" w14:textId="04A98514" w:rsidR="0091351B" w:rsidRPr="005F5405" w:rsidRDefault="005F5405" w:rsidP="005F5405">
            <w:pPr>
              <w:jc w:val="center"/>
            </w:pPr>
            <w:r w:rsidRPr="005F5405">
              <w:t>Zduny</w:t>
            </w:r>
          </w:p>
        </w:tc>
        <w:tc>
          <w:tcPr>
            <w:tcW w:w="1504" w:type="dxa"/>
            <w:shd w:val="clear" w:color="auto" w:fill="FDE9D9" w:themeFill="accent6" w:themeFillTint="33"/>
          </w:tcPr>
          <w:p w14:paraId="1BABCAC5" w14:textId="7B26A1EF" w:rsidR="0091351B" w:rsidRPr="005F5405" w:rsidRDefault="005F5405" w:rsidP="005F5405">
            <w:pPr>
              <w:jc w:val="center"/>
              <w:cnfStyle w:val="000000100000" w:firstRow="0" w:lastRow="0" w:firstColumn="0" w:lastColumn="0" w:oddVBand="0" w:evenVBand="0" w:oddHBand="1" w:evenHBand="0" w:firstRowFirstColumn="0" w:firstRowLastColumn="0" w:lastRowFirstColumn="0" w:lastRowLastColumn="0"/>
            </w:pPr>
            <w:r w:rsidRPr="005F5405">
              <w:t>b/d</w:t>
            </w:r>
          </w:p>
        </w:tc>
        <w:tc>
          <w:tcPr>
            <w:tcW w:w="1559" w:type="dxa"/>
            <w:shd w:val="clear" w:color="auto" w:fill="FDE9D9" w:themeFill="accent6" w:themeFillTint="33"/>
          </w:tcPr>
          <w:p w14:paraId="288EA77B" w14:textId="141F4A6F" w:rsidR="0091351B" w:rsidRPr="005F5405" w:rsidRDefault="005F5405" w:rsidP="005F5405">
            <w:pPr>
              <w:jc w:val="center"/>
              <w:cnfStyle w:val="000000100000" w:firstRow="0" w:lastRow="0" w:firstColumn="0" w:lastColumn="0" w:oddVBand="0" w:evenVBand="0" w:oddHBand="1" w:evenHBand="0" w:firstRowFirstColumn="0" w:firstRowLastColumn="0" w:lastRowFirstColumn="0" w:lastRowLastColumn="0"/>
            </w:pPr>
            <w:r w:rsidRPr="005F5405">
              <w:t>b/d</w:t>
            </w:r>
          </w:p>
        </w:tc>
        <w:tc>
          <w:tcPr>
            <w:tcW w:w="4476" w:type="dxa"/>
            <w:shd w:val="clear" w:color="auto" w:fill="FDE9D9" w:themeFill="accent6" w:themeFillTint="33"/>
          </w:tcPr>
          <w:p w14:paraId="03BBF134" w14:textId="14617DDF" w:rsidR="0091351B" w:rsidRPr="005F5405" w:rsidRDefault="005F5405" w:rsidP="005F5405">
            <w:pPr>
              <w:cnfStyle w:val="000000100000" w:firstRow="0" w:lastRow="0" w:firstColumn="0" w:lastColumn="0" w:oddVBand="0" w:evenVBand="0" w:oddHBand="1" w:evenHBand="0" w:firstRowFirstColumn="0" w:firstRowLastColumn="0" w:lastRowFirstColumn="0" w:lastRowLastColumn="0"/>
            </w:pPr>
            <w:r w:rsidRPr="005F5405">
              <w:t xml:space="preserve">Zduny, Chachalnia, </w:t>
            </w:r>
            <w:proofErr w:type="spellStart"/>
            <w:r w:rsidRPr="005F5405">
              <w:t>Siejew</w:t>
            </w:r>
            <w:proofErr w:type="spellEnd"/>
            <w:r w:rsidRPr="005F5405">
              <w:t xml:space="preserve">, Ostatni Grosz (własność </w:t>
            </w:r>
            <w:proofErr w:type="spellStart"/>
            <w:r w:rsidRPr="005F5405">
              <w:t>PGKiM</w:t>
            </w:r>
            <w:proofErr w:type="spellEnd"/>
            <w:r w:rsidRPr="005F5405">
              <w:t xml:space="preserve"> w Krotoszynie)</w:t>
            </w:r>
          </w:p>
        </w:tc>
      </w:tr>
    </w:tbl>
    <w:p w14:paraId="7BA3DC79" w14:textId="4993F53E" w:rsidR="0091351B" w:rsidRPr="005F5405" w:rsidRDefault="00A15122" w:rsidP="00A15122">
      <w:pPr>
        <w:jc w:val="center"/>
        <w:rPr>
          <w:i/>
          <w:color w:val="808080" w:themeColor="background1" w:themeShade="80"/>
          <w:sz w:val="20"/>
        </w:rPr>
      </w:pPr>
      <w:r w:rsidRPr="005F5405">
        <w:rPr>
          <w:i/>
          <w:color w:val="808080" w:themeColor="background1" w:themeShade="80"/>
          <w:sz w:val="20"/>
        </w:rPr>
        <w:t xml:space="preserve">Źródło: </w:t>
      </w:r>
      <w:r w:rsidR="005F5405" w:rsidRPr="005F5405">
        <w:rPr>
          <w:i/>
          <w:color w:val="808080" w:themeColor="background1" w:themeShade="80"/>
          <w:sz w:val="20"/>
        </w:rPr>
        <w:t>Dane z Urzędu Gminy i Miasta Zduny</w:t>
      </w:r>
    </w:p>
    <w:p w14:paraId="4206F4BC" w14:textId="10553D50" w:rsidR="00EC7D38" w:rsidRDefault="00EC7D38" w:rsidP="0099206F">
      <w:pPr>
        <w:spacing w:after="160" w:line="360" w:lineRule="auto"/>
        <w:ind w:firstLine="357"/>
        <w:jc w:val="both"/>
        <w:rPr>
          <w:sz w:val="24"/>
          <w:szCs w:val="20"/>
        </w:rPr>
      </w:pPr>
      <w:r>
        <w:rPr>
          <w:sz w:val="24"/>
          <w:szCs w:val="20"/>
        </w:rPr>
        <w:t xml:space="preserve">Administratorem sieci wodociągowej </w:t>
      </w:r>
      <w:r w:rsidR="004E6E23">
        <w:rPr>
          <w:sz w:val="24"/>
          <w:szCs w:val="20"/>
        </w:rPr>
        <w:t xml:space="preserve">i kanalizacyjnej na terenie gminy Zduny jest </w:t>
      </w:r>
      <w:r>
        <w:rPr>
          <w:sz w:val="24"/>
          <w:szCs w:val="20"/>
        </w:rPr>
        <w:t xml:space="preserve">Przedsiębiorstwo </w:t>
      </w:r>
      <w:r w:rsidR="004E6E23">
        <w:rPr>
          <w:sz w:val="24"/>
          <w:szCs w:val="20"/>
        </w:rPr>
        <w:t xml:space="preserve">Wodociągów i Kanalizacji w Zdunach </w:t>
      </w:r>
      <w:r>
        <w:rPr>
          <w:sz w:val="24"/>
          <w:szCs w:val="20"/>
        </w:rPr>
        <w:t>Sp. z o. o.</w:t>
      </w:r>
      <w:r w:rsidR="004E6E23">
        <w:rPr>
          <w:sz w:val="24"/>
          <w:szCs w:val="20"/>
        </w:rPr>
        <w:t xml:space="preserve"> Dodatkowo stacja Uzdatniania Wody zlokalizowana w Zdunach należy do Przedsiębiorstwa Gospodarki Komunalnej i Mieszkaniowej w Krotoszynie, które to jest jednocześnie jej administratorem.</w:t>
      </w:r>
    </w:p>
    <w:p w14:paraId="1FE795D5" w14:textId="77777777" w:rsidR="00E32685" w:rsidRDefault="00E32685" w:rsidP="005628EB">
      <w:pPr>
        <w:spacing w:after="0" w:line="360" w:lineRule="auto"/>
        <w:jc w:val="both"/>
        <w:rPr>
          <w:rFonts w:ascii="Calibri" w:eastAsia="Calibri" w:hAnsi="Calibri" w:cs="Times New Roman"/>
          <w:b/>
          <w:sz w:val="24"/>
        </w:rPr>
      </w:pPr>
      <w:r w:rsidRPr="00E32685">
        <w:rPr>
          <w:rFonts w:ascii="Calibri" w:eastAsia="Calibri" w:hAnsi="Calibri" w:cs="Times New Roman"/>
          <w:b/>
          <w:sz w:val="24"/>
        </w:rPr>
        <w:t xml:space="preserve">Gospodarka ściekowa  </w:t>
      </w:r>
    </w:p>
    <w:p w14:paraId="1FADD9A7" w14:textId="33E5EFC8" w:rsidR="005E68C5" w:rsidRPr="005E68C5" w:rsidRDefault="00DB36F7" w:rsidP="005E68C5">
      <w:pPr>
        <w:spacing w:after="0" w:line="360" w:lineRule="auto"/>
        <w:ind w:firstLine="357"/>
        <w:jc w:val="both"/>
        <w:rPr>
          <w:rFonts w:eastAsia="Times New Roman" w:cs="Times New Roman"/>
          <w:sz w:val="24"/>
          <w:szCs w:val="24"/>
          <w:lang w:eastAsia="pl-PL"/>
        </w:rPr>
      </w:pPr>
      <w:r w:rsidRPr="005628EB">
        <w:rPr>
          <w:rFonts w:eastAsia="Calibri" w:cs="Times New Roman"/>
          <w:sz w:val="24"/>
        </w:rPr>
        <w:t xml:space="preserve">Na terenie gminy </w:t>
      </w:r>
      <w:r w:rsidR="005628EB" w:rsidRPr="005628EB">
        <w:rPr>
          <w:rFonts w:eastAsia="Calibri" w:cs="Times New Roman"/>
          <w:sz w:val="24"/>
        </w:rPr>
        <w:t>Zduny</w:t>
      </w:r>
      <w:r w:rsidRPr="005628EB">
        <w:rPr>
          <w:rFonts w:eastAsia="Calibri" w:cs="Times New Roman"/>
          <w:sz w:val="24"/>
        </w:rPr>
        <w:t xml:space="preserve"> zlokalizowana jest jedna</w:t>
      </w:r>
      <w:r w:rsidR="005628EB" w:rsidRPr="005628EB">
        <w:rPr>
          <w:rFonts w:eastAsia="Times New Roman" w:cs="Times"/>
          <w:color w:val="000000"/>
          <w:sz w:val="24"/>
          <w:szCs w:val="24"/>
          <w:lang w:eastAsia="pl-PL"/>
        </w:rPr>
        <w:t xml:space="preserve"> </w:t>
      </w:r>
      <w:r w:rsidR="005628EB" w:rsidRPr="004E6E23">
        <w:rPr>
          <w:rFonts w:eastAsia="Times New Roman" w:cs="Times"/>
          <w:color w:val="000000"/>
          <w:sz w:val="24"/>
          <w:szCs w:val="24"/>
          <w:lang w:eastAsia="pl-PL"/>
        </w:rPr>
        <w:t>nowoczesn</w:t>
      </w:r>
      <w:r w:rsidR="005628EB" w:rsidRPr="005628EB">
        <w:rPr>
          <w:rFonts w:eastAsia="Times New Roman" w:cs="Times"/>
          <w:color w:val="000000"/>
          <w:sz w:val="24"/>
          <w:szCs w:val="24"/>
          <w:lang w:eastAsia="pl-PL"/>
        </w:rPr>
        <w:t>a</w:t>
      </w:r>
      <w:r w:rsidR="005628EB" w:rsidRPr="004E6E23">
        <w:rPr>
          <w:rFonts w:eastAsia="Times New Roman" w:cs="Times"/>
          <w:color w:val="000000"/>
          <w:sz w:val="24"/>
          <w:szCs w:val="24"/>
          <w:lang w:eastAsia="pl-PL"/>
        </w:rPr>
        <w:t>, w pełni zautomatyzowanym</w:t>
      </w:r>
      <w:r w:rsidRPr="005628EB">
        <w:rPr>
          <w:rFonts w:eastAsia="Calibri" w:cs="Times New Roman"/>
          <w:sz w:val="24"/>
        </w:rPr>
        <w:t xml:space="preserve"> mechaniczno – bi</w:t>
      </w:r>
      <w:r w:rsidR="005628EB" w:rsidRPr="005628EB">
        <w:rPr>
          <w:rFonts w:eastAsia="Calibri" w:cs="Times New Roman"/>
          <w:sz w:val="24"/>
        </w:rPr>
        <w:t>ologiczna oczyszczalnia ścieków, która została oddana do użytkowania 31 maja 2000 roku.</w:t>
      </w:r>
      <w:r w:rsidRPr="005628EB">
        <w:rPr>
          <w:rFonts w:eastAsia="Calibri" w:cs="Times New Roman"/>
          <w:sz w:val="24"/>
        </w:rPr>
        <w:t xml:space="preserve"> Oczyszczalnia zlokalizowana jest w </w:t>
      </w:r>
      <w:r w:rsidR="005628EB" w:rsidRPr="005628EB">
        <w:rPr>
          <w:rFonts w:eastAsia="Calibri" w:cs="Times New Roman"/>
          <w:sz w:val="24"/>
        </w:rPr>
        <w:t>Zdunach</w:t>
      </w:r>
      <w:r w:rsidRPr="005628EB">
        <w:rPr>
          <w:rFonts w:eastAsia="Calibri" w:cs="Times New Roman"/>
          <w:sz w:val="24"/>
        </w:rPr>
        <w:t xml:space="preserve"> przy ulicy </w:t>
      </w:r>
      <w:r w:rsidR="005628EB" w:rsidRPr="005628EB">
        <w:rPr>
          <w:rFonts w:eastAsia="Calibri" w:cs="Times New Roman"/>
          <w:sz w:val="24"/>
        </w:rPr>
        <w:t>Przemysłowej 1</w:t>
      </w:r>
      <w:r w:rsidRPr="005628EB">
        <w:rPr>
          <w:rFonts w:eastAsia="Calibri" w:cs="Times New Roman"/>
          <w:sz w:val="24"/>
        </w:rPr>
        <w:t xml:space="preserve">. Odbiera ona ścieki </w:t>
      </w:r>
      <w:r w:rsidR="005628EB" w:rsidRPr="004E6E23">
        <w:rPr>
          <w:rFonts w:eastAsia="Times New Roman" w:cs="Times"/>
          <w:color w:val="000000"/>
          <w:sz w:val="24"/>
          <w:szCs w:val="24"/>
          <w:lang w:eastAsia="pl-PL"/>
        </w:rPr>
        <w:t xml:space="preserve">bytowo </w:t>
      </w:r>
      <w:r w:rsidR="005628EB" w:rsidRPr="005628EB">
        <w:rPr>
          <w:rFonts w:eastAsia="Times New Roman" w:cs="Times"/>
          <w:color w:val="000000"/>
          <w:sz w:val="24"/>
          <w:szCs w:val="24"/>
          <w:lang w:eastAsia="pl-PL"/>
        </w:rPr>
        <w:t>–</w:t>
      </w:r>
      <w:r w:rsidR="005628EB" w:rsidRPr="004E6E23">
        <w:rPr>
          <w:rFonts w:eastAsia="Times New Roman" w:cs="Times"/>
          <w:color w:val="000000"/>
          <w:sz w:val="24"/>
          <w:szCs w:val="24"/>
          <w:lang w:eastAsia="pl-PL"/>
        </w:rPr>
        <w:t xml:space="preserve"> gospodarcz</w:t>
      </w:r>
      <w:r w:rsidR="005628EB" w:rsidRPr="005628EB">
        <w:rPr>
          <w:rFonts w:eastAsia="Times New Roman" w:cs="Times"/>
          <w:color w:val="000000"/>
          <w:sz w:val="24"/>
          <w:szCs w:val="24"/>
          <w:lang w:eastAsia="pl-PL"/>
        </w:rPr>
        <w:t xml:space="preserve">e </w:t>
      </w:r>
      <w:r w:rsidR="005628EB" w:rsidRPr="004E6E23">
        <w:rPr>
          <w:rFonts w:eastAsia="Times New Roman" w:cs="Times"/>
          <w:color w:val="000000"/>
          <w:sz w:val="24"/>
          <w:szCs w:val="24"/>
          <w:lang w:eastAsia="pl-PL"/>
        </w:rPr>
        <w:t xml:space="preserve">z gospodarstw domowych, zakładów użyteczności publicznej oraz innych instytucji, jak również podczyszczonych ścieków przemysłowych. Nieczystości z terenu miasta doprowadzane są do oczyszczalni kanalizacją ogólnospławną. </w:t>
      </w:r>
      <w:r w:rsidR="005628EB" w:rsidRPr="005628EB">
        <w:rPr>
          <w:rFonts w:eastAsia="Calibri" w:cs="Times New Roman"/>
          <w:sz w:val="24"/>
        </w:rPr>
        <w:t xml:space="preserve">Dodatkowo </w:t>
      </w:r>
      <w:r w:rsidRPr="005628EB">
        <w:rPr>
          <w:rFonts w:eastAsia="Calibri" w:cs="Times New Roman"/>
          <w:sz w:val="24"/>
        </w:rPr>
        <w:t xml:space="preserve">pełni </w:t>
      </w:r>
      <w:r w:rsidR="005628EB" w:rsidRPr="005628EB">
        <w:rPr>
          <w:rFonts w:eastAsia="Calibri" w:cs="Times New Roman"/>
          <w:sz w:val="24"/>
        </w:rPr>
        <w:t xml:space="preserve">ona </w:t>
      </w:r>
      <w:r w:rsidRPr="005628EB">
        <w:rPr>
          <w:rFonts w:eastAsia="Calibri" w:cs="Times New Roman"/>
          <w:sz w:val="24"/>
        </w:rPr>
        <w:t xml:space="preserve">funkcję oczyszczalni zbiorczej dla miejscowości przylegających do </w:t>
      </w:r>
      <w:r w:rsidR="005628EB" w:rsidRPr="005628EB">
        <w:rPr>
          <w:rFonts w:eastAsia="Calibri" w:cs="Times New Roman"/>
          <w:sz w:val="24"/>
        </w:rPr>
        <w:t>Zdun</w:t>
      </w:r>
      <w:r w:rsidRPr="005628EB">
        <w:rPr>
          <w:rFonts w:eastAsia="Calibri" w:cs="Times New Roman"/>
          <w:sz w:val="24"/>
        </w:rPr>
        <w:t xml:space="preserve">, które nie są skanalizowane. </w:t>
      </w:r>
      <w:r w:rsidR="005628EB" w:rsidRPr="004E6E23">
        <w:rPr>
          <w:rFonts w:eastAsia="Times New Roman" w:cs="Times"/>
          <w:color w:val="000000"/>
          <w:sz w:val="24"/>
          <w:szCs w:val="24"/>
          <w:lang w:eastAsia="pl-PL"/>
        </w:rPr>
        <w:t>Ścieki zwożone są także z</w:t>
      </w:r>
      <w:r w:rsidR="005628EB">
        <w:rPr>
          <w:rFonts w:eastAsia="Times New Roman" w:cs="Times"/>
          <w:color w:val="000000"/>
          <w:sz w:val="24"/>
          <w:szCs w:val="24"/>
          <w:lang w:eastAsia="pl-PL"/>
        </w:rPr>
        <w:t> </w:t>
      </w:r>
      <w:r w:rsidR="005628EB" w:rsidRPr="004E6E23">
        <w:rPr>
          <w:rFonts w:eastAsia="Times New Roman" w:cs="Times"/>
          <w:color w:val="000000"/>
          <w:sz w:val="24"/>
          <w:szCs w:val="24"/>
          <w:lang w:eastAsia="pl-PL"/>
        </w:rPr>
        <w:t xml:space="preserve">ościennych gmin: Kobylin i Cieszków. </w:t>
      </w:r>
      <w:r w:rsidR="005628EB">
        <w:rPr>
          <w:rFonts w:eastAsia="Times New Roman" w:cs="Times"/>
          <w:color w:val="000000"/>
          <w:sz w:val="24"/>
          <w:szCs w:val="24"/>
          <w:lang w:eastAsia="pl-PL"/>
        </w:rPr>
        <w:t>Średnia w</w:t>
      </w:r>
      <w:r w:rsidRPr="005628EB">
        <w:rPr>
          <w:rFonts w:eastAsia="Calibri" w:cs="Times New Roman"/>
          <w:sz w:val="24"/>
        </w:rPr>
        <w:t xml:space="preserve">ydajność oczyszczalni wynosi </w:t>
      </w:r>
      <w:r w:rsidR="005628EB" w:rsidRPr="005628EB">
        <w:rPr>
          <w:rFonts w:eastAsia="Calibri" w:cs="Times New Roman"/>
          <w:sz w:val="24"/>
        </w:rPr>
        <w:t xml:space="preserve">2 120 </w:t>
      </w:r>
      <w:r w:rsidRPr="005628EB">
        <w:rPr>
          <w:rFonts w:eastAsia="Calibri" w:cs="Times New Roman"/>
          <w:sz w:val="24"/>
        </w:rPr>
        <w:lastRenderedPageBreak/>
        <w:t>m</w:t>
      </w:r>
      <w:r w:rsidRPr="005628EB">
        <w:rPr>
          <w:rFonts w:eastAsia="Calibri" w:cs="Times New Roman"/>
          <w:sz w:val="24"/>
          <w:vertAlign w:val="superscript"/>
        </w:rPr>
        <w:t>3</w:t>
      </w:r>
      <w:r w:rsidRPr="005628EB">
        <w:rPr>
          <w:rFonts w:eastAsia="Calibri" w:cs="Times New Roman"/>
          <w:sz w:val="24"/>
        </w:rPr>
        <w:t>/dobę</w:t>
      </w:r>
      <w:r w:rsidR="005628EB">
        <w:rPr>
          <w:rFonts w:eastAsia="Calibri" w:cs="Times New Roman"/>
          <w:sz w:val="24"/>
        </w:rPr>
        <w:t xml:space="preserve">, natomiast </w:t>
      </w:r>
      <w:r w:rsidR="005628EB" w:rsidRPr="005628EB">
        <w:rPr>
          <w:sz w:val="24"/>
          <w:szCs w:val="20"/>
        </w:rPr>
        <w:t>maksymalna 2400 m</w:t>
      </w:r>
      <w:r w:rsidR="005628EB" w:rsidRPr="005628EB">
        <w:rPr>
          <w:sz w:val="24"/>
          <w:szCs w:val="20"/>
          <w:vertAlign w:val="superscript"/>
        </w:rPr>
        <w:t>3</w:t>
      </w:r>
      <w:r w:rsidR="005628EB" w:rsidRPr="005628EB">
        <w:rPr>
          <w:sz w:val="24"/>
          <w:szCs w:val="20"/>
        </w:rPr>
        <w:t>/d.</w:t>
      </w:r>
      <w:r w:rsidR="005628EB">
        <w:rPr>
          <w:b/>
          <w:sz w:val="24"/>
          <w:szCs w:val="20"/>
        </w:rPr>
        <w:t xml:space="preserve"> </w:t>
      </w:r>
      <w:r w:rsidR="005E68C5" w:rsidRPr="005E68C5">
        <w:rPr>
          <w:rFonts w:eastAsia="Times New Roman" w:cs="Times"/>
          <w:color w:val="000000"/>
          <w:sz w:val="24"/>
          <w:szCs w:val="24"/>
          <w:lang w:eastAsia="pl-PL"/>
        </w:rPr>
        <w:t>Należy zaznaczyć, że</w:t>
      </w:r>
      <w:r w:rsidR="005E68C5">
        <w:rPr>
          <w:rFonts w:eastAsia="Times New Roman" w:cs="Times"/>
          <w:color w:val="000000"/>
          <w:sz w:val="24"/>
          <w:szCs w:val="24"/>
          <w:lang w:eastAsia="pl-PL"/>
        </w:rPr>
        <w:t xml:space="preserve"> p</w:t>
      </w:r>
      <w:r w:rsidR="005E68C5" w:rsidRPr="004E6E23">
        <w:rPr>
          <w:rFonts w:eastAsia="Times New Roman" w:cs="Times"/>
          <w:color w:val="000000"/>
          <w:sz w:val="24"/>
          <w:szCs w:val="24"/>
          <w:lang w:eastAsia="pl-PL"/>
        </w:rPr>
        <w:t xml:space="preserve">owstałe w procesie technologicznym </w:t>
      </w:r>
      <w:r w:rsidR="005E68C5" w:rsidRPr="005E68C5">
        <w:rPr>
          <w:rFonts w:eastAsia="Times New Roman" w:cs="Times"/>
          <w:color w:val="000000"/>
          <w:sz w:val="24"/>
          <w:szCs w:val="24"/>
          <w:lang w:eastAsia="pl-PL"/>
        </w:rPr>
        <w:t xml:space="preserve">oczyszczania ścieków </w:t>
      </w:r>
      <w:r w:rsidR="005E68C5" w:rsidRPr="004E6E23">
        <w:rPr>
          <w:rFonts w:eastAsia="Times New Roman" w:cs="Times"/>
          <w:color w:val="000000"/>
          <w:sz w:val="24"/>
          <w:szCs w:val="24"/>
          <w:lang w:eastAsia="pl-PL"/>
        </w:rPr>
        <w:t>odpady przekazywane są na gminne składowisko odpadów w Konarzewie. Oczyszczone ścieki odpowiadające normom określonym w</w:t>
      </w:r>
      <w:r w:rsidR="005E68C5">
        <w:rPr>
          <w:rFonts w:eastAsia="Times New Roman" w:cs="Times"/>
          <w:color w:val="000000"/>
          <w:sz w:val="24"/>
          <w:szCs w:val="24"/>
          <w:lang w:eastAsia="pl-PL"/>
        </w:rPr>
        <w:t> </w:t>
      </w:r>
      <w:r w:rsidR="005E68C5" w:rsidRPr="004E6E23">
        <w:rPr>
          <w:rFonts w:eastAsia="Times New Roman" w:cs="Times"/>
          <w:color w:val="000000"/>
          <w:sz w:val="24"/>
          <w:szCs w:val="24"/>
          <w:lang w:eastAsia="pl-PL"/>
        </w:rPr>
        <w:t>pozwoleniu wodno-prawnym zrzucane są do rzeki Borownicy stanowiącej prawy dopływ Orli.</w:t>
      </w:r>
    </w:p>
    <w:p w14:paraId="174013B2" w14:textId="3EF9DAED" w:rsidR="00DB36F7" w:rsidRPr="005E68C5" w:rsidRDefault="00DB36F7" w:rsidP="005E68C5">
      <w:pPr>
        <w:spacing w:after="0" w:line="360" w:lineRule="auto"/>
        <w:ind w:firstLine="357"/>
        <w:jc w:val="both"/>
        <w:rPr>
          <w:rFonts w:eastAsia="Calibri" w:cs="Times New Roman"/>
          <w:sz w:val="24"/>
        </w:rPr>
      </w:pPr>
      <w:r w:rsidRPr="005628EB">
        <w:rPr>
          <w:rFonts w:eastAsia="Calibri" w:cs="Times New Roman"/>
          <w:sz w:val="24"/>
        </w:rPr>
        <w:t>Ze</w:t>
      </w:r>
      <w:r w:rsidR="005628EB">
        <w:rPr>
          <w:rFonts w:eastAsia="Calibri" w:cs="Times New Roman"/>
          <w:sz w:val="24"/>
        </w:rPr>
        <w:t> </w:t>
      </w:r>
      <w:r w:rsidRPr="005628EB">
        <w:rPr>
          <w:rFonts w:eastAsia="Calibri" w:cs="Times New Roman"/>
          <w:sz w:val="24"/>
        </w:rPr>
        <w:t>względu na niewystarczające nasycenie terenu gminy siecią kanalizacyjną, odprowadzającą ścieki do oczyszczalni, odpady płynne gromadzone są w zbiornikach bezodpływowych, a</w:t>
      </w:r>
      <w:r w:rsidR="005628EB">
        <w:rPr>
          <w:rFonts w:eastAsia="Calibri" w:cs="Times New Roman"/>
          <w:sz w:val="24"/>
        </w:rPr>
        <w:t> </w:t>
      </w:r>
      <w:r w:rsidRPr="005628EB">
        <w:rPr>
          <w:rFonts w:eastAsia="Calibri" w:cs="Times New Roman"/>
          <w:sz w:val="24"/>
        </w:rPr>
        <w:t xml:space="preserve">następnie taborem asenizacyjnym wywożone do </w:t>
      </w:r>
      <w:r w:rsidR="005628EB" w:rsidRPr="005628EB">
        <w:rPr>
          <w:rFonts w:eastAsia="Calibri" w:cs="Times New Roman"/>
          <w:sz w:val="24"/>
        </w:rPr>
        <w:t>oczyszczalnia ścieków w Zdunach</w:t>
      </w:r>
      <w:r w:rsidRPr="005628EB">
        <w:rPr>
          <w:rFonts w:eastAsia="Calibri" w:cs="Times New Roman"/>
          <w:sz w:val="24"/>
        </w:rPr>
        <w:t xml:space="preserve">. Ponadto część gospodarstw </w:t>
      </w:r>
      <w:r w:rsidR="005628EB" w:rsidRPr="005628EB">
        <w:rPr>
          <w:rFonts w:eastAsia="Calibri" w:cs="Times New Roman"/>
          <w:sz w:val="24"/>
        </w:rPr>
        <w:t xml:space="preserve">domowych </w:t>
      </w:r>
      <w:r w:rsidRPr="005E68C5">
        <w:rPr>
          <w:rFonts w:eastAsia="Calibri" w:cs="Times New Roman"/>
          <w:sz w:val="24"/>
        </w:rPr>
        <w:t>wyposażona jest w przydomowe oczyszczalnie ścieków</w:t>
      </w:r>
      <w:r w:rsidR="005628EB" w:rsidRPr="005E68C5">
        <w:rPr>
          <w:rFonts w:eastAsia="Calibri" w:cs="Times New Roman"/>
          <w:sz w:val="24"/>
        </w:rPr>
        <w:t>.</w:t>
      </w:r>
    </w:p>
    <w:p w14:paraId="38F1867A" w14:textId="4CE16DF8" w:rsidR="005F5405" w:rsidRPr="005F5405" w:rsidRDefault="004E6E23" w:rsidP="005E68C5">
      <w:pPr>
        <w:spacing w:after="100" w:afterAutospacing="1" w:line="360" w:lineRule="auto"/>
        <w:ind w:firstLine="357"/>
        <w:jc w:val="both"/>
        <w:rPr>
          <w:b/>
          <w:sz w:val="24"/>
          <w:szCs w:val="20"/>
        </w:rPr>
      </w:pPr>
      <w:r w:rsidRPr="004E6E23">
        <w:rPr>
          <w:rFonts w:eastAsia="Times New Roman" w:cs="Times"/>
          <w:color w:val="000000"/>
          <w:sz w:val="24"/>
          <w:szCs w:val="24"/>
          <w:lang w:eastAsia="pl-PL"/>
        </w:rPr>
        <w:t>Obecnie moc przerobowa oczysz</w:t>
      </w:r>
      <w:r w:rsidR="005E68C5">
        <w:rPr>
          <w:rFonts w:eastAsia="Times New Roman" w:cs="Times"/>
          <w:color w:val="000000"/>
          <w:sz w:val="24"/>
          <w:szCs w:val="24"/>
          <w:lang w:eastAsia="pl-PL"/>
        </w:rPr>
        <w:t>czalni wykorzystywana jest w 60</w:t>
      </w:r>
      <w:r w:rsidRPr="004E6E23">
        <w:rPr>
          <w:rFonts w:eastAsia="Times New Roman" w:cs="Times"/>
          <w:color w:val="000000"/>
          <w:sz w:val="24"/>
          <w:szCs w:val="24"/>
          <w:lang w:eastAsia="pl-PL"/>
        </w:rPr>
        <w:t xml:space="preserve">%. Aby w pełni eksploatować </w:t>
      </w:r>
      <w:r w:rsidR="005E68C5">
        <w:rPr>
          <w:rFonts w:eastAsia="Times New Roman" w:cs="Times"/>
          <w:color w:val="000000"/>
          <w:sz w:val="24"/>
          <w:szCs w:val="24"/>
          <w:lang w:eastAsia="pl-PL"/>
        </w:rPr>
        <w:t>oczyszczalnię</w:t>
      </w:r>
      <w:r w:rsidRPr="004E6E23">
        <w:rPr>
          <w:rFonts w:eastAsia="Times New Roman" w:cs="Times"/>
          <w:color w:val="000000"/>
          <w:sz w:val="24"/>
          <w:szCs w:val="24"/>
          <w:lang w:eastAsia="pl-PL"/>
        </w:rPr>
        <w:t>, w ramach budowy sieci kanalizacji sanitarnej Urząd Gminy i</w:t>
      </w:r>
      <w:r w:rsidR="005E68C5">
        <w:rPr>
          <w:rFonts w:eastAsia="Times New Roman" w:cs="Times"/>
          <w:color w:val="000000"/>
          <w:sz w:val="24"/>
          <w:szCs w:val="24"/>
          <w:lang w:eastAsia="pl-PL"/>
        </w:rPr>
        <w:t> </w:t>
      </w:r>
      <w:r w:rsidRPr="004E6E23">
        <w:rPr>
          <w:rFonts w:eastAsia="Times New Roman" w:cs="Times"/>
          <w:color w:val="000000"/>
          <w:sz w:val="24"/>
          <w:szCs w:val="24"/>
          <w:lang w:eastAsia="pl-PL"/>
        </w:rPr>
        <w:t xml:space="preserve">Miasta w Zdunach </w:t>
      </w:r>
      <w:r w:rsidR="005E68C5">
        <w:rPr>
          <w:rFonts w:eastAsia="Times New Roman" w:cs="Times"/>
          <w:color w:val="000000"/>
          <w:sz w:val="24"/>
          <w:szCs w:val="24"/>
          <w:lang w:eastAsia="pl-PL"/>
        </w:rPr>
        <w:t xml:space="preserve">w najbliższym czasie </w:t>
      </w:r>
      <w:r w:rsidRPr="004E6E23">
        <w:rPr>
          <w:rFonts w:eastAsia="Times New Roman" w:cs="Times"/>
          <w:color w:val="000000"/>
          <w:sz w:val="24"/>
          <w:szCs w:val="24"/>
          <w:lang w:eastAsia="pl-PL"/>
        </w:rPr>
        <w:t xml:space="preserve">umożliwi gminie Cieszków przyłączenie się do sieci </w:t>
      </w:r>
      <w:r w:rsidR="005E68C5">
        <w:rPr>
          <w:rFonts w:eastAsia="Times New Roman" w:cs="Times"/>
          <w:color w:val="000000"/>
          <w:sz w:val="24"/>
          <w:szCs w:val="24"/>
          <w:lang w:eastAsia="pl-PL"/>
        </w:rPr>
        <w:t xml:space="preserve">kanalizacyjnej </w:t>
      </w:r>
      <w:r w:rsidRPr="004E6E23">
        <w:rPr>
          <w:rFonts w:eastAsia="Times New Roman" w:cs="Times"/>
          <w:color w:val="000000"/>
          <w:sz w:val="24"/>
          <w:szCs w:val="24"/>
          <w:lang w:eastAsia="pl-PL"/>
        </w:rPr>
        <w:t>i</w:t>
      </w:r>
      <w:r w:rsidR="005E68C5">
        <w:rPr>
          <w:rFonts w:eastAsia="Times New Roman" w:cs="Times"/>
          <w:color w:val="000000"/>
          <w:sz w:val="24"/>
          <w:szCs w:val="24"/>
          <w:lang w:eastAsia="pl-PL"/>
        </w:rPr>
        <w:t> </w:t>
      </w:r>
      <w:r w:rsidRPr="004E6E23">
        <w:rPr>
          <w:rFonts w:eastAsia="Times New Roman" w:cs="Times"/>
          <w:color w:val="000000"/>
          <w:sz w:val="24"/>
          <w:szCs w:val="24"/>
          <w:lang w:eastAsia="pl-PL"/>
        </w:rPr>
        <w:t>korzystanie z oczyszczalni. Wynika to z podpisanego porozumienia i</w:t>
      </w:r>
      <w:r w:rsidR="005E68C5">
        <w:rPr>
          <w:rFonts w:eastAsia="Times New Roman" w:cs="Times"/>
          <w:color w:val="000000"/>
          <w:sz w:val="24"/>
          <w:szCs w:val="24"/>
          <w:lang w:eastAsia="pl-PL"/>
        </w:rPr>
        <w:t> </w:t>
      </w:r>
      <w:r w:rsidRPr="004E6E23">
        <w:rPr>
          <w:rFonts w:eastAsia="Times New Roman" w:cs="Times"/>
          <w:color w:val="000000"/>
          <w:sz w:val="24"/>
          <w:szCs w:val="24"/>
          <w:lang w:eastAsia="pl-PL"/>
        </w:rPr>
        <w:t xml:space="preserve">"Krajowego Programu Oczyszczania Ścieków Komunalnych". Planowane jest również założenie sieci sanitarnej w Baszkowie, Bestwinie i Konarzewie. Pomoże to </w:t>
      </w:r>
      <w:r w:rsidR="005E68C5">
        <w:rPr>
          <w:rFonts w:eastAsia="Times New Roman" w:cs="Times"/>
          <w:color w:val="000000"/>
          <w:sz w:val="24"/>
          <w:szCs w:val="24"/>
          <w:lang w:eastAsia="pl-PL"/>
        </w:rPr>
        <w:t xml:space="preserve">m.in. </w:t>
      </w:r>
      <w:r w:rsidRPr="004E6E23">
        <w:rPr>
          <w:rFonts w:eastAsia="Times New Roman" w:cs="Times"/>
          <w:color w:val="000000"/>
          <w:sz w:val="24"/>
          <w:szCs w:val="24"/>
          <w:lang w:eastAsia="pl-PL"/>
        </w:rPr>
        <w:t>w</w:t>
      </w:r>
      <w:r w:rsidR="005E68C5">
        <w:rPr>
          <w:rFonts w:eastAsia="Times New Roman" w:cs="Times"/>
          <w:color w:val="000000"/>
          <w:sz w:val="24"/>
          <w:szCs w:val="24"/>
          <w:lang w:eastAsia="pl-PL"/>
        </w:rPr>
        <w:t> </w:t>
      </w:r>
      <w:r w:rsidRPr="004E6E23">
        <w:rPr>
          <w:rFonts w:eastAsia="Times New Roman" w:cs="Times"/>
          <w:color w:val="000000"/>
          <w:sz w:val="24"/>
          <w:szCs w:val="24"/>
          <w:lang w:eastAsia="pl-PL"/>
        </w:rPr>
        <w:t>uporządkowaniu gospodarki ściekowej gminy</w:t>
      </w:r>
      <w:r w:rsidR="005E68C5">
        <w:rPr>
          <w:rFonts w:eastAsia="Times New Roman" w:cs="Times"/>
          <w:color w:val="000000"/>
          <w:sz w:val="24"/>
          <w:szCs w:val="24"/>
          <w:lang w:eastAsia="pl-PL"/>
        </w:rPr>
        <w:t xml:space="preserve"> Zduny</w:t>
      </w:r>
      <w:r w:rsidRPr="004E6E23">
        <w:rPr>
          <w:rFonts w:eastAsia="Times New Roman" w:cs="Times"/>
          <w:color w:val="000000"/>
          <w:sz w:val="24"/>
          <w:szCs w:val="24"/>
          <w:lang w:eastAsia="pl-PL"/>
        </w:rPr>
        <w:t>.</w:t>
      </w:r>
      <w:r w:rsidRPr="004E6E23">
        <w:rPr>
          <w:rFonts w:ascii="Times" w:eastAsia="Times New Roman" w:hAnsi="Times" w:cs="Times"/>
          <w:color w:val="000000"/>
          <w:sz w:val="24"/>
          <w:szCs w:val="24"/>
          <w:lang w:eastAsia="pl-PL"/>
        </w:rPr>
        <w:t> </w:t>
      </w:r>
      <w:r w:rsidR="005F5405" w:rsidRPr="005F5405">
        <w:rPr>
          <w:b/>
          <w:sz w:val="24"/>
          <w:szCs w:val="20"/>
        </w:rPr>
        <w:t xml:space="preserve"> </w:t>
      </w:r>
    </w:p>
    <w:p w14:paraId="7B864D45" w14:textId="15379649" w:rsidR="00E32685" w:rsidRDefault="00574200" w:rsidP="0034675F">
      <w:pPr>
        <w:pStyle w:val="Nag2"/>
        <w:numPr>
          <w:ilvl w:val="1"/>
          <w:numId w:val="47"/>
        </w:numPr>
      </w:pPr>
      <w:bookmarkStart w:id="38" w:name="_Toc441666243"/>
      <w:r w:rsidRPr="0099206F">
        <w:t xml:space="preserve">. </w:t>
      </w:r>
      <w:r w:rsidR="00E32685" w:rsidRPr="0099206F">
        <w:t>Gospodarka odpadami</w:t>
      </w:r>
      <w:bookmarkEnd w:id="38"/>
      <w:r w:rsidR="00E32685" w:rsidRPr="0099206F">
        <w:t xml:space="preserve"> </w:t>
      </w:r>
    </w:p>
    <w:p w14:paraId="4615433F" w14:textId="2376EE15" w:rsidR="00B729E0" w:rsidRPr="00417176" w:rsidRDefault="00B729E0" w:rsidP="00551CE6">
      <w:pPr>
        <w:spacing w:after="0" w:line="360" w:lineRule="auto"/>
        <w:ind w:firstLine="357"/>
        <w:jc w:val="both"/>
        <w:rPr>
          <w:sz w:val="24"/>
          <w:szCs w:val="24"/>
        </w:rPr>
      </w:pPr>
      <w:r w:rsidRPr="00417176">
        <w:rPr>
          <w:sz w:val="24"/>
          <w:szCs w:val="24"/>
        </w:rPr>
        <w:t xml:space="preserve">Na terenie gminy Zduny zlokalizowane jest </w:t>
      </w:r>
      <w:r w:rsidR="00DA0B58" w:rsidRPr="00417176">
        <w:rPr>
          <w:sz w:val="24"/>
          <w:szCs w:val="24"/>
        </w:rPr>
        <w:t>zamknięte</w:t>
      </w:r>
      <w:r w:rsidRPr="00417176">
        <w:rPr>
          <w:sz w:val="24"/>
          <w:szCs w:val="24"/>
        </w:rPr>
        <w:t xml:space="preserve"> już </w:t>
      </w:r>
      <w:r w:rsidR="00DA0B58" w:rsidRPr="00417176">
        <w:rPr>
          <w:sz w:val="24"/>
          <w:szCs w:val="24"/>
        </w:rPr>
        <w:t>składowisko</w:t>
      </w:r>
      <w:r w:rsidRPr="00417176">
        <w:rPr>
          <w:sz w:val="24"/>
          <w:szCs w:val="24"/>
        </w:rPr>
        <w:t xml:space="preserve"> odpadów w</w:t>
      </w:r>
      <w:r w:rsidR="00551CE6">
        <w:rPr>
          <w:sz w:val="24"/>
          <w:szCs w:val="24"/>
        </w:rPr>
        <w:t> m</w:t>
      </w:r>
      <w:r w:rsidRPr="00417176">
        <w:rPr>
          <w:sz w:val="24"/>
          <w:szCs w:val="24"/>
        </w:rPr>
        <w:t xml:space="preserve">iejscowości Konarzew. Składowisko to zostało uruchomione w 1994 roku, a zamknięte zostało w </w:t>
      </w:r>
      <w:r w:rsidR="00DA0B58" w:rsidRPr="00417176">
        <w:rPr>
          <w:sz w:val="24"/>
          <w:szCs w:val="24"/>
        </w:rPr>
        <w:t>2010 roku. Obecni</w:t>
      </w:r>
      <w:r w:rsidR="00955CDB">
        <w:rPr>
          <w:sz w:val="24"/>
          <w:szCs w:val="24"/>
        </w:rPr>
        <w:t>e</w:t>
      </w:r>
      <w:r w:rsidR="00DA0B58" w:rsidRPr="00417176">
        <w:rPr>
          <w:sz w:val="24"/>
          <w:szCs w:val="24"/>
        </w:rPr>
        <w:t xml:space="preserve"> trwa </w:t>
      </w:r>
      <w:r w:rsidR="00551CE6">
        <w:rPr>
          <w:sz w:val="24"/>
          <w:szCs w:val="24"/>
        </w:rPr>
        <w:t xml:space="preserve">proces </w:t>
      </w:r>
      <w:r w:rsidR="00DA0B58" w:rsidRPr="00417176">
        <w:rPr>
          <w:sz w:val="24"/>
          <w:szCs w:val="24"/>
        </w:rPr>
        <w:t>przygotowani</w:t>
      </w:r>
      <w:r w:rsidR="00551CE6">
        <w:rPr>
          <w:sz w:val="24"/>
          <w:szCs w:val="24"/>
        </w:rPr>
        <w:t>a</w:t>
      </w:r>
      <w:r w:rsidR="00DA0B58" w:rsidRPr="00417176">
        <w:rPr>
          <w:sz w:val="24"/>
          <w:szCs w:val="24"/>
        </w:rPr>
        <w:t xml:space="preserve"> do rozpoczęcia prac rekultywac</w:t>
      </w:r>
      <w:r w:rsidR="005B3F34" w:rsidRPr="00417176">
        <w:rPr>
          <w:sz w:val="24"/>
          <w:szCs w:val="24"/>
        </w:rPr>
        <w:t>yjnych składowiska. Powierzchnia całkowita składowiska wynosi 1,76 ha.</w:t>
      </w:r>
    </w:p>
    <w:p w14:paraId="6EC40056" w14:textId="71459145" w:rsidR="005B3F34" w:rsidRPr="00417176" w:rsidRDefault="00551CE6" w:rsidP="00551CE6">
      <w:pPr>
        <w:spacing w:line="360" w:lineRule="auto"/>
        <w:ind w:firstLine="357"/>
        <w:jc w:val="both"/>
        <w:rPr>
          <w:sz w:val="24"/>
          <w:szCs w:val="24"/>
        </w:rPr>
      </w:pPr>
      <w:r>
        <w:rPr>
          <w:sz w:val="24"/>
          <w:szCs w:val="24"/>
        </w:rPr>
        <w:t xml:space="preserve">Od 1 lipca 2013 roku Miasto i Gmina Zduny należą do Związku Międzygminnego EKO SIÓDEMKA. </w:t>
      </w:r>
      <w:r w:rsidR="00417176" w:rsidRPr="00417176">
        <w:rPr>
          <w:sz w:val="24"/>
          <w:szCs w:val="24"/>
        </w:rPr>
        <w:t>Członkami Związku są</w:t>
      </w:r>
      <w:r>
        <w:rPr>
          <w:sz w:val="24"/>
          <w:szCs w:val="24"/>
        </w:rPr>
        <w:t xml:space="preserve"> m.in.</w:t>
      </w:r>
      <w:r w:rsidR="00417176" w:rsidRPr="00417176">
        <w:rPr>
          <w:sz w:val="24"/>
          <w:szCs w:val="24"/>
        </w:rPr>
        <w:t xml:space="preserve"> Miasto i Gminy Kro</w:t>
      </w:r>
      <w:r>
        <w:rPr>
          <w:sz w:val="24"/>
          <w:szCs w:val="24"/>
        </w:rPr>
        <w:t xml:space="preserve">toszyn, Miasto i Gmina Kobylin, </w:t>
      </w:r>
      <w:r w:rsidR="00417176" w:rsidRPr="00417176">
        <w:rPr>
          <w:sz w:val="24"/>
          <w:szCs w:val="24"/>
        </w:rPr>
        <w:t>Miasto Sulmierzyce i Gmina Cieszków. Siedziba Związku mieści się w Krotoszynie przy ulicy Kołłątaja 7. Związek uchwalił regulamin utrzymania czystości i porządku, któr</w:t>
      </w:r>
      <w:r>
        <w:rPr>
          <w:sz w:val="24"/>
          <w:szCs w:val="24"/>
        </w:rPr>
        <w:t>y obowiązuje na terenie całego Z</w:t>
      </w:r>
      <w:r w:rsidR="00417176" w:rsidRPr="00417176">
        <w:rPr>
          <w:sz w:val="24"/>
          <w:szCs w:val="24"/>
        </w:rPr>
        <w:t xml:space="preserve">wiązku. Z terenu Miasta i Gminy Zduny w </w:t>
      </w:r>
      <w:r>
        <w:rPr>
          <w:sz w:val="24"/>
          <w:szCs w:val="24"/>
        </w:rPr>
        <w:t>imieniu Związku odbiór odpadów realizowany jest przez</w:t>
      </w:r>
      <w:r w:rsidR="00417176" w:rsidRPr="00417176">
        <w:rPr>
          <w:sz w:val="24"/>
          <w:szCs w:val="24"/>
        </w:rPr>
        <w:t xml:space="preserve"> Przedsiębiorstwo Wielobranżowe JA</w:t>
      </w:r>
      <w:r>
        <w:rPr>
          <w:sz w:val="24"/>
          <w:szCs w:val="24"/>
        </w:rPr>
        <w:t>NMAR Bella January z Krotoszyna</w:t>
      </w:r>
      <w:r w:rsidR="00417176" w:rsidRPr="00417176">
        <w:rPr>
          <w:sz w:val="24"/>
          <w:szCs w:val="24"/>
        </w:rPr>
        <w:t>.</w:t>
      </w:r>
      <w:r w:rsidR="00417176" w:rsidRPr="00417176">
        <w:rPr>
          <w:sz w:val="24"/>
          <w:szCs w:val="24"/>
        </w:rPr>
        <w:br/>
        <w:t>System zbiórki odbywa się na bazie pojemników SM 110, SM120, SM 800, SM 1100 i</w:t>
      </w:r>
      <w:r>
        <w:rPr>
          <w:sz w:val="24"/>
          <w:szCs w:val="24"/>
        </w:rPr>
        <w:t> </w:t>
      </w:r>
      <w:r w:rsidR="00417176" w:rsidRPr="00417176">
        <w:rPr>
          <w:sz w:val="24"/>
          <w:szCs w:val="24"/>
        </w:rPr>
        <w:t xml:space="preserve">kontenerów. Częstotliwość zbiórki odpadów zmieszanych jak i selektywnie zbieranych określona jest w regulaminie Związku. </w:t>
      </w:r>
    </w:p>
    <w:p w14:paraId="0A02AB6B" w14:textId="77777777" w:rsidR="00955CDB" w:rsidRDefault="00955CDB" w:rsidP="00E508AF">
      <w:pPr>
        <w:spacing w:after="160" w:line="259" w:lineRule="auto"/>
        <w:rPr>
          <w:rFonts w:ascii="Calibri" w:eastAsia="Calibri" w:hAnsi="Calibri" w:cs="Times New Roman"/>
          <w:smallCaps/>
          <w:color w:val="002060"/>
          <w:sz w:val="32"/>
        </w:rPr>
        <w:sectPr w:rsidR="00955CDB" w:rsidSect="00876721">
          <w:pgSz w:w="11906" w:h="16838"/>
          <w:pgMar w:top="1418" w:right="1418" w:bottom="1418" w:left="1418" w:header="708" w:footer="170" w:gutter="0"/>
          <w:cols w:space="708"/>
          <w:titlePg/>
          <w:docGrid w:linePitch="360"/>
        </w:sectPr>
      </w:pPr>
    </w:p>
    <w:p w14:paraId="17DC4187" w14:textId="77777777" w:rsidR="00E508AF" w:rsidRPr="00E508AF" w:rsidRDefault="00E508AF" w:rsidP="00BA3461">
      <w:pPr>
        <w:pStyle w:val="Nag1"/>
        <w:outlineLvl w:val="0"/>
      </w:pPr>
      <w:bookmarkStart w:id="39" w:name="_Toc441666244"/>
      <w:r w:rsidRPr="00E508AF">
        <w:lastRenderedPageBreak/>
        <w:t>Infrastruktura energetyczna gminy</w:t>
      </w:r>
      <w:bookmarkEnd w:id="39"/>
      <w:r w:rsidRPr="00E508AF">
        <w:t xml:space="preserve"> </w:t>
      </w:r>
    </w:p>
    <w:p w14:paraId="77CA9F72" w14:textId="77777777" w:rsidR="00E508AF" w:rsidRDefault="00E508AF" w:rsidP="00BA3461">
      <w:pPr>
        <w:pStyle w:val="Nag2"/>
        <w:numPr>
          <w:ilvl w:val="1"/>
          <w:numId w:val="1"/>
        </w:numPr>
        <w:outlineLvl w:val="1"/>
      </w:pPr>
      <w:bookmarkStart w:id="40" w:name="_Toc441666245"/>
      <w:r w:rsidRPr="00E508AF">
        <w:t>System elektroenergetyczny</w:t>
      </w:r>
      <w:bookmarkEnd w:id="40"/>
      <w:r w:rsidRPr="00E508AF">
        <w:t xml:space="preserve"> </w:t>
      </w:r>
    </w:p>
    <w:p w14:paraId="3353DC97" w14:textId="5646FD08" w:rsidR="001F2106" w:rsidRPr="001F2106" w:rsidRDefault="001F2106" w:rsidP="002B514D">
      <w:pPr>
        <w:spacing w:line="360" w:lineRule="auto"/>
        <w:ind w:firstLine="357"/>
        <w:jc w:val="both"/>
        <w:rPr>
          <w:rFonts w:ascii="Calibri" w:eastAsia="Calibri" w:hAnsi="Calibri" w:cs="Times New Roman"/>
          <w:b/>
          <w:sz w:val="24"/>
        </w:rPr>
      </w:pPr>
      <w:r w:rsidRPr="001F2106">
        <w:rPr>
          <w:rFonts w:ascii="Calibri" w:eastAsia="Calibri" w:hAnsi="Calibri" w:cs="Times New Roman"/>
          <w:sz w:val="24"/>
        </w:rPr>
        <w:t xml:space="preserve">Systemem elektroenergetycznym na terenie gminy </w:t>
      </w:r>
      <w:r w:rsidR="00C57D75">
        <w:rPr>
          <w:rFonts w:ascii="Calibri" w:eastAsia="Calibri" w:hAnsi="Calibri" w:cs="Times New Roman"/>
          <w:sz w:val="24"/>
        </w:rPr>
        <w:t>Zduny</w:t>
      </w:r>
      <w:r w:rsidR="00600A9D">
        <w:rPr>
          <w:rFonts w:ascii="Calibri" w:eastAsia="Calibri" w:hAnsi="Calibri" w:cs="Times New Roman"/>
          <w:sz w:val="24"/>
        </w:rPr>
        <w:t xml:space="preserve"> </w:t>
      </w:r>
      <w:r w:rsidRPr="001F2106">
        <w:rPr>
          <w:rFonts w:ascii="Calibri" w:eastAsia="Calibri" w:hAnsi="Calibri" w:cs="Times New Roman"/>
          <w:sz w:val="24"/>
        </w:rPr>
        <w:t xml:space="preserve">zajmuje się </w:t>
      </w:r>
      <w:r w:rsidR="00CD5530">
        <w:rPr>
          <w:rFonts w:ascii="Calibri" w:eastAsia="Calibri" w:hAnsi="Calibri" w:cs="Times New Roman"/>
          <w:sz w:val="24"/>
        </w:rPr>
        <w:t>E</w:t>
      </w:r>
      <w:r w:rsidR="001429C7">
        <w:rPr>
          <w:rFonts w:ascii="Calibri" w:eastAsia="Calibri" w:hAnsi="Calibri" w:cs="Times New Roman"/>
          <w:sz w:val="24"/>
        </w:rPr>
        <w:t xml:space="preserve">NERGA </w:t>
      </w:r>
      <w:r w:rsidR="00CD5530">
        <w:rPr>
          <w:rFonts w:ascii="Calibri" w:eastAsia="Calibri" w:hAnsi="Calibri" w:cs="Times New Roman"/>
          <w:sz w:val="24"/>
        </w:rPr>
        <w:t xml:space="preserve">Operator </w:t>
      </w:r>
      <w:r w:rsidR="001429C7">
        <w:rPr>
          <w:rFonts w:ascii="Calibri" w:eastAsia="Calibri" w:hAnsi="Calibri" w:cs="Times New Roman"/>
          <w:sz w:val="24"/>
        </w:rPr>
        <w:t>SA.</w:t>
      </w:r>
    </w:p>
    <w:p w14:paraId="33425038" w14:textId="2020152F" w:rsidR="001F2106" w:rsidRDefault="0044276B" w:rsidP="001F2106">
      <w:pPr>
        <w:spacing w:after="160" w:line="360" w:lineRule="auto"/>
        <w:jc w:val="both"/>
        <w:rPr>
          <w:rFonts w:ascii="Calibri" w:eastAsia="Calibri" w:hAnsi="Calibri" w:cs="Times New Roman"/>
          <w:b/>
          <w:sz w:val="24"/>
        </w:rPr>
      </w:pPr>
      <w:r>
        <w:rPr>
          <w:rFonts w:ascii="Calibri" w:eastAsia="Calibri" w:hAnsi="Calibri" w:cs="Times New Roman"/>
          <w:b/>
          <w:sz w:val="24"/>
        </w:rPr>
        <w:t>Stacje</w:t>
      </w:r>
      <w:r w:rsidR="001F2106" w:rsidRPr="001F2106">
        <w:rPr>
          <w:rFonts w:ascii="Calibri" w:eastAsia="Calibri" w:hAnsi="Calibri" w:cs="Times New Roman"/>
          <w:b/>
          <w:sz w:val="24"/>
        </w:rPr>
        <w:t xml:space="preserve"> transformatorowe i linie wysokiego napięcia</w:t>
      </w:r>
    </w:p>
    <w:p w14:paraId="120C3323" w14:textId="366AD740" w:rsidR="007C0AAD" w:rsidRDefault="001429C7" w:rsidP="0044276B">
      <w:pPr>
        <w:spacing w:after="0" w:line="360" w:lineRule="auto"/>
        <w:ind w:firstLine="357"/>
        <w:jc w:val="both"/>
        <w:rPr>
          <w:rFonts w:ascii="Calibri" w:eastAsia="Calibri" w:hAnsi="Calibri" w:cs="Times New Roman"/>
          <w:sz w:val="24"/>
        </w:rPr>
      </w:pPr>
      <w:r>
        <w:rPr>
          <w:rFonts w:ascii="Calibri" w:eastAsia="Calibri" w:hAnsi="Calibri" w:cs="Times New Roman"/>
          <w:sz w:val="24"/>
        </w:rPr>
        <w:t xml:space="preserve">Na terenie gminy </w:t>
      </w:r>
      <w:r w:rsidR="0044276B">
        <w:rPr>
          <w:rFonts w:ascii="Calibri" w:eastAsia="Calibri" w:hAnsi="Calibri" w:cs="Times New Roman"/>
          <w:sz w:val="24"/>
        </w:rPr>
        <w:t>Zduny nie jest</w:t>
      </w:r>
      <w:r>
        <w:rPr>
          <w:rFonts w:ascii="Calibri" w:eastAsia="Calibri" w:hAnsi="Calibri" w:cs="Times New Roman"/>
          <w:sz w:val="24"/>
        </w:rPr>
        <w:t xml:space="preserve"> zlokalizowana</w:t>
      </w:r>
      <w:r w:rsidR="0044276B">
        <w:rPr>
          <w:rFonts w:ascii="Calibri" w:eastAsia="Calibri" w:hAnsi="Calibri" w:cs="Times New Roman"/>
          <w:sz w:val="24"/>
        </w:rPr>
        <w:t xml:space="preserve"> żadna</w:t>
      </w:r>
      <w:r>
        <w:rPr>
          <w:rFonts w:ascii="Calibri" w:eastAsia="Calibri" w:hAnsi="Calibri" w:cs="Times New Roman"/>
          <w:sz w:val="24"/>
        </w:rPr>
        <w:t xml:space="preserve"> stacja transformatorowo - rozdzielcza</w:t>
      </w:r>
      <w:r w:rsidR="00CD5530">
        <w:rPr>
          <w:rFonts w:ascii="Calibri" w:eastAsia="Calibri" w:hAnsi="Calibri" w:cs="Times New Roman"/>
          <w:sz w:val="24"/>
        </w:rPr>
        <w:t xml:space="preserve"> </w:t>
      </w:r>
      <w:r w:rsidR="0044276B">
        <w:rPr>
          <w:rFonts w:ascii="Calibri" w:eastAsia="Calibri" w:hAnsi="Calibri" w:cs="Times New Roman"/>
          <w:sz w:val="24"/>
        </w:rPr>
        <w:t>WN/SN 110/15kV GPZ</w:t>
      </w:r>
      <w:r>
        <w:rPr>
          <w:rFonts w:ascii="Calibri" w:eastAsia="Calibri" w:hAnsi="Calibri" w:cs="Times New Roman"/>
          <w:sz w:val="24"/>
        </w:rPr>
        <w:t xml:space="preserve">. </w:t>
      </w:r>
      <w:r w:rsidR="008045E4">
        <w:rPr>
          <w:rFonts w:ascii="Calibri" w:eastAsia="Calibri" w:hAnsi="Calibri" w:cs="Times New Roman"/>
          <w:sz w:val="24"/>
        </w:rPr>
        <w:t xml:space="preserve"> </w:t>
      </w:r>
      <w:r w:rsidR="0044276B">
        <w:rPr>
          <w:rFonts w:ascii="Calibri" w:eastAsia="Calibri" w:hAnsi="Calibri" w:cs="Times New Roman"/>
          <w:sz w:val="24"/>
        </w:rPr>
        <w:t>Odbiorcy z terenu gminy Zduny zasilani są z GPZ-</w:t>
      </w:r>
      <w:proofErr w:type="spellStart"/>
      <w:r w:rsidR="0044276B">
        <w:rPr>
          <w:rFonts w:ascii="Calibri" w:eastAsia="Calibri" w:hAnsi="Calibri" w:cs="Times New Roman"/>
          <w:sz w:val="24"/>
        </w:rPr>
        <w:t>tów</w:t>
      </w:r>
      <w:proofErr w:type="spellEnd"/>
      <w:r w:rsidR="0044276B">
        <w:rPr>
          <w:rFonts w:ascii="Calibri" w:eastAsia="Calibri" w:hAnsi="Calibri" w:cs="Times New Roman"/>
          <w:sz w:val="24"/>
        </w:rPr>
        <w:t xml:space="preserve">: Krotoszyn Południe oraz Krotoszyn Północ. W stacji Krotoszyn Południe i Krotoszyn Północ zainstalowane są cztery transformatory WN/SN o łącznej mocy znamionowej 64 MVA. Rozdzielnie WN 110 </w:t>
      </w:r>
      <w:proofErr w:type="spellStart"/>
      <w:r w:rsidR="0044276B">
        <w:rPr>
          <w:rFonts w:ascii="Calibri" w:eastAsia="Calibri" w:hAnsi="Calibri" w:cs="Times New Roman"/>
          <w:sz w:val="24"/>
        </w:rPr>
        <w:t>kV</w:t>
      </w:r>
      <w:proofErr w:type="spellEnd"/>
      <w:r w:rsidR="0044276B">
        <w:rPr>
          <w:rFonts w:ascii="Calibri" w:eastAsia="Calibri" w:hAnsi="Calibri" w:cs="Times New Roman"/>
          <w:sz w:val="24"/>
        </w:rPr>
        <w:t xml:space="preserve"> przedmiotowych GPZ-</w:t>
      </w:r>
      <w:proofErr w:type="spellStart"/>
      <w:r w:rsidR="0044276B">
        <w:rPr>
          <w:rFonts w:ascii="Calibri" w:eastAsia="Calibri" w:hAnsi="Calibri" w:cs="Times New Roman"/>
          <w:sz w:val="24"/>
        </w:rPr>
        <w:t>tów</w:t>
      </w:r>
      <w:proofErr w:type="spellEnd"/>
      <w:r w:rsidR="0044276B">
        <w:rPr>
          <w:rFonts w:ascii="Calibri" w:eastAsia="Calibri" w:hAnsi="Calibri" w:cs="Times New Roman"/>
          <w:sz w:val="24"/>
        </w:rPr>
        <w:t xml:space="preserve"> wykonane są w formie napowietrznej, natomiast rozdzielnie średniego napięcia SN 15 </w:t>
      </w:r>
      <w:proofErr w:type="spellStart"/>
      <w:r w:rsidR="0044276B">
        <w:rPr>
          <w:rFonts w:ascii="Calibri" w:eastAsia="Calibri" w:hAnsi="Calibri" w:cs="Times New Roman"/>
          <w:sz w:val="24"/>
        </w:rPr>
        <w:t>kV</w:t>
      </w:r>
      <w:proofErr w:type="spellEnd"/>
      <w:r w:rsidR="0044276B">
        <w:rPr>
          <w:rFonts w:ascii="Calibri" w:eastAsia="Calibri" w:hAnsi="Calibri" w:cs="Times New Roman"/>
          <w:sz w:val="24"/>
        </w:rPr>
        <w:t xml:space="preserve"> są w wykonaniu wnętrzowym. </w:t>
      </w:r>
    </w:p>
    <w:p w14:paraId="3BD07C21" w14:textId="51FF5168" w:rsidR="0044276B" w:rsidRPr="0017750E" w:rsidRDefault="0044276B" w:rsidP="003369D3">
      <w:pPr>
        <w:spacing w:after="160" w:line="360" w:lineRule="auto"/>
        <w:ind w:firstLine="357"/>
        <w:jc w:val="both"/>
        <w:rPr>
          <w:i/>
          <w:color w:val="808080" w:themeColor="background1" w:themeShade="80"/>
          <w:sz w:val="20"/>
          <w:szCs w:val="20"/>
        </w:rPr>
      </w:pPr>
      <w:r>
        <w:rPr>
          <w:rFonts w:ascii="Calibri" w:eastAsia="Calibri" w:hAnsi="Calibri" w:cs="Times New Roman"/>
          <w:sz w:val="24"/>
        </w:rPr>
        <w:t xml:space="preserve">Przez teren gminy Zduny przebiegają dwie linie wysokiego napięcia WN 110 </w:t>
      </w:r>
      <w:proofErr w:type="spellStart"/>
      <w:r>
        <w:rPr>
          <w:rFonts w:ascii="Calibri" w:eastAsia="Calibri" w:hAnsi="Calibri" w:cs="Times New Roman"/>
          <w:sz w:val="24"/>
        </w:rPr>
        <w:t>kV</w:t>
      </w:r>
      <w:proofErr w:type="spellEnd"/>
      <w:r>
        <w:rPr>
          <w:rFonts w:ascii="Calibri" w:eastAsia="Calibri" w:hAnsi="Calibri" w:cs="Times New Roman"/>
          <w:sz w:val="24"/>
        </w:rPr>
        <w:t xml:space="preserve"> o łącznej długości 6,998 km relacji Krotoszyn Północ-Milicz oraz Gostyń-Krotoszyn Południe.</w:t>
      </w:r>
    </w:p>
    <w:p w14:paraId="7912816E" w14:textId="77777777" w:rsidR="00996FC0" w:rsidRPr="004F0AD0" w:rsidRDefault="004F0AD0" w:rsidP="004F0AD0">
      <w:pPr>
        <w:spacing w:after="160" w:line="360" w:lineRule="auto"/>
        <w:jc w:val="both"/>
        <w:rPr>
          <w:rFonts w:ascii="Calibri" w:eastAsia="Calibri" w:hAnsi="Calibri" w:cs="Times New Roman"/>
          <w:b/>
          <w:sz w:val="24"/>
        </w:rPr>
      </w:pPr>
      <w:r>
        <w:rPr>
          <w:rFonts w:ascii="Calibri" w:eastAsia="Calibri" w:hAnsi="Calibri" w:cs="Times New Roman"/>
          <w:b/>
          <w:sz w:val="24"/>
        </w:rPr>
        <w:t>Linie średniego napięcia</w:t>
      </w:r>
    </w:p>
    <w:p w14:paraId="55FC503F" w14:textId="5C5A65B9" w:rsidR="00C414FB" w:rsidRDefault="00C77165" w:rsidP="0099206F">
      <w:pPr>
        <w:spacing w:line="360" w:lineRule="auto"/>
        <w:ind w:firstLine="357"/>
        <w:jc w:val="both"/>
        <w:rPr>
          <w:sz w:val="24"/>
          <w:szCs w:val="24"/>
        </w:rPr>
      </w:pPr>
      <w:r w:rsidRPr="00996FC0">
        <w:rPr>
          <w:sz w:val="24"/>
          <w:szCs w:val="24"/>
        </w:rPr>
        <w:t>Długość napowietrznych linii średniego napięcia SN 15k</w:t>
      </w:r>
      <w:r w:rsidR="004F0AD0">
        <w:rPr>
          <w:sz w:val="24"/>
          <w:szCs w:val="24"/>
        </w:rPr>
        <w:t xml:space="preserve">V </w:t>
      </w:r>
      <w:r w:rsidR="0044276B">
        <w:rPr>
          <w:sz w:val="24"/>
          <w:szCs w:val="24"/>
        </w:rPr>
        <w:t>przebiegających przez teren gminy Zduny wynosi 57,2 km, zaś kablowych 3,85</w:t>
      </w:r>
      <w:r w:rsidRPr="00996FC0">
        <w:rPr>
          <w:sz w:val="24"/>
          <w:szCs w:val="24"/>
        </w:rPr>
        <w:t xml:space="preserve"> km.</w:t>
      </w:r>
    </w:p>
    <w:p w14:paraId="4B9F6152" w14:textId="77777777" w:rsidR="001F2106" w:rsidRPr="001F2106" w:rsidRDefault="001F2106" w:rsidP="001F2106">
      <w:pPr>
        <w:spacing w:after="160" w:line="360" w:lineRule="auto"/>
        <w:jc w:val="both"/>
        <w:rPr>
          <w:rFonts w:ascii="Calibri" w:eastAsia="Calibri" w:hAnsi="Calibri" w:cs="Times New Roman"/>
          <w:b/>
          <w:sz w:val="24"/>
        </w:rPr>
      </w:pPr>
      <w:r w:rsidRPr="001F2106">
        <w:rPr>
          <w:rFonts w:ascii="Calibri" w:eastAsia="Calibri" w:hAnsi="Calibri" w:cs="Times New Roman"/>
          <w:b/>
          <w:sz w:val="24"/>
        </w:rPr>
        <w:t>Linie niskiego napięcia</w:t>
      </w:r>
    </w:p>
    <w:p w14:paraId="3C6557DD" w14:textId="2F395CD5" w:rsidR="001F2106" w:rsidRDefault="001F2106" w:rsidP="00862FA5">
      <w:pPr>
        <w:spacing w:after="0" w:line="360" w:lineRule="auto"/>
        <w:ind w:firstLine="357"/>
        <w:jc w:val="both"/>
        <w:rPr>
          <w:rFonts w:ascii="Calibri" w:eastAsia="Calibri" w:hAnsi="Calibri" w:cs="Times New Roman"/>
          <w:sz w:val="24"/>
          <w:szCs w:val="24"/>
        </w:rPr>
      </w:pPr>
      <w:r w:rsidRPr="001F2106">
        <w:rPr>
          <w:rFonts w:ascii="Calibri" w:eastAsia="Calibri" w:hAnsi="Calibri" w:cs="Times New Roman"/>
          <w:sz w:val="24"/>
        </w:rPr>
        <w:t>Linie niskiego napięcia stanowią linie napowi</w:t>
      </w:r>
      <w:r w:rsidR="00741A74">
        <w:rPr>
          <w:rFonts w:ascii="Calibri" w:eastAsia="Calibri" w:hAnsi="Calibri" w:cs="Times New Roman"/>
          <w:sz w:val="24"/>
        </w:rPr>
        <w:t>etrzne i kablowe o napięciu 0,4</w:t>
      </w:r>
      <w:r w:rsidRPr="001F2106">
        <w:rPr>
          <w:rFonts w:ascii="Calibri" w:eastAsia="Calibri" w:hAnsi="Calibri" w:cs="Times New Roman"/>
          <w:sz w:val="24"/>
        </w:rPr>
        <w:t xml:space="preserve">kV, </w:t>
      </w:r>
      <w:r w:rsidRPr="00862FA5">
        <w:rPr>
          <w:rFonts w:ascii="Calibri" w:eastAsia="Calibri" w:hAnsi="Calibri" w:cs="Times New Roman"/>
          <w:sz w:val="24"/>
          <w:szCs w:val="24"/>
        </w:rPr>
        <w:t>zasilające bezpośrednio odbiorców komunalno-bytowych, sektora usług oraz dr</w:t>
      </w:r>
      <w:r w:rsidR="00E72F04">
        <w:rPr>
          <w:rFonts w:ascii="Calibri" w:eastAsia="Calibri" w:hAnsi="Calibri" w:cs="Times New Roman"/>
          <w:sz w:val="24"/>
          <w:szCs w:val="24"/>
        </w:rPr>
        <w:t>obny przemysł. Jak podaje E</w:t>
      </w:r>
      <w:r w:rsidR="00C77165">
        <w:rPr>
          <w:rFonts w:ascii="Calibri" w:eastAsia="Calibri" w:hAnsi="Calibri" w:cs="Times New Roman"/>
          <w:sz w:val="24"/>
          <w:szCs w:val="24"/>
        </w:rPr>
        <w:t xml:space="preserve">NERGA Operator </w:t>
      </w:r>
      <w:r w:rsidR="0099206F">
        <w:rPr>
          <w:rFonts w:ascii="Calibri" w:eastAsia="Calibri" w:hAnsi="Calibri" w:cs="Times New Roman"/>
          <w:sz w:val="24"/>
          <w:szCs w:val="24"/>
        </w:rPr>
        <w:t>SA. długość</w:t>
      </w:r>
      <w:r w:rsidR="00E72F04">
        <w:rPr>
          <w:rFonts w:ascii="Calibri" w:eastAsia="Calibri" w:hAnsi="Calibri" w:cs="Times New Roman"/>
          <w:sz w:val="24"/>
          <w:szCs w:val="24"/>
        </w:rPr>
        <w:t xml:space="preserve"> linii </w:t>
      </w:r>
      <w:r w:rsidR="004F0AD0">
        <w:rPr>
          <w:rFonts w:ascii="Calibri" w:eastAsia="Calibri" w:hAnsi="Calibri" w:cs="Times New Roman"/>
          <w:sz w:val="24"/>
          <w:szCs w:val="24"/>
        </w:rPr>
        <w:t xml:space="preserve">napowietrznych </w:t>
      </w:r>
      <w:r w:rsidR="0044276B">
        <w:rPr>
          <w:rFonts w:ascii="Calibri" w:eastAsia="Calibri" w:hAnsi="Calibri" w:cs="Times New Roman"/>
          <w:sz w:val="24"/>
          <w:szCs w:val="24"/>
        </w:rPr>
        <w:t xml:space="preserve">przebiegających przez teren gminy Zduny </w:t>
      </w:r>
      <w:r w:rsidR="004F0AD0">
        <w:rPr>
          <w:rFonts w:ascii="Calibri" w:eastAsia="Calibri" w:hAnsi="Calibri" w:cs="Times New Roman"/>
          <w:sz w:val="24"/>
          <w:szCs w:val="24"/>
        </w:rPr>
        <w:t xml:space="preserve">wynosi </w:t>
      </w:r>
      <w:r w:rsidR="0044276B">
        <w:rPr>
          <w:rFonts w:ascii="Calibri" w:eastAsia="Calibri" w:hAnsi="Calibri" w:cs="Times New Roman"/>
          <w:sz w:val="24"/>
          <w:szCs w:val="24"/>
        </w:rPr>
        <w:t>54,47 km, zaś kablowych 33,28</w:t>
      </w:r>
      <w:r w:rsidR="00C77165">
        <w:rPr>
          <w:rFonts w:ascii="Calibri" w:eastAsia="Calibri" w:hAnsi="Calibri" w:cs="Times New Roman"/>
          <w:sz w:val="24"/>
          <w:szCs w:val="24"/>
        </w:rPr>
        <w:t xml:space="preserve"> km.</w:t>
      </w:r>
    </w:p>
    <w:p w14:paraId="16E8814B" w14:textId="21D2596E" w:rsidR="00C77165" w:rsidRDefault="00C77165" w:rsidP="00862FA5">
      <w:pPr>
        <w:spacing w:after="0" w:line="360" w:lineRule="auto"/>
        <w:ind w:firstLine="357"/>
        <w:jc w:val="both"/>
        <w:rPr>
          <w:rFonts w:ascii="Calibri" w:eastAsia="Calibri" w:hAnsi="Calibri" w:cs="Times New Roman"/>
          <w:sz w:val="24"/>
          <w:szCs w:val="24"/>
        </w:rPr>
      </w:pPr>
      <w:r>
        <w:rPr>
          <w:rFonts w:ascii="Calibri" w:eastAsia="Calibri" w:hAnsi="Calibri" w:cs="Times New Roman"/>
          <w:sz w:val="24"/>
          <w:szCs w:val="24"/>
        </w:rPr>
        <w:t xml:space="preserve">Na terenie gminy </w:t>
      </w:r>
      <w:r w:rsidR="0044276B">
        <w:rPr>
          <w:rFonts w:ascii="Calibri" w:eastAsia="Calibri" w:hAnsi="Calibri" w:cs="Times New Roman"/>
          <w:sz w:val="24"/>
          <w:szCs w:val="24"/>
        </w:rPr>
        <w:t>Zduny</w:t>
      </w:r>
      <w:r w:rsidR="004F0AD0">
        <w:rPr>
          <w:rFonts w:ascii="Calibri" w:eastAsia="Calibri" w:hAnsi="Calibri" w:cs="Times New Roman"/>
          <w:sz w:val="24"/>
          <w:szCs w:val="24"/>
        </w:rPr>
        <w:t xml:space="preserve"> znajduj</w:t>
      </w:r>
      <w:r w:rsidR="0044276B">
        <w:rPr>
          <w:rFonts w:ascii="Calibri" w:eastAsia="Calibri" w:hAnsi="Calibri" w:cs="Times New Roman"/>
          <w:sz w:val="24"/>
          <w:szCs w:val="24"/>
        </w:rPr>
        <w:t>e</w:t>
      </w:r>
      <w:r w:rsidR="004F0AD0">
        <w:rPr>
          <w:rFonts w:ascii="Calibri" w:eastAsia="Calibri" w:hAnsi="Calibri" w:cs="Times New Roman"/>
          <w:sz w:val="24"/>
          <w:szCs w:val="24"/>
        </w:rPr>
        <w:t xml:space="preserve"> się </w:t>
      </w:r>
      <w:r w:rsidR="0044276B">
        <w:rPr>
          <w:rFonts w:ascii="Calibri" w:eastAsia="Calibri" w:hAnsi="Calibri" w:cs="Times New Roman"/>
          <w:sz w:val="24"/>
          <w:szCs w:val="24"/>
        </w:rPr>
        <w:t>57</w:t>
      </w:r>
      <w:r>
        <w:rPr>
          <w:rFonts w:ascii="Calibri" w:eastAsia="Calibri" w:hAnsi="Calibri" w:cs="Times New Roman"/>
          <w:sz w:val="24"/>
          <w:szCs w:val="24"/>
        </w:rPr>
        <w:t xml:space="preserve"> stacj</w:t>
      </w:r>
      <w:r w:rsidR="0044276B">
        <w:rPr>
          <w:rFonts w:ascii="Calibri" w:eastAsia="Calibri" w:hAnsi="Calibri" w:cs="Times New Roman"/>
          <w:sz w:val="24"/>
          <w:szCs w:val="24"/>
        </w:rPr>
        <w:t>i</w:t>
      </w:r>
      <w:r>
        <w:rPr>
          <w:rFonts w:ascii="Calibri" w:eastAsia="Calibri" w:hAnsi="Calibri" w:cs="Times New Roman"/>
          <w:sz w:val="24"/>
          <w:szCs w:val="24"/>
        </w:rPr>
        <w:t xml:space="preserve"> transformatorow</w:t>
      </w:r>
      <w:r w:rsidR="0044276B">
        <w:rPr>
          <w:rFonts w:ascii="Calibri" w:eastAsia="Calibri" w:hAnsi="Calibri" w:cs="Times New Roman"/>
          <w:sz w:val="24"/>
          <w:szCs w:val="24"/>
        </w:rPr>
        <w:t>ych</w:t>
      </w:r>
      <w:r>
        <w:rPr>
          <w:rFonts w:ascii="Calibri" w:eastAsia="Calibri" w:hAnsi="Calibri" w:cs="Times New Roman"/>
          <w:sz w:val="24"/>
          <w:szCs w:val="24"/>
        </w:rPr>
        <w:t xml:space="preserve"> SN/</w:t>
      </w:r>
      <w:proofErr w:type="spellStart"/>
      <w:r>
        <w:rPr>
          <w:rFonts w:ascii="Calibri" w:eastAsia="Calibri" w:hAnsi="Calibri" w:cs="Times New Roman"/>
          <w:sz w:val="24"/>
          <w:szCs w:val="24"/>
        </w:rPr>
        <w:t>nn</w:t>
      </w:r>
      <w:proofErr w:type="spellEnd"/>
      <w:r>
        <w:rPr>
          <w:rFonts w:ascii="Calibri" w:eastAsia="Calibri" w:hAnsi="Calibri" w:cs="Times New Roman"/>
          <w:sz w:val="24"/>
          <w:szCs w:val="24"/>
        </w:rPr>
        <w:t xml:space="preserve"> stanowiące własność ENERGA Oper</w:t>
      </w:r>
      <w:r w:rsidR="0099206F">
        <w:rPr>
          <w:rFonts w:ascii="Calibri" w:eastAsia="Calibri" w:hAnsi="Calibri" w:cs="Times New Roman"/>
          <w:sz w:val="24"/>
          <w:szCs w:val="24"/>
        </w:rPr>
        <w:t>ator SA. Ponadto znajdują</w:t>
      </w:r>
      <w:r w:rsidR="004F0AD0">
        <w:rPr>
          <w:rFonts w:ascii="Calibri" w:eastAsia="Calibri" w:hAnsi="Calibri" w:cs="Times New Roman"/>
          <w:sz w:val="24"/>
          <w:szCs w:val="24"/>
        </w:rPr>
        <w:t xml:space="preserve"> się </w:t>
      </w:r>
      <w:r w:rsidR="0044276B">
        <w:rPr>
          <w:rFonts w:ascii="Calibri" w:eastAsia="Calibri" w:hAnsi="Calibri" w:cs="Times New Roman"/>
          <w:sz w:val="24"/>
          <w:szCs w:val="24"/>
        </w:rPr>
        <w:t>4</w:t>
      </w:r>
      <w:r w:rsidR="004F0AD0">
        <w:rPr>
          <w:rFonts w:ascii="Calibri" w:eastAsia="Calibri" w:hAnsi="Calibri" w:cs="Times New Roman"/>
          <w:sz w:val="24"/>
          <w:szCs w:val="24"/>
        </w:rPr>
        <w:t xml:space="preserve"> stacje</w:t>
      </w:r>
      <w:r>
        <w:rPr>
          <w:rFonts w:ascii="Calibri" w:eastAsia="Calibri" w:hAnsi="Calibri" w:cs="Times New Roman"/>
          <w:sz w:val="24"/>
          <w:szCs w:val="24"/>
        </w:rPr>
        <w:t xml:space="preserve"> transformatorow</w:t>
      </w:r>
      <w:r w:rsidR="0099206F">
        <w:rPr>
          <w:rFonts w:ascii="Calibri" w:eastAsia="Calibri" w:hAnsi="Calibri" w:cs="Times New Roman"/>
          <w:sz w:val="24"/>
          <w:szCs w:val="24"/>
        </w:rPr>
        <w:t>e</w:t>
      </w:r>
      <w:r>
        <w:rPr>
          <w:rFonts w:ascii="Calibri" w:eastAsia="Calibri" w:hAnsi="Calibri" w:cs="Times New Roman"/>
          <w:sz w:val="24"/>
          <w:szCs w:val="24"/>
        </w:rPr>
        <w:t xml:space="preserve"> </w:t>
      </w:r>
      <w:r w:rsidR="0099206F">
        <w:rPr>
          <w:rFonts w:ascii="Calibri" w:eastAsia="Calibri" w:hAnsi="Calibri" w:cs="Times New Roman"/>
          <w:sz w:val="24"/>
          <w:szCs w:val="24"/>
        </w:rPr>
        <w:t>niestanowiące</w:t>
      </w:r>
      <w:r>
        <w:rPr>
          <w:rFonts w:ascii="Calibri" w:eastAsia="Calibri" w:hAnsi="Calibri" w:cs="Times New Roman"/>
          <w:sz w:val="24"/>
          <w:szCs w:val="24"/>
        </w:rPr>
        <w:t xml:space="preserve"> własności ENERGA Operator SA.</w:t>
      </w:r>
    </w:p>
    <w:p w14:paraId="70B4E313" w14:textId="10B4B44F" w:rsidR="00C77165" w:rsidRDefault="0099206F" w:rsidP="003369D3">
      <w:pPr>
        <w:spacing w:after="0" w:line="360" w:lineRule="auto"/>
        <w:ind w:firstLine="357"/>
        <w:jc w:val="both"/>
        <w:rPr>
          <w:sz w:val="24"/>
          <w:szCs w:val="24"/>
        </w:rPr>
      </w:pPr>
      <w:r>
        <w:rPr>
          <w:sz w:val="24"/>
          <w:szCs w:val="24"/>
        </w:rPr>
        <w:t>Poniższy rysunek</w:t>
      </w:r>
      <w:r w:rsidR="00C77165">
        <w:rPr>
          <w:sz w:val="24"/>
          <w:szCs w:val="24"/>
        </w:rPr>
        <w:t xml:space="preserve"> przedstawia mapę sieci elektroenergetycznej WN oraz sieci SN na terenie gminy </w:t>
      </w:r>
      <w:r w:rsidR="00A76D27">
        <w:rPr>
          <w:sz w:val="24"/>
          <w:szCs w:val="24"/>
        </w:rPr>
        <w:t>Zduny</w:t>
      </w:r>
      <w:r w:rsidR="00C77165">
        <w:rPr>
          <w:sz w:val="24"/>
          <w:szCs w:val="24"/>
        </w:rPr>
        <w:t xml:space="preserve">. </w:t>
      </w:r>
    </w:p>
    <w:p w14:paraId="69E4400E" w14:textId="28124E61" w:rsidR="00D25D06" w:rsidRDefault="00D25D06" w:rsidP="003369D3">
      <w:pPr>
        <w:spacing w:after="0" w:line="360" w:lineRule="auto"/>
        <w:ind w:firstLine="357"/>
        <w:jc w:val="both"/>
        <w:rPr>
          <w:sz w:val="24"/>
          <w:szCs w:val="24"/>
        </w:rPr>
      </w:pPr>
    </w:p>
    <w:p w14:paraId="04014758" w14:textId="77777777" w:rsidR="00D25D06" w:rsidRDefault="00D25D06" w:rsidP="009572B5">
      <w:pPr>
        <w:spacing w:after="0" w:line="360" w:lineRule="auto"/>
        <w:ind w:firstLine="357"/>
        <w:jc w:val="center"/>
        <w:rPr>
          <w:noProof/>
          <w:sz w:val="24"/>
          <w:szCs w:val="24"/>
          <w:lang w:eastAsia="pl-PL"/>
        </w:rPr>
      </w:pPr>
    </w:p>
    <w:p w14:paraId="7AD5A247" w14:textId="6972C06F" w:rsidR="00D25D06" w:rsidRPr="00C77165" w:rsidRDefault="00D25D06" w:rsidP="009572B5">
      <w:pPr>
        <w:spacing w:after="0" w:line="360" w:lineRule="auto"/>
        <w:ind w:firstLine="357"/>
        <w:jc w:val="center"/>
        <w:rPr>
          <w:sz w:val="24"/>
          <w:szCs w:val="24"/>
        </w:rPr>
      </w:pPr>
      <w:r>
        <w:rPr>
          <w:noProof/>
          <w:sz w:val="24"/>
          <w:szCs w:val="24"/>
          <w:lang w:eastAsia="pl-PL"/>
        </w:rPr>
        <w:lastRenderedPageBreak/>
        <w:drawing>
          <wp:inline distT="0" distB="0" distL="0" distR="0" wp14:anchorId="59922AC7" wp14:editId="5382D7D1">
            <wp:extent cx="5807901" cy="4076700"/>
            <wp:effectExtent l="0" t="0" r="254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a:extLst>
                        <a:ext uri="{28A0092B-C50C-407E-A947-70E740481C1C}">
                          <a14:useLocalDpi xmlns:a14="http://schemas.microsoft.com/office/drawing/2010/main" val="0"/>
                        </a:ext>
                      </a:extLst>
                    </a:blip>
                    <a:srcRect l="11002" t="4849" r="2314" b="1974"/>
                    <a:stretch/>
                  </pic:blipFill>
                  <pic:spPr bwMode="auto">
                    <a:xfrm>
                      <a:off x="0" y="0"/>
                      <a:ext cx="5810924" cy="4078822"/>
                    </a:xfrm>
                    <a:prstGeom prst="rect">
                      <a:avLst/>
                    </a:prstGeom>
                    <a:noFill/>
                    <a:ln>
                      <a:noFill/>
                    </a:ln>
                    <a:extLst>
                      <a:ext uri="{53640926-AAD7-44D8-BBD7-CCE9431645EC}">
                        <a14:shadowObscured xmlns:a14="http://schemas.microsoft.com/office/drawing/2010/main"/>
                      </a:ext>
                    </a:extLst>
                  </pic:spPr>
                </pic:pic>
              </a:graphicData>
            </a:graphic>
          </wp:inline>
        </w:drawing>
      </w:r>
    </w:p>
    <w:p w14:paraId="2E168B0B" w14:textId="3AFCD8C2" w:rsidR="00E72F04" w:rsidRPr="00A76D27" w:rsidRDefault="00EF226C" w:rsidP="00EF226C">
      <w:pPr>
        <w:pStyle w:val="Legenda"/>
        <w:rPr>
          <w:color w:val="808080" w:themeColor="background1" w:themeShade="80"/>
        </w:rPr>
      </w:pPr>
      <w:bookmarkStart w:id="41" w:name="_Toc442259674"/>
      <w:r>
        <w:t xml:space="preserve">Rysunek nr </w:t>
      </w:r>
      <w:r w:rsidR="00F2526C">
        <w:fldChar w:fldCharType="begin"/>
      </w:r>
      <w:r w:rsidR="00F2526C">
        <w:instrText xml:space="preserve"> SEQ Rysunek_nr \* ARABIC </w:instrText>
      </w:r>
      <w:r w:rsidR="00F2526C">
        <w:fldChar w:fldCharType="separate"/>
      </w:r>
      <w:r w:rsidR="00CE106A">
        <w:rPr>
          <w:noProof/>
        </w:rPr>
        <w:t>9</w:t>
      </w:r>
      <w:r w:rsidR="00F2526C">
        <w:rPr>
          <w:noProof/>
        </w:rPr>
        <w:fldChar w:fldCharType="end"/>
      </w:r>
      <w:r>
        <w:t xml:space="preserve">. </w:t>
      </w:r>
      <w:r w:rsidR="0094284A" w:rsidRPr="00A76D27">
        <w:rPr>
          <w:color w:val="808080" w:themeColor="background1" w:themeShade="80"/>
        </w:rPr>
        <w:t xml:space="preserve">Mapa sieci elektroenergetycznej na terenie gminy </w:t>
      </w:r>
      <w:r w:rsidR="00A76D27" w:rsidRPr="00A76D27">
        <w:rPr>
          <w:color w:val="808080" w:themeColor="background1" w:themeShade="80"/>
        </w:rPr>
        <w:t>Zduny</w:t>
      </w:r>
      <w:bookmarkEnd w:id="41"/>
    </w:p>
    <w:p w14:paraId="31E0F1E0" w14:textId="77777777" w:rsidR="0094284A" w:rsidRPr="00A76D27" w:rsidRDefault="0094284A" w:rsidP="0094284A">
      <w:pPr>
        <w:jc w:val="center"/>
        <w:rPr>
          <w:i/>
          <w:color w:val="808080" w:themeColor="background1" w:themeShade="80"/>
          <w:sz w:val="20"/>
          <w:szCs w:val="20"/>
        </w:rPr>
      </w:pPr>
      <w:r w:rsidRPr="00A76D27">
        <w:rPr>
          <w:i/>
          <w:color w:val="808080" w:themeColor="background1" w:themeShade="80"/>
          <w:sz w:val="20"/>
          <w:szCs w:val="20"/>
        </w:rPr>
        <w:t>Źródło: ENERGA Operator SA</w:t>
      </w:r>
    </w:p>
    <w:p w14:paraId="7F75F12B" w14:textId="59211AE8" w:rsidR="00A76D27" w:rsidRPr="00A76D27" w:rsidRDefault="00A76D27" w:rsidP="00A76D27">
      <w:pPr>
        <w:spacing w:line="360" w:lineRule="auto"/>
        <w:ind w:firstLine="357"/>
        <w:jc w:val="both"/>
        <w:rPr>
          <w:sz w:val="24"/>
          <w:szCs w:val="24"/>
        </w:rPr>
      </w:pPr>
      <w:r w:rsidRPr="00A76D27">
        <w:rPr>
          <w:sz w:val="24"/>
          <w:szCs w:val="24"/>
        </w:rPr>
        <w:t>Na załączniku mapowym zieloną kreską oznaczono linie WN, czerwoną kreską oznaczono linie SN, natomiast czarnym trójkątem słupowe stacje transformatorowe SN/</w:t>
      </w:r>
      <w:proofErr w:type="spellStart"/>
      <w:r w:rsidRPr="00A76D27">
        <w:rPr>
          <w:sz w:val="24"/>
          <w:szCs w:val="24"/>
        </w:rPr>
        <w:t>nn</w:t>
      </w:r>
      <w:proofErr w:type="spellEnd"/>
      <w:r w:rsidRPr="00A76D27">
        <w:rPr>
          <w:sz w:val="24"/>
          <w:szCs w:val="24"/>
        </w:rPr>
        <w:t>, a czarnym kwadratem kubaturowe stacje transformatorowe SN/nn.</w:t>
      </w:r>
    </w:p>
    <w:p w14:paraId="65B511D0" w14:textId="77777777" w:rsidR="00696530" w:rsidRDefault="0094284A" w:rsidP="0094284A">
      <w:pPr>
        <w:spacing w:after="160" w:line="360" w:lineRule="auto"/>
        <w:jc w:val="both"/>
        <w:rPr>
          <w:rFonts w:ascii="Calibri" w:eastAsia="Calibri" w:hAnsi="Calibri" w:cs="Times New Roman"/>
          <w:b/>
          <w:sz w:val="24"/>
          <w:szCs w:val="24"/>
        </w:rPr>
      </w:pPr>
      <w:r>
        <w:rPr>
          <w:rFonts w:ascii="Calibri" w:eastAsia="Calibri" w:hAnsi="Calibri" w:cs="Times New Roman"/>
          <w:b/>
          <w:sz w:val="24"/>
          <w:szCs w:val="24"/>
        </w:rPr>
        <w:t xml:space="preserve">Oświetlenie uliczne </w:t>
      </w:r>
    </w:p>
    <w:p w14:paraId="6E7932B3" w14:textId="0AD6BCC6" w:rsidR="00C414FB" w:rsidRDefault="0094284A" w:rsidP="003369D3">
      <w:pPr>
        <w:spacing w:after="160" w:line="360" w:lineRule="auto"/>
        <w:ind w:firstLine="357"/>
        <w:jc w:val="both"/>
        <w:rPr>
          <w:rFonts w:ascii="Calibri" w:eastAsia="Calibri" w:hAnsi="Calibri" w:cs="Times New Roman"/>
          <w:sz w:val="24"/>
          <w:szCs w:val="24"/>
        </w:rPr>
      </w:pPr>
      <w:r w:rsidRPr="0094284A">
        <w:rPr>
          <w:rFonts w:ascii="Calibri" w:eastAsia="Calibri" w:hAnsi="Calibri" w:cs="Times New Roman"/>
          <w:sz w:val="24"/>
          <w:szCs w:val="24"/>
        </w:rPr>
        <w:t xml:space="preserve">Właścicielem opraw oświetleniowych </w:t>
      </w:r>
      <w:r w:rsidR="000C1D9D">
        <w:rPr>
          <w:rFonts w:ascii="Calibri" w:eastAsia="Calibri" w:hAnsi="Calibri" w:cs="Times New Roman"/>
          <w:sz w:val="24"/>
          <w:szCs w:val="24"/>
        </w:rPr>
        <w:t xml:space="preserve">na terenie gminy Zduny </w:t>
      </w:r>
      <w:r w:rsidRPr="0094284A">
        <w:rPr>
          <w:rFonts w:ascii="Calibri" w:eastAsia="Calibri" w:hAnsi="Calibri" w:cs="Times New Roman"/>
          <w:sz w:val="24"/>
          <w:szCs w:val="24"/>
        </w:rPr>
        <w:t xml:space="preserve">w ilości </w:t>
      </w:r>
      <w:r w:rsidR="000C1D9D">
        <w:rPr>
          <w:rFonts w:ascii="Calibri" w:eastAsia="Calibri" w:hAnsi="Calibri" w:cs="Times New Roman"/>
          <w:sz w:val="24"/>
          <w:szCs w:val="24"/>
        </w:rPr>
        <w:t>513</w:t>
      </w:r>
      <w:r w:rsidR="00237ACD">
        <w:rPr>
          <w:rFonts w:ascii="Calibri" w:eastAsia="Calibri" w:hAnsi="Calibri" w:cs="Times New Roman"/>
          <w:sz w:val="24"/>
          <w:szCs w:val="24"/>
        </w:rPr>
        <w:t xml:space="preserve"> sztuk jest </w:t>
      </w:r>
      <w:r w:rsidR="000C1D9D">
        <w:rPr>
          <w:rFonts w:ascii="Calibri" w:eastAsia="Calibri" w:hAnsi="Calibri" w:cs="Times New Roman"/>
          <w:sz w:val="24"/>
          <w:szCs w:val="24"/>
        </w:rPr>
        <w:t>Spółka Oświetlenie Uliczne i Drogowe w Kaliszu.</w:t>
      </w:r>
      <w:r w:rsidR="0099206F">
        <w:rPr>
          <w:rFonts w:ascii="Calibri" w:eastAsia="Calibri" w:hAnsi="Calibri" w:cs="Times New Roman"/>
          <w:sz w:val="24"/>
          <w:szCs w:val="24"/>
        </w:rPr>
        <w:t xml:space="preserve"> </w:t>
      </w:r>
      <w:r w:rsidR="000C1D9D">
        <w:rPr>
          <w:rFonts w:ascii="Calibri" w:eastAsia="Calibri" w:hAnsi="Calibri" w:cs="Times New Roman"/>
          <w:sz w:val="24"/>
          <w:szCs w:val="24"/>
        </w:rPr>
        <w:t>Do własności gminy Zduny należy jedynie kilka sztuk lamp.</w:t>
      </w:r>
    </w:p>
    <w:p w14:paraId="08B762DA" w14:textId="77777777" w:rsidR="00E508AF" w:rsidRDefault="00E508AF" w:rsidP="00BA3461">
      <w:pPr>
        <w:pStyle w:val="Nag2"/>
        <w:numPr>
          <w:ilvl w:val="1"/>
          <w:numId w:val="1"/>
        </w:numPr>
        <w:outlineLvl w:val="1"/>
      </w:pPr>
      <w:bookmarkStart w:id="42" w:name="_Toc441666246"/>
      <w:r w:rsidRPr="00E508AF">
        <w:t>System ciepłowniczy</w:t>
      </w:r>
      <w:bookmarkEnd w:id="42"/>
      <w:r w:rsidRPr="00E508AF">
        <w:t xml:space="preserve"> </w:t>
      </w:r>
    </w:p>
    <w:p w14:paraId="7E57F0A6" w14:textId="57EA3BCF" w:rsidR="00C70D1E" w:rsidRDefault="004F6189" w:rsidP="00653E3F">
      <w:pPr>
        <w:spacing w:after="0" w:line="360" w:lineRule="auto"/>
        <w:ind w:firstLine="357"/>
        <w:jc w:val="both"/>
        <w:rPr>
          <w:sz w:val="24"/>
          <w:szCs w:val="24"/>
        </w:rPr>
      </w:pPr>
      <w:r>
        <w:rPr>
          <w:sz w:val="24"/>
          <w:szCs w:val="24"/>
        </w:rPr>
        <w:t xml:space="preserve">Na terenie gminy </w:t>
      </w:r>
      <w:r w:rsidR="00653E3F">
        <w:rPr>
          <w:sz w:val="24"/>
          <w:szCs w:val="24"/>
        </w:rPr>
        <w:t>Zduny</w:t>
      </w:r>
      <w:r>
        <w:rPr>
          <w:sz w:val="24"/>
          <w:szCs w:val="24"/>
        </w:rPr>
        <w:t xml:space="preserve"> nie występuje sieć ciepłownicza. System ciepłowniczy stanowią głównie kotłownie lokalne zlokalizowane na terenie gminy.</w:t>
      </w:r>
      <w:r w:rsidR="00653E3F">
        <w:rPr>
          <w:sz w:val="24"/>
          <w:szCs w:val="24"/>
        </w:rPr>
        <w:t xml:space="preserve"> Gmina Zduny jest zarządcą 3 kotłowni zbiorowych w następujących lokalizacjach:</w:t>
      </w:r>
    </w:p>
    <w:p w14:paraId="4CBE1828" w14:textId="77777777" w:rsidR="00653E3F" w:rsidRPr="00653E3F" w:rsidRDefault="00653E3F" w:rsidP="0034675F">
      <w:pPr>
        <w:numPr>
          <w:ilvl w:val="0"/>
          <w:numId w:val="53"/>
        </w:numPr>
        <w:spacing w:after="0" w:line="360" w:lineRule="auto"/>
        <w:jc w:val="both"/>
        <w:rPr>
          <w:rFonts w:ascii="Calibri" w:eastAsia="Calibri" w:hAnsi="Calibri" w:cs="Times New Roman"/>
          <w:sz w:val="24"/>
          <w:szCs w:val="24"/>
        </w:rPr>
      </w:pPr>
      <w:r w:rsidRPr="00653E3F">
        <w:rPr>
          <w:rFonts w:ascii="Calibri" w:eastAsia="Calibri" w:hAnsi="Calibri" w:cs="Times New Roman"/>
          <w:sz w:val="24"/>
          <w:szCs w:val="24"/>
        </w:rPr>
        <w:t>Kotłownia Zduny, ul. Łacnowa 60 (ciepło dostarczane do ul. Łacnowa 58 oraz ul. Łacnowa 60)</w:t>
      </w:r>
    </w:p>
    <w:p w14:paraId="33B19E75" w14:textId="77777777" w:rsidR="00653E3F" w:rsidRPr="00653E3F" w:rsidRDefault="00653E3F" w:rsidP="0034675F">
      <w:pPr>
        <w:numPr>
          <w:ilvl w:val="0"/>
          <w:numId w:val="53"/>
        </w:numPr>
        <w:spacing w:after="0" w:line="360" w:lineRule="auto"/>
        <w:jc w:val="both"/>
        <w:rPr>
          <w:rFonts w:ascii="Calibri" w:eastAsia="Calibri" w:hAnsi="Calibri" w:cs="Times New Roman"/>
          <w:sz w:val="24"/>
          <w:szCs w:val="24"/>
        </w:rPr>
      </w:pPr>
      <w:r w:rsidRPr="00653E3F">
        <w:rPr>
          <w:rFonts w:ascii="Calibri" w:eastAsia="Calibri" w:hAnsi="Calibri" w:cs="Times New Roman"/>
          <w:sz w:val="24"/>
          <w:szCs w:val="24"/>
        </w:rPr>
        <w:lastRenderedPageBreak/>
        <w:t>Kotłownia Zduny, os. Madalińskiego 4 (ciepło dostarczane do os. Madalińskiego 3, os. Madalińskiego 4, Wspólnota os. Madalińskiego 1, Wspólnota os. Madalińskiego 2)</w:t>
      </w:r>
    </w:p>
    <w:p w14:paraId="4018C5DF" w14:textId="73D523D1" w:rsidR="00653E3F" w:rsidRPr="00653E3F" w:rsidRDefault="00653E3F" w:rsidP="0034675F">
      <w:pPr>
        <w:numPr>
          <w:ilvl w:val="0"/>
          <w:numId w:val="53"/>
        </w:numPr>
        <w:spacing w:line="360" w:lineRule="auto"/>
        <w:jc w:val="both"/>
        <w:rPr>
          <w:rFonts w:ascii="Calibri" w:eastAsia="Calibri" w:hAnsi="Calibri" w:cs="Times New Roman"/>
          <w:sz w:val="24"/>
          <w:szCs w:val="24"/>
        </w:rPr>
      </w:pPr>
      <w:r w:rsidRPr="00653E3F">
        <w:rPr>
          <w:rFonts w:ascii="Calibri" w:eastAsia="Calibri" w:hAnsi="Calibri" w:cs="Times New Roman"/>
          <w:sz w:val="24"/>
          <w:szCs w:val="24"/>
        </w:rPr>
        <w:t>Kotłownia Zduny, ul. Kobylińska 38 (ciepło dostarczane do ul. Kobylińska 38 oraz ul. Kobylińska 40)</w:t>
      </w:r>
      <w:r>
        <w:rPr>
          <w:rFonts w:ascii="Calibri" w:eastAsia="Calibri" w:hAnsi="Calibri" w:cs="Times New Roman"/>
          <w:sz w:val="24"/>
          <w:szCs w:val="24"/>
        </w:rPr>
        <w:t>.</w:t>
      </w:r>
    </w:p>
    <w:p w14:paraId="0EB81DFF" w14:textId="77777777" w:rsidR="00E508AF" w:rsidRDefault="00E508AF" w:rsidP="00364D55">
      <w:pPr>
        <w:pStyle w:val="Nag2"/>
        <w:numPr>
          <w:ilvl w:val="1"/>
          <w:numId w:val="25"/>
        </w:numPr>
        <w:outlineLvl w:val="1"/>
      </w:pPr>
      <w:bookmarkStart w:id="43" w:name="_Toc441666247"/>
      <w:r w:rsidRPr="00E508AF">
        <w:t>System gazowy</w:t>
      </w:r>
      <w:bookmarkEnd w:id="43"/>
    </w:p>
    <w:p w14:paraId="19490288" w14:textId="56E27610" w:rsidR="00E54296" w:rsidRPr="00A23BA4" w:rsidRDefault="00A23BA4" w:rsidP="00DA702D">
      <w:pPr>
        <w:spacing w:after="0" w:line="360" w:lineRule="auto"/>
        <w:ind w:firstLine="357"/>
        <w:jc w:val="both"/>
        <w:rPr>
          <w:sz w:val="24"/>
          <w:szCs w:val="24"/>
        </w:rPr>
      </w:pPr>
      <w:r>
        <w:rPr>
          <w:sz w:val="24"/>
          <w:szCs w:val="24"/>
        </w:rPr>
        <w:t>Na terenie gminy Zduny istnieje rozbudowany system gazowy, którym zarządza Polska Spółka Gazownictwa. Eksploatowany gaz na terenie gminy to gaz wysokometanowy, należący do grupy</w:t>
      </w:r>
      <w:r w:rsidR="00EE47D7" w:rsidRPr="00A23BA4">
        <w:rPr>
          <w:sz w:val="24"/>
          <w:szCs w:val="24"/>
        </w:rPr>
        <w:t xml:space="preserve"> E. </w:t>
      </w:r>
      <w:r>
        <w:rPr>
          <w:sz w:val="24"/>
          <w:szCs w:val="24"/>
        </w:rPr>
        <w:t>System gazowy na terenie gminy Zduny stanowią g</w:t>
      </w:r>
      <w:r w:rsidR="00E54296" w:rsidRPr="00A23BA4">
        <w:rPr>
          <w:sz w:val="24"/>
          <w:szCs w:val="24"/>
        </w:rPr>
        <w:t xml:space="preserve">azociągi, </w:t>
      </w:r>
      <w:r w:rsidRPr="00A23BA4">
        <w:rPr>
          <w:sz w:val="24"/>
          <w:szCs w:val="24"/>
        </w:rPr>
        <w:t>przyłącza</w:t>
      </w:r>
      <w:r w:rsidR="00E54296" w:rsidRPr="00A23BA4">
        <w:rPr>
          <w:sz w:val="24"/>
          <w:szCs w:val="24"/>
        </w:rPr>
        <w:t xml:space="preserve"> gazu i stacje gazowe</w:t>
      </w:r>
      <w:r>
        <w:rPr>
          <w:sz w:val="24"/>
          <w:szCs w:val="24"/>
        </w:rPr>
        <w:t>. Charakterystyka infrastruktury gazowej zarządzanej przez Polską Spółkę Gazownictwa przedstawia się następująco:</w:t>
      </w:r>
    </w:p>
    <w:p w14:paraId="27333934" w14:textId="7163B46A" w:rsidR="00E54296" w:rsidRDefault="00A23BA4" w:rsidP="0034675F">
      <w:pPr>
        <w:pStyle w:val="Akapitzlist"/>
        <w:numPr>
          <w:ilvl w:val="0"/>
          <w:numId w:val="54"/>
        </w:numPr>
        <w:rPr>
          <w:szCs w:val="24"/>
        </w:rPr>
      </w:pPr>
      <w:r w:rsidRPr="00A23BA4">
        <w:rPr>
          <w:szCs w:val="24"/>
        </w:rPr>
        <w:t xml:space="preserve">długość gazociągów: </w:t>
      </w:r>
      <w:r w:rsidR="00E54296" w:rsidRPr="00A23BA4">
        <w:rPr>
          <w:szCs w:val="24"/>
        </w:rPr>
        <w:t>L=</w:t>
      </w:r>
      <w:r w:rsidRPr="00A23BA4">
        <w:rPr>
          <w:szCs w:val="24"/>
        </w:rPr>
        <w:t xml:space="preserve">62,89 km </w:t>
      </w:r>
      <w:r w:rsidR="00EE47D7" w:rsidRPr="00A23BA4">
        <w:rPr>
          <w:szCs w:val="24"/>
        </w:rPr>
        <w:t xml:space="preserve">w tym gazociągi średniego ciśnienia L=57,9 km, </w:t>
      </w:r>
      <w:r w:rsidRPr="00A23BA4">
        <w:rPr>
          <w:szCs w:val="24"/>
        </w:rPr>
        <w:t>niskiego</w:t>
      </w:r>
      <w:r w:rsidR="00EE47D7" w:rsidRPr="00A23BA4">
        <w:rPr>
          <w:szCs w:val="24"/>
        </w:rPr>
        <w:t xml:space="preserve"> ciśnienia</w:t>
      </w:r>
      <w:r w:rsidRPr="00A23BA4">
        <w:rPr>
          <w:szCs w:val="24"/>
        </w:rPr>
        <w:t xml:space="preserve"> L=</w:t>
      </w:r>
      <w:r w:rsidR="00EE47D7" w:rsidRPr="00A23BA4">
        <w:rPr>
          <w:szCs w:val="24"/>
        </w:rPr>
        <w:t>16,85 km</w:t>
      </w:r>
      <w:r>
        <w:rPr>
          <w:szCs w:val="24"/>
        </w:rPr>
        <w:t>;</w:t>
      </w:r>
    </w:p>
    <w:p w14:paraId="0A89D66B" w14:textId="5CBBA650" w:rsidR="00EE47D7" w:rsidRDefault="00A23BA4" w:rsidP="0034675F">
      <w:pPr>
        <w:pStyle w:val="Akapitzlist"/>
        <w:numPr>
          <w:ilvl w:val="0"/>
          <w:numId w:val="54"/>
        </w:numPr>
        <w:rPr>
          <w:szCs w:val="24"/>
        </w:rPr>
      </w:pPr>
      <w:r>
        <w:rPr>
          <w:szCs w:val="24"/>
        </w:rPr>
        <w:t xml:space="preserve">przyłącza gazu: </w:t>
      </w:r>
      <w:r w:rsidR="00EE47D7" w:rsidRPr="00A23BA4">
        <w:rPr>
          <w:szCs w:val="24"/>
        </w:rPr>
        <w:t>1</w:t>
      </w:r>
      <w:r w:rsidR="00DA702D">
        <w:rPr>
          <w:szCs w:val="24"/>
        </w:rPr>
        <w:t xml:space="preserve"> </w:t>
      </w:r>
      <w:r w:rsidR="00EE47D7" w:rsidRPr="00A23BA4">
        <w:rPr>
          <w:szCs w:val="24"/>
        </w:rPr>
        <w:t>003</w:t>
      </w:r>
      <w:r>
        <w:rPr>
          <w:szCs w:val="24"/>
        </w:rPr>
        <w:t xml:space="preserve"> szt. w tym</w:t>
      </w:r>
      <w:r w:rsidR="00EE47D7" w:rsidRPr="00A23BA4">
        <w:rPr>
          <w:szCs w:val="24"/>
        </w:rPr>
        <w:t xml:space="preserve"> przyłącza gazu średniego ciśnienia do budynków mieszkalnych 920</w:t>
      </w:r>
      <w:r>
        <w:rPr>
          <w:szCs w:val="24"/>
        </w:rPr>
        <w:t xml:space="preserve"> szt.;</w:t>
      </w:r>
    </w:p>
    <w:p w14:paraId="72F32DE9" w14:textId="0B57BBAD" w:rsidR="00CD688E" w:rsidRPr="00A23BA4" w:rsidRDefault="00CD688E" w:rsidP="0034675F">
      <w:pPr>
        <w:pStyle w:val="Akapitzlist"/>
        <w:numPr>
          <w:ilvl w:val="0"/>
          <w:numId w:val="54"/>
        </w:numPr>
        <w:rPr>
          <w:szCs w:val="24"/>
        </w:rPr>
      </w:pPr>
      <w:r>
        <w:rPr>
          <w:szCs w:val="24"/>
        </w:rPr>
        <w:t xml:space="preserve">stacje gazowe: gmina Zduny zasilana jest ze stacji gazowej </w:t>
      </w:r>
      <w:proofErr w:type="spellStart"/>
      <w:r>
        <w:rPr>
          <w:szCs w:val="24"/>
        </w:rPr>
        <w:t>redukcyjno</w:t>
      </w:r>
      <w:proofErr w:type="spellEnd"/>
      <w:r>
        <w:rPr>
          <w:szCs w:val="24"/>
        </w:rPr>
        <w:t>-pomiarowej I stopnia Q=3 200 m</w:t>
      </w:r>
      <w:r>
        <w:rPr>
          <w:szCs w:val="24"/>
          <w:vertAlign w:val="superscript"/>
        </w:rPr>
        <w:t>3</w:t>
      </w:r>
      <w:r>
        <w:rPr>
          <w:szCs w:val="24"/>
        </w:rPr>
        <w:t xml:space="preserve">/h w miejscowości Zduny ul. 1 Maja (własność OGP GAZ SYSTEM), stacji II stopnia </w:t>
      </w:r>
      <w:r w:rsidR="00DA702D">
        <w:rPr>
          <w:szCs w:val="24"/>
        </w:rPr>
        <w:t>Q= 1 600 m</w:t>
      </w:r>
      <w:r w:rsidR="00DA702D">
        <w:rPr>
          <w:szCs w:val="24"/>
          <w:vertAlign w:val="superscript"/>
        </w:rPr>
        <w:t>3</w:t>
      </w:r>
      <w:r w:rsidR="00DA702D">
        <w:rPr>
          <w:szCs w:val="24"/>
        </w:rPr>
        <w:t>/h w miejscowości Zduny ul. 1 Maja (własność PSG) i stacji II stopnia Q=300 m</w:t>
      </w:r>
      <w:r w:rsidR="00DA702D">
        <w:rPr>
          <w:szCs w:val="24"/>
          <w:vertAlign w:val="superscript"/>
        </w:rPr>
        <w:t>3</w:t>
      </w:r>
      <w:r w:rsidR="00DA702D">
        <w:rPr>
          <w:szCs w:val="24"/>
        </w:rPr>
        <w:t>/h w miejscowości Zduny ul. Podgórna (własność PSG).</w:t>
      </w:r>
    </w:p>
    <w:p w14:paraId="2D0CD123" w14:textId="77777777" w:rsidR="00E508AF" w:rsidRPr="00E508AF" w:rsidRDefault="00C40433" w:rsidP="00C40433">
      <w:pPr>
        <w:pStyle w:val="Nag2"/>
        <w:numPr>
          <w:ilvl w:val="0"/>
          <w:numId w:val="0"/>
        </w:numPr>
        <w:ind w:left="426"/>
        <w:outlineLvl w:val="1"/>
      </w:pPr>
      <w:bookmarkStart w:id="44" w:name="_Toc441666248"/>
      <w:r>
        <w:t>3.4.</w:t>
      </w:r>
      <w:r w:rsidR="00952294">
        <w:t xml:space="preserve"> </w:t>
      </w:r>
      <w:r w:rsidR="00E508AF" w:rsidRPr="00C40433">
        <w:t>Odnawialne</w:t>
      </w:r>
      <w:r w:rsidR="00E508AF" w:rsidRPr="00E508AF">
        <w:t xml:space="preserve"> źródła energii</w:t>
      </w:r>
      <w:bookmarkEnd w:id="44"/>
      <w:r w:rsidR="00E508AF" w:rsidRPr="00E508AF">
        <w:t xml:space="preserve"> </w:t>
      </w:r>
    </w:p>
    <w:p w14:paraId="5FBFEC87" w14:textId="28394C5D" w:rsidR="002F4737" w:rsidRPr="002F4737" w:rsidRDefault="00B873BB" w:rsidP="002F4737">
      <w:pPr>
        <w:spacing w:line="360" w:lineRule="auto"/>
        <w:ind w:firstLine="360"/>
        <w:jc w:val="both"/>
        <w:rPr>
          <w:rFonts w:ascii="Calibri" w:eastAsia="Calibri" w:hAnsi="Calibri" w:cs="Times New Roman"/>
          <w:sz w:val="24"/>
        </w:rPr>
      </w:pPr>
      <w:r>
        <w:rPr>
          <w:rFonts w:ascii="Calibri" w:eastAsia="Calibri" w:hAnsi="Calibri" w:cs="Times New Roman"/>
          <w:sz w:val="24"/>
        </w:rPr>
        <w:t xml:space="preserve">Energia ze źródeł odnawialnych na terenie gminy </w:t>
      </w:r>
      <w:r w:rsidR="00666B86">
        <w:rPr>
          <w:rFonts w:ascii="Calibri" w:eastAsia="Calibri" w:hAnsi="Calibri" w:cs="Times New Roman"/>
          <w:sz w:val="24"/>
        </w:rPr>
        <w:t>Zduny</w:t>
      </w:r>
      <w:r>
        <w:rPr>
          <w:rFonts w:ascii="Calibri" w:eastAsia="Calibri" w:hAnsi="Calibri" w:cs="Times New Roman"/>
          <w:sz w:val="24"/>
        </w:rPr>
        <w:t xml:space="preserve"> obejmuje przede wszystkim </w:t>
      </w:r>
      <w:r w:rsidRPr="00D90D09">
        <w:rPr>
          <w:rFonts w:ascii="Calibri" w:eastAsia="Calibri" w:hAnsi="Calibri" w:cs="Times New Roman"/>
          <w:sz w:val="24"/>
        </w:rPr>
        <w:t>energię słońca</w:t>
      </w:r>
      <w:r w:rsidR="00707656" w:rsidRPr="00D90D09">
        <w:rPr>
          <w:rFonts w:ascii="Calibri" w:eastAsia="Calibri" w:hAnsi="Calibri" w:cs="Times New Roman"/>
          <w:sz w:val="24"/>
        </w:rPr>
        <w:t xml:space="preserve"> i wiatru</w:t>
      </w:r>
      <w:r w:rsidRPr="00D90D09">
        <w:rPr>
          <w:rFonts w:ascii="Calibri" w:eastAsia="Calibri" w:hAnsi="Calibri" w:cs="Times New Roman"/>
          <w:sz w:val="24"/>
        </w:rPr>
        <w:t>. Wśród właścicieli prywatnych zastosowanie znalazły kolektory słoneczne</w:t>
      </w:r>
      <w:r w:rsidR="009B1D29">
        <w:rPr>
          <w:rFonts w:ascii="Calibri" w:eastAsia="Calibri" w:hAnsi="Calibri" w:cs="Times New Roman"/>
          <w:sz w:val="24"/>
        </w:rPr>
        <w:t>,</w:t>
      </w:r>
      <w:r w:rsidR="00F20747">
        <w:rPr>
          <w:rFonts w:ascii="Calibri" w:eastAsia="Calibri" w:hAnsi="Calibri" w:cs="Times New Roman"/>
          <w:sz w:val="24"/>
        </w:rPr>
        <w:t xml:space="preserve"> </w:t>
      </w:r>
      <w:r w:rsidRPr="00D90D09">
        <w:rPr>
          <w:rFonts w:ascii="Calibri" w:eastAsia="Calibri" w:hAnsi="Calibri" w:cs="Times New Roman"/>
          <w:sz w:val="24"/>
        </w:rPr>
        <w:t>które energię słońca wykorzystują do przygotowanie ciepłej wody użytkowej</w:t>
      </w:r>
      <w:r w:rsidR="009B1D29">
        <w:rPr>
          <w:rFonts w:ascii="Calibri" w:eastAsia="Calibri" w:hAnsi="Calibri" w:cs="Times New Roman"/>
          <w:sz w:val="24"/>
        </w:rPr>
        <w:t xml:space="preserve">. </w:t>
      </w:r>
      <w:r w:rsidR="00707656" w:rsidRPr="00D90D09">
        <w:rPr>
          <w:rFonts w:ascii="Calibri" w:eastAsia="Calibri" w:hAnsi="Calibri" w:cs="Times New Roman"/>
          <w:sz w:val="24"/>
        </w:rPr>
        <w:t>Ponadto na terenie gminy zlokalizowan</w:t>
      </w:r>
      <w:r w:rsidR="00D90D09" w:rsidRPr="00D90D09">
        <w:rPr>
          <w:rFonts w:ascii="Calibri" w:eastAsia="Calibri" w:hAnsi="Calibri" w:cs="Times New Roman"/>
          <w:sz w:val="24"/>
        </w:rPr>
        <w:t xml:space="preserve">e są dwie </w:t>
      </w:r>
      <w:r w:rsidR="006877CE" w:rsidRPr="00D90D09">
        <w:rPr>
          <w:rFonts w:ascii="Calibri" w:eastAsia="Calibri" w:hAnsi="Calibri" w:cs="Times New Roman"/>
          <w:sz w:val="24"/>
        </w:rPr>
        <w:t>turbin</w:t>
      </w:r>
      <w:r w:rsidR="00D90D09" w:rsidRPr="00D90D09">
        <w:rPr>
          <w:rFonts w:ascii="Calibri" w:eastAsia="Calibri" w:hAnsi="Calibri" w:cs="Times New Roman"/>
          <w:sz w:val="24"/>
        </w:rPr>
        <w:t>y</w:t>
      </w:r>
      <w:r w:rsidR="006877CE" w:rsidRPr="00D90D09">
        <w:rPr>
          <w:rFonts w:ascii="Calibri" w:eastAsia="Calibri" w:hAnsi="Calibri" w:cs="Times New Roman"/>
          <w:sz w:val="24"/>
        </w:rPr>
        <w:t xml:space="preserve"> wiatrow</w:t>
      </w:r>
      <w:r w:rsidR="00D90D09" w:rsidRPr="00D90D09">
        <w:rPr>
          <w:rFonts w:ascii="Calibri" w:eastAsia="Calibri" w:hAnsi="Calibri" w:cs="Times New Roman"/>
          <w:sz w:val="24"/>
        </w:rPr>
        <w:t>e</w:t>
      </w:r>
      <w:r w:rsidR="006877CE" w:rsidRPr="00D90D09">
        <w:rPr>
          <w:rFonts w:ascii="Calibri" w:eastAsia="Calibri" w:hAnsi="Calibri" w:cs="Times New Roman"/>
          <w:sz w:val="24"/>
        </w:rPr>
        <w:t xml:space="preserve"> i istnieje duży potencjał na budowę następnych.</w:t>
      </w:r>
    </w:p>
    <w:p w14:paraId="60E1D573" w14:textId="77777777" w:rsidR="002F4737" w:rsidRPr="002F4737" w:rsidRDefault="002F4737" w:rsidP="00AF44A8">
      <w:pPr>
        <w:spacing w:after="160" w:line="360" w:lineRule="auto"/>
        <w:jc w:val="both"/>
        <w:rPr>
          <w:rFonts w:ascii="Calibri" w:eastAsia="Calibri" w:hAnsi="Calibri" w:cs="Times New Roman"/>
          <w:b/>
          <w:sz w:val="24"/>
        </w:rPr>
      </w:pPr>
      <w:r w:rsidRPr="002F4737">
        <w:rPr>
          <w:rFonts w:ascii="Calibri" w:eastAsia="Calibri" w:hAnsi="Calibri" w:cs="Times New Roman"/>
          <w:b/>
          <w:sz w:val="24"/>
        </w:rPr>
        <w:t xml:space="preserve">Energia wiatru </w:t>
      </w:r>
    </w:p>
    <w:p w14:paraId="52C697E2" w14:textId="06B90F75" w:rsidR="00146AC5" w:rsidRPr="002F4737" w:rsidRDefault="002F4737" w:rsidP="003369D3">
      <w:pPr>
        <w:spacing w:after="160" w:line="360" w:lineRule="auto"/>
        <w:ind w:firstLine="357"/>
        <w:jc w:val="both"/>
        <w:rPr>
          <w:rFonts w:ascii="Calibri" w:eastAsia="Calibri" w:hAnsi="Calibri" w:cs="Times New Roman"/>
          <w:sz w:val="24"/>
        </w:rPr>
      </w:pPr>
      <w:r w:rsidRPr="002F4737">
        <w:rPr>
          <w:rFonts w:ascii="Calibri" w:eastAsia="Calibri" w:hAnsi="Calibri" w:cs="Times New Roman"/>
          <w:sz w:val="24"/>
        </w:rPr>
        <w:t>Potencjał gminy w obrębie odnawialn</w:t>
      </w:r>
      <w:r w:rsidR="00A70E0B">
        <w:rPr>
          <w:rFonts w:ascii="Calibri" w:eastAsia="Calibri" w:hAnsi="Calibri" w:cs="Times New Roman"/>
          <w:sz w:val="24"/>
        </w:rPr>
        <w:t>ych źródeł energii</w:t>
      </w:r>
      <w:r w:rsidRPr="002F4737">
        <w:rPr>
          <w:rFonts w:ascii="Calibri" w:eastAsia="Calibri" w:hAnsi="Calibri" w:cs="Times New Roman"/>
          <w:sz w:val="24"/>
        </w:rPr>
        <w:t xml:space="preserve"> </w:t>
      </w:r>
      <w:r w:rsidR="000F2677">
        <w:rPr>
          <w:rFonts w:ascii="Calibri" w:eastAsia="Calibri" w:hAnsi="Calibri" w:cs="Times New Roman"/>
          <w:sz w:val="24"/>
        </w:rPr>
        <w:t xml:space="preserve">nie </w:t>
      </w:r>
      <w:r w:rsidRPr="002F4737">
        <w:rPr>
          <w:rFonts w:ascii="Calibri" w:eastAsia="Calibri" w:hAnsi="Calibri" w:cs="Times New Roman"/>
          <w:sz w:val="24"/>
        </w:rPr>
        <w:t>jest wykorzys</w:t>
      </w:r>
      <w:r w:rsidR="00981F6A">
        <w:rPr>
          <w:rFonts w:ascii="Calibri" w:eastAsia="Calibri" w:hAnsi="Calibri" w:cs="Times New Roman"/>
          <w:sz w:val="24"/>
        </w:rPr>
        <w:t xml:space="preserve">tany. </w:t>
      </w:r>
      <w:r w:rsidRPr="002F4737">
        <w:rPr>
          <w:rFonts w:ascii="Calibri" w:eastAsia="Calibri" w:hAnsi="Calibri" w:cs="Times New Roman"/>
          <w:sz w:val="24"/>
        </w:rPr>
        <w:t xml:space="preserve"> Gmina </w:t>
      </w:r>
      <w:r w:rsidR="00666B86">
        <w:rPr>
          <w:rFonts w:ascii="Calibri" w:eastAsia="Calibri" w:hAnsi="Calibri" w:cs="Times New Roman"/>
          <w:sz w:val="24"/>
        </w:rPr>
        <w:t>Zduny</w:t>
      </w:r>
      <w:r w:rsidR="00B873BB">
        <w:rPr>
          <w:rFonts w:ascii="Calibri" w:eastAsia="Calibri" w:hAnsi="Calibri" w:cs="Times New Roman"/>
          <w:sz w:val="24"/>
        </w:rPr>
        <w:t xml:space="preserve"> </w:t>
      </w:r>
      <w:r w:rsidRPr="002F4737">
        <w:rPr>
          <w:rFonts w:ascii="Calibri" w:eastAsia="Calibri" w:hAnsi="Calibri" w:cs="Times New Roman"/>
          <w:sz w:val="24"/>
        </w:rPr>
        <w:t>zlokalizowana jest na terenie o stosunkowo wysokiej prędkości wiatru w ciągu roku. Jak pokazują dane Ministerstwa Infrastruktury i Rozwoju dla typowych lat meteorologicznych dla stacji</w:t>
      </w:r>
      <w:r w:rsidR="00981F6A">
        <w:rPr>
          <w:rFonts w:ascii="Calibri" w:eastAsia="Calibri" w:hAnsi="Calibri" w:cs="Times New Roman"/>
          <w:sz w:val="24"/>
        </w:rPr>
        <w:t xml:space="preserve"> w</w:t>
      </w:r>
      <w:r w:rsidR="00AF44A8">
        <w:rPr>
          <w:rFonts w:ascii="Calibri" w:eastAsia="Calibri" w:hAnsi="Calibri" w:cs="Times New Roman"/>
          <w:sz w:val="24"/>
        </w:rPr>
        <w:t xml:space="preserve"> Kaliszu</w:t>
      </w:r>
      <w:r w:rsidRPr="002F4737">
        <w:rPr>
          <w:rFonts w:ascii="Calibri" w:eastAsia="Calibri" w:hAnsi="Calibri" w:cs="Times New Roman"/>
          <w:sz w:val="24"/>
        </w:rPr>
        <w:t xml:space="preserve">, średnia prędkość wiatru wynosi </w:t>
      </w:r>
      <w:r w:rsidR="00146AC5" w:rsidRPr="00146AC5">
        <w:rPr>
          <w:rFonts w:ascii="Calibri" w:eastAsia="Calibri" w:hAnsi="Calibri" w:cs="Times New Roman"/>
          <w:sz w:val="24"/>
        </w:rPr>
        <w:t>ok</w:t>
      </w:r>
      <w:r w:rsidR="00234936">
        <w:rPr>
          <w:rFonts w:ascii="Calibri" w:eastAsia="Calibri" w:hAnsi="Calibri" w:cs="Times New Roman"/>
          <w:sz w:val="24"/>
        </w:rPr>
        <w:t>.</w:t>
      </w:r>
      <w:r w:rsidR="00146AC5" w:rsidRPr="00146AC5">
        <w:rPr>
          <w:rFonts w:ascii="Calibri" w:eastAsia="Calibri" w:hAnsi="Calibri" w:cs="Times New Roman"/>
          <w:sz w:val="24"/>
        </w:rPr>
        <w:t xml:space="preserve"> </w:t>
      </w:r>
      <w:r w:rsidR="00AF44A8">
        <w:rPr>
          <w:rFonts w:ascii="Calibri" w:eastAsia="Calibri" w:hAnsi="Calibri" w:cs="Times New Roman"/>
          <w:sz w:val="24"/>
        </w:rPr>
        <w:t>3,48</w:t>
      </w:r>
      <w:r w:rsidR="00B873BB">
        <w:rPr>
          <w:rFonts w:ascii="Calibri" w:eastAsia="Calibri" w:hAnsi="Calibri" w:cs="Times New Roman"/>
          <w:sz w:val="24"/>
        </w:rPr>
        <w:t xml:space="preserve"> m/s</w:t>
      </w:r>
      <w:r w:rsidR="00234936">
        <w:rPr>
          <w:rFonts w:ascii="Calibri" w:eastAsia="Calibri" w:hAnsi="Calibri" w:cs="Times New Roman"/>
          <w:sz w:val="24"/>
        </w:rPr>
        <w:t>.</w:t>
      </w:r>
    </w:p>
    <w:p w14:paraId="27BDA3A7" w14:textId="6FA70B59" w:rsidR="002F4737" w:rsidRDefault="00EF226C" w:rsidP="00EF226C">
      <w:pPr>
        <w:pStyle w:val="Legenda"/>
        <w:rPr>
          <w:iCs w:val="0"/>
          <w:color w:val="808080" w:themeColor="background1" w:themeShade="80"/>
        </w:rPr>
      </w:pPr>
      <w:bookmarkStart w:id="45" w:name="_Toc420576429"/>
      <w:bookmarkStart w:id="46" w:name="_Toc442259617"/>
      <w:r>
        <w:lastRenderedPageBreak/>
        <w:t xml:space="preserve">Tabela nr </w:t>
      </w:r>
      <w:r w:rsidR="00F2526C">
        <w:fldChar w:fldCharType="begin"/>
      </w:r>
      <w:r w:rsidR="00F2526C">
        <w:instrText xml:space="preserve"> SEQ Tabela_nr \* ARABIC </w:instrText>
      </w:r>
      <w:r w:rsidR="00F2526C">
        <w:fldChar w:fldCharType="separate"/>
      </w:r>
      <w:r w:rsidR="00CE106A">
        <w:rPr>
          <w:noProof/>
        </w:rPr>
        <w:t>10</w:t>
      </w:r>
      <w:r w:rsidR="00F2526C">
        <w:rPr>
          <w:noProof/>
        </w:rPr>
        <w:fldChar w:fldCharType="end"/>
      </w:r>
      <w:r>
        <w:t xml:space="preserve">. </w:t>
      </w:r>
      <w:r w:rsidR="002F4737" w:rsidRPr="00666B86">
        <w:rPr>
          <w:i w:val="0"/>
          <w:iCs w:val="0"/>
          <w:color w:val="808080" w:themeColor="background1" w:themeShade="80"/>
        </w:rPr>
        <w:t>Ś</w:t>
      </w:r>
      <w:r w:rsidR="002F4737" w:rsidRPr="00666B86">
        <w:rPr>
          <w:iCs w:val="0"/>
          <w:color w:val="808080" w:themeColor="background1" w:themeShade="80"/>
        </w:rPr>
        <w:t>rednie miesięczne prędkość wiatru dla stacji meteorologicznej w K</w:t>
      </w:r>
      <w:bookmarkEnd w:id="45"/>
      <w:r w:rsidR="00AF44A8" w:rsidRPr="00666B86">
        <w:rPr>
          <w:iCs w:val="0"/>
          <w:color w:val="808080" w:themeColor="background1" w:themeShade="80"/>
        </w:rPr>
        <w:t>aliszu</w:t>
      </w:r>
      <w:bookmarkEnd w:id="46"/>
    </w:p>
    <w:tbl>
      <w:tblPr>
        <w:tblStyle w:val="Tabelasiatki6kolorowaakcent2131"/>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9"/>
        <w:gridCol w:w="690"/>
        <w:gridCol w:w="698"/>
        <w:gridCol w:w="707"/>
        <w:gridCol w:w="709"/>
        <w:gridCol w:w="701"/>
        <w:gridCol w:w="709"/>
        <w:gridCol w:w="717"/>
        <w:gridCol w:w="725"/>
        <w:gridCol w:w="707"/>
        <w:gridCol w:w="699"/>
        <w:gridCol w:w="707"/>
        <w:gridCol w:w="715"/>
        <w:gridCol w:w="715"/>
      </w:tblGrid>
      <w:tr w:rsidR="00D90D09" w:rsidRPr="00676A2A" w14:paraId="4F8D3A64" w14:textId="795192C2" w:rsidTr="00D90D09">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979" w:type="dxa"/>
            <w:shd w:val="clear" w:color="auto" w:fill="C2D69B" w:themeFill="accent3" w:themeFillTint="99"/>
          </w:tcPr>
          <w:p w14:paraId="1BE0A628" w14:textId="5A713E2B" w:rsidR="00D90D09" w:rsidRPr="00676A2A" w:rsidRDefault="00D90D09" w:rsidP="0097262F">
            <w:pPr>
              <w:jc w:val="center"/>
            </w:pPr>
          </w:p>
        </w:tc>
        <w:tc>
          <w:tcPr>
            <w:tcW w:w="690" w:type="dxa"/>
            <w:shd w:val="clear" w:color="auto" w:fill="C2D69B" w:themeFill="accent3" w:themeFillTint="99"/>
          </w:tcPr>
          <w:p w14:paraId="14530255" w14:textId="6B4F93FF"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I</w:t>
            </w:r>
          </w:p>
        </w:tc>
        <w:tc>
          <w:tcPr>
            <w:tcW w:w="698" w:type="dxa"/>
            <w:shd w:val="clear" w:color="auto" w:fill="C2D69B" w:themeFill="accent3" w:themeFillTint="99"/>
          </w:tcPr>
          <w:p w14:paraId="24702BF4" w14:textId="66ED9E49"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II</w:t>
            </w:r>
          </w:p>
        </w:tc>
        <w:tc>
          <w:tcPr>
            <w:tcW w:w="707" w:type="dxa"/>
            <w:shd w:val="clear" w:color="auto" w:fill="C2D69B" w:themeFill="accent3" w:themeFillTint="99"/>
          </w:tcPr>
          <w:p w14:paraId="091D7A00" w14:textId="44DE5214"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III</w:t>
            </w:r>
          </w:p>
        </w:tc>
        <w:tc>
          <w:tcPr>
            <w:tcW w:w="709" w:type="dxa"/>
            <w:shd w:val="clear" w:color="auto" w:fill="C2D69B" w:themeFill="accent3" w:themeFillTint="99"/>
          </w:tcPr>
          <w:p w14:paraId="07D78891" w14:textId="1FFF90E6"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IV</w:t>
            </w:r>
          </w:p>
        </w:tc>
        <w:tc>
          <w:tcPr>
            <w:tcW w:w="701" w:type="dxa"/>
            <w:shd w:val="clear" w:color="auto" w:fill="C2D69B" w:themeFill="accent3" w:themeFillTint="99"/>
          </w:tcPr>
          <w:p w14:paraId="2F968799" w14:textId="2A6693E9"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V</w:t>
            </w:r>
          </w:p>
        </w:tc>
        <w:tc>
          <w:tcPr>
            <w:tcW w:w="709" w:type="dxa"/>
            <w:shd w:val="clear" w:color="auto" w:fill="C2D69B" w:themeFill="accent3" w:themeFillTint="99"/>
          </w:tcPr>
          <w:p w14:paraId="0CBD1F65" w14:textId="3C4508A4"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VI</w:t>
            </w:r>
          </w:p>
        </w:tc>
        <w:tc>
          <w:tcPr>
            <w:tcW w:w="717" w:type="dxa"/>
            <w:shd w:val="clear" w:color="auto" w:fill="C2D69B" w:themeFill="accent3" w:themeFillTint="99"/>
          </w:tcPr>
          <w:p w14:paraId="6663B230" w14:textId="3F6961DB"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VII</w:t>
            </w:r>
          </w:p>
        </w:tc>
        <w:tc>
          <w:tcPr>
            <w:tcW w:w="725" w:type="dxa"/>
            <w:shd w:val="clear" w:color="auto" w:fill="C2D69B" w:themeFill="accent3" w:themeFillTint="99"/>
          </w:tcPr>
          <w:p w14:paraId="02FE0DE7" w14:textId="371646BD"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VIII</w:t>
            </w:r>
          </w:p>
        </w:tc>
        <w:tc>
          <w:tcPr>
            <w:tcW w:w="707" w:type="dxa"/>
            <w:shd w:val="clear" w:color="auto" w:fill="C2D69B" w:themeFill="accent3" w:themeFillTint="99"/>
          </w:tcPr>
          <w:p w14:paraId="5C00C33D" w14:textId="6CA48059"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IX</w:t>
            </w:r>
          </w:p>
        </w:tc>
        <w:tc>
          <w:tcPr>
            <w:tcW w:w="699" w:type="dxa"/>
            <w:shd w:val="clear" w:color="auto" w:fill="C2D69B" w:themeFill="accent3" w:themeFillTint="99"/>
          </w:tcPr>
          <w:p w14:paraId="2B3827B0" w14:textId="7DDCBF4E"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X</w:t>
            </w:r>
          </w:p>
        </w:tc>
        <w:tc>
          <w:tcPr>
            <w:tcW w:w="707" w:type="dxa"/>
            <w:shd w:val="clear" w:color="auto" w:fill="C2D69B" w:themeFill="accent3" w:themeFillTint="99"/>
          </w:tcPr>
          <w:p w14:paraId="5415110D" w14:textId="18A3FF9C"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XI</w:t>
            </w:r>
          </w:p>
        </w:tc>
        <w:tc>
          <w:tcPr>
            <w:tcW w:w="715" w:type="dxa"/>
            <w:shd w:val="clear" w:color="auto" w:fill="C2D69B" w:themeFill="accent3" w:themeFillTint="99"/>
          </w:tcPr>
          <w:p w14:paraId="429BAC5D" w14:textId="6691C947" w:rsidR="00D90D09" w:rsidRPr="00676A2A" w:rsidRDefault="00D90D09" w:rsidP="0097262F">
            <w:pPr>
              <w:jc w:val="center"/>
              <w:cnfStyle w:val="100000000000" w:firstRow="1" w:lastRow="0" w:firstColumn="0" w:lastColumn="0" w:oddVBand="0" w:evenVBand="0" w:oddHBand="0" w:evenHBand="0" w:firstRowFirstColumn="0" w:firstRowLastColumn="0" w:lastRowFirstColumn="0" w:lastRowLastColumn="0"/>
            </w:pPr>
            <w:r>
              <w:t>XII</w:t>
            </w:r>
          </w:p>
        </w:tc>
        <w:tc>
          <w:tcPr>
            <w:tcW w:w="715" w:type="dxa"/>
            <w:shd w:val="clear" w:color="auto" w:fill="C2D69B" w:themeFill="accent3" w:themeFillTint="99"/>
          </w:tcPr>
          <w:p w14:paraId="49781197" w14:textId="59FD8858" w:rsidR="00D90D09" w:rsidRDefault="00D90D09" w:rsidP="0097262F">
            <w:pPr>
              <w:jc w:val="center"/>
              <w:cnfStyle w:val="100000000000" w:firstRow="1" w:lastRow="0" w:firstColumn="0" w:lastColumn="0" w:oddVBand="0" w:evenVBand="0" w:oddHBand="0" w:evenHBand="0" w:firstRowFirstColumn="0" w:firstRowLastColumn="0" w:lastRowFirstColumn="0" w:lastRowLastColumn="0"/>
            </w:pPr>
            <w:r>
              <w:t>Śr. rok</w:t>
            </w:r>
          </w:p>
        </w:tc>
      </w:tr>
      <w:tr w:rsidR="00D90D09" w:rsidRPr="00676A2A" w14:paraId="1BD232D9" w14:textId="1E47A41A" w:rsidTr="00D90D09">
        <w:trPr>
          <w:cnfStyle w:val="000000100000" w:firstRow="0" w:lastRow="0" w:firstColumn="0" w:lastColumn="0" w:oddVBand="0" w:evenVBand="0" w:oddHBand="1" w:evenHBand="0" w:firstRowFirstColumn="0" w:firstRowLastColumn="0" w:lastRowFirstColumn="0" w:lastRowLastColumn="0"/>
          <w:trHeight w:val="150"/>
          <w:jc w:val="center"/>
        </w:trPr>
        <w:tc>
          <w:tcPr>
            <w:cnfStyle w:val="001000000000" w:firstRow="0" w:lastRow="0" w:firstColumn="1" w:lastColumn="0" w:oddVBand="0" w:evenVBand="0" w:oddHBand="0" w:evenHBand="0" w:firstRowFirstColumn="0" w:firstRowLastColumn="0" w:lastRowFirstColumn="0" w:lastRowLastColumn="0"/>
            <w:tcW w:w="979" w:type="dxa"/>
            <w:shd w:val="clear" w:color="auto" w:fill="FDE9D9" w:themeFill="accent6" w:themeFillTint="33"/>
          </w:tcPr>
          <w:p w14:paraId="7805DB0D" w14:textId="145E8141" w:rsidR="00D90D09" w:rsidRPr="00676A2A" w:rsidRDefault="00D90D09" w:rsidP="00D90D09">
            <w:pPr>
              <w:rPr>
                <w:b w:val="0"/>
              </w:rPr>
            </w:pPr>
            <w:r w:rsidRPr="00234936">
              <w:t xml:space="preserve">Średnia prędkość wiatru </w:t>
            </w:r>
            <w:r>
              <w:t>[</w:t>
            </w:r>
            <w:r w:rsidRPr="00234936">
              <w:t>m/s]</w:t>
            </w:r>
          </w:p>
        </w:tc>
        <w:tc>
          <w:tcPr>
            <w:tcW w:w="690" w:type="dxa"/>
            <w:shd w:val="clear" w:color="auto" w:fill="FDE9D9" w:themeFill="accent6" w:themeFillTint="33"/>
          </w:tcPr>
          <w:p w14:paraId="13B181EE" w14:textId="5305F4ED"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4,43</w:t>
            </w:r>
          </w:p>
        </w:tc>
        <w:tc>
          <w:tcPr>
            <w:tcW w:w="698" w:type="dxa"/>
            <w:shd w:val="clear" w:color="auto" w:fill="FDE9D9" w:themeFill="accent6" w:themeFillTint="33"/>
          </w:tcPr>
          <w:p w14:paraId="4F2A2D30" w14:textId="2692102D"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3,71</w:t>
            </w:r>
          </w:p>
        </w:tc>
        <w:tc>
          <w:tcPr>
            <w:tcW w:w="707" w:type="dxa"/>
            <w:shd w:val="clear" w:color="auto" w:fill="FDE9D9" w:themeFill="accent6" w:themeFillTint="33"/>
          </w:tcPr>
          <w:p w14:paraId="41F25197" w14:textId="4C834D49"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4,24</w:t>
            </w:r>
          </w:p>
        </w:tc>
        <w:tc>
          <w:tcPr>
            <w:tcW w:w="709" w:type="dxa"/>
            <w:shd w:val="clear" w:color="auto" w:fill="FDE9D9" w:themeFill="accent6" w:themeFillTint="33"/>
          </w:tcPr>
          <w:p w14:paraId="550B6B00" w14:textId="6438D989"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3,5</w:t>
            </w:r>
          </w:p>
        </w:tc>
        <w:tc>
          <w:tcPr>
            <w:tcW w:w="701" w:type="dxa"/>
            <w:shd w:val="clear" w:color="auto" w:fill="FDE9D9" w:themeFill="accent6" w:themeFillTint="33"/>
          </w:tcPr>
          <w:p w14:paraId="7ACF9573" w14:textId="73FE4BCF"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3,24</w:t>
            </w:r>
          </w:p>
        </w:tc>
        <w:tc>
          <w:tcPr>
            <w:tcW w:w="709" w:type="dxa"/>
            <w:shd w:val="clear" w:color="auto" w:fill="FDE9D9" w:themeFill="accent6" w:themeFillTint="33"/>
          </w:tcPr>
          <w:p w14:paraId="58262EDA" w14:textId="7DAF4BBE"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2,86</w:t>
            </w:r>
          </w:p>
        </w:tc>
        <w:tc>
          <w:tcPr>
            <w:tcW w:w="717" w:type="dxa"/>
            <w:shd w:val="clear" w:color="auto" w:fill="FDE9D9" w:themeFill="accent6" w:themeFillTint="33"/>
          </w:tcPr>
          <w:p w14:paraId="3BF68552" w14:textId="48F9A87E"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3,11</w:t>
            </w:r>
          </w:p>
        </w:tc>
        <w:tc>
          <w:tcPr>
            <w:tcW w:w="725" w:type="dxa"/>
            <w:shd w:val="clear" w:color="auto" w:fill="FDE9D9" w:themeFill="accent6" w:themeFillTint="33"/>
          </w:tcPr>
          <w:p w14:paraId="1FA55C60" w14:textId="2CC1B5FA"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2,64</w:t>
            </w:r>
          </w:p>
        </w:tc>
        <w:tc>
          <w:tcPr>
            <w:tcW w:w="707" w:type="dxa"/>
            <w:shd w:val="clear" w:color="auto" w:fill="FDE9D9" w:themeFill="accent6" w:themeFillTint="33"/>
          </w:tcPr>
          <w:p w14:paraId="00EEFFEC" w14:textId="1E6F073F"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2,94</w:t>
            </w:r>
          </w:p>
        </w:tc>
        <w:tc>
          <w:tcPr>
            <w:tcW w:w="699" w:type="dxa"/>
            <w:shd w:val="clear" w:color="auto" w:fill="FDE9D9" w:themeFill="accent6" w:themeFillTint="33"/>
          </w:tcPr>
          <w:p w14:paraId="437DA91C" w14:textId="2475C40B"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3,99</w:t>
            </w:r>
          </w:p>
        </w:tc>
        <w:tc>
          <w:tcPr>
            <w:tcW w:w="707" w:type="dxa"/>
            <w:shd w:val="clear" w:color="auto" w:fill="FDE9D9" w:themeFill="accent6" w:themeFillTint="33"/>
          </w:tcPr>
          <w:p w14:paraId="61638C2F" w14:textId="54EEB0C3"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3,56</w:t>
            </w:r>
          </w:p>
        </w:tc>
        <w:tc>
          <w:tcPr>
            <w:tcW w:w="715" w:type="dxa"/>
            <w:shd w:val="clear" w:color="auto" w:fill="FDE9D9" w:themeFill="accent6" w:themeFillTint="33"/>
          </w:tcPr>
          <w:p w14:paraId="7C47D8A8" w14:textId="64000FB7" w:rsidR="00D90D09" w:rsidRPr="00676A2A" w:rsidRDefault="00D90D09" w:rsidP="00D90D09">
            <w:pPr>
              <w:jc w:val="center"/>
              <w:cnfStyle w:val="000000100000" w:firstRow="0" w:lastRow="0" w:firstColumn="0" w:lastColumn="0" w:oddVBand="0" w:evenVBand="0" w:oddHBand="1" w:evenHBand="0" w:firstRowFirstColumn="0" w:firstRowLastColumn="0" w:lastRowFirstColumn="0" w:lastRowLastColumn="0"/>
            </w:pPr>
            <w:r w:rsidRPr="000F4550">
              <w:t>4,09</w:t>
            </w:r>
          </w:p>
        </w:tc>
        <w:tc>
          <w:tcPr>
            <w:tcW w:w="715" w:type="dxa"/>
            <w:shd w:val="clear" w:color="auto" w:fill="FDE9D9" w:themeFill="accent6" w:themeFillTint="33"/>
          </w:tcPr>
          <w:p w14:paraId="3D6F2F8B" w14:textId="6E64734E" w:rsidR="00D90D09" w:rsidRPr="000F4550" w:rsidRDefault="00D90D09" w:rsidP="00D90D09">
            <w:pPr>
              <w:jc w:val="center"/>
              <w:cnfStyle w:val="000000100000" w:firstRow="0" w:lastRow="0" w:firstColumn="0" w:lastColumn="0" w:oddVBand="0" w:evenVBand="0" w:oddHBand="1" w:evenHBand="0" w:firstRowFirstColumn="0" w:firstRowLastColumn="0" w:lastRowFirstColumn="0" w:lastRowLastColumn="0"/>
            </w:pPr>
            <w:r>
              <w:t>3,48</w:t>
            </w:r>
          </w:p>
        </w:tc>
      </w:tr>
    </w:tbl>
    <w:p w14:paraId="1B2741A5" w14:textId="77777777" w:rsidR="002F4737" w:rsidRPr="00D90D09" w:rsidRDefault="002F4737" w:rsidP="00234936">
      <w:pPr>
        <w:spacing w:line="240" w:lineRule="auto"/>
        <w:jc w:val="center"/>
        <w:rPr>
          <w:rFonts w:ascii="Calibri" w:eastAsia="Calibri" w:hAnsi="Calibri" w:cs="Times New Roman"/>
          <w:i/>
          <w:iCs/>
          <w:color w:val="808080" w:themeColor="background1" w:themeShade="80"/>
          <w:sz w:val="20"/>
          <w:szCs w:val="18"/>
        </w:rPr>
      </w:pPr>
      <w:r w:rsidRPr="00D90D09">
        <w:rPr>
          <w:rFonts w:ascii="Calibri" w:eastAsia="Calibri" w:hAnsi="Calibri" w:cs="Times New Roman"/>
          <w:i/>
          <w:iCs/>
          <w:color w:val="808080" w:themeColor="background1" w:themeShade="80"/>
          <w:sz w:val="20"/>
          <w:szCs w:val="18"/>
        </w:rPr>
        <w:t xml:space="preserve">Źródło: </w:t>
      </w:r>
      <w:proofErr w:type="spellStart"/>
      <w:r w:rsidRPr="00D90D09">
        <w:rPr>
          <w:rFonts w:ascii="Calibri" w:eastAsia="Calibri" w:hAnsi="Calibri" w:cs="Times New Roman"/>
          <w:i/>
          <w:iCs/>
          <w:color w:val="808080" w:themeColor="background1" w:themeShade="80"/>
          <w:sz w:val="20"/>
          <w:szCs w:val="18"/>
        </w:rPr>
        <w:t>MIiR</w:t>
      </w:r>
      <w:proofErr w:type="spellEnd"/>
    </w:p>
    <w:p w14:paraId="53F4428C" w14:textId="63D26CBC" w:rsidR="002F4737" w:rsidRDefault="002F4737" w:rsidP="002F4737">
      <w:pPr>
        <w:spacing w:after="160" w:line="360" w:lineRule="auto"/>
        <w:ind w:firstLine="360"/>
        <w:jc w:val="both"/>
        <w:rPr>
          <w:rFonts w:ascii="Calibri" w:eastAsia="Calibri" w:hAnsi="Calibri" w:cs="Times New Roman"/>
          <w:sz w:val="24"/>
        </w:rPr>
      </w:pPr>
      <w:r w:rsidRPr="002F4737">
        <w:rPr>
          <w:rFonts w:ascii="Calibri" w:eastAsia="Calibri" w:hAnsi="Calibri" w:cs="Times New Roman"/>
          <w:sz w:val="24"/>
        </w:rPr>
        <w:t xml:space="preserve">Na tle Polski, gmina </w:t>
      </w:r>
      <w:r w:rsidR="00D90D09">
        <w:rPr>
          <w:rFonts w:ascii="Calibri" w:eastAsia="Calibri" w:hAnsi="Calibri" w:cs="Times New Roman"/>
          <w:sz w:val="24"/>
        </w:rPr>
        <w:t>Zduny</w:t>
      </w:r>
      <w:r w:rsidR="00B873BB">
        <w:rPr>
          <w:rFonts w:ascii="Calibri" w:eastAsia="Calibri" w:hAnsi="Calibri" w:cs="Times New Roman"/>
          <w:sz w:val="24"/>
        </w:rPr>
        <w:t xml:space="preserve"> </w:t>
      </w:r>
      <w:r w:rsidRPr="002F4737">
        <w:rPr>
          <w:rFonts w:ascii="Calibri" w:eastAsia="Calibri" w:hAnsi="Calibri" w:cs="Times New Roman"/>
          <w:sz w:val="24"/>
        </w:rPr>
        <w:t xml:space="preserve">ma duże predyspozycje do wykorzystania energii pochodzącej z siły wiatru. Na rysunku poniżej, widzimy, że gmina ta leży w </w:t>
      </w:r>
      <w:r w:rsidR="00DB7ABB">
        <w:rPr>
          <w:rFonts w:ascii="Calibri" w:eastAsia="Calibri" w:hAnsi="Calibri" w:cs="Times New Roman"/>
          <w:sz w:val="24"/>
        </w:rPr>
        <w:t xml:space="preserve">bardzo </w:t>
      </w:r>
      <w:r w:rsidRPr="002F4737">
        <w:rPr>
          <w:rFonts w:ascii="Calibri" w:eastAsia="Calibri" w:hAnsi="Calibri" w:cs="Times New Roman"/>
          <w:sz w:val="24"/>
        </w:rPr>
        <w:t xml:space="preserve">korzystnej strefie energetycznej, którą mogłaby wykorzystać do produkcji energii. </w:t>
      </w:r>
      <w:r w:rsidR="00DD47F0">
        <w:rPr>
          <w:rFonts w:ascii="Calibri" w:eastAsia="Calibri" w:hAnsi="Calibri" w:cs="Times New Roman"/>
          <w:sz w:val="24"/>
        </w:rPr>
        <w:t xml:space="preserve"> </w:t>
      </w:r>
    </w:p>
    <w:p w14:paraId="5CA9DDE8" w14:textId="77777777" w:rsidR="002F4737" w:rsidRPr="002F4737" w:rsidRDefault="002F4737" w:rsidP="00234936">
      <w:pPr>
        <w:keepNext/>
        <w:spacing w:after="0" w:line="240" w:lineRule="auto"/>
        <w:ind w:firstLine="360"/>
        <w:jc w:val="center"/>
        <w:rPr>
          <w:rFonts w:ascii="Calibri" w:eastAsia="Calibri" w:hAnsi="Calibri" w:cs="Times New Roman"/>
          <w:sz w:val="24"/>
        </w:rPr>
      </w:pPr>
      <w:r w:rsidRPr="002F4737">
        <w:rPr>
          <w:rFonts w:ascii="Calibri" w:eastAsia="Calibri" w:hAnsi="Calibri" w:cs="Times New Roman"/>
          <w:noProof/>
          <w:sz w:val="24"/>
          <w:lang w:eastAsia="pl-PL"/>
        </w:rPr>
        <w:drawing>
          <wp:inline distT="0" distB="0" distL="0" distR="0" wp14:anchorId="78C702FF" wp14:editId="5D9E5E4A">
            <wp:extent cx="3578042" cy="2892056"/>
            <wp:effectExtent l="0" t="0" r="3810" b="381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81536" cy="2894880"/>
                    </a:xfrm>
                    <a:prstGeom prst="rect">
                      <a:avLst/>
                    </a:prstGeom>
                    <a:noFill/>
                    <a:ln>
                      <a:noFill/>
                    </a:ln>
                  </pic:spPr>
                </pic:pic>
              </a:graphicData>
            </a:graphic>
          </wp:inline>
        </w:drawing>
      </w:r>
    </w:p>
    <w:p w14:paraId="7BB30071" w14:textId="00714ACA" w:rsidR="002F4737" w:rsidRPr="00D90D09" w:rsidRDefault="00EF226C" w:rsidP="00D90D09">
      <w:pPr>
        <w:pStyle w:val="Legenda"/>
        <w:rPr>
          <w:i w:val="0"/>
          <w:iCs w:val="0"/>
          <w:color w:val="808080" w:themeColor="background1" w:themeShade="80"/>
        </w:rPr>
      </w:pPr>
      <w:bookmarkStart w:id="47" w:name="_Toc421103712"/>
      <w:bookmarkStart w:id="48" w:name="_Toc442259675"/>
      <w:r>
        <w:rPr>
          <w:color w:val="808080" w:themeColor="background1" w:themeShade="80"/>
        </w:rPr>
        <w:t>Rysunek nr</w:t>
      </w:r>
      <w:r w:rsidR="00D90D09" w:rsidRPr="00D90D09">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10</w:t>
      </w:r>
      <w:r>
        <w:rPr>
          <w:color w:val="808080" w:themeColor="background1" w:themeShade="80"/>
        </w:rPr>
        <w:fldChar w:fldCharType="end"/>
      </w:r>
      <w:r w:rsidR="00D90D09" w:rsidRPr="00D90D09">
        <w:rPr>
          <w:color w:val="808080" w:themeColor="background1" w:themeShade="80"/>
        </w:rPr>
        <w:t>.</w:t>
      </w:r>
      <w:r w:rsidR="002F4737" w:rsidRPr="00D90D09">
        <w:rPr>
          <w:iCs w:val="0"/>
          <w:color w:val="808080" w:themeColor="background1" w:themeShade="80"/>
        </w:rPr>
        <w:t>Strefy energetyczne wiatru w Polsce</w:t>
      </w:r>
      <w:bookmarkEnd w:id="47"/>
      <w:bookmarkEnd w:id="48"/>
    </w:p>
    <w:p w14:paraId="1D24F639" w14:textId="77777777" w:rsidR="002F4737" w:rsidRPr="00D90D09" w:rsidRDefault="002F4737" w:rsidP="00234936">
      <w:pPr>
        <w:spacing w:after="0" w:line="240" w:lineRule="auto"/>
        <w:jc w:val="center"/>
        <w:rPr>
          <w:rFonts w:ascii="Calibri" w:eastAsia="Calibri" w:hAnsi="Calibri" w:cs="Times New Roman"/>
          <w:i/>
          <w:iCs/>
          <w:color w:val="808080" w:themeColor="background1" w:themeShade="80"/>
          <w:sz w:val="20"/>
          <w:szCs w:val="18"/>
        </w:rPr>
      </w:pPr>
      <w:r w:rsidRPr="00D90D09">
        <w:rPr>
          <w:rFonts w:ascii="Calibri" w:eastAsia="Calibri" w:hAnsi="Calibri" w:cs="Times New Roman"/>
          <w:i/>
          <w:iCs/>
          <w:color w:val="808080" w:themeColor="background1" w:themeShade="80"/>
          <w:sz w:val="20"/>
          <w:szCs w:val="18"/>
        </w:rPr>
        <w:t>Źródło: Energetyka odnawialna w Wielkopolsce uwarunkowania rozwoju, Poznań 2012</w:t>
      </w:r>
    </w:p>
    <w:p w14:paraId="528ADBBD" w14:textId="77777777" w:rsidR="002F4737" w:rsidRPr="00CD688E" w:rsidRDefault="002F4737" w:rsidP="00624EE3">
      <w:pPr>
        <w:keepNext/>
        <w:spacing w:after="0" w:line="240" w:lineRule="auto"/>
        <w:jc w:val="center"/>
        <w:rPr>
          <w:rFonts w:ascii="Calibri" w:eastAsia="Calibri" w:hAnsi="Calibri" w:cs="Times New Roman"/>
          <w:color w:val="808080" w:themeColor="background1" w:themeShade="80"/>
          <w:sz w:val="24"/>
        </w:rPr>
      </w:pPr>
      <w:r w:rsidRPr="00CD688E">
        <w:rPr>
          <w:rFonts w:ascii="Calibri" w:eastAsia="Calibri" w:hAnsi="Calibri" w:cs="Times New Roman"/>
          <w:b/>
          <w:noProof/>
          <w:color w:val="808080" w:themeColor="background1" w:themeShade="80"/>
          <w:sz w:val="24"/>
          <w:lang w:eastAsia="pl-PL"/>
        </w:rPr>
        <w:drawing>
          <wp:inline distT="0" distB="0" distL="0" distR="0" wp14:anchorId="52AEFAA5" wp14:editId="1F943645">
            <wp:extent cx="3641090" cy="2943225"/>
            <wp:effectExtent l="0" t="0" r="0" b="9525"/>
            <wp:docPr id="1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rotWithShape="1">
                    <a:blip r:embed="rId30">
                      <a:extLst>
                        <a:ext uri="{28A0092B-C50C-407E-A947-70E740481C1C}">
                          <a14:useLocalDpi xmlns:a14="http://schemas.microsoft.com/office/drawing/2010/main" val="0"/>
                        </a:ext>
                      </a:extLst>
                    </a:blip>
                    <a:srcRect l="2904" t="3145" r="5077" b="5608"/>
                    <a:stretch/>
                  </pic:blipFill>
                  <pic:spPr bwMode="auto">
                    <a:xfrm>
                      <a:off x="0" y="0"/>
                      <a:ext cx="3657560" cy="2956538"/>
                    </a:xfrm>
                    <a:prstGeom prst="rect">
                      <a:avLst/>
                    </a:prstGeom>
                    <a:noFill/>
                    <a:ln>
                      <a:noFill/>
                    </a:ln>
                    <a:extLst>
                      <a:ext uri="{53640926-AAD7-44D8-BBD7-CCE9431645EC}">
                        <a14:shadowObscured xmlns:a14="http://schemas.microsoft.com/office/drawing/2010/main"/>
                      </a:ext>
                    </a:extLst>
                  </pic:spPr>
                </pic:pic>
              </a:graphicData>
            </a:graphic>
          </wp:inline>
        </w:drawing>
      </w:r>
    </w:p>
    <w:p w14:paraId="341CD2BA" w14:textId="5BE7CD37" w:rsidR="002F4737" w:rsidRPr="00CD688E" w:rsidRDefault="00EF226C" w:rsidP="00CD688E">
      <w:pPr>
        <w:pStyle w:val="Legenda"/>
        <w:rPr>
          <w:i w:val="0"/>
          <w:iCs w:val="0"/>
          <w:color w:val="808080" w:themeColor="background1" w:themeShade="80"/>
        </w:rPr>
      </w:pPr>
      <w:bookmarkStart w:id="49" w:name="_Toc421103713"/>
      <w:bookmarkStart w:id="50" w:name="_Toc442259676"/>
      <w:r>
        <w:t>Rysunek nr</w:t>
      </w:r>
      <w:r w:rsidR="00CD688E">
        <w:t xml:space="preserve"> </w:t>
      </w:r>
      <w:r w:rsidR="00F2526C">
        <w:fldChar w:fldCharType="begin"/>
      </w:r>
      <w:r w:rsidR="00F2526C">
        <w:instrText xml:space="preserve"> SEQ Rysunek_nr \* ARABIC </w:instrText>
      </w:r>
      <w:r w:rsidR="00F2526C">
        <w:fldChar w:fldCharType="separate"/>
      </w:r>
      <w:r w:rsidR="00CE106A">
        <w:rPr>
          <w:noProof/>
        </w:rPr>
        <w:t>11</w:t>
      </w:r>
      <w:r w:rsidR="00F2526C">
        <w:rPr>
          <w:noProof/>
        </w:rPr>
        <w:fldChar w:fldCharType="end"/>
      </w:r>
      <w:r w:rsidR="00CD688E" w:rsidRPr="00CD688E">
        <w:rPr>
          <w:color w:val="808080" w:themeColor="background1" w:themeShade="80"/>
        </w:rPr>
        <w:t>.</w:t>
      </w:r>
      <w:r w:rsidR="002F4737" w:rsidRPr="00CD688E">
        <w:rPr>
          <w:color w:val="808080" w:themeColor="background1" w:themeShade="80"/>
        </w:rPr>
        <w:t>Techniczny potencjał energii wiatru dla Wielkopolski i poszczególnych powiatów</w:t>
      </w:r>
      <w:bookmarkEnd w:id="49"/>
      <w:bookmarkEnd w:id="50"/>
      <w:r w:rsidR="002F4737" w:rsidRPr="00CD688E">
        <w:rPr>
          <w:color w:val="808080" w:themeColor="background1" w:themeShade="80"/>
        </w:rPr>
        <w:t xml:space="preserve"> </w:t>
      </w:r>
    </w:p>
    <w:p w14:paraId="50CD0715" w14:textId="77777777" w:rsidR="002F4737" w:rsidRPr="00CD688E" w:rsidRDefault="002F4737" w:rsidP="00234936">
      <w:pPr>
        <w:spacing w:line="240" w:lineRule="auto"/>
        <w:jc w:val="center"/>
        <w:rPr>
          <w:rFonts w:ascii="Calibri" w:eastAsia="Calibri" w:hAnsi="Calibri" w:cs="Times New Roman"/>
          <w:i/>
          <w:iCs/>
          <w:color w:val="808080" w:themeColor="background1" w:themeShade="80"/>
          <w:sz w:val="20"/>
          <w:szCs w:val="18"/>
        </w:rPr>
      </w:pPr>
      <w:r w:rsidRPr="00CD688E">
        <w:rPr>
          <w:rFonts w:ascii="Calibri" w:eastAsia="Calibri" w:hAnsi="Calibri" w:cs="Times New Roman"/>
          <w:i/>
          <w:iCs/>
          <w:color w:val="808080" w:themeColor="background1" w:themeShade="80"/>
          <w:sz w:val="20"/>
          <w:szCs w:val="18"/>
        </w:rPr>
        <w:t>Źródło: Energetyka odnawialna w Wielkopolsce uwarunkowania rozwoju, Poznań 2012</w:t>
      </w:r>
    </w:p>
    <w:p w14:paraId="34330491" w14:textId="4786A5FD" w:rsidR="006877CE" w:rsidRDefault="00877AA2" w:rsidP="006877CE">
      <w:pPr>
        <w:spacing w:line="360" w:lineRule="auto"/>
        <w:ind w:firstLine="357"/>
        <w:jc w:val="both"/>
        <w:rPr>
          <w:sz w:val="24"/>
          <w:szCs w:val="24"/>
        </w:rPr>
      </w:pPr>
      <w:r w:rsidRPr="00DE2102">
        <w:rPr>
          <w:rFonts w:ascii="Calibri" w:eastAsia="Calibri" w:hAnsi="Calibri" w:cs="Times New Roman"/>
          <w:iCs/>
          <w:sz w:val="24"/>
          <w:szCs w:val="24"/>
        </w:rPr>
        <w:lastRenderedPageBreak/>
        <w:t xml:space="preserve">Obecnie na terenie gminy </w:t>
      </w:r>
      <w:r w:rsidR="00D90D09">
        <w:rPr>
          <w:rFonts w:ascii="Calibri" w:eastAsia="Calibri" w:hAnsi="Calibri" w:cs="Times New Roman"/>
          <w:iCs/>
          <w:sz w:val="24"/>
          <w:szCs w:val="24"/>
        </w:rPr>
        <w:t>Zduny</w:t>
      </w:r>
      <w:r w:rsidRPr="00DE2102">
        <w:rPr>
          <w:rFonts w:ascii="Calibri" w:eastAsia="Calibri" w:hAnsi="Calibri" w:cs="Times New Roman"/>
          <w:iCs/>
          <w:sz w:val="24"/>
          <w:szCs w:val="24"/>
        </w:rPr>
        <w:t xml:space="preserve"> zlokalizowan</w:t>
      </w:r>
      <w:r w:rsidR="00D90D09">
        <w:rPr>
          <w:rFonts w:ascii="Calibri" w:eastAsia="Calibri" w:hAnsi="Calibri" w:cs="Times New Roman"/>
          <w:iCs/>
          <w:sz w:val="24"/>
          <w:szCs w:val="24"/>
        </w:rPr>
        <w:t xml:space="preserve">e są dwie </w:t>
      </w:r>
      <w:r w:rsidR="006877CE" w:rsidRPr="00DE2102">
        <w:rPr>
          <w:rFonts w:ascii="Calibri" w:eastAsia="Calibri" w:hAnsi="Calibri" w:cs="Times New Roman"/>
          <w:iCs/>
          <w:sz w:val="24"/>
          <w:szCs w:val="24"/>
        </w:rPr>
        <w:t>turbin</w:t>
      </w:r>
      <w:r w:rsidR="00D90D09">
        <w:rPr>
          <w:rFonts w:ascii="Calibri" w:eastAsia="Calibri" w:hAnsi="Calibri" w:cs="Times New Roman"/>
          <w:iCs/>
          <w:sz w:val="24"/>
          <w:szCs w:val="24"/>
        </w:rPr>
        <w:t>y</w:t>
      </w:r>
      <w:r w:rsidR="006877CE" w:rsidRPr="00DE2102">
        <w:rPr>
          <w:rFonts w:ascii="Calibri" w:eastAsia="Calibri" w:hAnsi="Calibri" w:cs="Times New Roman"/>
          <w:iCs/>
          <w:sz w:val="24"/>
          <w:szCs w:val="24"/>
        </w:rPr>
        <w:t xml:space="preserve"> wiatrow</w:t>
      </w:r>
      <w:r w:rsidR="00D90D09">
        <w:rPr>
          <w:rFonts w:ascii="Calibri" w:eastAsia="Calibri" w:hAnsi="Calibri" w:cs="Times New Roman"/>
          <w:iCs/>
          <w:sz w:val="24"/>
          <w:szCs w:val="24"/>
        </w:rPr>
        <w:t xml:space="preserve">e. Turbina wiatrowa o mocy 1 MW zlokalizowana jest na działce nr 864 w Zdunach, natomiast druga turbina wiatrowa również o mocy 1 MW znajduje się na działce nr 763/1 w miejscowości Konarzew. </w:t>
      </w:r>
      <w:r w:rsidR="006877CE" w:rsidRPr="00DE2102">
        <w:rPr>
          <w:sz w:val="24"/>
          <w:szCs w:val="24"/>
        </w:rPr>
        <w:t xml:space="preserve">Dodatkowo </w:t>
      </w:r>
      <w:r w:rsidR="00D90D09">
        <w:rPr>
          <w:sz w:val="24"/>
          <w:szCs w:val="24"/>
        </w:rPr>
        <w:t xml:space="preserve">inwestorzy przygotowują </w:t>
      </w:r>
      <w:r w:rsidR="00BB7E89">
        <w:rPr>
          <w:sz w:val="24"/>
          <w:szCs w:val="24"/>
        </w:rPr>
        <w:t>dokumentacje dla 3 kolejnych turbin wiatrowych.</w:t>
      </w:r>
    </w:p>
    <w:p w14:paraId="7F933834" w14:textId="77777777" w:rsidR="002F4737" w:rsidRPr="002F4737" w:rsidRDefault="002F4737" w:rsidP="00AF44A8">
      <w:pPr>
        <w:spacing w:after="160" w:line="360" w:lineRule="auto"/>
        <w:jc w:val="both"/>
        <w:rPr>
          <w:rFonts w:ascii="Calibri" w:eastAsia="Calibri" w:hAnsi="Calibri" w:cs="Times New Roman"/>
          <w:b/>
          <w:sz w:val="24"/>
        </w:rPr>
      </w:pPr>
      <w:r w:rsidRPr="002F4737">
        <w:rPr>
          <w:rFonts w:ascii="Calibri" w:eastAsia="Calibri" w:hAnsi="Calibri" w:cs="Times New Roman"/>
          <w:b/>
          <w:sz w:val="24"/>
        </w:rPr>
        <w:t xml:space="preserve">Energia słońca </w:t>
      </w:r>
    </w:p>
    <w:p w14:paraId="4DE01202" w14:textId="4002D667" w:rsidR="002F4737" w:rsidRPr="002F4737" w:rsidRDefault="002F4737" w:rsidP="002B514D">
      <w:pPr>
        <w:spacing w:after="160" w:line="360" w:lineRule="auto"/>
        <w:ind w:firstLine="357"/>
        <w:jc w:val="both"/>
        <w:rPr>
          <w:rFonts w:ascii="Calibri" w:eastAsia="Calibri" w:hAnsi="Calibri" w:cs="Times New Roman"/>
          <w:sz w:val="24"/>
        </w:rPr>
      </w:pPr>
      <w:r w:rsidRPr="002F4737">
        <w:rPr>
          <w:rFonts w:ascii="Calibri" w:eastAsia="Calibri" w:hAnsi="Calibri" w:cs="Times New Roman"/>
          <w:sz w:val="24"/>
        </w:rPr>
        <w:t xml:space="preserve">Równie wysoki potencjał przejawia się w energii słonecznej jak pokazuje tabela </w:t>
      </w:r>
      <w:r w:rsidRPr="002F4737">
        <w:rPr>
          <w:rFonts w:ascii="Calibri" w:eastAsia="Calibri" w:hAnsi="Calibri" w:cs="Times New Roman"/>
          <w:sz w:val="24"/>
        </w:rPr>
        <w:br/>
        <w:t xml:space="preserve">i rysunek poniżej. </w:t>
      </w:r>
      <w:r w:rsidR="00DB7ABB">
        <w:rPr>
          <w:rFonts w:ascii="Calibri" w:eastAsia="Calibri" w:hAnsi="Calibri" w:cs="Times New Roman"/>
          <w:sz w:val="24"/>
        </w:rPr>
        <w:t xml:space="preserve">Gmina </w:t>
      </w:r>
      <w:r w:rsidR="00BB7E89">
        <w:rPr>
          <w:rFonts w:ascii="Calibri" w:eastAsia="Calibri" w:hAnsi="Calibri" w:cs="Times New Roman"/>
          <w:sz w:val="24"/>
        </w:rPr>
        <w:t xml:space="preserve">Zduny </w:t>
      </w:r>
      <w:r w:rsidR="00A70E0B">
        <w:rPr>
          <w:rFonts w:ascii="Calibri" w:eastAsia="Calibri" w:hAnsi="Calibri" w:cs="Times New Roman"/>
          <w:sz w:val="24"/>
        </w:rPr>
        <w:t>znajduje</w:t>
      </w:r>
      <w:r w:rsidRPr="002F4737">
        <w:rPr>
          <w:rFonts w:ascii="Calibri" w:eastAsia="Calibri" w:hAnsi="Calibri" w:cs="Times New Roman"/>
          <w:sz w:val="24"/>
        </w:rPr>
        <w:t xml:space="preserve"> się w części wysokiego promieniowania słonecznego. Największe natężenie występuje w miesiącach letnich. Energia słoneczna może być pobierana przez instalacje kolektorów słonecznych, które będą wykorzystywać energię słońca do podgrzewania wody lub systemy PV, które z kolei wyprodukują energię elektryczną. </w:t>
      </w:r>
    </w:p>
    <w:p w14:paraId="281FBEF4" w14:textId="1373236B" w:rsidR="002F4737" w:rsidRDefault="00EF226C" w:rsidP="00EF226C">
      <w:pPr>
        <w:pStyle w:val="Legenda"/>
        <w:rPr>
          <w:i w:val="0"/>
          <w:iCs w:val="0"/>
          <w:color w:val="808080" w:themeColor="background1" w:themeShade="80"/>
        </w:rPr>
      </w:pPr>
      <w:bookmarkStart w:id="51" w:name="_Toc420576430"/>
      <w:bookmarkStart w:id="52" w:name="_Toc442259618"/>
      <w:r>
        <w:t xml:space="preserve">Tabela nr </w:t>
      </w:r>
      <w:r w:rsidR="00F2526C">
        <w:fldChar w:fldCharType="begin"/>
      </w:r>
      <w:r w:rsidR="00F2526C">
        <w:instrText xml:space="preserve"> SEQ Tabela_nr \* ARABIC </w:instrText>
      </w:r>
      <w:r w:rsidR="00F2526C">
        <w:fldChar w:fldCharType="separate"/>
      </w:r>
      <w:r w:rsidR="00CE106A">
        <w:rPr>
          <w:noProof/>
        </w:rPr>
        <w:t>11</w:t>
      </w:r>
      <w:r w:rsidR="00F2526C">
        <w:rPr>
          <w:noProof/>
        </w:rPr>
        <w:fldChar w:fldCharType="end"/>
      </w:r>
      <w:r w:rsidR="002F4737" w:rsidRPr="00CD688E">
        <w:rPr>
          <w:i w:val="0"/>
          <w:iCs w:val="0"/>
          <w:color w:val="808080" w:themeColor="background1" w:themeShade="80"/>
        </w:rPr>
        <w:t>. Średnia mies</w:t>
      </w:r>
      <w:r w:rsidR="00E179F5" w:rsidRPr="00CD688E">
        <w:rPr>
          <w:i w:val="0"/>
          <w:iCs w:val="0"/>
          <w:color w:val="808080" w:themeColor="background1" w:themeShade="80"/>
        </w:rPr>
        <w:t>ięczne natężenie słoneczne ze stacj</w:t>
      </w:r>
      <w:r w:rsidR="002F4737" w:rsidRPr="00CD688E">
        <w:rPr>
          <w:i w:val="0"/>
          <w:iCs w:val="0"/>
          <w:color w:val="808080" w:themeColor="background1" w:themeShade="80"/>
        </w:rPr>
        <w:t xml:space="preserve">i meteo w </w:t>
      </w:r>
      <w:bookmarkEnd w:id="51"/>
      <w:r w:rsidR="003369D3" w:rsidRPr="00CD688E">
        <w:rPr>
          <w:i w:val="0"/>
          <w:iCs w:val="0"/>
          <w:color w:val="808080" w:themeColor="background1" w:themeShade="80"/>
        </w:rPr>
        <w:t>K</w:t>
      </w:r>
      <w:r w:rsidR="00734780" w:rsidRPr="00CD688E">
        <w:rPr>
          <w:i w:val="0"/>
          <w:iCs w:val="0"/>
          <w:color w:val="808080" w:themeColor="background1" w:themeShade="80"/>
        </w:rPr>
        <w:t>aliszu</w:t>
      </w:r>
      <w:bookmarkEnd w:id="52"/>
    </w:p>
    <w:tbl>
      <w:tblPr>
        <w:tblStyle w:val="Tabelasiatki6kolorowaakcent2131"/>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2"/>
        <w:gridCol w:w="674"/>
        <w:gridCol w:w="676"/>
        <w:gridCol w:w="773"/>
        <w:gridCol w:w="677"/>
        <w:gridCol w:w="875"/>
        <w:gridCol w:w="773"/>
        <w:gridCol w:w="679"/>
        <w:gridCol w:w="773"/>
        <w:gridCol w:w="596"/>
        <w:gridCol w:w="594"/>
        <w:gridCol w:w="678"/>
        <w:gridCol w:w="679"/>
        <w:gridCol w:w="679"/>
      </w:tblGrid>
      <w:tr w:rsidR="00BB7E89" w:rsidRPr="00676A2A" w14:paraId="6D51803C" w14:textId="77777777" w:rsidTr="00BB7E89">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052" w:type="dxa"/>
            <w:shd w:val="clear" w:color="auto" w:fill="C2D69B" w:themeFill="accent3" w:themeFillTint="99"/>
          </w:tcPr>
          <w:p w14:paraId="72FD45B7" w14:textId="77777777" w:rsidR="00BB7E89" w:rsidRPr="00676A2A" w:rsidRDefault="00BB7E89" w:rsidP="0097262F">
            <w:pPr>
              <w:jc w:val="center"/>
            </w:pPr>
          </w:p>
        </w:tc>
        <w:tc>
          <w:tcPr>
            <w:tcW w:w="685" w:type="dxa"/>
            <w:shd w:val="clear" w:color="auto" w:fill="C2D69B" w:themeFill="accent3" w:themeFillTint="99"/>
          </w:tcPr>
          <w:p w14:paraId="79686840"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I</w:t>
            </w:r>
          </w:p>
        </w:tc>
        <w:tc>
          <w:tcPr>
            <w:tcW w:w="693" w:type="dxa"/>
            <w:shd w:val="clear" w:color="auto" w:fill="C2D69B" w:themeFill="accent3" w:themeFillTint="99"/>
          </w:tcPr>
          <w:p w14:paraId="3574594F"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II</w:t>
            </w:r>
          </w:p>
        </w:tc>
        <w:tc>
          <w:tcPr>
            <w:tcW w:w="702" w:type="dxa"/>
            <w:shd w:val="clear" w:color="auto" w:fill="C2D69B" w:themeFill="accent3" w:themeFillTint="99"/>
          </w:tcPr>
          <w:p w14:paraId="4B93017E"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III</w:t>
            </w:r>
          </w:p>
        </w:tc>
        <w:tc>
          <w:tcPr>
            <w:tcW w:w="700" w:type="dxa"/>
            <w:shd w:val="clear" w:color="auto" w:fill="C2D69B" w:themeFill="accent3" w:themeFillTint="99"/>
          </w:tcPr>
          <w:p w14:paraId="61AD17C9"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IV</w:t>
            </w:r>
          </w:p>
        </w:tc>
        <w:tc>
          <w:tcPr>
            <w:tcW w:w="696" w:type="dxa"/>
            <w:shd w:val="clear" w:color="auto" w:fill="C2D69B" w:themeFill="accent3" w:themeFillTint="99"/>
          </w:tcPr>
          <w:p w14:paraId="48767221"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V</w:t>
            </w:r>
          </w:p>
        </w:tc>
        <w:tc>
          <w:tcPr>
            <w:tcW w:w="704" w:type="dxa"/>
            <w:shd w:val="clear" w:color="auto" w:fill="C2D69B" w:themeFill="accent3" w:themeFillTint="99"/>
          </w:tcPr>
          <w:p w14:paraId="03053C5A"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VI</w:t>
            </w:r>
          </w:p>
        </w:tc>
        <w:tc>
          <w:tcPr>
            <w:tcW w:w="711" w:type="dxa"/>
            <w:shd w:val="clear" w:color="auto" w:fill="C2D69B" w:themeFill="accent3" w:themeFillTint="99"/>
          </w:tcPr>
          <w:p w14:paraId="7AE8EC6F"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VII</w:t>
            </w:r>
          </w:p>
        </w:tc>
        <w:tc>
          <w:tcPr>
            <w:tcW w:w="719" w:type="dxa"/>
            <w:shd w:val="clear" w:color="auto" w:fill="C2D69B" w:themeFill="accent3" w:themeFillTint="99"/>
          </w:tcPr>
          <w:p w14:paraId="54C350D1"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VIII</w:t>
            </w:r>
          </w:p>
        </w:tc>
        <w:tc>
          <w:tcPr>
            <w:tcW w:w="702" w:type="dxa"/>
            <w:shd w:val="clear" w:color="auto" w:fill="C2D69B" w:themeFill="accent3" w:themeFillTint="99"/>
          </w:tcPr>
          <w:p w14:paraId="64004175"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IX</w:t>
            </w:r>
          </w:p>
        </w:tc>
        <w:tc>
          <w:tcPr>
            <w:tcW w:w="694" w:type="dxa"/>
            <w:shd w:val="clear" w:color="auto" w:fill="C2D69B" w:themeFill="accent3" w:themeFillTint="99"/>
          </w:tcPr>
          <w:p w14:paraId="78DC160B"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X</w:t>
            </w:r>
          </w:p>
        </w:tc>
        <w:tc>
          <w:tcPr>
            <w:tcW w:w="702" w:type="dxa"/>
            <w:shd w:val="clear" w:color="auto" w:fill="C2D69B" w:themeFill="accent3" w:themeFillTint="99"/>
          </w:tcPr>
          <w:p w14:paraId="2E469D75"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XI</w:t>
            </w:r>
          </w:p>
        </w:tc>
        <w:tc>
          <w:tcPr>
            <w:tcW w:w="709" w:type="dxa"/>
            <w:shd w:val="clear" w:color="auto" w:fill="C2D69B" w:themeFill="accent3" w:themeFillTint="99"/>
          </w:tcPr>
          <w:p w14:paraId="661355E9" w14:textId="77777777" w:rsidR="00BB7E89" w:rsidRPr="00676A2A" w:rsidRDefault="00BB7E89" w:rsidP="0097262F">
            <w:pPr>
              <w:jc w:val="center"/>
              <w:cnfStyle w:val="100000000000" w:firstRow="1" w:lastRow="0" w:firstColumn="0" w:lastColumn="0" w:oddVBand="0" w:evenVBand="0" w:oddHBand="0" w:evenHBand="0" w:firstRowFirstColumn="0" w:firstRowLastColumn="0" w:lastRowFirstColumn="0" w:lastRowLastColumn="0"/>
            </w:pPr>
            <w:r>
              <w:t>XII</w:t>
            </w:r>
          </w:p>
        </w:tc>
        <w:tc>
          <w:tcPr>
            <w:tcW w:w="709" w:type="dxa"/>
            <w:shd w:val="clear" w:color="auto" w:fill="C2D69B" w:themeFill="accent3" w:themeFillTint="99"/>
          </w:tcPr>
          <w:p w14:paraId="0ED3C5A2" w14:textId="77777777" w:rsidR="00BB7E89" w:rsidRDefault="00BB7E89" w:rsidP="0097262F">
            <w:pPr>
              <w:jc w:val="center"/>
              <w:cnfStyle w:val="100000000000" w:firstRow="1" w:lastRow="0" w:firstColumn="0" w:lastColumn="0" w:oddVBand="0" w:evenVBand="0" w:oddHBand="0" w:evenHBand="0" w:firstRowFirstColumn="0" w:firstRowLastColumn="0" w:lastRowFirstColumn="0" w:lastRowLastColumn="0"/>
            </w:pPr>
            <w:r>
              <w:t>Śr. rok</w:t>
            </w:r>
          </w:p>
        </w:tc>
      </w:tr>
      <w:tr w:rsidR="00BB7E89" w:rsidRPr="00676A2A" w14:paraId="66741BF8" w14:textId="77777777" w:rsidTr="00BB7E89">
        <w:trPr>
          <w:cnfStyle w:val="000000100000" w:firstRow="0" w:lastRow="0" w:firstColumn="0" w:lastColumn="0" w:oddVBand="0" w:evenVBand="0" w:oddHBand="1" w:evenHBand="0" w:firstRowFirstColumn="0" w:firstRowLastColumn="0" w:lastRowFirstColumn="0" w:lastRowLastColumn="0"/>
          <w:trHeight w:val="150"/>
          <w:jc w:val="center"/>
        </w:trPr>
        <w:tc>
          <w:tcPr>
            <w:cnfStyle w:val="001000000000" w:firstRow="0" w:lastRow="0" w:firstColumn="1" w:lastColumn="0" w:oddVBand="0" w:evenVBand="0" w:oddHBand="0" w:evenHBand="0" w:firstRowFirstColumn="0" w:firstRowLastColumn="0" w:lastRowFirstColumn="0" w:lastRowLastColumn="0"/>
            <w:tcW w:w="1052" w:type="dxa"/>
            <w:shd w:val="clear" w:color="auto" w:fill="FDE9D9" w:themeFill="accent6" w:themeFillTint="33"/>
          </w:tcPr>
          <w:p w14:paraId="6AB17A53" w14:textId="0FF01D81" w:rsidR="00BB7E89" w:rsidRPr="00676A2A" w:rsidRDefault="00BB7E89" w:rsidP="00BB7E89">
            <w:pPr>
              <w:rPr>
                <w:b w:val="0"/>
              </w:rPr>
            </w:pPr>
            <w:r w:rsidRPr="00DE2102">
              <w:t>Natężenie słoneczne [kWh/m</w:t>
            </w:r>
            <w:r w:rsidRPr="00DE2102">
              <w:rPr>
                <w:vertAlign w:val="superscript"/>
              </w:rPr>
              <w:t>2</w:t>
            </w:r>
            <w:r w:rsidRPr="00DE2102">
              <w:t>]</w:t>
            </w:r>
          </w:p>
        </w:tc>
        <w:tc>
          <w:tcPr>
            <w:tcW w:w="685" w:type="dxa"/>
            <w:shd w:val="clear" w:color="auto" w:fill="FDE9D9" w:themeFill="accent6" w:themeFillTint="33"/>
          </w:tcPr>
          <w:p w14:paraId="35AEBE29" w14:textId="40C03332"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22,03</w:t>
            </w:r>
          </w:p>
        </w:tc>
        <w:tc>
          <w:tcPr>
            <w:tcW w:w="693" w:type="dxa"/>
            <w:shd w:val="clear" w:color="auto" w:fill="FDE9D9" w:themeFill="accent6" w:themeFillTint="33"/>
          </w:tcPr>
          <w:p w14:paraId="0BC1F5FA" w14:textId="3DDF7441"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37,69</w:t>
            </w:r>
          </w:p>
        </w:tc>
        <w:tc>
          <w:tcPr>
            <w:tcW w:w="702" w:type="dxa"/>
            <w:shd w:val="clear" w:color="auto" w:fill="FDE9D9" w:themeFill="accent6" w:themeFillTint="33"/>
          </w:tcPr>
          <w:p w14:paraId="2B062B73" w14:textId="65744714"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69,033</w:t>
            </w:r>
          </w:p>
        </w:tc>
        <w:tc>
          <w:tcPr>
            <w:tcW w:w="700" w:type="dxa"/>
            <w:shd w:val="clear" w:color="auto" w:fill="FDE9D9" w:themeFill="accent6" w:themeFillTint="33"/>
          </w:tcPr>
          <w:p w14:paraId="26BD9406" w14:textId="46D02E2D"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98,45</w:t>
            </w:r>
          </w:p>
        </w:tc>
        <w:tc>
          <w:tcPr>
            <w:tcW w:w="696" w:type="dxa"/>
            <w:shd w:val="clear" w:color="auto" w:fill="FDE9D9" w:themeFill="accent6" w:themeFillTint="33"/>
          </w:tcPr>
          <w:p w14:paraId="51E47B54" w14:textId="753B0F7B"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123,703</w:t>
            </w:r>
          </w:p>
        </w:tc>
        <w:tc>
          <w:tcPr>
            <w:tcW w:w="704" w:type="dxa"/>
            <w:shd w:val="clear" w:color="auto" w:fill="FDE9D9" w:themeFill="accent6" w:themeFillTint="33"/>
          </w:tcPr>
          <w:p w14:paraId="455C147D" w14:textId="73EA0F75"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150,28</w:t>
            </w:r>
          </w:p>
        </w:tc>
        <w:tc>
          <w:tcPr>
            <w:tcW w:w="711" w:type="dxa"/>
            <w:shd w:val="clear" w:color="auto" w:fill="FDE9D9" w:themeFill="accent6" w:themeFillTint="33"/>
          </w:tcPr>
          <w:p w14:paraId="788AEA7B" w14:textId="7B7F4092"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128,6</w:t>
            </w:r>
          </w:p>
        </w:tc>
        <w:tc>
          <w:tcPr>
            <w:tcW w:w="719" w:type="dxa"/>
            <w:shd w:val="clear" w:color="auto" w:fill="FDE9D9" w:themeFill="accent6" w:themeFillTint="33"/>
          </w:tcPr>
          <w:p w14:paraId="0452602E" w14:textId="62AAE8A2"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117,14</w:t>
            </w:r>
          </w:p>
        </w:tc>
        <w:tc>
          <w:tcPr>
            <w:tcW w:w="702" w:type="dxa"/>
            <w:shd w:val="clear" w:color="auto" w:fill="FDE9D9" w:themeFill="accent6" w:themeFillTint="33"/>
          </w:tcPr>
          <w:p w14:paraId="674082F9" w14:textId="6339A83C"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75,8</w:t>
            </w:r>
          </w:p>
        </w:tc>
        <w:tc>
          <w:tcPr>
            <w:tcW w:w="694" w:type="dxa"/>
            <w:shd w:val="clear" w:color="auto" w:fill="FDE9D9" w:themeFill="accent6" w:themeFillTint="33"/>
          </w:tcPr>
          <w:p w14:paraId="30ED887D" w14:textId="03E903C2"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48,8</w:t>
            </w:r>
          </w:p>
        </w:tc>
        <w:tc>
          <w:tcPr>
            <w:tcW w:w="702" w:type="dxa"/>
            <w:shd w:val="clear" w:color="auto" w:fill="FDE9D9" w:themeFill="accent6" w:themeFillTint="33"/>
          </w:tcPr>
          <w:p w14:paraId="2399EAD2" w14:textId="0289F108"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26,67</w:t>
            </w:r>
          </w:p>
        </w:tc>
        <w:tc>
          <w:tcPr>
            <w:tcW w:w="709" w:type="dxa"/>
            <w:shd w:val="clear" w:color="auto" w:fill="FDE9D9" w:themeFill="accent6" w:themeFillTint="33"/>
          </w:tcPr>
          <w:p w14:paraId="62D231BC" w14:textId="24EE981D" w:rsidR="00BB7E89" w:rsidRPr="00676A2A"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21,29</w:t>
            </w:r>
          </w:p>
        </w:tc>
        <w:tc>
          <w:tcPr>
            <w:tcW w:w="709" w:type="dxa"/>
            <w:shd w:val="clear" w:color="auto" w:fill="FDE9D9" w:themeFill="accent6" w:themeFillTint="33"/>
          </w:tcPr>
          <w:p w14:paraId="34CAE306" w14:textId="067F74A7" w:rsidR="00BB7E89" w:rsidRPr="000F4550" w:rsidRDefault="00BB7E89" w:rsidP="00BB7E89">
            <w:pPr>
              <w:jc w:val="center"/>
              <w:cnfStyle w:val="000000100000" w:firstRow="0" w:lastRow="0" w:firstColumn="0" w:lastColumn="0" w:oddVBand="0" w:evenVBand="0" w:oddHBand="1" w:evenHBand="0" w:firstRowFirstColumn="0" w:firstRowLastColumn="0" w:lastRowFirstColumn="0" w:lastRowLastColumn="0"/>
            </w:pPr>
            <w:r w:rsidRPr="009A374C">
              <w:t>22,03</w:t>
            </w:r>
          </w:p>
        </w:tc>
      </w:tr>
    </w:tbl>
    <w:p w14:paraId="685773F5" w14:textId="77777777" w:rsidR="002F4737" w:rsidRPr="00CD688E" w:rsidRDefault="002F4737" w:rsidP="00DE2102">
      <w:pPr>
        <w:spacing w:line="240" w:lineRule="auto"/>
        <w:jc w:val="center"/>
        <w:rPr>
          <w:rFonts w:ascii="Calibri" w:eastAsia="Calibri" w:hAnsi="Calibri" w:cs="Times New Roman"/>
          <w:i/>
          <w:iCs/>
          <w:color w:val="808080" w:themeColor="background1" w:themeShade="80"/>
          <w:sz w:val="20"/>
          <w:szCs w:val="18"/>
        </w:rPr>
      </w:pPr>
      <w:r w:rsidRPr="00CD688E">
        <w:rPr>
          <w:rFonts w:ascii="Calibri" w:eastAsia="Calibri" w:hAnsi="Calibri" w:cs="Times New Roman"/>
          <w:i/>
          <w:iCs/>
          <w:color w:val="808080" w:themeColor="background1" w:themeShade="80"/>
          <w:sz w:val="20"/>
          <w:szCs w:val="18"/>
        </w:rPr>
        <w:t xml:space="preserve">Źródło: Dane z okresu 1971-2000 </w:t>
      </w:r>
      <w:r w:rsidR="00981F6A" w:rsidRPr="00CD688E">
        <w:rPr>
          <w:rFonts w:ascii="Calibri" w:eastAsia="Calibri" w:hAnsi="Calibri" w:cs="Times New Roman"/>
          <w:i/>
          <w:iCs/>
          <w:color w:val="808080" w:themeColor="background1" w:themeShade="80"/>
          <w:sz w:val="20"/>
          <w:szCs w:val="18"/>
        </w:rPr>
        <w:t>wg: www.mir.gov.pl</w:t>
      </w:r>
    </w:p>
    <w:p w14:paraId="22132026" w14:textId="77777777" w:rsidR="002F4737" w:rsidRPr="002F4737" w:rsidRDefault="002F4737" w:rsidP="00624EE3">
      <w:pPr>
        <w:keepNext/>
        <w:spacing w:after="0" w:line="240" w:lineRule="auto"/>
        <w:jc w:val="center"/>
        <w:rPr>
          <w:rFonts w:ascii="Calibri" w:eastAsia="Calibri" w:hAnsi="Calibri" w:cs="Times New Roman"/>
          <w:sz w:val="24"/>
        </w:rPr>
      </w:pPr>
      <w:r w:rsidRPr="002F4737">
        <w:rPr>
          <w:rFonts w:ascii="Calibri" w:eastAsia="Calibri" w:hAnsi="Calibri" w:cs="Times New Roman"/>
          <w:noProof/>
          <w:sz w:val="24"/>
          <w:lang w:eastAsia="pl-PL"/>
        </w:rPr>
        <w:drawing>
          <wp:inline distT="0" distB="0" distL="0" distR="0" wp14:anchorId="2EA27848" wp14:editId="13F2B270">
            <wp:extent cx="3476625" cy="2851968"/>
            <wp:effectExtent l="0" t="0" r="0" b="5715"/>
            <wp:docPr id="20"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31">
                      <a:extLst>
                        <a:ext uri="{28A0092B-C50C-407E-A947-70E740481C1C}">
                          <a14:useLocalDpi xmlns:a14="http://schemas.microsoft.com/office/drawing/2010/main" val="0"/>
                        </a:ext>
                      </a:extLst>
                    </a:blip>
                    <a:srcRect l="3757" t="4912" r="7115" b="3674"/>
                    <a:stretch>
                      <a:fillRect/>
                    </a:stretch>
                  </pic:blipFill>
                  <pic:spPr bwMode="auto">
                    <a:xfrm>
                      <a:off x="0" y="0"/>
                      <a:ext cx="3491443" cy="2864124"/>
                    </a:xfrm>
                    <a:prstGeom prst="rect">
                      <a:avLst/>
                    </a:prstGeom>
                    <a:noFill/>
                    <a:ln>
                      <a:noFill/>
                    </a:ln>
                  </pic:spPr>
                </pic:pic>
              </a:graphicData>
            </a:graphic>
          </wp:inline>
        </w:drawing>
      </w:r>
    </w:p>
    <w:p w14:paraId="52C52640" w14:textId="0A0D2D80" w:rsidR="002F4737" w:rsidRPr="00CD688E" w:rsidRDefault="00EF226C" w:rsidP="00624EE3">
      <w:pPr>
        <w:spacing w:after="0" w:line="240" w:lineRule="auto"/>
        <w:jc w:val="center"/>
        <w:rPr>
          <w:rFonts w:ascii="Calibri" w:eastAsia="Calibri" w:hAnsi="Calibri" w:cs="Times New Roman"/>
          <w:i/>
          <w:iCs/>
          <w:color w:val="808080" w:themeColor="background1" w:themeShade="80"/>
          <w:sz w:val="20"/>
          <w:szCs w:val="18"/>
        </w:rPr>
      </w:pPr>
      <w:bookmarkStart w:id="53" w:name="_Toc421103714"/>
      <w:bookmarkStart w:id="54" w:name="_Toc442259677"/>
      <w:r>
        <w:rPr>
          <w:rFonts w:ascii="Calibri" w:eastAsia="Calibri" w:hAnsi="Calibri" w:cs="Times New Roman"/>
          <w:i/>
          <w:iCs/>
          <w:color w:val="808080" w:themeColor="background1" w:themeShade="80"/>
          <w:sz w:val="20"/>
          <w:szCs w:val="18"/>
        </w:rPr>
        <w:t>Rysunek nr</w:t>
      </w:r>
      <w:r w:rsidR="002F4737" w:rsidRPr="00CD688E">
        <w:rPr>
          <w:rFonts w:ascii="Calibri" w:eastAsia="Calibri" w:hAnsi="Calibri" w:cs="Times New Roman"/>
          <w:i/>
          <w:iCs/>
          <w:color w:val="808080" w:themeColor="background1" w:themeShade="80"/>
          <w:sz w:val="20"/>
          <w:szCs w:val="18"/>
        </w:rPr>
        <w:t xml:space="preserve"> </w:t>
      </w:r>
      <w:r>
        <w:rPr>
          <w:rFonts w:ascii="Calibri" w:eastAsia="Calibri" w:hAnsi="Calibri" w:cs="Times New Roman"/>
          <w:i/>
          <w:iCs/>
          <w:color w:val="808080" w:themeColor="background1" w:themeShade="80"/>
          <w:sz w:val="20"/>
          <w:szCs w:val="18"/>
        </w:rPr>
        <w:fldChar w:fldCharType="begin"/>
      </w:r>
      <w:r>
        <w:rPr>
          <w:rFonts w:ascii="Calibri" w:eastAsia="Calibri" w:hAnsi="Calibri" w:cs="Times New Roman"/>
          <w:i/>
          <w:iCs/>
          <w:color w:val="808080" w:themeColor="background1" w:themeShade="80"/>
          <w:sz w:val="20"/>
          <w:szCs w:val="18"/>
        </w:rPr>
        <w:instrText xml:space="preserve"> SEQ Rysunek_nr \* ARABIC </w:instrText>
      </w:r>
      <w:r>
        <w:rPr>
          <w:rFonts w:ascii="Calibri" w:eastAsia="Calibri" w:hAnsi="Calibri" w:cs="Times New Roman"/>
          <w:i/>
          <w:iCs/>
          <w:color w:val="808080" w:themeColor="background1" w:themeShade="80"/>
          <w:sz w:val="20"/>
          <w:szCs w:val="18"/>
        </w:rPr>
        <w:fldChar w:fldCharType="separate"/>
      </w:r>
      <w:r w:rsidR="00CE106A">
        <w:rPr>
          <w:rFonts w:ascii="Calibri" w:eastAsia="Calibri" w:hAnsi="Calibri" w:cs="Times New Roman"/>
          <w:i/>
          <w:iCs/>
          <w:noProof/>
          <w:color w:val="808080" w:themeColor="background1" w:themeShade="80"/>
          <w:sz w:val="20"/>
          <w:szCs w:val="18"/>
        </w:rPr>
        <w:t>12</w:t>
      </w:r>
      <w:r>
        <w:rPr>
          <w:rFonts w:ascii="Calibri" w:eastAsia="Calibri" w:hAnsi="Calibri" w:cs="Times New Roman"/>
          <w:i/>
          <w:iCs/>
          <w:color w:val="808080" w:themeColor="background1" w:themeShade="80"/>
          <w:sz w:val="20"/>
          <w:szCs w:val="18"/>
        </w:rPr>
        <w:fldChar w:fldCharType="end"/>
      </w:r>
      <w:r w:rsidR="002F4737" w:rsidRPr="00CD688E">
        <w:rPr>
          <w:rFonts w:ascii="Calibri" w:eastAsia="Calibri" w:hAnsi="Calibri" w:cs="Times New Roman"/>
          <w:i/>
          <w:iCs/>
          <w:color w:val="808080" w:themeColor="background1" w:themeShade="80"/>
          <w:sz w:val="20"/>
          <w:szCs w:val="18"/>
        </w:rPr>
        <w:t>. Rejonizacja zasobów energii słonecznej w Polsce</w:t>
      </w:r>
      <w:bookmarkEnd w:id="53"/>
      <w:bookmarkEnd w:id="54"/>
    </w:p>
    <w:p w14:paraId="705933EC" w14:textId="77777777" w:rsidR="002F4737" w:rsidRPr="00CD688E" w:rsidRDefault="002F4737" w:rsidP="00DE2102">
      <w:pPr>
        <w:spacing w:line="240" w:lineRule="auto"/>
        <w:jc w:val="center"/>
        <w:rPr>
          <w:rFonts w:ascii="Calibri" w:eastAsia="Calibri" w:hAnsi="Calibri" w:cs="Times New Roman"/>
          <w:i/>
          <w:iCs/>
          <w:color w:val="808080" w:themeColor="background1" w:themeShade="80"/>
          <w:sz w:val="20"/>
          <w:szCs w:val="18"/>
        </w:rPr>
      </w:pPr>
      <w:r w:rsidRPr="00CD688E">
        <w:rPr>
          <w:rFonts w:ascii="Calibri" w:eastAsia="Calibri" w:hAnsi="Calibri" w:cs="Times New Roman"/>
          <w:i/>
          <w:iCs/>
          <w:color w:val="808080" w:themeColor="background1" w:themeShade="80"/>
          <w:sz w:val="20"/>
          <w:szCs w:val="18"/>
        </w:rPr>
        <w:t>Źródło: Energetyka odnawialna w Wielkopolsce uwarunkowania rozwoju, Poznań 2012</w:t>
      </w:r>
    </w:p>
    <w:p w14:paraId="2929DA4C" w14:textId="77777777" w:rsidR="002F4737" w:rsidRPr="002F4737" w:rsidRDefault="002F4737" w:rsidP="00624EE3">
      <w:pPr>
        <w:keepNext/>
        <w:spacing w:after="0" w:line="240" w:lineRule="auto"/>
        <w:jc w:val="center"/>
        <w:rPr>
          <w:rFonts w:ascii="Calibri" w:eastAsia="Calibri" w:hAnsi="Calibri" w:cs="Times New Roman"/>
          <w:sz w:val="24"/>
        </w:rPr>
      </w:pPr>
      <w:r w:rsidRPr="002F4737">
        <w:rPr>
          <w:rFonts w:ascii="Calibri" w:eastAsia="Calibri" w:hAnsi="Calibri" w:cs="Times New Roman"/>
          <w:noProof/>
          <w:sz w:val="24"/>
          <w:lang w:eastAsia="pl-PL"/>
        </w:rPr>
        <w:lastRenderedPageBreak/>
        <w:drawing>
          <wp:inline distT="0" distB="0" distL="0" distR="0" wp14:anchorId="0C6E5F76" wp14:editId="60B41D18">
            <wp:extent cx="3638550" cy="2968290"/>
            <wp:effectExtent l="0" t="0" r="0" b="3810"/>
            <wp:docPr id="21"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32">
                      <a:extLst>
                        <a:ext uri="{28A0092B-C50C-407E-A947-70E740481C1C}">
                          <a14:useLocalDpi xmlns:a14="http://schemas.microsoft.com/office/drawing/2010/main" val="0"/>
                        </a:ext>
                      </a:extLst>
                    </a:blip>
                    <a:srcRect l="3757" t="3011" r="5418" b="3642"/>
                    <a:stretch>
                      <a:fillRect/>
                    </a:stretch>
                  </pic:blipFill>
                  <pic:spPr bwMode="auto">
                    <a:xfrm>
                      <a:off x="0" y="0"/>
                      <a:ext cx="3644965" cy="2973524"/>
                    </a:xfrm>
                    <a:prstGeom prst="rect">
                      <a:avLst/>
                    </a:prstGeom>
                    <a:noFill/>
                    <a:ln>
                      <a:noFill/>
                    </a:ln>
                  </pic:spPr>
                </pic:pic>
              </a:graphicData>
            </a:graphic>
          </wp:inline>
        </w:drawing>
      </w:r>
    </w:p>
    <w:p w14:paraId="45A86F4C" w14:textId="788F1B6B" w:rsidR="002F4737" w:rsidRPr="00CD688E" w:rsidRDefault="00EF226C" w:rsidP="00624EE3">
      <w:pPr>
        <w:spacing w:after="0" w:line="240" w:lineRule="auto"/>
        <w:jc w:val="center"/>
        <w:rPr>
          <w:rFonts w:ascii="Calibri" w:eastAsia="Calibri" w:hAnsi="Calibri" w:cs="Times New Roman"/>
          <w:i/>
          <w:iCs/>
          <w:color w:val="808080" w:themeColor="background1" w:themeShade="80"/>
          <w:sz w:val="20"/>
          <w:szCs w:val="18"/>
        </w:rPr>
      </w:pPr>
      <w:bookmarkStart w:id="55" w:name="_Toc421103715"/>
      <w:bookmarkStart w:id="56" w:name="_Toc442259678"/>
      <w:r>
        <w:rPr>
          <w:rFonts w:ascii="Calibri" w:eastAsia="Calibri" w:hAnsi="Calibri" w:cs="Times New Roman"/>
          <w:i/>
          <w:iCs/>
          <w:color w:val="808080" w:themeColor="background1" w:themeShade="80"/>
          <w:sz w:val="20"/>
          <w:szCs w:val="18"/>
        </w:rPr>
        <w:t>Rysunek nr</w:t>
      </w:r>
      <w:r w:rsidR="002F4737" w:rsidRPr="00CD688E">
        <w:rPr>
          <w:rFonts w:ascii="Calibri" w:eastAsia="Calibri" w:hAnsi="Calibri" w:cs="Times New Roman"/>
          <w:i/>
          <w:iCs/>
          <w:color w:val="808080" w:themeColor="background1" w:themeShade="80"/>
          <w:sz w:val="20"/>
          <w:szCs w:val="18"/>
        </w:rPr>
        <w:t xml:space="preserve"> </w:t>
      </w:r>
      <w:r>
        <w:rPr>
          <w:rFonts w:ascii="Calibri" w:eastAsia="Calibri" w:hAnsi="Calibri" w:cs="Times New Roman"/>
          <w:i/>
          <w:iCs/>
          <w:color w:val="808080" w:themeColor="background1" w:themeShade="80"/>
          <w:sz w:val="20"/>
          <w:szCs w:val="18"/>
        </w:rPr>
        <w:fldChar w:fldCharType="begin"/>
      </w:r>
      <w:r>
        <w:rPr>
          <w:rFonts w:ascii="Calibri" w:eastAsia="Calibri" w:hAnsi="Calibri" w:cs="Times New Roman"/>
          <w:i/>
          <w:iCs/>
          <w:color w:val="808080" w:themeColor="background1" w:themeShade="80"/>
          <w:sz w:val="20"/>
          <w:szCs w:val="18"/>
        </w:rPr>
        <w:instrText xml:space="preserve"> SEQ Rysunek_nr \* ARABIC </w:instrText>
      </w:r>
      <w:r>
        <w:rPr>
          <w:rFonts w:ascii="Calibri" w:eastAsia="Calibri" w:hAnsi="Calibri" w:cs="Times New Roman"/>
          <w:i/>
          <w:iCs/>
          <w:color w:val="808080" w:themeColor="background1" w:themeShade="80"/>
          <w:sz w:val="20"/>
          <w:szCs w:val="18"/>
        </w:rPr>
        <w:fldChar w:fldCharType="separate"/>
      </w:r>
      <w:r w:rsidR="00CE106A">
        <w:rPr>
          <w:rFonts w:ascii="Calibri" w:eastAsia="Calibri" w:hAnsi="Calibri" w:cs="Times New Roman"/>
          <w:i/>
          <w:iCs/>
          <w:noProof/>
          <w:color w:val="808080" w:themeColor="background1" w:themeShade="80"/>
          <w:sz w:val="20"/>
          <w:szCs w:val="18"/>
        </w:rPr>
        <w:t>13</w:t>
      </w:r>
      <w:r>
        <w:rPr>
          <w:rFonts w:ascii="Calibri" w:eastAsia="Calibri" w:hAnsi="Calibri" w:cs="Times New Roman"/>
          <w:i/>
          <w:iCs/>
          <w:color w:val="808080" w:themeColor="background1" w:themeShade="80"/>
          <w:sz w:val="20"/>
          <w:szCs w:val="18"/>
        </w:rPr>
        <w:fldChar w:fldCharType="end"/>
      </w:r>
      <w:r w:rsidR="002F4737" w:rsidRPr="00CD688E">
        <w:rPr>
          <w:rFonts w:ascii="Calibri" w:eastAsia="Calibri" w:hAnsi="Calibri" w:cs="Times New Roman"/>
          <w:i/>
          <w:iCs/>
          <w:color w:val="808080" w:themeColor="background1" w:themeShade="80"/>
          <w:sz w:val="20"/>
          <w:szCs w:val="18"/>
        </w:rPr>
        <w:t>. Roczne sumy promieniowania słonecznego dla Wielkopolski</w:t>
      </w:r>
      <w:bookmarkEnd w:id="55"/>
      <w:bookmarkEnd w:id="56"/>
    </w:p>
    <w:p w14:paraId="69C2A0B5" w14:textId="77777777" w:rsidR="002F4737" w:rsidRPr="00CD688E" w:rsidRDefault="002F4737" w:rsidP="00DE2102">
      <w:pPr>
        <w:spacing w:line="240" w:lineRule="auto"/>
        <w:jc w:val="center"/>
        <w:rPr>
          <w:rFonts w:ascii="Calibri" w:eastAsia="Calibri" w:hAnsi="Calibri" w:cs="Times New Roman"/>
          <w:i/>
          <w:iCs/>
          <w:color w:val="808080" w:themeColor="background1" w:themeShade="80"/>
          <w:sz w:val="20"/>
          <w:szCs w:val="18"/>
        </w:rPr>
      </w:pPr>
      <w:r w:rsidRPr="00CD688E">
        <w:rPr>
          <w:rFonts w:ascii="Calibri" w:eastAsia="Calibri" w:hAnsi="Calibri" w:cs="Times New Roman"/>
          <w:i/>
          <w:iCs/>
          <w:color w:val="808080" w:themeColor="background1" w:themeShade="80"/>
          <w:sz w:val="20"/>
          <w:szCs w:val="18"/>
        </w:rPr>
        <w:t>Źródło: Energetyka odnawialna w Wielkopolsce uwarunkowania rozwoju, Poznań 2012</w:t>
      </w:r>
    </w:p>
    <w:p w14:paraId="02B9A072" w14:textId="391B319E" w:rsidR="002F4737" w:rsidRPr="002F4737" w:rsidRDefault="002F4737" w:rsidP="00734780">
      <w:pPr>
        <w:spacing w:after="0" w:line="360" w:lineRule="auto"/>
        <w:ind w:firstLine="357"/>
        <w:jc w:val="both"/>
        <w:rPr>
          <w:rFonts w:ascii="Calibri" w:eastAsia="Calibri" w:hAnsi="Calibri" w:cs="Times New Roman"/>
          <w:sz w:val="24"/>
        </w:rPr>
      </w:pPr>
      <w:r w:rsidRPr="002F4737">
        <w:rPr>
          <w:rFonts w:ascii="Calibri" w:eastAsia="Calibri" w:hAnsi="Calibri" w:cs="Times New Roman"/>
          <w:sz w:val="24"/>
        </w:rPr>
        <w:t xml:space="preserve">Potencjał energii </w:t>
      </w:r>
      <w:r w:rsidR="00E179F5">
        <w:rPr>
          <w:rFonts w:ascii="Calibri" w:eastAsia="Calibri" w:hAnsi="Calibri" w:cs="Times New Roman"/>
          <w:sz w:val="24"/>
        </w:rPr>
        <w:t xml:space="preserve">słonecznej istniejący w gminie </w:t>
      </w:r>
      <w:r w:rsidR="00BB7E89">
        <w:rPr>
          <w:rFonts w:ascii="Calibri" w:eastAsia="Calibri" w:hAnsi="Calibri" w:cs="Times New Roman"/>
          <w:sz w:val="24"/>
        </w:rPr>
        <w:t>Zduny</w:t>
      </w:r>
      <w:r w:rsidR="00DB7ABB">
        <w:rPr>
          <w:rFonts w:ascii="Calibri" w:eastAsia="Calibri" w:hAnsi="Calibri" w:cs="Times New Roman"/>
          <w:sz w:val="24"/>
        </w:rPr>
        <w:t xml:space="preserve"> </w:t>
      </w:r>
      <w:r w:rsidRPr="002F4737">
        <w:rPr>
          <w:rFonts w:ascii="Calibri" w:eastAsia="Calibri" w:hAnsi="Calibri" w:cs="Times New Roman"/>
          <w:sz w:val="24"/>
        </w:rPr>
        <w:t xml:space="preserve">klasyfikuje się jako III stopień </w:t>
      </w:r>
      <w:r w:rsidR="00893111">
        <w:rPr>
          <w:rFonts w:ascii="Calibri" w:eastAsia="Calibri" w:hAnsi="Calibri" w:cs="Times New Roman"/>
          <w:sz w:val="24"/>
        </w:rPr>
        <w:br/>
      </w:r>
      <w:r w:rsidRPr="002F4737">
        <w:rPr>
          <w:rFonts w:ascii="Calibri" w:eastAsia="Calibri" w:hAnsi="Calibri" w:cs="Times New Roman"/>
          <w:sz w:val="24"/>
        </w:rPr>
        <w:t>(w skali IV stopniowej). Takie natężenie promieniowania słonecznego zapewnia ekonomiczne przetwarzanie promieni</w:t>
      </w:r>
      <w:r w:rsidR="003369D3">
        <w:rPr>
          <w:rFonts w:ascii="Calibri" w:eastAsia="Calibri" w:hAnsi="Calibri" w:cs="Times New Roman"/>
          <w:sz w:val="24"/>
        </w:rPr>
        <w:t> </w:t>
      </w:r>
      <w:r w:rsidR="00CF77FC">
        <w:rPr>
          <w:rFonts w:ascii="Calibri" w:eastAsia="Calibri" w:hAnsi="Calibri" w:cs="Times New Roman"/>
          <w:sz w:val="24"/>
        </w:rPr>
        <w:t xml:space="preserve">w </w:t>
      </w:r>
      <w:r w:rsidRPr="002F4737">
        <w:rPr>
          <w:rFonts w:ascii="Calibri" w:eastAsia="Calibri" w:hAnsi="Calibri" w:cs="Times New Roman"/>
          <w:sz w:val="24"/>
        </w:rPr>
        <w:t>energię użyteczną. Potencjał ten jest wystarczający do wykorzystania na potrzeby bytowe mieszkańców do podgrzewania ciepłej wody, natomiast ni</w:t>
      </w:r>
      <w:r w:rsidR="00E179F5">
        <w:rPr>
          <w:rFonts w:ascii="Calibri" w:eastAsia="Calibri" w:hAnsi="Calibri" w:cs="Times New Roman"/>
          <w:sz w:val="24"/>
        </w:rPr>
        <w:t>e</w:t>
      </w:r>
      <w:r w:rsidR="003369D3">
        <w:rPr>
          <w:rFonts w:ascii="Calibri" w:eastAsia="Calibri" w:hAnsi="Calibri" w:cs="Times New Roman"/>
          <w:sz w:val="24"/>
        </w:rPr>
        <w:t> </w:t>
      </w:r>
      <w:r w:rsidR="00E179F5">
        <w:rPr>
          <w:rFonts w:ascii="Calibri" w:eastAsia="Calibri" w:hAnsi="Calibri" w:cs="Times New Roman"/>
          <w:sz w:val="24"/>
        </w:rPr>
        <w:t>zaspokoi w pełni</w:t>
      </w:r>
      <w:r w:rsidRPr="002F4737">
        <w:rPr>
          <w:rFonts w:ascii="Calibri" w:eastAsia="Calibri" w:hAnsi="Calibri" w:cs="Times New Roman"/>
          <w:sz w:val="24"/>
        </w:rPr>
        <w:t>,</w:t>
      </w:r>
      <w:r w:rsidR="00E179F5">
        <w:rPr>
          <w:rFonts w:ascii="Calibri" w:eastAsia="Calibri" w:hAnsi="Calibri" w:cs="Times New Roman"/>
          <w:sz w:val="24"/>
        </w:rPr>
        <w:t xml:space="preserve"> </w:t>
      </w:r>
      <w:r w:rsidRPr="002F4737">
        <w:rPr>
          <w:rFonts w:ascii="Calibri" w:eastAsia="Calibri" w:hAnsi="Calibri" w:cs="Times New Roman"/>
          <w:sz w:val="24"/>
        </w:rPr>
        <w:t xml:space="preserve">ze względu na dużą zmienność dobową i sezonową, potrzeb grzewczych i przemysłowych. </w:t>
      </w:r>
    </w:p>
    <w:p w14:paraId="264CE1D9" w14:textId="5C4A5590" w:rsidR="002F4737" w:rsidRDefault="005D513E" w:rsidP="002F4737">
      <w:pPr>
        <w:spacing w:after="160" w:line="360" w:lineRule="auto"/>
        <w:ind w:firstLine="360"/>
        <w:jc w:val="both"/>
        <w:rPr>
          <w:rFonts w:ascii="Calibri" w:eastAsia="Calibri" w:hAnsi="Calibri" w:cs="Times New Roman"/>
          <w:sz w:val="24"/>
        </w:rPr>
      </w:pPr>
      <w:r>
        <w:rPr>
          <w:rFonts w:ascii="Calibri" w:eastAsia="Calibri" w:hAnsi="Calibri" w:cs="Times New Roman"/>
          <w:sz w:val="24"/>
        </w:rPr>
        <w:t>Istnieje uargumentowana możliwość instalacji paneli fotowoltaicznych na innych budynkach użyteczności publicznej. Przykłady przedstawiono na rysunkach poniżej.</w:t>
      </w:r>
    </w:p>
    <w:p w14:paraId="3E677175" w14:textId="24EF5741" w:rsidR="005057E5" w:rsidRPr="003E2919" w:rsidRDefault="003E2919" w:rsidP="003E2919">
      <w:pPr>
        <w:spacing w:after="0" w:line="240" w:lineRule="auto"/>
        <w:ind w:firstLine="360"/>
        <w:jc w:val="center"/>
        <w:rPr>
          <w:rFonts w:ascii="Calibri" w:eastAsia="Calibri" w:hAnsi="Calibri" w:cs="Times New Roman"/>
          <w:i/>
          <w:color w:val="808080" w:themeColor="background1" w:themeShade="80"/>
          <w:sz w:val="20"/>
          <w:szCs w:val="20"/>
        </w:rPr>
      </w:pPr>
      <w:r w:rsidRPr="003E2919">
        <w:rPr>
          <w:i/>
          <w:noProof/>
          <w:color w:val="808080" w:themeColor="background1" w:themeShade="80"/>
          <w:sz w:val="20"/>
          <w:szCs w:val="20"/>
          <w:lang w:eastAsia="pl-PL"/>
        </w:rPr>
        <mc:AlternateContent>
          <mc:Choice Requires="wps">
            <w:drawing>
              <wp:anchor distT="0" distB="0" distL="114300" distR="114300" simplePos="0" relativeHeight="251641344" behindDoc="0" locked="0" layoutInCell="1" allowOverlap="1" wp14:anchorId="71EB503A" wp14:editId="1F61A13A">
                <wp:simplePos x="0" y="0"/>
                <wp:positionH relativeFrom="column">
                  <wp:posOffset>3525366</wp:posOffset>
                </wp:positionH>
                <wp:positionV relativeFrom="paragraph">
                  <wp:posOffset>441991</wp:posOffset>
                </wp:positionV>
                <wp:extent cx="486984" cy="1649567"/>
                <wp:effectExtent l="247650" t="76200" r="237490" b="65405"/>
                <wp:wrapNone/>
                <wp:docPr id="231" name="Prostokąt 231"/>
                <wp:cNvGraphicFramePr/>
                <a:graphic xmlns:a="http://schemas.openxmlformats.org/drawingml/2006/main">
                  <a:graphicData uri="http://schemas.microsoft.com/office/word/2010/wordprocessingShape">
                    <wps:wsp>
                      <wps:cNvSpPr/>
                      <wps:spPr>
                        <a:xfrm rot="885069">
                          <a:off x="0" y="0"/>
                          <a:ext cx="486984" cy="1649567"/>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D8B3B" id="Prostokąt 231" o:spid="_x0000_s1026" style="position:absolute;margin-left:277.6pt;margin-top:34.8pt;width:38.35pt;height:129.9pt;rotation:966731fd;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" filled="f" strokecolor="yellow" strokeweight="4.5pt"/>
            </w:pict>
          </mc:Fallback>
        </mc:AlternateContent>
      </w:r>
      <w:r w:rsidRPr="003E2919">
        <w:rPr>
          <w:i/>
          <w:noProof/>
          <w:color w:val="808080" w:themeColor="background1" w:themeShade="80"/>
          <w:sz w:val="20"/>
          <w:szCs w:val="20"/>
          <w:lang w:eastAsia="pl-PL"/>
        </w:rPr>
        <mc:AlternateContent>
          <mc:Choice Requires="wps">
            <w:drawing>
              <wp:anchor distT="0" distB="0" distL="114300" distR="114300" simplePos="0" relativeHeight="251621888" behindDoc="0" locked="0" layoutInCell="1" allowOverlap="1" wp14:anchorId="4CED4B75" wp14:editId="7F72DF98">
                <wp:simplePos x="0" y="0"/>
                <wp:positionH relativeFrom="column">
                  <wp:posOffset>2020247</wp:posOffset>
                </wp:positionH>
                <wp:positionV relativeFrom="paragraph">
                  <wp:posOffset>1366597</wp:posOffset>
                </wp:positionV>
                <wp:extent cx="923009" cy="724268"/>
                <wp:effectExtent l="133350" t="152400" r="125095" b="152400"/>
                <wp:wrapNone/>
                <wp:docPr id="229" name="Prostokąt 229"/>
                <wp:cNvGraphicFramePr/>
                <a:graphic xmlns:a="http://schemas.openxmlformats.org/drawingml/2006/main">
                  <a:graphicData uri="http://schemas.microsoft.com/office/word/2010/wordprocessingShape">
                    <wps:wsp>
                      <wps:cNvSpPr/>
                      <wps:spPr>
                        <a:xfrm rot="1021561">
                          <a:off x="0" y="0"/>
                          <a:ext cx="923009" cy="724268"/>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DDEC1F" id="Prostokąt 229" o:spid="_x0000_s1026" style="position:absolute;margin-left:159.05pt;margin-top:107.6pt;width:72.7pt;height:57.05pt;rotation:1115817fd;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" filled="f" strokecolor="yellow" strokeweight="4.5pt"/>
            </w:pict>
          </mc:Fallback>
        </mc:AlternateContent>
      </w:r>
      <w:r w:rsidR="005057E5" w:rsidRPr="003E2919">
        <w:rPr>
          <w:i/>
          <w:noProof/>
          <w:color w:val="808080" w:themeColor="background1" w:themeShade="80"/>
          <w:sz w:val="20"/>
          <w:szCs w:val="20"/>
          <w:lang w:eastAsia="pl-PL"/>
        </w:rPr>
        <w:drawing>
          <wp:inline distT="0" distB="0" distL="0" distR="0" wp14:anchorId="69356966" wp14:editId="77833392">
            <wp:extent cx="3349241" cy="2576867"/>
            <wp:effectExtent l="0" t="0" r="3810" b="0"/>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1210" t="26598" r="33511" b="25120"/>
                    <a:stretch/>
                  </pic:blipFill>
                  <pic:spPr bwMode="auto">
                    <a:xfrm>
                      <a:off x="0" y="0"/>
                      <a:ext cx="3349241" cy="2576867"/>
                    </a:xfrm>
                    <a:prstGeom prst="rect">
                      <a:avLst/>
                    </a:prstGeom>
                    <a:ln>
                      <a:noFill/>
                    </a:ln>
                    <a:extLst>
                      <a:ext uri="{53640926-AAD7-44D8-BBD7-CCE9431645EC}">
                        <a14:shadowObscured xmlns:a14="http://schemas.microsoft.com/office/drawing/2010/main"/>
                      </a:ext>
                    </a:extLst>
                  </pic:spPr>
                </pic:pic>
              </a:graphicData>
            </a:graphic>
          </wp:inline>
        </w:drawing>
      </w:r>
    </w:p>
    <w:p w14:paraId="225F471F" w14:textId="63E59839" w:rsidR="005057E5" w:rsidRPr="003E2919" w:rsidRDefault="00EF226C" w:rsidP="003E2919">
      <w:pPr>
        <w:pStyle w:val="Legenda"/>
        <w:rPr>
          <w:color w:val="808080" w:themeColor="background1" w:themeShade="80"/>
          <w:szCs w:val="20"/>
        </w:rPr>
      </w:pPr>
      <w:bookmarkStart w:id="57" w:name="_Toc442259679"/>
      <w:r>
        <w:rPr>
          <w:color w:val="808080" w:themeColor="background1" w:themeShade="80"/>
          <w:szCs w:val="20"/>
        </w:rPr>
        <w:t>Rysunek nr</w:t>
      </w:r>
      <w:r w:rsidR="003E2919" w:rsidRPr="003E2919">
        <w:rPr>
          <w:color w:val="808080" w:themeColor="background1" w:themeShade="80"/>
          <w:szCs w:val="20"/>
        </w:rPr>
        <w:t xml:space="preserve"> </w:t>
      </w:r>
      <w:r>
        <w:rPr>
          <w:color w:val="808080" w:themeColor="background1" w:themeShade="80"/>
          <w:szCs w:val="20"/>
        </w:rPr>
        <w:fldChar w:fldCharType="begin"/>
      </w:r>
      <w:r>
        <w:rPr>
          <w:color w:val="808080" w:themeColor="background1" w:themeShade="80"/>
          <w:szCs w:val="20"/>
        </w:rPr>
        <w:instrText xml:space="preserve"> SEQ Rysunek_nr \* ARABIC </w:instrText>
      </w:r>
      <w:r>
        <w:rPr>
          <w:color w:val="808080" w:themeColor="background1" w:themeShade="80"/>
          <w:szCs w:val="20"/>
        </w:rPr>
        <w:fldChar w:fldCharType="separate"/>
      </w:r>
      <w:r w:rsidR="00CE106A">
        <w:rPr>
          <w:noProof/>
          <w:color w:val="808080" w:themeColor="background1" w:themeShade="80"/>
          <w:szCs w:val="20"/>
        </w:rPr>
        <w:t>14</w:t>
      </w:r>
      <w:r>
        <w:rPr>
          <w:color w:val="808080" w:themeColor="background1" w:themeShade="80"/>
          <w:szCs w:val="20"/>
        </w:rPr>
        <w:fldChar w:fldCharType="end"/>
      </w:r>
      <w:r w:rsidR="003E2919" w:rsidRPr="003E2919">
        <w:rPr>
          <w:color w:val="808080" w:themeColor="background1" w:themeShade="80"/>
          <w:szCs w:val="20"/>
        </w:rPr>
        <w:t>. Budynek Zespołu Szkół w Zdunach, ul. Łacnowa 26</w:t>
      </w:r>
      <w:bookmarkEnd w:id="57"/>
    </w:p>
    <w:p w14:paraId="6A09D650" w14:textId="66378233" w:rsidR="003E2919" w:rsidRPr="003E2919" w:rsidRDefault="003E2919" w:rsidP="003E2919">
      <w:pPr>
        <w:spacing w:line="240" w:lineRule="auto"/>
        <w:jc w:val="center"/>
        <w:rPr>
          <w:i/>
          <w:color w:val="808080" w:themeColor="background1" w:themeShade="80"/>
          <w:sz w:val="20"/>
          <w:szCs w:val="20"/>
        </w:rPr>
      </w:pPr>
      <w:r w:rsidRPr="003E2919">
        <w:rPr>
          <w:i/>
          <w:color w:val="808080" w:themeColor="background1" w:themeShade="80"/>
          <w:sz w:val="20"/>
          <w:szCs w:val="20"/>
        </w:rPr>
        <w:t>Źródło: http://mapy.geoportal.gov.pl</w:t>
      </w:r>
    </w:p>
    <w:p w14:paraId="712369C6" w14:textId="259DE507" w:rsidR="005057E5" w:rsidRPr="003E2919" w:rsidRDefault="003E2919" w:rsidP="003E2919">
      <w:pPr>
        <w:spacing w:after="0" w:line="240" w:lineRule="auto"/>
        <w:ind w:firstLine="360"/>
        <w:jc w:val="center"/>
        <w:rPr>
          <w:rFonts w:ascii="Calibri" w:eastAsia="Calibri" w:hAnsi="Calibri" w:cs="Times New Roman"/>
          <w:i/>
          <w:color w:val="808080" w:themeColor="background1" w:themeShade="80"/>
          <w:sz w:val="20"/>
          <w:szCs w:val="20"/>
        </w:rPr>
      </w:pPr>
      <w:r w:rsidRPr="003E2919">
        <w:rPr>
          <w:i/>
          <w:noProof/>
          <w:color w:val="808080" w:themeColor="background1" w:themeShade="80"/>
          <w:sz w:val="20"/>
          <w:szCs w:val="20"/>
          <w:lang w:eastAsia="pl-PL"/>
        </w:rPr>
        <w:lastRenderedPageBreak/>
        <mc:AlternateContent>
          <mc:Choice Requires="wps">
            <w:drawing>
              <wp:anchor distT="0" distB="0" distL="114300" distR="114300" simplePos="0" relativeHeight="251670016" behindDoc="0" locked="0" layoutInCell="1" allowOverlap="1" wp14:anchorId="3567F61D" wp14:editId="07D93EA4">
                <wp:simplePos x="0" y="0"/>
                <wp:positionH relativeFrom="column">
                  <wp:posOffset>2627024</wp:posOffset>
                </wp:positionH>
                <wp:positionV relativeFrom="paragraph">
                  <wp:posOffset>843440</wp:posOffset>
                </wp:positionV>
                <wp:extent cx="1630295" cy="632563"/>
                <wp:effectExtent l="57150" t="438150" r="84455" b="434340"/>
                <wp:wrapNone/>
                <wp:docPr id="234" name="Prostokąt 234"/>
                <wp:cNvGraphicFramePr/>
                <a:graphic xmlns:a="http://schemas.openxmlformats.org/drawingml/2006/main">
                  <a:graphicData uri="http://schemas.microsoft.com/office/word/2010/wordprocessingShape">
                    <wps:wsp>
                      <wps:cNvSpPr/>
                      <wps:spPr>
                        <a:xfrm rot="1993569">
                          <a:off x="0" y="0"/>
                          <a:ext cx="1630295" cy="632563"/>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47853" id="Prostokąt 234" o:spid="_x0000_s1026" style="position:absolute;margin-left:206.85pt;margin-top:66.4pt;width:128.35pt;height:49.8pt;rotation:2177509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" filled="f" strokecolor="yellow" strokeweight="4.5pt"/>
            </w:pict>
          </mc:Fallback>
        </mc:AlternateContent>
      </w:r>
      <w:r w:rsidRPr="003E2919">
        <w:rPr>
          <w:i/>
          <w:noProof/>
          <w:color w:val="808080" w:themeColor="background1" w:themeShade="80"/>
          <w:sz w:val="20"/>
          <w:szCs w:val="20"/>
          <w:lang w:eastAsia="pl-PL"/>
        </w:rPr>
        <mc:AlternateContent>
          <mc:Choice Requires="wps">
            <w:drawing>
              <wp:anchor distT="0" distB="0" distL="114300" distR="114300" simplePos="0" relativeHeight="251653632" behindDoc="0" locked="0" layoutInCell="1" allowOverlap="1" wp14:anchorId="2A66B005" wp14:editId="3444DE23">
                <wp:simplePos x="0" y="0"/>
                <wp:positionH relativeFrom="column">
                  <wp:posOffset>1800151</wp:posOffset>
                </wp:positionH>
                <wp:positionV relativeFrom="paragraph">
                  <wp:posOffset>297476</wp:posOffset>
                </wp:positionV>
                <wp:extent cx="680483" cy="1446028"/>
                <wp:effectExtent l="381000" t="114300" r="310515" b="116205"/>
                <wp:wrapNone/>
                <wp:docPr id="233" name="Prostokąt 233"/>
                <wp:cNvGraphicFramePr/>
                <a:graphic xmlns:a="http://schemas.openxmlformats.org/drawingml/2006/main">
                  <a:graphicData uri="http://schemas.microsoft.com/office/word/2010/wordprocessingShape">
                    <wps:wsp>
                      <wps:cNvSpPr/>
                      <wps:spPr>
                        <a:xfrm rot="1972530">
                          <a:off x="0" y="0"/>
                          <a:ext cx="680483" cy="1446028"/>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1B5B8F" id="Prostokąt 233" o:spid="_x0000_s1026" style="position:absolute;margin-left:141.75pt;margin-top:23.4pt;width:53.6pt;height:113.85pt;rotation:2154529fd;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" filled="f" strokecolor="yellow" strokeweight="4.5pt"/>
            </w:pict>
          </mc:Fallback>
        </mc:AlternateContent>
      </w:r>
      <w:r w:rsidR="005057E5" w:rsidRPr="003E2919">
        <w:rPr>
          <w:i/>
          <w:noProof/>
          <w:color w:val="808080" w:themeColor="background1" w:themeShade="80"/>
          <w:sz w:val="20"/>
          <w:szCs w:val="20"/>
          <w:lang w:eastAsia="pl-PL"/>
        </w:rPr>
        <w:drawing>
          <wp:inline distT="0" distB="0" distL="0" distR="0" wp14:anchorId="00A82D49" wp14:editId="510AC645">
            <wp:extent cx="3453117" cy="2349796"/>
            <wp:effectExtent l="0" t="0" r="0" b="0"/>
            <wp:docPr id="226" name="Obraz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0315" t="21016" r="39801" b="30707"/>
                    <a:stretch/>
                  </pic:blipFill>
                  <pic:spPr bwMode="auto">
                    <a:xfrm>
                      <a:off x="0" y="0"/>
                      <a:ext cx="3476475" cy="2365691"/>
                    </a:xfrm>
                    <a:prstGeom prst="rect">
                      <a:avLst/>
                    </a:prstGeom>
                    <a:ln>
                      <a:noFill/>
                    </a:ln>
                    <a:extLst>
                      <a:ext uri="{53640926-AAD7-44D8-BBD7-CCE9431645EC}">
                        <a14:shadowObscured xmlns:a14="http://schemas.microsoft.com/office/drawing/2010/main"/>
                      </a:ext>
                    </a:extLst>
                  </pic:spPr>
                </pic:pic>
              </a:graphicData>
            </a:graphic>
          </wp:inline>
        </w:drawing>
      </w:r>
    </w:p>
    <w:p w14:paraId="7A8ABBCF" w14:textId="60B24AB2" w:rsidR="003E2919" w:rsidRPr="003E2919" w:rsidRDefault="00EF226C" w:rsidP="003E2919">
      <w:pPr>
        <w:pStyle w:val="Legenda"/>
        <w:rPr>
          <w:color w:val="808080" w:themeColor="background1" w:themeShade="80"/>
          <w:szCs w:val="20"/>
        </w:rPr>
      </w:pPr>
      <w:bookmarkStart w:id="58" w:name="_Toc442259680"/>
      <w:r>
        <w:rPr>
          <w:color w:val="808080" w:themeColor="background1" w:themeShade="80"/>
          <w:szCs w:val="20"/>
        </w:rPr>
        <w:t>Rysunek nr</w:t>
      </w:r>
      <w:r w:rsidR="003E2919" w:rsidRPr="003E2919">
        <w:rPr>
          <w:color w:val="808080" w:themeColor="background1" w:themeShade="80"/>
          <w:szCs w:val="20"/>
        </w:rPr>
        <w:t xml:space="preserve"> </w:t>
      </w:r>
      <w:r>
        <w:rPr>
          <w:color w:val="808080" w:themeColor="background1" w:themeShade="80"/>
          <w:szCs w:val="20"/>
        </w:rPr>
        <w:fldChar w:fldCharType="begin"/>
      </w:r>
      <w:r>
        <w:rPr>
          <w:color w:val="808080" w:themeColor="background1" w:themeShade="80"/>
          <w:szCs w:val="20"/>
        </w:rPr>
        <w:instrText xml:space="preserve"> SEQ Rysunek_nr \* ARABIC </w:instrText>
      </w:r>
      <w:r>
        <w:rPr>
          <w:color w:val="808080" w:themeColor="background1" w:themeShade="80"/>
          <w:szCs w:val="20"/>
        </w:rPr>
        <w:fldChar w:fldCharType="separate"/>
      </w:r>
      <w:r w:rsidR="00CE106A">
        <w:rPr>
          <w:noProof/>
          <w:color w:val="808080" w:themeColor="background1" w:themeShade="80"/>
          <w:szCs w:val="20"/>
        </w:rPr>
        <w:t>15</w:t>
      </w:r>
      <w:r>
        <w:rPr>
          <w:color w:val="808080" w:themeColor="background1" w:themeShade="80"/>
          <w:szCs w:val="20"/>
        </w:rPr>
        <w:fldChar w:fldCharType="end"/>
      </w:r>
      <w:r w:rsidR="003E2919" w:rsidRPr="003E2919">
        <w:rPr>
          <w:color w:val="808080" w:themeColor="background1" w:themeShade="80"/>
          <w:szCs w:val="20"/>
        </w:rPr>
        <w:t>. Budynek Zespołu Szkół Ponadgimnazjalnych w Zdunach, ul. Strzelecka 10</w:t>
      </w:r>
      <w:bookmarkEnd w:id="58"/>
    </w:p>
    <w:p w14:paraId="1096C059" w14:textId="77777777" w:rsidR="003E2919" w:rsidRPr="003E2919" w:rsidRDefault="003E2919" w:rsidP="003E2919">
      <w:pPr>
        <w:spacing w:line="240" w:lineRule="auto"/>
        <w:jc w:val="center"/>
        <w:rPr>
          <w:i/>
          <w:color w:val="808080" w:themeColor="background1" w:themeShade="80"/>
          <w:sz w:val="20"/>
          <w:szCs w:val="20"/>
        </w:rPr>
      </w:pPr>
      <w:r w:rsidRPr="003E2919">
        <w:rPr>
          <w:i/>
          <w:color w:val="808080" w:themeColor="background1" w:themeShade="80"/>
          <w:sz w:val="20"/>
          <w:szCs w:val="20"/>
        </w:rPr>
        <w:t>Źródło: http://mapy.geoportal.gov.pl</w:t>
      </w:r>
    </w:p>
    <w:p w14:paraId="769DC092" w14:textId="6C006FE2" w:rsidR="005057E5" w:rsidRPr="003E2919" w:rsidRDefault="003E2919" w:rsidP="003E2919">
      <w:pPr>
        <w:spacing w:after="0" w:line="240" w:lineRule="auto"/>
        <w:ind w:firstLine="360"/>
        <w:jc w:val="center"/>
        <w:rPr>
          <w:rFonts w:ascii="Calibri" w:eastAsia="Calibri" w:hAnsi="Calibri" w:cs="Times New Roman"/>
          <w:i/>
          <w:color w:val="808080" w:themeColor="background1" w:themeShade="80"/>
          <w:sz w:val="20"/>
          <w:szCs w:val="20"/>
        </w:rPr>
      </w:pPr>
      <w:r w:rsidRPr="003E2919">
        <w:rPr>
          <w:i/>
          <w:noProof/>
          <w:color w:val="808080" w:themeColor="background1" w:themeShade="80"/>
          <w:sz w:val="20"/>
          <w:szCs w:val="20"/>
          <w:lang w:eastAsia="pl-PL"/>
        </w:rPr>
        <mc:AlternateContent>
          <mc:Choice Requires="wps">
            <w:drawing>
              <wp:anchor distT="0" distB="0" distL="114300" distR="114300" simplePos="0" relativeHeight="251687424" behindDoc="0" locked="0" layoutInCell="1" allowOverlap="1" wp14:anchorId="67D13114" wp14:editId="256531F0">
                <wp:simplePos x="0" y="0"/>
                <wp:positionH relativeFrom="column">
                  <wp:posOffset>2031557</wp:posOffset>
                </wp:positionH>
                <wp:positionV relativeFrom="paragraph">
                  <wp:posOffset>970433</wp:posOffset>
                </wp:positionV>
                <wp:extent cx="1690576" cy="837032"/>
                <wp:effectExtent l="95250" t="323850" r="138430" b="325120"/>
                <wp:wrapNone/>
                <wp:docPr id="239" name="Prostokąt 239"/>
                <wp:cNvGraphicFramePr/>
                <a:graphic xmlns:a="http://schemas.openxmlformats.org/drawingml/2006/main">
                  <a:graphicData uri="http://schemas.microsoft.com/office/word/2010/wordprocessingShape">
                    <wps:wsp>
                      <wps:cNvSpPr/>
                      <wps:spPr>
                        <a:xfrm rot="1338892">
                          <a:off x="0" y="0"/>
                          <a:ext cx="1690576" cy="837032"/>
                        </a:xfrm>
                        <a:prstGeom prst="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87CC0A" id="Prostokąt 239" o:spid="_x0000_s1026" style="position:absolute;margin-left:159.95pt;margin-top:76.4pt;width:133.1pt;height:65.9pt;rotation:1462427fd;z-index:25168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" filled="f" strokecolor="yellow" strokeweight="4.5pt"/>
            </w:pict>
          </mc:Fallback>
        </mc:AlternateContent>
      </w:r>
      <w:r w:rsidR="005057E5" w:rsidRPr="003E2919">
        <w:rPr>
          <w:i/>
          <w:noProof/>
          <w:color w:val="808080" w:themeColor="background1" w:themeShade="80"/>
          <w:sz w:val="20"/>
          <w:szCs w:val="20"/>
          <w:lang w:eastAsia="pl-PL"/>
        </w:rPr>
        <w:drawing>
          <wp:inline distT="0" distB="0" distL="0" distR="0" wp14:anchorId="0E5A67F0" wp14:editId="36399B1B">
            <wp:extent cx="3157869" cy="2768115"/>
            <wp:effectExtent l="0" t="0" r="4445" b="0"/>
            <wp:docPr id="227" name="Obraz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042" t="22002" r="41103" b="26769"/>
                    <a:stretch/>
                  </pic:blipFill>
                  <pic:spPr bwMode="auto">
                    <a:xfrm>
                      <a:off x="0" y="0"/>
                      <a:ext cx="3176384" cy="2784345"/>
                    </a:xfrm>
                    <a:prstGeom prst="rect">
                      <a:avLst/>
                    </a:prstGeom>
                    <a:ln>
                      <a:noFill/>
                    </a:ln>
                    <a:extLst>
                      <a:ext uri="{53640926-AAD7-44D8-BBD7-CCE9431645EC}">
                        <a14:shadowObscured xmlns:a14="http://schemas.microsoft.com/office/drawing/2010/main"/>
                      </a:ext>
                    </a:extLst>
                  </pic:spPr>
                </pic:pic>
              </a:graphicData>
            </a:graphic>
          </wp:inline>
        </w:drawing>
      </w:r>
    </w:p>
    <w:p w14:paraId="025DC6AA" w14:textId="2CE924A8" w:rsidR="003E2919" w:rsidRPr="003E2919" w:rsidRDefault="00EF226C" w:rsidP="003E2919">
      <w:pPr>
        <w:pStyle w:val="Legenda"/>
        <w:rPr>
          <w:color w:val="808080" w:themeColor="background1" w:themeShade="80"/>
          <w:szCs w:val="20"/>
        </w:rPr>
      </w:pPr>
      <w:bookmarkStart w:id="59" w:name="_Toc442259681"/>
      <w:r>
        <w:rPr>
          <w:color w:val="808080" w:themeColor="background1" w:themeShade="80"/>
          <w:szCs w:val="20"/>
        </w:rPr>
        <w:t>Rysunek nr</w:t>
      </w:r>
      <w:r w:rsidR="003E2919" w:rsidRPr="003E2919">
        <w:rPr>
          <w:color w:val="808080" w:themeColor="background1" w:themeShade="80"/>
          <w:szCs w:val="20"/>
        </w:rPr>
        <w:t xml:space="preserve"> </w:t>
      </w:r>
      <w:r>
        <w:rPr>
          <w:color w:val="808080" w:themeColor="background1" w:themeShade="80"/>
          <w:szCs w:val="20"/>
        </w:rPr>
        <w:fldChar w:fldCharType="begin"/>
      </w:r>
      <w:r>
        <w:rPr>
          <w:color w:val="808080" w:themeColor="background1" w:themeShade="80"/>
          <w:szCs w:val="20"/>
        </w:rPr>
        <w:instrText xml:space="preserve"> SEQ Rysunek_nr \* ARABIC </w:instrText>
      </w:r>
      <w:r>
        <w:rPr>
          <w:color w:val="808080" w:themeColor="background1" w:themeShade="80"/>
          <w:szCs w:val="20"/>
        </w:rPr>
        <w:fldChar w:fldCharType="separate"/>
      </w:r>
      <w:r w:rsidR="00CE106A">
        <w:rPr>
          <w:noProof/>
          <w:color w:val="808080" w:themeColor="background1" w:themeShade="80"/>
          <w:szCs w:val="20"/>
        </w:rPr>
        <w:t>16</w:t>
      </w:r>
      <w:r>
        <w:rPr>
          <w:color w:val="808080" w:themeColor="background1" w:themeShade="80"/>
          <w:szCs w:val="20"/>
        </w:rPr>
        <w:fldChar w:fldCharType="end"/>
      </w:r>
      <w:r w:rsidR="003E2919" w:rsidRPr="003E2919">
        <w:rPr>
          <w:color w:val="808080" w:themeColor="background1" w:themeShade="80"/>
          <w:szCs w:val="20"/>
        </w:rPr>
        <w:t>. Budynek Urzędu Miejskiego w Zdunach, Rynek 2</w:t>
      </w:r>
      <w:bookmarkEnd w:id="59"/>
    </w:p>
    <w:p w14:paraId="0271D4CE" w14:textId="77777777" w:rsidR="003E2919" w:rsidRPr="003E2919" w:rsidRDefault="003E2919" w:rsidP="003E2919">
      <w:pPr>
        <w:spacing w:line="240" w:lineRule="auto"/>
        <w:jc w:val="center"/>
        <w:rPr>
          <w:i/>
          <w:color w:val="808080" w:themeColor="background1" w:themeShade="80"/>
          <w:sz w:val="20"/>
          <w:szCs w:val="20"/>
        </w:rPr>
      </w:pPr>
      <w:r w:rsidRPr="003E2919">
        <w:rPr>
          <w:i/>
          <w:color w:val="808080" w:themeColor="background1" w:themeShade="80"/>
          <w:sz w:val="20"/>
          <w:szCs w:val="20"/>
        </w:rPr>
        <w:t>Źródło: http://mapy.geoportal.gov.pl</w:t>
      </w:r>
    </w:p>
    <w:p w14:paraId="1CF8ED71" w14:textId="77777777" w:rsidR="002F4737" w:rsidRPr="002F4737" w:rsidRDefault="002F4737" w:rsidP="00734780">
      <w:pPr>
        <w:spacing w:after="160" w:line="360" w:lineRule="auto"/>
        <w:jc w:val="both"/>
        <w:rPr>
          <w:rFonts w:ascii="Calibri" w:eastAsia="Calibri" w:hAnsi="Calibri" w:cs="Times New Roman"/>
          <w:b/>
          <w:sz w:val="24"/>
        </w:rPr>
      </w:pPr>
      <w:r w:rsidRPr="002F4737">
        <w:rPr>
          <w:rFonts w:ascii="Calibri" w:eastAsia="Calibri" w:hAnsi="Calibri" w:cs="Times New Roman"/>
          <w:b/>
          <w:sz w:val="24"/>
        </w:rPr>
        <w:t xml:space="preserve">Energia geotermalna </w:t>
      </w:r>
    </w:p>
    <w:p w14:paraId="08602F0C" w14:textId="77777777" w:rsidR="00BB7E89" w:rsidRDefault="002F4737" w:rsidP="00BB7E89">
      <w:pPr>
        <w:spacing w:after="160" w:line="360" w:lineRule="auto"/>
        <w:ind w:firstLine="360"/>
        <w:jc w:val="both"/>
        <w:rPr>
          <w:rFonts w:ascii="Calibri" w:eastAsia="Calibri" w:hAnsi="Calibri" w:cs="Times New Roman"/>
          <w:sz w:val="24"/>
        </w:rPr>
      </w:pPr>
      <w:r w:rsidRPr="002F4737">
        <w:rPr>
          <w:rFonts w:ascii="Calibri" w:eastAsia="Calibri" w:hAnsi="Calibri" w:cs="Times New Roman"/>
          <w:sz w:val="24"/>
        </w:rPr>
        <w:t>Energia geotermalna jest to energia pochodząca ze źródła ziemi, gdzie znajdują się rozległe masy gorącego strumienia cieplnego, który można wykorzystać popr</w:t>
      </w:r>
      <w:r w:rsidR="00BB7E89">
        <w:rPr>
          <w:rFonts w:ascii="Calibri" w:eastAsia="Calibri" w:hAnsi="Calibri" w:cs="Times New Roman"/>
          <w:sz w:val="24"/>
        </w:rPr>
        <w:t>zez np.: instalacje pomp ciepła, ciepłownie geotermalne i elektrownie geotermiczne.</w:t>
      </w:r>
    </w:p>
    <w:p w14:paraId="18DD6D3D" w14:textId="6CF99981" w:rsidR="00BB7E89" w:rsidRDefault="00BB7E89" w:rsidP="00BB7E89">
      <w:pPr>
        <w:spacing w:after="160" w:line="360" w:lineRule="auto"/>
        <w:ind w:firstLine="360"/>
        <w:jc w:val="both"/>
        <w:rPr>
          <w:rFonts w:ascii="Calibri" w:eastAsia="Calibri" w:hAnsi="Calibri" w:cs="Times New Roman"/>
          <w:sz w:val="24"/>
        </w:rPr>
      </w:pPr>
      <w:r>
        <w:rPr>
          <w:rFonts w:ascii="Calibri" w:eastAsia="Calibri" w:hAnsi="Calibri" w:cs="Times New Roman"/>
          <w:noProof/>
          <w:sz w:val="24"/>
          <w:lang w:eastAsia="pl-PL"/>
        </w:rPr>
        <w:lastRenderedPageBreak/>
        <w:drawing>
          <wp:inline distT="0" distB="0" distL="0" distR="0" wp14:anchorId="06AE759A" wp14:editId="1712DD47">
            <wp:extent cx="5486400" cy="3200400"/>
            <wp:effectExtent l="0" t="0" r="0" b="1905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14B9D455" w14:textId="0DA9ACB4" w:rsidR="002F4737" w:rsidRPr="002F4737" w:rsidRDefault="002F4737" w:rsidP="002F4737">
      <w:pPr>
        <w:spacing w:after="160" w:line="360" w:lineRule="auto"/>
        <w:ind w:firstLine="360"/>
        <w:jc w:val="both"/>
        <w:rPr>
          <w:rFonts w:ascii="Calibri" w:eastAsia="Calibri" w:hAnsi="Calibri" w:cs="Times New Roman"/>
          <w:sz w:val="24"/>
        </w:rPr>
      </w:pPr>
      <w:r w:rsidRPr="002F4737">
        <w:rPr>
          <w:rFonts w:ascii="Calibri" w:eastAsia="Calibri" w:hAnsi="Calibri" w:cs="Times New Roman"/>
          <w:sz w:val="24"/>
        </w:rPr>
        <w:t xml:space="preserve"> Jak pokazuje </w:t>
      </w:r>
      <w:r w:rsidR="007069AB">
        <w:rPr>
          <w:rFonts w:ascii="Calibri" w:eastAsia="Calibri" w:hAnsi="Calibri" w:cs="Times New Roman"/>
          <w:sz w:val="24"/>
        </w:rPr>
        <w:t xml:space="preserve">poniższa </w:t>
      </w:r>
      <w:r w:rsidRPr="002F4737">
        <w:rPr>
          <w:rFonts w:ascii="Calibri" w:eastAsia="Calibri" w:hAnsi="Calibri" w:cs="Times New Roman"/>
          <w:sz w:val="24"/>
        </w:rPr>
        <w:t>mapa</w:t>
      </w:r>
      <w:r w:rsidR="00E179F5">
        <w:rPr>
          <w:rFonts w:ascii="Calibri" w:eastAsia="Calibri" w:hAnsi="Calibri" w:cs="Times New Roman"/>
          <w:sz w:val="24"/>
        </w:rPr>
        <w:t>,</w:t>
      </w:r>
      <w:r w:rsidRPr="002F4737">
        <w:rPr>
          <w:rFonts w:ascii="Calibri" w:eastAsia="Calibri" w:hAnsi="Calibri" w:cs="Times New Roman"/>
          <w:sz w:val="24"/>
        </w:rPr>
        <w:t xml:space="preserve"> gmina </w:t>
      </w:r>
      <w:r w:rsidR="007069AB">
        <w:rPr>
          <w:rFonts w:ascii="Calibri" w:eastAsia="Calibri" w:hAnsi="Calibri" w:cs="Times New Roman"/>
          <w:sz w:val="24"/>
        </w:rPr>
        <w:t>Zduny</w:t>
      </w:r>
      <w:r w:rsidR="00DE2102">
        <w:rPr>
          <w:rFonts w:ascii="Calibri" w:eastAsia="Calibri" w:hAnsi="Calibri" w:cs="Times New Roman"/>
          <w:sz w:val="24"/>
        </w:rPr>
        <w:t xml:space="preserve"> </w:t>
      </w:r>
      <w:r w:rsidRPr="002F4737">
        <w:rPr>
          <w:rFonts w:ascii="Calibri" w:eastAsia="Calibri" w:hAnsi="Calibri" w:cs="Times New Roman"/>
          <w:sz w:val="24"/>
        </w:rPr>
        <w:t>jest położona w obszarze, o</w:t>
      </w:r>
      <w:r w:rsidR="00DE2102">
        <w:rPr>
          <w:rFonts w:ascii="Calibri" w:eastAsia="Calibri" w:hAnsi="Calibri" w:cs="Times New Roman"/>
          <w:sz w:val="24"/>
        </w:rPr>
        <w:t> </w:t>
      </w:r>
      <w:r w:rsidRPr="002F4737">
        <w:rPr>
          <w:rFonts w:ascii="Calibri" w:eastAsia="Calibri" w:hAnsi="Calibri" w:cs="Times New Roman"/>
          <w:sz w:val="24"/>
        </w:rPr>
        <w:t>wysokiej temperaturze wó</w:t>
      </w:r>
      <w:r w:rsidR="00981F6A">
        <w:rPr>
          <w:rFonts w:ascii="Calibri" w:eastAsia="Calibri" w:hAnsi="Calibri" w:cs="Times New Roman"/>
          <w:sz w:val="24"/>
        </w:rPr>
        <w:t>d podziemnych, która sięga do 8</w:t>
      </w:r>
      <w:r w:rsidR="00893111">
        <w:rPr>
          <w:rFonts w:ascii="Calibri" w:eastAsia="Calibri" w:hAnsi="Calibri" w:cs="Times New Roman"/>
          <w:sz w:val="24"/>
        </w:rPr>
        <w:t>0</w:t>
      </w:r>
      <w:r w:rsidRPr="002F4737">
        <w:rPr>
          <w:rFonts w:ascii="Calibri" w:eastAsia="Calibri" w:hAnsi="Calibri" w:cs="Times New Roman"/>
          <w:sz w:val="24"/>
          <w:vertAlign w:val="superscript"/>
        </w:rPr>
        <w:t>o</w:t>
      </w:r>
      <w:r w:rsidR="00DB586D">
        <w:rPr>
          <w:rFonts w:ascii="Calibri" w:eastAsia="Calibri" w:hAnsi="Calibri" w:cs="Times New Roman"/>
          <w:sz w:val="24"/>
        </w:rPr>
        <w:t>C, co rekomenduje montaż na przykład gruntowych pomp ciepła na terenie gminy.</w:t>
      </w:r>
    </w:p>
    <w:p w14:paraId="381370E9" w14:textId="77777777" w:rsidR="002F4737" w:rsidRPr="002F4737" w:rsidRDefault="002F4737" w:rsidP="007069AB">
      <w:pPr>
        <w:keepNext/>
        <w:spacing w:after="0" w:line="240" w:lineRule="auto"/>
        <w:ind w:firstLine="360"/>
        <w:jc w:val="center"/>
        <w:rPr>
          <w:rFonts w:ascii="Calibri" w:eastAsia="Calibri" w:hAnsi="Calibri" w:cs="Times New Roman"/>
          <w:sz w:val="24"/>
        </w:rPr>
      </w:pPr>
      <w:r w:rsidRPr="002F4737">
        <w:rPr>
          <w:rFonts w:ascii="Calibri" w:eastAsia="Calibri" w:hAnsi="Calibri" w:cs="Times New Roman"/>
          <w:noProof/>
          <w:sz w:val="24"/>
          <w:lang w:eastAsia="pl-PL"/>
        </w:rPr>
        <w:drawing>
          <wp:inline distT="0" distB="0" distL="0" distR="0" wp14:anchorId="1613E2CF" wp14:editId="49BF9BC6">
            <wp:extent cx="3826902" cy="3133725"/>
            <wp:effectExtent l="0" t="0" r="2540" b="0"/>
            <wp:docPr id="22"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36390" cy="3141494"/>
                    </a:xfrm>
                    <a:prstGeom prst="rect">
                      <a:avLst/>
                    </a:prstGeom>
                    <a:noFill/>
                    <a:ln>
                      <a:noFill/>
                    </a:ln>
                  </pic:spPr>
                </pic:pic>
              </a:graphicData>
            </a:graphic>
          </wp:inline>
        </w:drawing>
      </w:r>
    </w:p>
    <w:p w14:paraId="5CDF5EAE" w14:textId="285CAD06" w:rsidR="002F4737" w:rsidRPr="00CD688E" w:rsidRDefault="00EF226C" w:rsidP="007069AB">
      <w:pPr>
        <w:pStyle w:val="Legenda"/>
        <w:rPr>
          <w:i w:val="0"/>
          <w:iCs w:val="0"/>
          <w:color w:val="808080" w:themeColor="background1" w:themeShade="80"/>
        </w:rPr>
      </w:pPr>
      <w:bookmarkStart w:id="60" w:name="_Toc421103720"/>
      <w:bookmarkStart w:id="61" w:name="_Toc442259682"/>
      <w:r>
        <w:t>Rysunek nr</w:t>
      </w:r>
      <w:r w:rsidR="00CD688E">
        <w:t xml:space="preserve"> </w:t>
      </w:r>
      <w:r w:rsidR="00F2526C">
        <w:fldChar w:fldCharType="begin"/>
      </w:r>
      <w:r w:rsidR="00F2526C">
        <w:instrText xml:space="preserve"> SEQ Rysunek_nr \* ARABIC </w:instrText>
      </w:r>
      <w:r w:rsidR="00F2526C">
        <w:fldChar w:fldCharType="separate"/>
      </w:r>
      <w:r w:rsidR="00CE106A">
        <w:rPr>
          <w:noProof/>
        </w:rPr>
        <w:t>17</w:t>
      </w:r>
      <w:r w:rsidR="00F2526C">
        <w:rPr>
          <w:noProof/>
        </w:rPr>
        <w:fldChar w:fldCharType="end"/>
      </w:r>
      <w:r w:rsidR="00CD688E" w:rsidRPr="00CD688E">
        <w:rPr>
          <w:color w:val="808080" w:themeColor="background1" w:themeShade="80"/>
        </w:rPr>
        <w:t>.</w:t>
      </w:r>
      <w:r w:rsidR="002F4737" w:rsidRPr="00CD688E">
        <w:rPr>
          <w:color w:val="808080" w:themeColor="background1" w:themeShade="80"/>
        </w:rPr>
        <w:t>Mapa gęstości ziemskiego st</w:t>
      </w:r>
      <w:r w:rsidR="00CD688E">
        <w:rPr>
          <w:color w:val="808080" w:themeColor="background1" w:themeShade="80"/>
        </w:rPr>
        <w:t>rumienia cieplnego dla obszaru P</w:t>
      </w:r>
      <w:r w:rsidR="002F4737" w:rsidRPr="00CD688E">
        <w:rPr>
          <w:color w:val="808080" w:themeColor="background1" w:themeShade="80"/>
        </w:rPr>
        <w:t>olski</w:t>
      </w:r>
      <w:bookmarkEnd w:id="60"/>
      <w:bookmarkEnd w:id="61"/>
    </w:p>
    <w:p w14:paraId="0040105B" w14:textId="77777777" w:rsidR="002F4737" w:rsidRPr="00CD688E" w:rsidRDefault="002F4737" w:rsidP="007069AB">
      <w:pPr>
        <w:spacing w:after="0" w:line="240" w:lineRule="auto"/>
        <w:jc w:val="center"/>
        <w:rPr>
          <w:rFonts w:ascii="Calibri" w:eastAsia="Calibri" w:hAnsi="Calibri" w:cs="Times New Roman"/>
          <w:i/>
          <w:iCs/>
          <w:color w:val="808080" w:themeColor="background1" w:themeShade="80"/>
          <w:sz w:val="20"/>
          <w:szCs w:val="18"/>
        </w:rPr>
      </w:pPr>
      <w:r w:rsidRPr="00CD688E">
        <w:rPr>
          <w:rFonts w:ascii="Calibri" w:eastAsia="Calibri" w:hAnsi="Calibri" w:cs="Times New Roman"/>
          <w:i/>
          <w:iCs/>
          <w:color w:val="808080" w:themeColor="background1" w:themeShade="80"/>
          <w:sz w:val="20"/>
          <w:szCs w:val="18"/>
        </w:rPr>
        <w:t>Źródło: Energetyka odnawialna w Wielkopolsce uwarunkowania rozwoju, Poznań 2012</w:t>
      </w:r>
    </w:p>
    <w:p w14:paraId="2AFFF62A" w14:textId="77777777" w:rsidR="00EC5D7A" w:rsidRDefault="00EC5D7A" w:rsidP="00E508AF">
      <w:pPr>
        <w:keepNext/>
        <w:spacing w:after="0" w:line="360" w:lineRule="auto"/>
        <w:ind w:firstLine="360"/>
        <w:jc w:val="center"/>
        <w:rPr>
          <w:rFonts w:ascii="Calibri" w:eastAsia="Calibri" w:hAnsi="Calibri" w:cs="Times New Roman"/>
          <w:sz w:val="24"/>
        </w:rPr>
        <w:sectPr w:rsidR="00EC5D7A" w:rsidSect="00876721">
          <w:pgSz w:w="11906" w:h="16838"/>
          <w:pgMar w:top="1418" w:right="1418" w:bottom="1418" w:left="1418" w:header="708" w:footer="170" w:gutter="0"/>
          <w:cols w:space="708"/>
          <w:titlePg/>
          <w:docGrid w:linePitch="360"/>
        </w:sectPr>
      </w:pPr>
    </w:p>
    <w:p w14:paraId="389374C9" w14:textId="77777777" w:rsidR="00E508AF" w:rsidRPr="00E508AF" w:rsidRDefault="00E508AF" w:rsidP="00C40433">
      <w:pPr>
        <w:pStyle w:val="Nag1"/>
        <w:outlineLvl w:val="0"/>
      </w:pPr>
      <w:bookmarkStart w:id="62" w:name="_Toc441666249"/>
      <w:r w:rsidRPr="00E508AF">
        <w:lastRenderedPageBreak/>
        <w:t>Metodologia opracowania PGN i inwentaryzacji emisji CO</w:t>
      </w:r>
      <w:r w:rsidRPr="00E508AF">
        <w:rPr>
          <w:vertAlign w:val="subscript"/>
        </w:rPr>
        <w:t>2</w:t>
      </w:r>
      <w:bookmarkEnd w:id="62"/>
    </w:p>
    <w:p w14:paraId="0BF42075" w14:textId="77777777" w:rsidR="00E508AF" w:rsidRPr="00E508AF" w:rsidRDefault="00E508AF" w:rsidP="00BA3461">
      <w:pPr>
        <w:pStyle w:val="Nag2"/>
        <w:numPr>
          <w:ilvl w:val="1"/>
          <w:numId w:val="1"/>
        </w:numPr>
        <w:outlineLvl w:val="1"/>
      </w:pPr>
      <w:bookmarkStart w:id="63" w:name="_Toc441666250"/>
      <w:r w:rsidRPr="00E508AF">
        <w:t>Podstawowe założenia przyjęte w Planie</w:t>
      </w:r>
      <w:bookmarkEnd w:id="63"/>
      <w:r w:rsidRPr="00E508AF">
        <w:t xml:space="preserve"> </w:t>
      </w:r>
    </w:p>
    <w:p w14:paraId="2F8DEF63" w14:textId="77777777" w:rsidR="00E508AF" w:rsidRPr="00E508AF" w:rsidRDefault="00E508AF" w:rsidP="00191E51">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Inwentaryzacja emisji gazów cieplarnianych jest podstawowym warunkiem Planu Gospodarki Niskoemisyjnej.  Podstawę opracowania inwentaryzacji emisji dwutlenku węgla stanowiły wytyczne Porozumienia Burmistrzów, ujęte w dokumencie „How to </w:t>
      </w:r>
      <w:proofErr w:type="spellStart"/>
      <w:r w:rsidRPr="00E508AF">
        <w:rPr>
          <w:rFonts w:ascii="Calibri" w:eastAsia="Calibri" w:hAnsi="Calibri" w:cs="Times New Roman"/>
          <w:sz w:val="24"/>
        </w:rPr>
        <w:t>develop</w:t>
      </w:r>
      <w:proofErr w:type="spellEnd"/>
      <w:r w:rsidRPr="00E508AF">
        <w:rPr>
          <w:rFonts w:ascii="Calibri" w:eastAsia="Calibri" w:hAnsi="Calibri" w:cs="Times New Roman"/>
          <w:sz w:val="24"/>
        </w:rPr>
        <w:t xml:space="preserve"> </w:t>
      </w:r>
      <w:r w:rsidR="00F75349">
        <w:rPr>
          <w:rFonts w:ascii="Calibri" w:eastAsia="Calibri" w:hAnsi="Calibri" w:cs="Times New Roman"/>
          <w:sz w:val="24"/>
        </w:rPr>
        <w:br/>
      </w:r>
      <w:r w:rsidRPr="00E508AF">
        <w:rPr>
          <w:rFonts w:ascii="Calibri" w:eastAsia="Calibri" w:hAnsi="Calibri" w:cs="Times New Roman"/>
          <w:sz w:val="24"/>
        </w:rPr>
        <w:t xml:space="preserve">a </w:t>
      </w:r>
      <w:proofErr w:type="spellStart"/>
      <w:r w:rsidRPr="00E508AF">
        <w:rPr>
          <w:rFonts w:ascii="Calibri" w:eastAsia="Calibri" w:hAnsi="Calibri" w:cs="Times New Roman"/>
          <w:sz w:val="24"/>
        </w:rPr>
        <w:t>Sustainable</w:t>
      </w:r>
      <w:proofErr w:type="spellEnd"/>
      <w:r w:rsidRPr="00E508AF">
        <w:rPr>
          <w:rFonts w:ascii="Calibri" w:eastAsia="Calibri" w:hAnsi="Calibri" w:cs="Times New Roman"/>
          <w:sz w:val="24"/>
        </w:rPr>
        <w:t xml:space="preserve"> Energy Action Plan (SEAP) – </w:t>
      </w:r>
      <w:proofErr w:type="spellStart"/>
      <w:r w:rsidRPr="00E508AF">
        <w:rPr>
          <w:rFonts w:ascii="Calibri" w:eastAsia="Calibri" w:hAnsi="Calibri" w:cs="Times New Roman"/>
          <w:sz w:val="24"/>
        </w:rPr>
        <w:t>Guidebook</w:t>
      </w:r>
      <w:proofErr w:type="spellEnd"/>
      <w:r w:rsidRPr="00E508AF">
        <w:rPr>
          <w:rFonts w:ascii="Calibri" w:eastAsia="Calibri" w:hAnsi="Calibri" w:cs="Times New Roman"/>
          <w:sz w:val="24"/>
        </w:rPr>
        <w:t>”, który jest rekomendowanym opracowaniem, na którym należy się opierać podczas wykonywania inwentaryzacji. Publikacja ta zawiera podstawowe założenia dotyczące wykonania inwentaryzacji emisji CO</w:t>
      </w:r>
      <w:r w:rsidRPr="00E508AF">
        <w:rPr>
          <w:rFonts w:ascii="Calibri" w:eastAsia="Calibri" w:hAnsi="Calibri" w:cs="Times New Roman"/>
          <w:sz w:val="24"/>
          <w:vertAlign w:val="subscript"/>
        </w:rPr>
        <w:t>2</w:t>
      </w:r>
      <w:r w:rsidRPr="00E508AF">
        <w:rPr>
          <w:rFonts w:ascii="Calibri" w:eastAsia="Calibri" w:hAnsi="Calibri" w:cs="Times New Roman"/>
          <w:sz w:val="24"/>
        </w:rPr>
        <w:t xml:space="preserve"> na potrzeby Planu Gospodarki Niskoemisyjnej. </w:t>
      </w:r>
    </w:p>
    <w:p w14:paraId="73257C5B" w14:textId="101824EF" w:rsidR="00E508AF" w:rsidRPr="00E508AF" w:rsidRDefault="00E508AF" w:rsidP="00E80424">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Podręcznik SEAP umożliwia obliczania emisji gazów cieplarnianych wykorzystując standardowe wskaźniki emisji – IPCC (</w:t>
      </w:r>
      <w:proofErr w:type="spellStart"/>
      <w:r w:rsidRPr="00E508AF">
        <w:rPr>
          <w:rFonts w:ascii="Calibri" w:eastAsia="Calibri" w:hAnsi="Calibri" w:cs="Times New Roman"/>
          <w:sz w:val="24"/>
        </w:rPr>
        <w:t>Intergovern</w:t>
      </w:r>
      <w:r w:rsidR="00191E51">
        <w:rPr>
          <w:rFonts w:ascii="Calibri" w:eastAsia="Calibri" w:hAnsi="Calibri" w:cs="Times New Roman"/>
          <w:sz w:val="24"/>
        </w:rPr>
        <w:t>mental</w:t>
      </w:r>
      <w:proofErr w:type="spellEnd"/>
      <w:r w:rsidR="00191E51">
        <w:rPr>
          <w:rFonts w:ascii="Calibri" w:eastAsia="Calibri" w:hAnsi="Calibri" w:cs="Times New Roman"/>
          <w:sz w:val="24"/>
        </w:rPr>
        <w:t xml:space="preserve"> Panel on </w:t>
      </w:r>
      <w:proofErr w:type="spellStart"/>
      <w:r w:rsidR="00191E51">
        <w:rPr>
          <w:rFonts w:ascii="Calibri" w:eastAsia="Calibri" w:hAnsi="Calibri" w:cs="Times New Roman"/>
          <w:sz w:val="24"/>
        </w:rPr>
        <w:t>Climate</w:t>
      </w:r>
      <w:proofErr w:type="spellEnd"/>
      <w:r w:rsidR="00191E51">
        <w:rPr>
          <w:rFonts w:ascii="Calibri" w:eastAsia="Calibri" w:hAnsi="Calibri" w:cs="Times New Roman"/>
          <w:sz w:val="24"/>
        </w:rPr>
        <w:t xml:space="preserve"> </w:t>
      </w:r>
      <w:proofErr w:type="spellStart"/>
      <w:r w:rsidR="00191E51">
        <w:rPr>
          <w:rFonts w:ascii="Calibri" w:eastAsia="Calibri" w:hAnsi="Calibri" w:cs="Times New Roman"/>
          <w:sz w:val="24"/>
        </w:rPr>
        <w:t>Change</w:t>
      </w:r>
      <w:proofErr w:type="spellEnd"/>
      <w:r w:rsidR="00191E51">
        <w:rPr>
          <w:rFonts w:ascii="Calibri" w:eastAsia="Calibri" w:hAnsi="Calibri" w:cs="Times New Roman"/>
          <w:sz w:val="24"/>
        </w:rPr>
        <w:t>)</w:t>
      </w:r>
      <w:r w:rsidRPr="00E508AF">
        <w:rPr>
          <w:rFonts w:ascii="Calibri" w:eastAsia="Calibri" w:hAnsi="Calibri" w:cs="Times New Roman"/>
          <w:sz w:val="24"/>
        </w:rPr>
        <w:t xml:space="preserve"> lub wykorzystania wskaźników LCA. Pierwszy wariant dotyczy obliczania emisji CO</w:t>
      </w:r>
      <w:r w:rsidRPr="00E508AF">
        <w:rPr>
          <w:rFonts w:ascii="Calibri" w:eastAsia="Calibri" w:hAnsi="Calibri" w:cs="Times New Roman"/>
          <w:sz w:val="24"/>
          <w:vertAlign w:val="subscript"/>
        </w:rPr>
        <w:t>2</w:t>
      </w:r>
      <w:r w:rsidRPr="00E508AF">
        <w:rPr>
          <w:rFonts w:ascii="Calibri" w:eastAsia="Calibri" w:hAnsi="Calibri" w:cs="Times New Roman"/>
          <w:sz w:val="24"/>
        </w:rPr>
        <w:t xml:space="preserve">, która wynika z końcowego zużycia energii na terenie gminy. Drugi wariant LCA (Life </w:t>
      </w:r>
      <w:proofErr w:type="spellStart"/>
      <w:r w:rsidRPr="00E508AF">
        <w:rPr>
          <w:rFonts w:ascii="Calibri" w:eastAsia="Calibri" w:hAnsi="Calibri" w:cs="Times New Roman"/>
          <w:sz w:val="24"/>
        </w:rPr>
        <w:t>Cycle</w:t>
      </w:r>
      <w:proofErr w:type="spellEnd"/>
      <w:r w:rsidRPr="00E508AF">
        <w:rPr>
          <w:rFonts w:ascii="Calibri" w:eastAsia="Calibri" w:hAnsi="Calibri" w:cs="Times New Roman"/>
          <w:sz w:val="24"/>
        </w:rPr>
        <w:t xml:space="preserve"> </w:t>
      </w:r>
      <w:proofErr w:type="spellStart"/>
      <w:r w:rsidRPr="00E508AF">
        <w:rPr>
          <w:rFonts w:ascii="Calibri" w:eastAsia="Calibri" w:hAnsi="Calibri" w:cs="Times New Roman"/>
          <w:sz w:val="24"/>
        </w:rPr>
        <w:t>Assessment</w:t>
      </w:r>
      <w:proofErr w:type="spellEnd"/>
      <w:r w:rsidRPr="00E508AF">
        <w:rPr>
          <w:rFonts w:ascii="Calibri" w:eastAsia="Calibri" w:hAnsi="Calibri" w:cs="Times New Roman"/>
          <w:sz w:val="24"/>
        </w:rPr>
        <w:t>) – określa ilość wyprodukowanych gazów cieplarnianych z uwzględnieniem całego cyklu życia, który zaczyna się od wyprodukowania energii u źródła, poprzez transport oraz jego zużycie u</w:t>
      </w:r>
      <w:r w:rsidR="00EF307E">
        <w:rPr>
          <w:rFonts w:ascii="Calibri" w:eastAsia="Calibri" w:hAnsi="Calibri" w:cs="Times New Roman"/>
          <w:sz w:val="24"/>
        </w:rPr>
        <w:t> </w:t>
      </w:r>
      <w:r w:rsidRPr="00E508AF">
        <w:rPr>
          <w:rFonts w:ascii="Calibri" w:eastAsia="Calibri" w:hAnsi="Calibri" w:cs="Times New Roman"/>
          <w:sz w:val="24"/>
        </w:rPr>
        <w:t xml:space="preserve">odbiorcy. W niniejszym opracowaniu przyjęto metodę pierwszą, zgodną z zasadami IPCC, która charakteryzuje się mniejszym </w:t>
      </w:r>
      <w:r w:rsidRPr="00C143CD">
        <w:rPr>
          <w:rFonts w:ascii="Calibri" w:eastAsia="Calibri" w:hAnsi="Calibri" w:cs="Times New Roman"/>
          <w:sz w:val="24"/>
        </w:rPr>
        <w:t>błędem szacunkowym</w:t>
      </w:r>
      <w:r w:rsidRPr="00E508AF">
        <w:rPr>
          <w:rFonts w:ascii="Calibri" w:eastAsia="Calibri" w:hAnsi="Calibri" w:cs="Times New Roman"/>
          <w:sz w:val="24"/>
        </w:rPr>
        <w:t xml:space="preserve"> i precyzją w wyznaczaniu wielkości emisji. </w:t>
      </w:r>
    </w:p>
    <w:p w14:paraId="1AD291E5" w14:textId="77777777" w:rsidR="00493DE1" w:rsidRDefault="00493DE1" w:rsidP="00493DE1">
      <w:pPr>
        <w:spacing w:after="160" w:line="360" w:lineRule="auto"/>
        <w:ind w:firstLine="360"/>
        <w:jc w:val="both"/>
        <w:rPr>
          <w:rFonts w:ascii="Calibri" w:eastAsia="Calibri" w:hAnsi="Calibri" w:cs="Times New Roman"/>
          <w:b/>
          <w:bCs/>
          <w:sz w:val="24"/>
          <w:szCs w:val="24"/>
        </w:rPr>
      </w:pPr>
      <w:r>
        <w:rPr>
          <w:rFonts w:ascii="Calibri" w:eastAsia="Calibri" w:hAnsi="Calibri" w:cs="Times New Roman"/>
          <w:b/>
          <w:bCs/>
          <w:sz w:val="24"/>
          <w:szCs w:val="24"/>
        </w:rPr>
        <w:t>Według podręcznika SEAP rekomendowanym rokiem bazowym uwzględniającym zużycie energii na terenie danej gminy jest rok 1990. W przypadku niewystarczających danych z tego okresu, w celu określenia emisji, należy wykorzystać dane zebrane za rok, którem odpowiada największa ilość kompletnych danych. Dlatego też rokiem bazowym, dla którego zbierano dane niezbędne do przeprowadzenie inwentaryzacji emisji CO</w:t>
      </w:r>
      <w:r>
        <w:rPr>
          <w:rFonts w:ascii="Calibri" w:eastAsia="Calibri" w:hAnsi="Calibri" w:cs="Times New Roman"/>
          <w:b/>
          <w:bCs/>
          <w:sz w:val="24"/>
          <w:szCs w:val="24"/>
          <w:vertAlign w:val="subscript"/>
        </w:rPr>
        <w:t>2</w:t>
      </w:r>
      <w:r>
        <w:rPr>
          <w:rFonts w:ascii="Calibri" w:eastAsia="Calibri" w:hAnsi="Calibri" w:cs="Times New Roman"/>
          <w:b/>
          <w:bCs/>
          <w:sz w:val="24"/>
          <w:szCs w:val="24"/>
        </w:rPr>
        <w:t xml:space="preserve"> jest rok 2014. Jest to rok, dla którego istnieją najbardziej aktualne i kompletne dane dotyczące zużycia energii elektrycznej oraz paliw. Rokiem, dla którego prognozowana jest wielkość emisji jest rok 2020.</w:t>
      </w:r>
    </w:p>
    <w:p w14:paraId="01E4C406" w14:textId="77777777" w:rsidR="00E508AF" w:rsidRPr="00E508AF" w:rsidRDefault="00E508AF" w:rsidP="00BA3461">
      <w:pPr>
        <w:pStyle w:val="Nag2"/>
        <w:numPr>
          <w:ilvl w:val="1"/>
          <w:numId w:val="1"/>
        </w:numPr>
        <w:outlineLvl w:val="1"/>
      </w:pPr>
      <w:bookmarkStart w:id="64" w:name="_Toc441666251"/>
      <w:r w:rsidRPr="00E508AF">
        <w:t>Metodologia inwentaryzacji</w:t>
      </w:r>
      <w:bookmarkEnd w:id="64"/>
      <w:r w:rsidRPr="00E508AF">
        <w:t xml:space="preserve"> </w:t>
      </w:r>
    </w:p>
    <w:p w14:paraId="4040C830" w14:textId="0AC94EAD" w:rsidR="00E508AF" w:rsidRPr="00E508AF" w:rsidRDefault="00E508AF" w:rsidP="00191E51">
      <w:pPr>
        <w:spacing w:after="0" w:line="360" w:lineRule="auto"/>
        <w:ind w:firstLine="357"/>
        <w:jc w:val="both"/>
        <w:rPr>
          <w:rFonts w:ascii="Calibri" w:eastAsia="Calibri" w:hAnsi="Calibri" w:cs="Times New Roman"/>
          <w:sz w:val="24"/>
        </w:rPr>
      </w:pPr>
      <w:r w:rsidRPr="00E508AF">
        <w:rPr>
          <w:rFonts w:ascii="Calibri" w:eastAsia="Calibri" w:hAnsi="Calibri" w:cs="Times New Roman"/>
          <w:sz w:val="24"/>
        </w:rPr>
        <w:t>Dla określenia wielkości emisji CO</w:t>
      </w:r>
      <w:r w:rsidRPr="00E508AF">
        <w:rPr>
          <w:rFonts w:ascii="Calibri" w:eastAsia="Calibri" w:hAnsi="Calibri" w:cs="Times New Roman"/>
          <w:sz w:val="24"/>
          <w:vertAlign w:val="subscript"/>
        </w:rPr>
        <w:t>2</w:t>
      </w:r>
      <w:r w:rsidRPr="00E508AF">
        <w:rPr>
          <w:rFonts w:ascii="Calibri" w:eastAsia="Calibri" w:hAnsi="Calibri" w:cs="Times New Roman"/>
          <w:sz w:val="24"/>
        </w:rPr>
        <w:t xml:space="preserve"> przyjęto wskaźniki zgodnie z rzeczywistymi wskaźnikami na obszarze gminy. W tym celu przeprowadzono badanie ankietowe, by </w:t>
      </w:r>
      <w:r w:rsidRPr="00E508AF">
        <w:rPr>
          <w:rFonts w:ascii="Calibri" w:eastAsia="Calibri" w:hAnsi="Calibri" w:cs="Times New Roman"/>
          <w:sz w:val="24"/>
        </w:rPr>
        <w:lastRenderedPageBreak/>
        <w:t>uzyskać informacje dotyczące zużytej energii w poszczególnych sektorach, do których zalicza się: sektor mieszkalny, sekt</w:t>
      </w:r>
      <w:r w:rsidR="00EF307E">
        <w:rPr>
          <w:rFonts w:ascii="Calibri" w:eastAsia="Calibri" w:hAnsi="Calibri" w:cs="Times New Roman"/>
          <w:sz w:val="24"/>
        </w:rPr>
        <w:t>or przemysłu i sektor publiczny</w:t>
      </w:r>
      <w:r w:rsidRPr="00E508AF">
        <w:rPr>
          <w:rFonts w:ascii="Calibri" w:eastAsia="Calibri" w:hAnsi="Calibri" w:cs="Times New Roman"/>
          <w:sz w:val="24"/>
        </w:rPr>
        <w:t xml:space="preserve"> oraz</w:t>
      </w:r>
      <w:r w:rsidRPr="00E508AF">
        <w:rPr>
          <w:rFonts w:ascii="Calibri" w:eastAsia="Calibri" w:hAnsi="Calibri" w:cs="Times New Roman"/>
          <w:color w:val="FF0000"/>
          <w:sz w:val="24"/>
        </w:rPr>
        <w:t xml:space="preserve"> </w:t>
      </w:r>
      <w:r w:rsidRPr="00E508AF">
        <w:rPr>
          <w:rFonts w:ascii="Calibri" w:eastAsia="Calibri" w:hAnsi="Calibri" w:cs="Times New Roman"/>
          <w:sz w:val="24"/>
        </w:rPr>
        <w:t xml:space="preserve">transport. </w:t>
      </w:r>
      <w:r w:rsidRPr="00E508AF">
        <w:rPr>
          <w:rFonts w:ascii="Calibri" w:eastAsia="Calibri" w:hAnsi="Calibri" w:cs="Times New Roman"/>
          <w:sz w:val="24"/>
        </w:rPr>
        <w:br/>
        <w:t xml:space="preserve">Z poszczególnych sektorów zebrano </w:t>
      </w:r>
      <w:r w:rsidR="009B1D29">
        <w:rPr>
          <w:rFonts w:ascii="Calibri" w:eastAsia="Calibri" w:hAnsi="Calibri" w:cs="Times New Roman"/>
          <w:sz w:val="24"/>
        </w:rPr>
        <w:t xml:space="preserve">327 </w:t>
      </w:r>
      <w:r w:rsidR="00CC0140">
        <w:rPr>
          <w:rFonts w:ascii="Calibri" w:eastAsia="Calibri" w:hAnsi="Calibri" w:cs="Times New Roman"/>
          <w:sz w:val="24"/>
        </w:rPr>
        <w:t>a</w:t>
      </w:r>
      <w:r w:rsidRPr="00E508AF">
        <w:rPr>
          <w:rFonts w:ascii="Calibri" w:eastAsia="Calibri" w:hAnsi="Calibri" w:cs="Times New Roman"/>
          <w:sz w:val="24"/>
        </w:rPr>
        <w:t>nkiet</w:t>
      </w:r>
      <w:r w:rsidR="008A7250">
        <w:rPr>
          <w:rFonts w:ascii="Calibri" w:eastAsia="Calibri" w:hAnsi="Calibri" w:cs="Times New Roman"/>
          <w:sz w:val="24"/>
        </w:rPr>
        <w:t xml:space="preserve"> </w:t>
      </w:r>
      <w:r w:rsidR="00CC0140">
        <w:rPr>
          <w:rFonts w:ascii="Calibri" w:eastAsia="Calibri" w:hAnsi="Calibri" w:cs="Times New Roman"/>
          <w:sz w:val="24"/>
        </w:rPr>
        <w:t>od</w:t>
      </w:r>
      <w:r w:rsidRPr="00E508AF">
        <w:rPr>
          <w:rFonts w:ascii="Calibri" w:eastAsia="Calibri" w:hAnsi="Calibri" w:cs="Times New Roman"/>
          <w:sz w:val="24"/>
        </w:rPr>
        <w:t xml:space="preserve"> mieszkańców</w:t>
      </w:r>
      <w:r w:rsidR="00F65FE7">
        <w:rPr>
          <w:rFonts w:ascii="Calibri" w:eastAsia="Calibri" w:hAnsi="Calibri" w:cs="Times New Roman"/>
          <w:sz w:val="24"/>
        </w:rPr>
        <w:t xml:space="preserve"> </w:t>
      </w:r>
      <w:r w:rsidRPr="00E508AF">
        <w:rPr>
          <w:rFonts w:ascii="Calibri" w:eastAsia="Calibri" w:hAnsi="Calibri" w:cs="Times New Roman"/>
          <w:sz w:val="24"/>
        </w:rPr>
        <w:t>i</w:t>
      </w:r>
      <w:r w:rsidR="00CC0140">
        <w:rPr>
          <w:rFonts w:ascii="Calibri" w:eastAsia="Calibri" w:hAnsi="Calibri" w:cs="Times New Roman"/>
          <w:sz w:val="24"/>
        </w:rPr>
        <w:t xml:space="preserve"> </w:t>
      </w:r>
      <w:r w:rsidR="009B1D29">
        <w:rPr>
          <w:rFonts w:ascii="Calibri" w:eastAsia="Calibri" w:hAnsi="Calibri" w:cs="Times New Roman"/>
          <w:sz w:val="24"/>
        </w:rPr>
        <w:t>6</w:t>
      </w:r>
      <w:r w:rsidRPr="00E508AF">
        <w:rPr>
          <w:rFonts w:ascii="Calibri" w:eastAsia="Calibri" w:hAnsi="Calibri" w:cs="Times New Roman"/>
          <w:sz w:val="24"/>
        </w:rPr>
        <w:t xml:space="preserve"> ankiet </w:t>
      </w:r>
      <w:r w:rsidR="00CC0140">
        <w:rPr>
          <w:rFonts w:ascii="Calibri" w:eastAsia="Calibri" w:hAnsi="Calibri" w:cs="Times New Roman"/>
          <w:sz w:val="24"/>
        </w:rPr>
        <w:t xml:space="preserve">od </w:t>
      </w:r>
      <w:r w:rsidRPr="00E508AF">
        <w:rPr>
          <w:rFonts w:ascii="Calibri" w:eastAsia="Calibri" w:hAnsi="Calibri" w:cs="Times New Roman"/>
          <w:sz w:val="24"/>
        </w:rPr>
        <w:t xml:space="preserve">przedsiębiorstw, </w:t>
      </w:r>
      <w:r w:rsidR="00F65FE7">
        <w:rPr>
          <w:rFonts w:ascii="Calibri" w:eastAsia="Calibri" w:hAnsi="Calibri" w:cs="Times New Roman"/>
          <w:sz w:val="24"/>
        </w:rPr>
        <w:t>by uzyskać minimalny próg błędu</w:t>
      </w:r>
      <w:r w:rsidRPr="00E508AF">
        <w:rPr>
          <w:rFonts w:ascii="Calibri" w:eastAsia="Calibri" w:hAnsi="Calibri" w:cs="Times New Roman"/>
          <w:sz w:val="24"/>
        </w:rPr>
        <w:t xml:space="preserve"> oraz by wyliczona emisja była najbliższa faktycznej emisji na terenie gminy. Dodatkowo zwrócono się do operatorów nośników energii, w celu uzyskania zestawienia zużytej energii na terenie gminy. Z zebranych danych uzyskano wartość zużytej energii</w:t>
      </w:r>
      <w:r w:rsidR="00E80424">
        <w:rPr>
          <w:rFonts w:ascii="Calibri" w:eastAsia="Calibri" w:hAnsi="Calibri" w:cs="Times New Roman"/>
          <w:sz w:val="24"/>
        </w:rPr>
        <w:t xml:space="preserve"> cieplnej i elektrycznej, którą</w:t>
      </w:r>
      <w:r w:rsidRPr="00E508AF">
        <w:rPr>
          <w:rFonts w:ascii="Calibri" w:eastAsia="Calibri" w:hAnsi="Calibri" w:cs="Times New Roman"/>
          <w:sz w:val="24"/>
        </w:rPr>
        <w:t xml:space="preserve"> przeliczono na ilość emisji CO</w:t>
      </w:r>
      <w:r w:rsidRPr="00E508AF">
        <w:rPr>
          <w:rFonts w:ascii="Calibri" w:eastAsia="Calibri" w:hAnsi="Calibri" w:cs="Times New Roman"/>
          <w:sz w:val="24"/>
          <w:vertAlign w:val="subscript"/>
        </w:rPr>
        <w:t>2</w:t>
      </w:r>
      <w:r w:rsidRPr="00E508AF">
        <w:rPr>
          <w:rFonts w:ascii="Calibri" w:eastAsia="Calibri" w:hAnsi="Calibri" w:cs="Times New Roman"/>
          <w:sz w:val="24"/>
        </w:rPr>
        <w:t>, zgodnie z zaleceniem podręcznika SEAP.</w:t>
      </w:r>
    </w:p>
    <w:p w14:paraId="104CAF86" w14:textId="77777777" w:rsidR="00E508AF" w:rsidRPr="00E508AF" w:rsidRDefault="00E508AF" w:rsidP="00191E51">
      <w:pPr>
        <w:spacing w:line="360" w:lineRule="auto"/>
        <w:ind w:firstLine="357"/>
        <w:jc w:val="both"/>
        <w:rPr>
          <w:rFonts w:ascii="Calibri" w:eastAsia="Times New Roman" w:hAnsi="Calibri" w:cs="Calibri"/>
          <w:sz w:val="24"/>
          <w:szCs w:val="24"/>
          <w:lang w:eastAsia="pl-PL"/>
        </w:rPr>
      </w:pPr>
      <w:r w:rsidRPr="00E508AF">
        <w:rPr>
          <w:rFonts w:ascii="Calibri" w:eastAsia="Times New Roman" w:hAnsi="Calibri" w:cs="Calibri"/>
          <w:sz w:val="24"/>
          <w:szCs w:val="24"/>
          <w:lang w:eastAsia="pl-PL"/>
        </w:rPr>
        <w:t xml:space="preserve">Na podstawie poniższego wzoru wyliczono ilość energii finalnej zużytej </w:t>
      </w:r>
      <w:r w:rsidRPr="00E508AF">
        <w:rPr>
          <w:rFonts w:ascii="Calibri" w:eastAsia="Times New Roman" w:hAnsi="Calibri" w:cs="Calibri"/>
          <w:sz w:val="24"/>
          <w:szCs w:val="24"/>
          <w:lang w:eastAsia="pl-PL"/>
        </w:rPr>
        <w:br/>
        <w:t xml:space="preserve">w poszczególnych sektorach. Jest to iloczyn ilości paliwa i wartości opałowej danego nośnika energii w jednostkach zależnych od jednostki energii. </w:t>
      </w:r>
    </w:p>
    <w:p w14:paraId="4C64B29A" w14:textId="5219F68E" w:rsidR="00E508AF" w:rsidRPr="00C81748" w:rsidRDefault="00E508AF" w:rsidP="00191E51">
      <w:pPr>
        <w:spacing w:line="360" w:lineRule="auto"/>
        <w:jc w:val="center"/>
        <w:rPr>
          <w:rFonts w:ascii="Calibri" w:eastAsia="Times New Roman" w:hAnsi="Calibri" w:cs="Calibri"/>
          <w:b/>
          <w:i/>
          <w:sz w:val="24"/>
          <w:szCs w:val="24"/>
          <w:lang w:val="en-US" w:eastAsia="pl-PL"/>
        </w:rPr>
      </w:pPr>
      <m:oMath>
        <m:r>
          <m:rPr>
            <m:sty m:val="bi"/>
          </m:rPr>
          <w:rPr>
            <w:rFonts w:ascii="Cambria Math" w:eastAsia="Times New Roman" w:hAnsi="Cambria Math" w:cs="Calibri"/>
            <w:sz w:val="24"/>
            <w:szCs w:val="24"/>
            <w:lang w:eastAsia="pl-PL"/>
          </w:rPr>
          <m:t>E</m:t>
        </m:r>
        <m:r>
          <m:rPr>
            <m:sty m:val="bi"/>
          </m:rPr>
          <w:rPr>
            <w:rFonts w:ascii="Cambria Math" w:eastAsia="Times New Roman" w:hAnsi="Cambria Math" w:cs="Calibri"/>
            <w:sz w:val="24"/>
            <w:szCs w:val="24"/>
            <w:lang w:val="en-US" w:eastAsia="pl-PL"/>
          </w:rPr>
          <m:t>=</m:t>
        </m:r>
        <m:r>
          <m:rPr>
            <m:sty m:val="bi"/>
          </m:rPr>
          <w:rPr>
            <w:rFonts w:ascii="Cambria Math" w:eastAsia="Times New Roman" w:hAnsi="Cambria Math" w:cs="Calibri"/>
            <w:sz w:val="24"/>
            <w:szCs w:val="24"/>
            <w:lang w:eastAsia="pl-PL"/>
          </w:rPr>
          <m:t>ilo</m:t>
        </m:r>
        <m:r>
          <m:rPr>
            <m:sty m:val="bi"/>
          </m:rPr>
          <w:rPr>
            <w:rFonts w:ascii="Cambria Math" w:eastAsia="Times New Roman" w:hAnsi="Cambria Math" w:cs="Calibri"/>
            <w:sz w:val="24"/>
            <w:szCs w:val="24"/>
            <w:lang w:val="en-US" w:eastAsia="pl-PL"/>
          </w:rPr>
          <m:t xml:space="preserve">ść </m:t>
        </m:r>
        <m:r>
          <m:rPr>
            <m:sty m:val="bi"/>
          </m:rPr>
          <w:rPr>
            <w:rFonts w:ascii="Cambria Math" w:eastAsia="Times New Roman" w:hAnsi="Cambria Math" w:cs="Calibri"/>
            <w:sz w:val="24"/>
            <w:szCs w:val="24"/>
            <w:lang w:eastAsia="pl-PL"/>
          </w:rPr>
          <m:t>paliwa</m:t>
        </m:r>
        <m:r>
          <m:rPr>
            <m:sty m:val="bi"/>
          </m:rPr>
          <w:rPr>
            <w:rFonts w:ascii="Cambria Math" w:eastAsia="Times New Roman" w:hAnsi="Cambria Math" w:cs="Calibri"/>
            <w:sz w:val="24"/>
            <w:szCs w:val="24"/>
            <w:lang w:val="en-US" w:eastAsia="pl-PL"/>
          </w:rPr>
          <m:t xml:space="preserve"> ∙</m:t>
        </m:r>
        <m:sSub>
          <m:sSubPr>
            <m:ctrlPr>
              <w:rPr>
                <w:rFonts w:ascii="Cambria Math" w:eastAsia="Times New Roman" w:hAnsi="Cambria Math" w:cs="Calibri"/>
                <w:b/>
                <w:i/>
                <w:sz w:val="24"/>
                <w:szCs w:val="24"/>
                <w:lang w:eastAsia="pl-PL"/>
              </w:rPr>
            </m:ctrlPr>
          </m:sSubPr>
          <m:e>
            <m:r>
              <m:rPr>
                <m:sty m:val="bi"/>
              </m:rPr>
              <w:rPr>
                <w:rFonts w:ascii="Cambria Math" w:eastAsia="Times New Roman" w:hAnsi="Cambria Math" w:cs="Calibri"/>
                <w:sz w:val="24"/>
                <w:szCs w:val="24"/>
                <w:lang w:eastAsia="pl-PL"/>
              </w:rPr>
              <m:t>W</m:t>
            </m:r>
          </m:e>
          <m:sub>
            <m:r>
              <m:rPr>
                <m:sty m:val="bi"/>
              </m:rPr>
              <w:rPr>
                <w:rFonts w:ascii="Cambria Math" w:eastAsia="Times New Roman" w:hAnsi="Cambria Math" w:cs="Calibri"/>
                <w:sz w:val="24"/>
                <w:szCs w:val="24"/>
                <w:lang w:eastAsia="pl-PL"/>
              </w:rPr>
              <m:t>op</m:t>
            </m:r>
          </m:sub>
        </m:sSub>
        <m:r>
          <m:rPr>
            <m:sty m:val="bi"/>
          </m:rPr>
          <w:rPr>
            <w:rFonts w:ascii="Cambria Math" w:eastAsia="Times New Roman" w:hAnsi="Cambria Math" w:cs="Calibri"/>
            <w:sz w:val="24"/>
            <w:szCs w:val="24"/>
            <w:lang w:val="en-US" w:eastAsia="pl-PL"/>
          </w:rPr>
          <m:t>∙</m:t>
        </m:r>
        <m:sSup>
          <m:sSupPr>
            <m:ctrlPr>
              <w:rPr>
                <w:rFonts w:ascii="Cambria Math" w:eastAsia="Times New Roman" w:hAnsi="Cambria Math" w:cs="Calibri"/>
                <w:b/>
                <w:i/>
                <w:sz w:val="24"/>
                <w:szCs w:val="24"/>
                <w:lang w:eastAsia="pl-PL"/>
              </w:rPr>
            </m:ctrlPr>
          </m:sSupPr>
          <m:e>
            <m:r>
              <m:rPr>
                <m:sty m:val="bi"/>
              </m:rPr>
              <w:rPr>
                <w:rFonts w:ascii="Cambria Math" w:eastAsia="Times New Roman" w:hAnsi="Cambria Math" w:cs="Calibri"/>
                <w:sz w:val="24"/>
                <w:szCs w:val="24"/>
                <w:lang w:eastAsia="pl-PL"/>
              </w:rPr>
              <m:t>10</m:t>
            </m:r>
          </m:e>
          <m:sup>
            <m:r>
              <m:rPr>
                <m:sty m:val="bi"/>
              </m:rPr>
              <w:rPr>
                <w:rFonts w:ascii="Cambria Math" w:eastAsia="Times New Roman" w:hAnsi="Cambria Math" w:cs="Calibri"/>
                <w:sz w:val="24"/>
                <w:szCs w:val="24"/>
                <w:lang w:val="en-US" w:eastAsia="pl-PL"/>
              </w:rPr>
              <m:t>-</m:t>
            </m:r>
            <m:r>
              <m:rPr>
                <m:sty m:val="bi"/>
              </m:rPr>
              <w:rPr>
                <w:rFonts w:ascii="Cambria Math" w:eastAsia="Times New Roman" w:hAnsi="Cambria Math" w:cs="Calibri"/>
                <w:sz w:val="24"/>
                <w:szCs w:val="24"/>
                <w:lang w:eastAsia="pl-PL"/>
              </w:rPr>
              <m:t>3</m:t>
            </m:r>
          </m:sup>
        </m:sSup>
      </m:oMath>
      <w:r w:rsidR="00191E51" w:rsidRPr="00C81748">
        <w:rPr>
          <w:rFonts w:ascii="Calibri" w:eastAsia="Times New Roman" w:hAnsi="Calibri" w:cs="Calibri"/>
          <w:b/>
          <w:i/>
          <w:sz w:val="24"/>
          <w:szCs w:val="24"/>
          <w:lang w:val="en-US" w:eastAsia="pl-PL"/>
        </w:rPr>
        <w:t xml:space="preserve"> [MWh</w:t>
      </w:r>
      <w:r w:rsidR="00191E51" w:rsidRPr="00C81748">
        <w:rPr>
          <w:rFonts w:ascii="Calibri" w:eastAsia="Times New Roman" w:hAnsi="Calibri" w:cs="Calibri"/>
          <w:b/>
          <w:i/>
          <w:szCs w:val="24"/>
          <w:lang w:val="en-US" w:eastAsia="pl-PL"/>
        </w:rPr>
        <w:t>]</w:t>
      </w:r>
    </w:p>
    <w:p w14:paraId="6D7544F7" w14:textId="6EB0C5F7" w:rsidR="00E508AF" w:rsidRPr="00E508AF" w:rsidRDefault="00E508AF" w:rsidP="00191E51">
      <w:pPr>
        <w:spacing w:before="240" w:after="0" w:line="360" w:lineRule="auto"/>
        <w:ind w:firstLine="567"/>
        <w:jc w:val="both"/>
        <w:rPr>
          <w:rFonts w:ascii="Calibri" w:eastAsia="Times New Roman" w:hAnsi="Calibri" w:cs="Calibri"/>
          <w:sz w:val="24"/>
          <w:szCs w:val="24"/>
          <w:lang w:eastAsia="pl-PL"/>
        </w:rPr>
      </w:pPr>
      <w:r w:rsidRPr="00E508AF">
        <w:rPr>
          <w:rFonts w:ascii="Calibri" w:eastAsia="Times New Roman" w:hAnsi="Calibri" w:cs="Calibri"/>
          <w:i/>
          <w:sz w:val="24"/>
          <w:szCs w:val="24"/>
          <w:lang w:eastAsia="pl-PL"/>
        </w:rPr>
        <w:t xml:space="preserve">E </w:t>
      </w:r>
      <w:r w:rsidRPr="00E508AF">
        <w:rPr>
          <w:rFonts w:ascii="Calibri" w:eastAsia="Times New Roman" w:hAnsi="Calibri" w:cs="Calibri"/>
          <w:sz w:val="24"/>
          <w:szCs w:val="24"/>
          <w:lang w:eastAsia="pl-PL"/>
        </w:rPr>
        <w:tab/>
      </w:r>
      <w:r w:rsidR="002A79B3">
        <w:rPr>
          <w:rFonts w:ascii="Calibri" w:eastAsia="Times New Roman" w:hAnsi="Calibri" w:cs="Calibri"/>
          <w:sz w:val="24"/>
          <w:szCs w:val="24"/>
          <w:lang w:eastAsia="pl-PL"/>
        </w:rPr>
        <w:t>-</w:t>
      </w:r>
      <w:r w:rsidRPr="00E508AF">
        <w:rPr>
          <w:rFonts w:ascii="Calibri" w:eastAsia="Times New Roman" w:hAnsi="Calibri" w:cs="Calibri"/>
          <w:sz w:val="24"/>
          <w:szCs w:val="24"/>
          <w:lang w:eastAsia="pl-PL"/>
        </w:rPr>
        <w:tab/>
        <w:t>energia finalna [MWh]</w:t>
      </w:r>
    </w:p>
    <w:p w14:paraId="46E3A101" w14:textId="4933F818" w:rsidR="00E508AF" w:rsidRPr="00E508AF" w:rsidRDefault="00E508AF" w:rsidP="00191E51">
      <w:pPr>
        <w:spacing w:line="360" w:lineRule="auto"/>
        <w:ind w:firstLine="567"/>
        <w:jc w:val="both"/>
        <w:rPr>
          <w:rFonts w:ascii="Calibri" w:eastAsia="Times New Roman" w:hAnsi="Calibri" w:cs="Calibri"/>
          <w:sz w:val="24"/>
          <w:szCs w:val="24"/>
          <w:lang w:eastAsia="pl-PL"/>
        </w:rPr>
      </w:pPr>
      <w:r w:rsidRPr="00E508AF">
        <w:rPr>
          <w:rFonts w:ascii="Calibri" w:eastAsia="Times New Roman" w:hAnsi="Calibri" w:cs="Calibri"/>
          <w:i/>
          <w:sz w:val="24"/>
          <w:szCs w:val="24"/>
          <w:lang w:eastAsia="pl-PL"/>
        </w:rPr>
        <w:t>W</w:t>
      </w:r>
      <w:r w:rsidRPr="00E508AF">
        <w:rPr>
          <w:rFonts w:ascii="Calibri" w:eastAsia="Times New Roman" w:hAnsi="Calibri" w:cs="Calibri"/>
          <w:i/>
          <w:sz w:val="24"/>
          <w:szCs w:val="24"/>
          <w:vertAlign w:val="subscript"/>
          <w:lang w:eastAsia="pl-PL"/>
        </w:rPr>
        <w:t>op</w:t>
      </w:r>
      <w:r w:rsidRPr="00E508AF">
        <w:rPr>
          <w:rFonts w:ascii="Calibri" w:eastAsia="Times New Roman" w:hAnsi="Calibri" w:cs="Calibri"/>
          <w:sz w:val="24"/>
          <w:szCs w:val="24"/>
          <w:vertAlign w:val="subscript"/>
          <w:lang w:eastAsia="pl-PL"/>
        </w:rPr>
        <w:t xml:space="preserve"> </w:t>
      </w:r>
      <w:r w:rsidRPr="00E508AF">
        <w:rPr>
          <w:rFonts w:ascii="Calibri" w:eastAsia="Times New Roman" w:hAnsi="Calibri" w:cs="Calibri"/>
          <w:sz w:val="24"/>
          <w:szCs w:val="24"/>
          <w:vertAlign w:val="subscript"/>
          <w:lang w:eastAsia="pl-PL"/>
        </w:rPr>
        <w:tab/>
      </w:r>
      <w:r w:rsidR="002A79B3">
        <w:rPr>
          <w:rFonts w:ascii="Calibri" w:eastAsia="Times New Roman" w:hAnsi="Calibri" w:cs="Calibri"/>
          <w:sz w:val="24"/>
          <w:szCs w:val="24"/>
          <w:vertAlign w:val="subscript"/>
          <w:lang w:eastAsia="pl-PL"/>
        </w:rPr>
        <w:t>-</w:t>
      </w:r>
      <w:r w:rsidRPr="00E508AF">
        <w:rPr>
          <w:rFonts w:ascii="Calibri" w:eastAsia="Times New Roman" w:hAnsi="Calibri" w:cs="Calibri"/>
          <w:sz w:val="24"/>
          <w:szCs w:val="24"/>
          <w:vertAlign w:val="subscript"/>
          <w:lang w:eastAsia="pl-PL"/>
        </w:rPr>
        <w:tab/>
      </w:r>
      <w:r w:rsidRPr="00E508AF">
        <w:rPr>
          <w:rFonts w:ascii="Calibri" w:eastAsia="Times New Roman" w:hAnsi="Calibri" w:cs="Calibri"/>
          <w:sz w:val="24"/>
          <w:szCs w:val="24"/>
          <w:lang w:eastAsia="pl-PL"/>
        </w:rPr>
        <w:t>wartość opałowa</w:t>
      </w:r>
      <w:r w:rsidRPr="00E508AF">
        <w:rPr>
          <w:rFonts w:ascii="Calibri" w:eastAsia="Times New Roman" w:hAnsi="Calibri" w:cs="Calibri"/>
          <w:sz w:val="24"/>
          <w:szCs w:val="24"/>
          <w:vertAlign w:val="subscript"/>
          <w:lang w:eastAsia="pl-PL"/>
        </w:rPr>
        <w:t xml:space="preserve"> </w:t>
      </w:r>
      <w:r w:rsidR="00EF307E">
        <w:rPr>
          <w:rFonts w:ascii="Calibri" w:eastAsia="Times New Roman" w:hAnsi="Calibri" w:cs="Calibri"/>
          <w:sz w:val="24"/>
          <w:szCs w:val="24"/>
          <w:lang w:eastAsia="pl-PL"/>
        </w:rPr>
        <w:t>paliwa (tabela nr</w:t>
      </w:r>
      <w:r w:rsidRPr="00E508AF">
        <w:rPr>
          <w:rFonts w:ascii="Calibri" w:eastAsia="Times New Roman" w:hAnsi="Calibri" w:cs="Calibri"/>
          <w:sz w:val="24"/>
          <w:szCs w:val="24"/>
          <w:lang w:eastAsia="pl-PL"/>
        </w:rPr>
        <w:t xml:space="preserve"> </w:t>
      </w:r>
      <w:r w:rsidR="002B514D">
        <w:rPr>
          <w:rFonts w:ascii="Calibri" w:eastAsia="Times New Roman" w:hAnsi="Calibri" w:cs="Calibri"/>
          <w:sz w:val="24"/>
          <w:szCs w:val="24"/>
          <w:lang w:eastAsia="pl-PL"/>
        </w:rPr>
        <w:t>1</w:t>
      </w:r>
      <w:r w:rsidR="00F91C62">
        <w:rPr>
          <w:rFonts w:ascii="Calibri" w:eastAsia="Times New Roman" w:hAnsi="Calibri" w:cs="Calibri"/>
          <w:sz w:val="24"/>
          <w:szCs w:val="24"/>
          <w:lang w:eastAsia="pl-PL"/>
        </w:rPr>
        <w:t>2</w:t>
      </w:r>
      <w:r w:rsidRPr="00E508AF">
        <w:rPr>
          <w:rFonts w:ascii="Calibri" w:eastAsia="Times New Roman" w:hAnsi="Calibri" w:cs="Calibri"/>
          <w:sz w:val="24"/>
          <w:szCs w:val="24"/>
          <w:lang w:eastAsia="pl-PL"/>
        </w:rPr>
        <w:t>)</w:t>
      </w:r>
      <w:r w:rsidR="00191E51" w:rsidRPr="00E508AF">
        <w:rPr>
          <w:rFonts w:ascii="Calibri" w:eastAsia="Times New Roman" w:hAnsi="Calibri" w:cs="Calibri"/>
          <w:sz w:val="24"/>
          <w:szCs w:val="24"/>
          <w:lang w:eastAsia="pl-PL"/>
        </w:rPr>
        <w:t xml:space="preserve"> </w:t>
      </w:r>
    </w:p>
    <w:p w14:paraId="3394B7DB" w14:textId="77777777" w:rsidR="00E508AF" w:rsidRPr="00E508AF" w:rsidRDefault="00E508AF" w:rsidP="00191E51">
      <w:pPr>
        <w:spacing w:before="240" w:after="0" w:line="360" w:lineRule="auto"/>
        <w:ind w:firstLine="357"/>
        <w:jc w:val="both"/>
        <w:rPr>
          <w:rFonts w:ascii="Calibri" w:eastAsia="Times New Roman" w:hAnsi="Calibri" w:cs="Calibri"/>
          <w:sz w:val="24"/>
          <w:szCs w:val="24"/>
          <w:lang w:eastAsia="pl-PL"/>
        </w:rPr>
      </w:pPr>
      <w:r w:rsidRPr="00E508AF">
        <w:rPr>
          <w:rFonts w:ascii="Calibri" w:eastAsia="Times New Roman" w:hAnsi="Calibri" w:cs="Calibri"/>
          <w:sz w:val="24"/>
          <w:szCs w:val="24"/>
          <w:lang w:eastAsia="pl-PL"/>
        </w:rPr>
        <w:t>Następnie dokonano wyboru wskaźników emisji. Wskaźniki emisji określają, ile ton CO</w:t>
      </w:r>
      <w:r w:rsidRPr="00E508AF">
        <w:rPr>
          <w:rFonts w:ascii="Calibri" w:eastAsia="Times New Roman" w:hAnsi="Calibri" w:cs="Calibri"/>
          <w:sz w:val="24"/>
          <w:szCs w:val="24"/>
          <w:vertAlign w:val="subscript"/>
          <w:lang w:eastAsia="pl-PL"/>
        </w:rPr>
        <w:t>2</w:t>
      </w:r>
      <w:r w:rsidRPr="00E508AF">
        <w:rPr>
          <w:rFonts w:ascii="Calibri" w:eastAsia="Times New Roman" w:hAnsi="Calibri" w:cs="Calibri"/>
          <w:sz w:val="24"/>
          <w:szCs w:val="24"/>
          <w:lang w:eastAsia="pl-PL"/>
        </w:rPr>
        <w:t xml:space="preserve"> przypada na jednostkę zużycia poszczególnych nośników energii. Wielkość emisji wylicza się mnożąc odpowiedni wskaźnik emisji przez zużycie danego nośnika.</w:t>
      </w:r>
    </w:p>
    <w:p w14:paraId="6B5E171C" w14:textId="01429EB1" w:rsidR="00E508AF" w:rsidRPr="00E508AF" w:rsidRDefault="00E508AF" w:rsidP="00EF307E">
      <w:pPr>
        <w:spacing w:after="0" w:line="360" w:lineRule="auto"/>
        <w:ind w:firstLine="357"/>
        <w:jc w:val="both"/>
        <w:rPr>
          <w:rFonts w:ascii="Calibri" w:eastAsia="Times New Roman" w:hAnsi="Calibri" w:cs="Calibri"/>
          <w:sz w:val="24"/>
          <w:szCs w:val="24"/>
          <w:lang w:eastAsia="pl-PL"/>
        </w:rPr>
      </w:pPr>
      <w:r w:rsidRPr="00E508AF">
        <w:rPr>
          <w:rFonts w:ascii="Calibri" w:eastAsia="Calibri" w:hAnsi="Calibri" w:cs="Times New Roman"/>
          <w:sz w:val="24"/>
        </w:rPr>
        <w:t>Wielkości emisji zostały obliczone w oparciu o formułę</w:t>
      </w:r>
      <w:r w:rsidR="002A79B3">
        <w:rPr>
          <w:rFonts w:ascii="Calibri" w:eastAsia="Calibri" w:hAnsi="Calibri" w:cs="Times New Roman"/>
          <w:sz w:val="24"/>
        </w:rPr>
        <w:t>:</w:t>
      </w:r>
    </w:p>
    <w:p w14:paraId="13A9831D" w14:textId="77777777" w:rsidR="00E508AF" w:rsidRPr="00191E51" w:rsidRDefault="00E508AF" w:rsidP="00E508AF">
      <w:pPr>
        <w:spacing w:before="240" w:after="240" w:line="360" w:lineRule="auto"/>
        <w:jc w:val="center"/>
        <w:rPr>
          <w:rFonts w:ascii="Calibri" w:eastAsia="Times New Roman" w:hAnsi="Calibri" w:cs="Calibri"/>
          <w:b/>
          <w:sz w:val="24"/>
          <w:szCs w:val="24"/>
          <w:lang w:eastAsia="pl-PL"/>
        </w:rPr>
      </w:pPr>
      <m:oMathPara>
        <m:oMath>
          <m:r>
            <m:rPr>
              <m:sty m:val="bi"/>
            </m:rPr>
            <w:rPr>
              <w:rFonts w:ascii="Cambria Math" w:eastAsia="Times New Roman" w:hAnsi="Cambria Math" w:cs="Calibri"/>
              <w:sz w:val="24"/>
              <w:szCs w:val="24"/>
              <w:lang w:eastAsia="pl-PL"/>
            </w:rPr>
            <m:t>E</m:t>
          </m:r>
          <m:sSub>
            <m:sSubPr>
              <m:ctrlPr>
                <w:rPr>
                  <w:rFonts w:ascii="Cambria Math" w:eastAsia="Times New Roman" w:hAnsi="Cambria Math" w:cs="Calibri"/>
                  <w:b/>
                  <w:i/>
                  <w:sz w:val="24"/>
                  <w:szCs w:val="24"/>
                  <w:lang w:eastAsia="pl-PL"/>
                </w:rPr>
              </m:ctrlPr>
            </m:sSubPr>
            <m:e>
              <m:r>
                <m:rPr>
                  <m:sty m:val="bi"/>
                </m:rPr>
                <w:rPr>
                  <w:rFonts w:ascii="Cambria Math" w:eastAsia="Times New Roman" w:hAnsi="Cambria Math" w:cs="Calibri"/>
                  <w:sz w:val="24"/>
                  <w:szCs w:val="24"/>
                  <w:lang w:eastAsia="pl-PL"/>
                </w:rPr>
                <m:t>CO</m:t>
              </m:r>
            </m:e>
            <m:sub>
              <m:r>
                <m:rPr>
                  <m:sty m:val="bi"/>
                </m:rPr>
                <w:rPr>
                  <w:rFonts w:ascii="Cambria Math" w:eastAsia="Times New Roman" w:hAnsi="Cambria Math" w:cs="Calibri"/>
                  <w:sz w:val="24"/>
                  <w:szCs w:val="24"/>
                  <w:lang w:eastAsia="pl-PL"/>
                </w:rPr>
                <m:t>2</m:t>
              </m:r>
            </m:sub>
          </m:sSub>
          <m:r>
            <m:rPr>
              <m:sty m:val="bi"/>
            </m:rPr>
            <w:rPr>
              <w:rFonts w:ascii="Cambria Math" w:eastAsia="Times New Roman" w:hAnsi="Cambria Math" w:cs="Calibri"/>
              <w:sz w:val="24"/>
              <w:szCs w:val="24"/>
              <w:lang w:eastAsia="pl-PL"/>
            </w:rPr>
            <m:t>=E∙We [Mg</m:t>
          </m:r>
          <m:sSub>
            <m:sSubPr>
              <m:ctrlPr>
                <w:rPr>
                  <w:rFonts w:ascii="Cambria Math" w:eastAsia="Times New Roman" w:hAnsi="Cambria Math" w:cs="Calibri"/>
                  <w:b/>
                  <w:i/>
                  <w:sz w:val="24"/>
                  <w:szCs w:val="24"/>
                  <w:lang w:eastAsia="pl-PL"/>
                </w:rPr>
              </m:ctrlPr>
            </m:sSubPr>
            <m:e>
              <m:r>
                <m:rPr>
                  <m:sty m:val="bi"/>
                </m:rPr>
                <w:rPr>
                  <w:rFonts w:ascii="Cambria Math" w:eastAsia="Times New Roman" w:hAnsi="Cambria Math" w:cs="Calibri"/>
                  <w:sz w:val="24"/>
                  <w:szCs w:val="24"/>
                  <w:lang w:eastAsia="pl-PL"/>
                </w:rPr>
                <m:t>CO</m:t>
              </m:r>
            </m:e>
            <m:sub>
              <m:r>
                <m:rPr>
                  <m:sty m:val="bi"/>
                </m:rPr>
                <w:rPr>
                  <w:rFonts w:ascii="Cambria Math" w:eastAsia="Times New Roman" w:hAnsi="Cambria Math" w:cs="Calibri"/>
                  <w:sz w:val="24"/>
                  <w:szCs w:val="24"/>
                  <w:lang w:eastAsia="pl-PL"/>
                </w:rPr>
                <m:t>2</m:t>
              </m:r>
            </m:sub>
          </m:sSub>
          <m:r>
            <m:rPr>
              <m:sty m:val="bi"/>
            </m:rPr>
            <w:rPr>
              <w:rFonts w:ascii="Cambria Math" w:eastAsia="Times New Roman" w:hAnsi="Cambria Math" w:cs="Calibri"/>
              <w:sz w:val="24"/>
              <w:szCs w:val="24"/>
              <w:lang w:eastAsia="pl-PL"/>
            </w:rPr>
            <m:t>]</m:t>
          </m:r>
        </m:oMath>
      </m:oMathPara>
    </w:p>
    <w:p w14:paraId="69179F6A" w14:textId="77777777" w:rsidR="00E508AF" w:rsidRPr="00E508AF" w:rsidRDefault="00E508AF" w:rsidP="00E508AF">
      <w:pPr>
        <w:spacing w:after="0" w:line="360" w:lineRule="auto"/>
        <w:ind w:firstLine="567"/>
        <w:jc w:val="both"/>
        <w:rPr>
          <w:rFonts w:ascii="Calibri" w:eastAsia="Times New Roman" w:hAnsi="Calibri" w:cs="Calibri"/>
          <w:sz w:val="24"/>
          <w:szCs w:val="24"/>
          <w:lang w:eastAsia="pl-PL"/>
        </w:rPr>
      </w:pPr>
      <w:r w:rsidRPr="00E508AF">
        <w:rPr>
          <w:rFonts w:ascii="Calibri" w:eastAsia="Times New Roman" w:hAnsi="Calibri" w:cs="Calibri"/>
          <w:sz w:val="24"/>
          <w:szCs w:val="24"/>
          <w:lang w:eastAsia="pl-PL"/>
        </w:rPr>
        <w:t>gdzie:</w:t>
      </w:r>
    </w:p>
    <w:p w14:paraId="4A4B81F8" w14:textId="315DFB8B" w:rsidR="00E508AF" w:rsidRPr="00E508AF" w:rsidRDefault="00E508AF" w:rsidP="00E508AF">
      <w:pPr>
        <w:spacing w:after="0" w:line="360" w:lineRule="auto"/>
        <w:ind w:firstLine="567"/>
        <w:jc w:val="both"/>
        <w:rPr>
          <w:rFonts w:ascii="Calibri" w:eastAsia="Times New Roman" w:hAnsi="Calibri" w:cs="Calibri"/>
          <w:sz w:val="24"/>
          <w:szCs w:val="24"/>
          <w:lang w:eastAsia="pl-PL"/>
        </w:rPr>
      </w:pPr>
      <w:r w:rsidRPr="00E508AF">
        <w:rPr>
          <w:rFonts w:ascii="Calibri" w:eastAsia="Times New Roman" w:hAnsi="Calibri" w:cs="Calibri"/>
          <w:i/>
          <w:sz w:val="24"/>
          <w:szCs w:val="24"/>
          <w:lang w:eastAsia="pl-PL"/>
        </w:rPr>
        <w:t>ECO</w:t>
      </w:r>
      <w:r w:rsidRPr="00E508AF">
        <w:rPr>
          <w:rFonts w:ascii="Calibri" w:eastAsia="Times New Roman" w:hAnsi="Calibri" w:cs="Calibri"/>
          <w:i/>
          <w:sz w:val="24"/>
          <w:szCs w:val="24"/>
          <w:vertAlign w:val="subscript"/>
          <w:lang w:eastAsia="pl-PL"/>
        </w:rPr>
        <w:t>2</w:t>
      </w:r>
      <w:r w:rsidRPr="00E508AF">
        <w:rPr>
          <w:rFonts w:ascii="Calibri" w:eastAsia="Times New Roman" w:hAnsi="Calibri" w:cs="Calibri"/>
          <w:sz w:val="24"/>
          <w:szCs w:val="24"/>
          <w:lang w:eastAsia="pl-PL"/>
        </w:rPr>
        <w:t xml:space="preserve"> </w:t>
      </w:r>
      <w:r w:rsidRPr="00E508AF">
        <w:rPr>
          <w:rFonts w:ascii="Calibri" w:eastAsia="Times New Roman" w:hAnsi="Calibri" w:cs="Calibri"/>
          <w:sz w:val="24"/>
          <w:szCs w:val="24"/>
          <w:lang w:eastAsia="pl-PL"/>
        </w:rPr>
        <w:tab/>
      </w:r>
      <w:r w:rsidR="002A79B3">
        <w:rPr>
          <w:rFonts w:ascii="Calibri" w:eastAsia="Times New Roman" w:hAnsi="Calibri" w:cs="Calibri"/>
          <w:sz w:val="24"/>
          <w:szCs w:val="24"/>
          <w:lang w:eastAsia="pl-PL"/>
        </w:rPr>
        <w:t>-</w:t>
      </w:r>
      <w:r w:rsidRPr="00E508AF">
        <w:rPr>
          <w:rFonts w:ascii="Calibri" w:eastAsia="Times New Roman" w:hAnsi="Calibri" w:cs="Calibri"/>
          <w:sz w:val="24"/>
          <w:szCs w:val="24"/>
          <w:lang w:eastAsia="pl-PL"/>
        </w:rPr>
        <w:tab/>
        <w:t>oznacza wielkość emisji CO</w:t>
      </w:r>
      <w:r w:rsidRPr="00E508AF">
        <w:rPr>
          <w:rFonts w:ascii="Calibri" w:eastAsia="Times New Roman" w:hAnsi="Calibri" w:cs="Calibri"/>
          <w:sz w:val="24"/>
          <w:szCs w:val="24"/>
          <w:vertAlign w:val="subscript"/>
          <w:lang w:eastAsia="pl-PL"/>
        </w:rPr>
        <w:t>2</w:t>
      </w:r>
      <w:r w:rsidRPr="00E508AF">
        <w:rPr>
          <w:rFonts w:ascii="Calibri" w:eastAsia="Times New Roman" w:hAnsi="Calibri" w:cs="Calibri"/>
          <w:sz w:val="24"/>
          <w:szCs w:val="24"/>
          <w:lang w:eastAsia="pl-PL"/>
        </w:rPr>
        <w:t xml:space="preserve"> [Mg CO</w:t>
      </w:r>
      <w:r w:rsidRPr="00E508AF">
        <w:rPr>
          <w:rFonts w:ascii="Calibri" w:eastAsia="Times New Roman" w:hAnsi="Calibri" w:cs="Calibri"/>
          <w:sz w:val="24"/>
          <w:szCs w:val="24"/>
          <w:vertAlign w:val="subscript"/>
          <w:lang w:eastAsia="pl-PL"/>
        </w:rPr>
        <w:t>2</w:t>
      </w:r>
      <w:r w:rsidR="00191E51">
        <w:rPr>
          <w:rFonts w:ascii="Calibri" w:eastAsia="Times New Roman" w:hAnsi="Calibri" w:cs="Calibri"/>
          <w:sz w:val="24"/>
          <w:szCs w:val="24"/>
          <w:lang w:eastAsia="pl-PL"/>
        </w:rPr>
        <w:t>]</w:t>
      </w:r>
    </w:p>
    <w:p w14:paraId="4DC5E67A" w14:textId="7D87C73A" w:rsidR="00E508AF" w:rsidRPr="00E508AF" w:rsidRDefault="00E508AF" w:rsidP="00E508AF">
      <w:pPr>
        <w:spacing w:after="0" w:line="360" w:lineRule="auto"/>
        <w:ind w:firstLine="567"/>
        <w:jc w:val="both"/>
        <w:rPr>
          <w:rFonts w:ascii="Calibri" w:eastAsia="Times New Roman" w:hAnsi="Calibri" w:cs="Calibri"/>
          <w:sz w:val="24"/>
          <w:szCs w:val="24"/>
          <w:lang w:eastAsia="pl-PL"/>
        </w:rPr>
      </w:pPr>
      <w:r w:rsidRPr="00E508AF">
        <w:rPr>
          <w:rFonts w:ascii="Calibri" w:eastAsia="Times New Roman" w:hAnsi="Calibri" w:cs="Calibri"/>
          <w:i/>
          <w:sz w:val="24"/>
          <w:szCs w:val="24"/>
          <w:lang w:eastAsia="pl-PL"/>
        </w:rPr>
        <w:t>E</w:t>
      </w:r>
      <w:r w:rsidRPr="00E508AF">
        <w:rPr>
          <w:rFonts w:ascii="Calibri" w:eastAsia="Times New Roman" w:hAnsi="Calibri" w:cs="Calibri"/>
          <w:sz w:val="24"/>
          <w:szCs w:val="24"/>
          <w:lang w:eastAsia="pl-PL"/>
        </w:rPr>
        <w:tab/>
      </w:r>
      <w:r w:rsidRPr="00E508AF">
        <w:rPr>
          <w:rFonts w:ascii="Calibri" w:eastAsia="Times New Roman" w:hAnsi="Calibri" w:cs="Calibri"/>
          <w:sz w:val="24"/>
          <w:szCs w:val="24"/>
          <w:lang w:eastAsia="pl-PL"/>
        </w:rPr>
        <w:tab/>
      </w:r>
      <w:r w:rsidR="002A79B3">
        <w:rPr>
          <w:rFonts w:ascii="Calibri" w:eastAsia="Times New Roman" w:hAnsi="Calibri" w:cs="Calibri"/>
          <w:sz w:val="24"/>
          <w:szCs w:val="24"/>
          <w:lang w:eastAsia="pl-PL"/>
        </w:rPr>
        <w:t xml:space="preserve">-           </w:t>
      </w:r>
      <w:r w:rsidRPr="00E508AF">
        <w:rPr>
          <w:rFonts w:ascii="Calibri" w:eastAsia="Times New Roman" w:hAnsi="Calibri" w:cs="Calibri"/>
          <w:sz w:val="24"/>
          <w:szCs w:val="24"/>
          <w:lang w:eastAsia="pl-PL"/>
        </w:rPr>
        <w:t>oznacza ilość zużycie energii (elektrycznej, paliwa) [MWh]</w:t>
      </w:r>
    </w:p>
    <w:p w14:paraId="3C27B8ED" w14:textId="270511AD" w:rsidR="00E508AF" w:rsidRPr="00E508AF" w:rsidRDefault="00E508AF" w:rsidP="00191E51">
      <w:pPr>
        <w:spacing w:line="360" w:lineRule="auto"/>
        <w:ind w:firstLine="567"/>
        <w:jc w:val="both"/>
        <w:rPr>
          <w:rFonts w:ascii="Calibri" w:eastAsia="Times New Roman" w:hAnsi="Calibri" w:cs="Calibri"/>
          <w:sz w:val="24"/>
          <w:szCs w:val="24"/>
          <w:lang w:eastAsia="pl-PL"/>
        </w:rPr>
      </w:pPr>
      <w:r w:rsidRPr="00E508AF">
        <w:rPr>
          <w:rFonts w:ascii="Calibri" w:eastAsia="Times New Roman" w:hAnsi="Calibri" w:cs="Calibri"/>
          <w:i/>
          <w:sz w:val="24"/>
          <w:szCs w:val="24"/>
          <w:lang w:eastAsia="pl-PL"/>
        </w:rPr>
        <w:t>We</w:t>
      </w:r>
      <w:r w:rsidRPr="00E508AF">
        <w:rPr>
          <w:rFonts w:ascii="Calibri" w:eastAsia="Times New Roman" w:hAnsi="Calibri" w:cs="Calibri"/>
          <w:sz w:val="24"/>
          <w:szCs w:val="24"/>
          <w:lang w:eastAsia="pl-PL"/>
        </w:rPr>
        <w:tab/>
      </w:r>
      <w:r w:rsidR="002A79B3">
        <w:rPr>
          <w:rFonts w:ascii="Calibri" w:eastAsia="Times New Roman" w:hAnsi="Calibri" w:cs="Calibri"/>
          <w:sz w:val="24"/>
          <w:szCs w:val="24"/>
          <w:lang w:eastAsia="pl-PL"/>
        </w:rPr>
        <w:t>-</w:t>
      </w:r>
      <w:r w:rsidRPr="00E508AF">
        <w:rPr>
          <w:rFonts w:ascii="Calibri" w:eastAsia="Times New Roman" w:hAnsi="Calibri" w:cs="Calibri"/>
          <w:sz w:val="24"/>
          <w:szCs w:val="24"/>
          <w:lang w:eastAsia="pl-PL"/>
        </w:rPr>
        <w:tab/>
        <w:t>oznacza wskaźnik emisji CO</w:t>
      </w:r>
      <w:r w:rsidRPr="00E508AF">
        <w:rPr>
          <w:rFonts w:ascii="Calibri" w:eastAsia="Times New Roman" w:hAnsi="Calibri" w:cs="Calibri"/>
          <w:sz w:val="24"/>
          <w:szCs w:val="24"/>
          <w:vertAlign w:val="subscript"/>
          <w:lang w:eastAsia="pl-PL"/>
        </w:rPr>
        <w:t>2</w:t>
      </w:r>
      <w:r w:rsidRPr="00E508AF">
        <w:rPr>
          <w:rFonts w:ascii="Calibri" w:eastAsia="Times New Roman" w:hAnsi="Calibri" w:cs="Calibri"/>
          <w:sz w:val="24"/>
          <w:szCs w:val="24"/>
          <w:lang w:eastAsia="pl-PL"/>
        </w:rPr>
        <w:t xml:space="preserve"> [Mg CO</w:t>
      </w:r>
      <w:r w:rsidRPr="00E508AF">
        <w:rPr>
          <w:rFonts w:ascii="Calibri" w:eastAsia="Times New Roman" w:hAnsi="Calibri" w:cs="Calibri"/>
          <w:sz w:val="24"/>
          <w:szCs w:val="24"/>
          <w:vertAlign w:val="subscript"/>
          <w:lang w:eastAsia="pl-PL"/>
        </w:rPr>
        <w:t>2</w:t>
      </w:r>
      <w:r w:rsidR="00E80424">
        <w:rPr>
          <w:rFonts w:ascii="Calibri" w:eastAsia="Times New Roman" w:hAnsi="Calibri" w:cs="Calibri"/>
          <w:sz w:val="24"/>
          <w:szCs w:val="24"/>
          <w:lang w:eastAsia="pl-PL"/>
        </w:rPr>
        <w:t>/MWh] – tabela nr 1</w:t>
      </w:r>
      <w:r w:rsidR="00F91C62">
        <w:rPr>
          <w:rFonts w:ascii="Calibri" w:eastAsia="Times New Roman" w:hAnsi="Calibri" w:cs="Calibri"/>
          <w:sz w:val="24"/>
          <w:szCs w:val="24"/>
          <w:lang w:eastAsia="pl-PL"/>
        </w:rPr>
        <w:t>2</w:t>
      </w:r>
    </w:p>
    <w:p w14:paraId="7FD18745" w14:textId="77777777" w:rsidR="00E508AF" w:rsidRPr="00E508AF" w:rsidRDefault="00E508AF" w:rsidP="00191E51">
      <w:pPr>
        <w:spacing w:line="360" w:lineRule="auto"/>
        <w:ind w:firstLine="357"/>
        <w:jc w:val="both"/>
        <w:rPr>
          <w:rFonts w:ascii="Calibri" w:eastAsia="Times New Roman" w:hAnsi="Calibri" w:cs="Calibri"/>
          <w:sz w:val="24"/>
          <w:szCs w:val="24"/>
          <w:lang w:eastAsia="pl-PL"/>
        </w:rPr>
      </w:pPr>
      <w:r w:rsidRPr="00E508AF">
        <w:rPr>
          <w:rFonts w:ascii="Calibri" w:eastAsia="Times New Roman" w:hAnsi="Calibri" w:cs="Calibri"/>
          <w:sz w:val="24"/>
          <w:szCs w:val="24"/>
          <w:lang w:eastAsia="pl-PL"/>
        </w:rPr>
        <w:t>Poniżej, w tabeli przedstawiona została wartość opałowa i wskaźnik emisji CO</w:t>
      </w:r>
      <w:r w:rsidRPr="00E508AF">
        <w:rPr>
          <w:rFonts w:ascii="Calibri" w:eastAsia="Times New Roman" w:hAnsi="Calibri" w:cs="Calibri"/>
          <w:sz w:val="24"/>
          <w:szCs w:val="24"/>
          <w:vertAlign w:val="subscript"/>
          <w:lang w:eastAsia="pl-PL"/>
        </w:rPr>
        <w:t xml:space="preserve">2 </w:t>
      </w:r>
      <w:r w:rsidRPr="00E508AF">
        <w:rPr>
          <w:rFonts w:ascii="Calibri" w:eastAsia="Times New Roman" w:hAnsi="Calibri" w:cs="Calibri"/>
          <w:sz w:val="24"/>
          <w:szCs w:val="24"/>
          <w:lang w:eastAsia="pl-PL"/>
        </w:rPr>
        <w:t>dla nośników energii, które były wykorzystane do obliczeń emisyjności na terenie gminy.</w:t>
      </w:r>
    </w:p>
    <w:p w14:paraId="243F5C20" w14:textId="696F7C4B" w:rsidR="00E508AF" w:rsidRPr="007069AB" w:rsidRDefault="00EF226C" w:rsidP="00EF226C">
      <w:pPr>
        <w:pStyle w:val="Legenda"/>
        <w:rPr>
          <w:iCs w:val="0"/>
          <w:color w:val="808080" w:themeColor="background1" w:themeShade="80"/>
        </w:rPr>
      </w:pPr>
      <w:bookmarkStart w:id="65" w:name="_Toc442259619"/>
      <w:r>
        <w:t xml:space="preserve">Tabela nr </w:t>
      </w:r>
      <w:r w:rsidR="00F2526C">
        <w:fldChar w:fldCharType="begin"/>
      </w:r>
      <w:r w:rsidR="00F2526C">
        <w:instrText xml:space="preserve"> SEQ Tabela_nr \* ARABIC </w:instrText>
      </w:r>
      <w:r w:rsidR="00F2526C">
        <w:fldChar w:fldCharType="separate"/>
      </w:r>
      <w:r w:rsidR="00CE106A">
        <w:rPr>
          <w:noProof/>
        </w:rPr>
        <w:t>12</w:t>
      </w:r>
      <w:r w:rsidR="00F2526C">
        <w:rPr>
          <w:noProof/>
        </w:rPr>
        <w:fldChar w:fldCharType="end"/>
      </w:r>
      <w:r>
        <w:t xml:space="preserve">. </w:t>
      </w:r>
      <w:r w:rsidR="00E508AF" w:rsidRPr="007069AB">
        <w:rPr>
          <w:iCs w:val="0"/>
          <w:color w:val="808080" w:themeColor="background1" w:themeShade="80"/>
        </w:rPr>
        <w:t>Wartości opałowe ora</w:t>
      </w:r>
      <w:r w:rsidR="00791AFF" w:rsidRPr="007069AB">
        <w:rPr>
          <w:iCs w:val="0"/>
          <w:color w:val="808080" w:themeColor="background1" w:themeShade="80"/>
        </w:rPr>
        <w:t>z</w:t>
      </w:r>
      <w:r w:rsidR="00E508AF" w:rsidRPr="007069AB">
        <w:rPr>
          <w:iCs w:val="0"/>
          <w:color w:val="808080" w:themeColor="background1" w:themeShade="80"/>
        </w:rPr>
        <w:t xml:space="preserve"> wskaźniki emisji wykorzystywane w ramach inwentaryzacji emisji CO</w:t>
      </w:r>
      <w:r w:rsidR="00E508AF" w:rsidRPr="007069AB">
        <w:rPr>
          <w:iCs w:val="0"/>
          <w:color w:val="808080" w:themeColor="background1" w:themeShade="80"/>
          <w:vertAlign w:val="subscript"/>
        </w:rPr>
        <w:t>2</w:t>
      </w:r>
      <w:bookmarkEnd w:id="65"/>
    </w:p>
    <w:tbl>
      <w:tblPr>
        <w:tblStyle w:val="Tabelasiatki6kolorowaakcent2131"/>
        <w:tblW w:w="7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020"/>
        <w:gridCol w:w="976"/>
        <w:gridCol w:w="1528"/>
        <w:gridCol w:w="2463"/>
      </w:tblGrid>
      <w:tr w:rsidR="00E508AF" w:rsidRPr="00191E51" w14:paraId="7F84A00C" w14:textId="77777777" w:rsidTr="007069AB">
        <w:trPr>
          <w:cnfStyle w:val="100000000000" w:firstRow="1" w:lastRow="0" w:firstColumn="0" w:lastColumn="0" w:oddVBand="0" w:evenVBand="0" w:oddHBand="0" w:evenHBand="0" w:firstRowFirstColumn="0" w:firstRowLastColumn="0" w:lastRowFirstColumn="0" w:lastRowLastColumn="0"/>
          <w:trHeight w:val="686"/>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C2D69B" w:themeFill="accent3" w:themeFillTint="99"/>
            <w:hideMark/>
          </w:tcPr>
          <w:p w14:paraId="2DBE0D6B" w14:textId="77777777" w:rsidR="00E508AF" w:rsidRPr="00191E51" w:rsidRDefault="00E508AF" w:rsidP="00191E51">
            <w:pPr>
              <w:jc w:val="center"/>
              <w:rPr>
                <w:rFonts w:eastAsia="Times New Roman" w:cs="Arial"/>
                <w:bCs w:val="0"/>
              </w:rPr>
            </w:pPr>
            <w:r w:rsidRPr="00191E51">
              <w:rPr>
                <w:rFonts w:eastAsia="Times New Roman" w:cs="Arial"/>
                <w:bCs w:val="0"/>
              </w:rPr>
              <w:t xml:space="preserve">Rodzaj paliwa </w:t>
            </w:r>
          </w:p>
        </w:tc>
        <w:tc>
          <w:tcPr>
            <w:tcW w:w="2472" w:type="dxa"/>
            <w:gridSpan w:val="2"/>
            <w:shd w:val="clear" w:color="auto" w:fill="C2D69B" w:themeFill="accent3" w:themeFillTint="99"/>
            <w:hideMark/>
          </w:tcPr>
          <w:p w14:paraId="6F159AE2" w14:textId="77777777" w:rsidR="00E508AF" w:rsidRPr="00191E51" w:rsidRDefault="00E508AF" w:rsidP="00191E51">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rPr>
            </w:pPr>
            <w:r w:rsidRPr="00191E51">
              <w:rPr>
                <w:rFonts w:eastAsia="Times New Roman" w:cs="Arial"/>
                <w:bCs w:val="0"/>
              </w:rPr>
              <w:t>Wartość opałowa</w:t>
            </w:r>
          </w:p>
        </w:tc>
        <w:tc>
          <w:tcPr>
            <w:tcW w:w="2463" w:type="dxa"/>
            <w:shd w:val="clear" w:color="auto" w:fill="C2D69B" w:themeFill="accent3" w:themeFillTint="99"/>
            <w:hideMark/>
          </w:tcPr>
          <w:p w14:paraId="2AE3C837" w14:textId="024B26F3" w:rsidR="00E508AF" w:rsidRPr="00191E51" w:rsidRDefault="00E508AF" w:rsidP="00191E51">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rPr>
            </w:pPr>
            <w:r w:rsidRPr="00191E51">
              <w:rPr>
                <w:rFonts w:eastAsia="Times New Roman" w:cs="Arial"/>
                <w:bCs w:val="0"/>
              </w:rPr>
              <w:t xml:space="preserve">Wskaźnik emisji </w:t>
            </w:r>
            <w:r w:rsidR="00055B22">
              <w:rPr>
                <w:rFonts w:eastAsia="Times New Roman" w:cs="Arial"/>
                <w:bCs w:val="0"/>
              </w:rPr>
              <w:br/>
              <w:t>[</w:t>
            </w:r>
            <w:r w:rsidR="00EF307E" w:rsidRPr="00191E51">
              <w:rPr>
                <w:rFonts w:eastAsia="Times New Roman" w:cs="Arial"/>
                <w:bCs w:val="0"/>
              </w:rPr>
              <w:t>t</w:t>
            </w:r>
            <w:r w:rsidR="00055B22">
              <w:rPr>
                <w:rFonts w:eastAsia="Times New Roman" w:cs="Arial"/>
                <w:bCs w:val="0"/>
              </w:rPr>
              <w:t xml:space="preserve"> </w:t>
            </w:r>
            <w:r w:rsidRPr="00191E51">
              <w:rPr>
                <w:rFonts w:eastAsia="Times New Roman" w:cs="Arial"/>
                <w:bCs w:val="0"/>
              </w:rPr>
              <w:t>CO</w:t>
            </w:r>
            <w:r w:rsidRPr="00191E51">
              <w:rPr>
                <w:rFonts w:eastAsia="Times New Roman" w:cs="Arial"/>
                <w:bCs w:val="0"/>
                <w:vertAlign w:val="subscript"/>
              </w:rPr>
              <w:t>2</w:t>
            </w:r>
            <w:r w:rsidR="00055B22">
              <w:rPr>
                <w:rFonts w:eastAsia="Times New Roman" w:cs="Arial"/>
                <w:bCs w:val="0"/>
              </w:rPr>
              <w:t>/MWh]</w:t>
            </w:r>
          </w:p>
        </w:tc>
      </w:tr>
      <w:tr w:rsidR="00252F51" w:rsidRPr="00191E51" w14:paraId="3815927F" w14:textId="77777777" w:rsidTr="007069AB">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FFFFF" w:themeFill="background1"/>
            <w:noWrap/>
            <w:hideMark/>
          </w:tcPr>
          <w:p w14:paraId="1DFCE3CC" w14:textId="77777777" w:rsidR="00E508AF" w:rsidRPr="00191E51" w:rsidRDefault="00E508AF" w:rsidP="00191E51">
            <w:pPr>
              <w:rPr>
                <w:rFonts w:eastAsia="Times New Roman" w:cs="Arial"/>
                <w:bCs w:val="0"/>
              </w:rPr>
            </w:pPr>
            <w:r w:rsidRPr="00191E51">
              <w:rPr>
                <w:rFonts w:eastAsia="Times New Roman" w:cs="Arial"/>
                <w:bCs w:val="0"/>
              </w:rPr>
              <w:t>Energia elektryczna</w:t>
            </w:r>
          </w:p>
        </w:tc>
        <w:tc>
          <w:tcPr>
            <w:tcW w:w="944" w:type="dxa"/>
            <w:shd w:val="clear" w:color="auto" w:fill="FFFFFF" w:themeFill="background1"/>
            <w:noWrap/>
            <w:hideMark/>
          </w:tcPr>
          <w:p w14:paraId="09BBD145" w14:textId="114B0759" w:rsidR="00E508AF" w:rsidRPr="00191E51" w:rsidRDefault="00E80424"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0,001</w:t>
            </w:r>
          </w:p>
        </w:tc>
        <w:tc>
          <w:tcPr>
            <w:tcW w:w="1528" w:type="dxa"/>
            <w:shd w:val="clear" w:color="auto" w:fill="FFFFFF" w:themeFill="background1"/>
            <w:noWrap/>
            <w:hideMark/>
          </w:tcPr>
          <w:p w14:paraId="0557F479"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MWh</w:t>
            </w:r>
          </w:p>
        </w:tc>
        <w:tc>
          <w:tcPr>
            <w:tcW w:w="2463" w:type="dxa"/>
            <w:shd w:val="clear" w:color="auto" w:fill="FFFFFF" w:themeFill="background1"/>
            <w:noWrap/>
            <w:hideMark/>
          </w:tcPr>
          <w:p w14:paraId="1A4A8679"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0,812</w:t>
            </w:r>
          </w:p>
        </w:tc>
      </w:tr>
      <w:tr w:rsidR="00252F51" w:rsidRPr="00191E51" w14:paraId="0511FC35" w14:textId="77777777" w:rsidTr="007069AB">
        <w:trPr>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DE9D9" w:themeFill="accent6" w:themeFillTint="33"/>
            <w:noWrap/>
            <w:hideMark/>
          </w:tcPr>
          <w:p w14:paraId="2EA1D101" w14:textId="77777777" w:rsidR="00E508AF" w:rsidRPr="00191E51" w:rsidRDefault="00E508AF" w:rsidP="00191E51">
            <w:pPr>
              <w:rPr>
                <w:rFonts w:eastAsia="Times New Roman" w:cs="Arial"/>
                <w:bCs w:val="0"/>
              </w:rPr>
            </w:pPr>
            <w:r w:rsidRPr="00191E51">
              <w:rPr>
                <w:rFonts w:eastAsia="Times New Roman" w:cs="Arial"/>
                <w:bCs w:val="0"/>
              </w:rPr>
              <w:lastRenderedPageBreak/>
              <w:t>Gaz ziemny wysokometanowy</w:t>
            </w:r>
          </w:p>
        </w:tc>
        <w:tc>
          <w:tcPr>
            <w:tcW w:w="944" w:type="dxa"/>
            <w:shd w:val="clear" w:color="auto" w:fill="FDE9D9" w:themeFill="accent6" w:themeFillTint="33"/>
            <w:noWrap/>
            <w:hideMark/>
          </w:tcPr>
          <w:p w14:paraId="10DBD60D"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36,09</w:t>
            </w:r>
          </w:p>
          <w:p w14:paraId="5CAF7D86"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0,010025</w:t>
            </w:r>
          </w:p>
        </w:tc>
        <w:tc>
          <w:tcPr>
            <w:tcW w:w="1528" w:type="dxa"/>
            <w:shd w:val="clear" w:color="auto" w:fill="FDE9D9" w:themeFill="accent6" w:themeFillTint="33"/>
            <w:noWrap/>
            <w:hideMark/>
          </w:tcPr>
          <w:p w14:paraId="536F5E7C"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MJ/m³</w:t>
            </w:r>
          </w:p>
          <w:p w14:paraId="7288AEF5" w14:textId="06659E7A" w:rsidR="00E508AF" w:rsidRPr="00191E51" w:rsidRDefault="00E508AF" w:rsidP="00E80424">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MWh/m</w:t>
            </w:r>
            <w:r w:rsidRPr="00191E51">
              <w:rPr>
                <w:rFonts w:eastAsia="Times New Roman" w:cs="Arial"/>
                <w:vertAlign w:val="superscript"/>
              </w:rPr>
              <w:t>3</w:t>
            </w:r>
          </w:p>
        </w:tc>
        <w:tc>
          <w:tcPr>
            <w:tcW w:w="2463" w:type="dxa"/>
            <w:shd w:val="clear" w:color="auto" w:fill="FDE9D9" w:themeFill="accent6" w:themeFillTint="33"/>
            <w:noWrap/>
            <w:hideMark/>
          </w:tcPr>
          <w:p w14:paraId="00ACED23"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0,201</w:t>
            </w:r>
          </w:p>
        </w:tc>
      </w:tr>
      <w:tr w:rsidR="00252F51" w:rsidRPr="00191E51" w14:paraId="41935C0F" w14:textId="77777777" w:rsidTr="007069AB">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FFFFF" w:themeFill="background1"/>
            <w:noWrap/>
            <w:hideMark/>
          </w:tcPr>
          <w:p w14:paraId="1E054257" w14:textId="77777777" w:rsidR="00E508AF" w:rsidRPr="00191E51" w:rsidRDefault="00E508AF" w:rsidP="00191E51">
            <w:pPr>
              <w:rPr>
                <w:rFonts w:eastAsia="Times New Roman" w:cs="Arial"/>
                <w:bCs w:val="0"/>
              </w:rPr>
            </w:pPr>
            <w:r w:rsidRPr="00191E51">
              <w:rPr>
                <w:rFonts w:eastAsia="Times New Roman" w:cs="Arial"/>
                <w:bCs w:val="0"/>
              </w:rPr>
              <w:t>Gaz ziemny zaazotowany</w:t>
            </w:r>
          </w:p>
        </w:tc>
        <w:tc>
          <w:tcPr>
            <w:tcW w:w="944" w:type="dxa"/>
            <w:shd w:val="clear" w:color="auto" w:fill="FFFFFF" w:themeFill="background1"/>
            <w:noWrap/>
            <w:hideMark/>
          </w:tcPr>
          <w:p w14:paraId="4ACED4B6"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31,54</w:t>
            </w:r>
          </w:p>
          <w:p w14:paraId="7BC32125" w14:textId="567C45CD" w:rsidR="00E508AF" w:rsidRPr="00191E51" w:rsidRDefault="00E508AF" w:rsidP="00E80424">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0,0087</w:t>
            </w:r>
            <w:r w:rsidR="00E80424">
              <w:rPr>
                <w:rFonts w:eastAsia="Times New Roman" w:cs="Arial"/>
              </w:rPr>
              <w:t>61</w:t>
            </w:r>
          </w:p>
        </w:tc>
        <w:tc>
          <w:tcPr>
            <w:tcW w:w="1528" w:type="dxa"/>
            <w:shd w:val="clear" w:color="auto" w:fill="FFFFFF" w:themeFill="background1"/>
            <w:noWrap/>
            <w:hideMark/>
          </w:tcPr>
          <w:p w14:paraId="07DB747E"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MJ/m³</w:t>
            </w:r>
          </w:p>
          <w:p w14:paraId="0910B68E" w14:textId="037D6A31" w:rsidR="00E508AF" w:rsidRPr="00191E51" w:rsidRDefault="00E508AF" w:rsidP="00E80424">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MWh/m</w:t>
            </w:r>
            <w:r w:rsidRPr="00191E51">
              <w:rPr>
                <w:rFonts w:eastAsia="Times New Roman" w:cs="Arial"/>
                <w:vertAlign w:val="superscript"/>
              </w:rPr>
              <w:t>3</w:t>
            </w:r>
          </w:p>
        </w:tc>
        <w:tc>
          <w:tcPr>
            <w:tcW w:w="2463" w:type="dxa"/>
            <w:shd w:val="clear" w:color="auto" w:fill="FFFFFF" w:themeFill="background1"/>
            <w:noWrap/>
            <w:hideMark/>
          </w:tcPr>
          <w:p w14:paraId="61382293"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0,198</w:t>
            </w:r>
          </w:p>
        </w:tc>
      </w:tr>
      <w:tr w:rsidR="00252F51" w:rsidRPr="00191E51" w14:paraId="1345CE6D" w14:textId="77777777" w:rsidTr="007069AB">
        <w:trPr>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DE9D9" w:themeFill="accent6" w:themeFillTint="33"/>
            <w:noWrap/>
            <w:hideMark/>
          </w:tcPr>
          <w:p w14:paraId="4D3F928D" w14:textId="77777777" w:rsidR="00E508AF" w:rsidRPr="00191E51" w:rsidRDefault="00E508AF" w:rsidP="00191E51">
            <w:pPr>
              <w:rPr>
                <w:rFonts w:eastAsia="Times New Roman" w:cs="Arial"/>
                <w:bCs w:val="0"/>
              </w:rPr>
            </w:pPr>
            <w:r w:rsidRPr="00191E51">
              <w:rPr>
                <w:rFonts w:eastAsia="Times New Roman" w:cs="Arial"/>
                <w:bCs w:val="0"/>
              </w:rPr>
              <w:t>Ciepło sieciowe</w:t>
            </w:r>
          </w:p>
        </w:tc>
        <w:tc>
          <w:tcPr>
            <w:tcW w:w="944" w:type="dxa"/>
            <w:shd w:val="clear" w:color="auto" w:fill="FDE9D9" w:themeFill="accent6" w:themeFillTint="33"/>
            <w:noWrap/>
            <w:hideMark/>
          </w:tcPr>
          <w:p w14:paraId="1AE602AB"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1,00</w:t>
            </w:r>
          </w:p>
        </w:tc>
        <w:tc>
          <w:tcPr>
            <w:tcW w:w="1528" w:type="dxa"/>
            <w:shd w:val="clear" w:color="auto" w:fill="FDE9D9" w:themeFill="accent6" w:themeFillTint="33"/>
            <w:noWrap/>
            <w:hideMark/>
          </w:tcPr>
          <w:p w14:paraId="05010CA0"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MWh</w:t>
            </w:r>
          </w:p>
        </w:tc>
        <w:tc>
          <w:tcPr>
            <w:tcW w:w="2463" w:type="dxa"/>
            <w:shd w:val="clear" w:color="auto" w:fill="FDE9D9" w:themeFill="accent6" w:themeFillTint="33"/>
            <w:noWrap/>
            <w:hideMark/>
          </w:tcPr>
          <w:p w14:paraId="144E19F0"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0,201</w:t>
            </w:r>
          </w:p>
        </w:tc>
      </w:tr>
      <w:tr w:rsidR="00252F51" w:rsidRPr="00191E51" w14:paraId="54201CF1" w14:textId="77777777" w:rsidTr="007069AB">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FFFFF" w:themeFill="background1"/>
            <w:noWrap/>
            <w:hideMark/>
          </w:tcPr>
          <w:p w14:paraId="780CF4F3" w14:textId="77777777" w:rsidR="00E508AF" w:rsidRPr="00191E51" w:rsidRDefault="00E508AF" w:rsidP="00191E51">
            <w:pPr>
              <w:rPr>
                <w:rFonts w:eastAsia="Times New Roman" w:cs="Arial"/>
                <w:bCs w:val="0"/>
              </w:rPr>
            </w:pPr>
            <w:r w:rsidRPr="00191E51">
              <w:rPr>
                <w:rFonts w:eastAsia="Times New Roman" w:cs="Arial"/>
                <w:bCs w:val="0"/>
              </w:rPr>
              <w:t>Olej opałowy</w:t>
            </w:r>
          </w:p>
        </w:tc>
        <w:tc>
          <w:tcPr>
            <w:tcW w:w="944" w:type="dxa"/>
            <w:shd w:val="clear" w:color="auto" w:fill="FFFFFF" w:themeFill="background1"/>
            <w:noWrap/>
            <w:hideMark/>
          </w:tcPr>
          <w:p w14:paraId="241E07D0" w14:textId="0BECFE48" w:rsidR="00E508AF" w:rsidRPr="00191E51" w:rsidRDefault="00E80424"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36,17</w:t>
            </w:r>
          </w:p>
          <w:p w14:paraId="2F1E8204" w14:textId="467F17C2" w:rsidR="00E508AF" w:rsidRPr="00191E51" w:rsidRDefault="00E508AF" w:rsidP="00055B22">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0,0100</w:t>
            </w:r>
            <w:r w:rsidR="00055B22">
              <w:rPr>
                <w:rFonts w:eastAsia="Times New Roman" w:cs="Arial"/>
              </w:rPr>
              <w:t>5</w:t>
            </w:r>
          </w:p>
        </w:tc>
        <w:tc>
          <w:tcPr>
            <w:tcW w:w="1528" w:type="dxa"/>
            <w:shd w:val="clear" w:color="auto" w:fill="FFFFFF" w:themeFill="background1"/>
            <w:noWrap/>
            <w:hideMark/>
          </w:tcPr>
          <w:p w14:paraId="406EA9EC"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MJ/l</w:t>
            </w:r>
          </w:p>
          <w:p w14:paraId="70798DBC" w14:textId="09257FD8" w:rsidR="00E508AF" w:rsidRPr="00191E51" w:rsidRDefault="00055B22"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Pr>
                <w:rFonts w:eastAsia="Times New Roman" w:cs="Arial"/>
              </w:rPr>
              <w:t>MWh/l</w:t>
            </w:r>
          </w:p>
        </w:tc>
        <w:tc>
          <w:tcPr>
            <w:tcW w:w="2463" w:type="dxa"/>
            <w:shd w:val="clear" w:color="auto" w:fill="FFFFFF" w:themeFill="background1"/>
            <w:noWrap/>
            <w:hideMark/>
          </w:tcPr>
          <w:p w14:paraId="023F5EAF"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0,276</w:t>
            </w:r>
          </w:p>
        </w:tc>
      </w:tr>
      <w:tr w:rsidR="00252F51" w:rsidRPr="00191E51" w14:paraId="48AD0678" w14:textId="77777777" w:rsidTr="007069AB">
        <w:trPr>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DE9D9" w:themeFill="accent6" w:themeFillTint="33"/>
            <w:noWrap/>
            <w:hideMark/>
          </w:tcPr>
          <w:p w14:paraId="6F031A53" w14:textId="77777777" w:rsidR="00E508AF" w:rsidRPr="00191E51" w:rsidRDefault="00E508AF" w:rsidP="00191E51">
            <w:pPr>
              <w:rPr>
                <w:rFonts w:eastAsia="Times New Roman" w:cs="Arial"/>
                <w:bCs w:val="0"/>
              </w:rPr>
            </w:pPr>
            <w:r w:rsidRPr="00191E51">
              <w:rPr>
                <w:rFonts w:eastAsia="Times New Roman" w:cs="Arial"/>
                <w:bCs w:val="0"/>
              </w:rPr>
              <w:t>Olej napędowy</w:t>
            </w:r>
          </w:p>
        </w:tc>
        <w:tc>
          <w:tcPr>
            <w:tcW w:w="944" w:type="dxa"/>
            <w:shd w:val="clear" w:color="auto" w:fill="FDE9D9" w:themeFill="accent6" w:themeFillTint="33"/>
            <w:noWrap/>
            <w:hideMark/>
          </w:tcPr>
          <w:p w14:paraId="6515CBA6" w14:textId="47FC8896" w:rsidR="00E508AF" w:rsidRPr="00191E51" w:rsidRDefault="00055B22"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35,96</w:t>
            </w:r>
          </w:p>
          <w:p w14:paraId="103295EB"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0,00999</w:t>
            </w:r>
          </w:p>
        </w:tc>
        <w:tc>
          <w:tcPr>
            <w:tcW w:w="1528" w:type="dxa"/>
            <w:shd w:val="clear" w:color="auto" w:fill="FDE9D9" w:themeFill="accent6" w:themeFillTint="33"/>
            <w:noWrap/>
            <w:hideMark/>
          </w:tcPr>
          <w:p w14:paraId="7FAE2073"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MJ/l</w:t>
            </w:r>
          </w:p>
          <w:p w14:paraId="561FD1F0"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MWh/l</w:t>
            </w:r>
          </w:p>
        </w:tc>
        <w:tc>
          <w:tcPr>
            <w:tcW w:w="2463" w:type="dxa"/>
            <w:shd w:val="clear" w:color="auto" w:fill="FDE9D9" w:themeFill="accent6" w:themeFillTint="33"/>
            <w:noWrap/>
            <w:hideMark/>
          </w:tcPr>
          <w:p w14:paraId="1DC5CF43"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0,267</w:t>
            </w:r>
          </w:p>
        </w:tc>
      </w:tr>
      <w:tr w:rsidR="00252F51" w:rsidRPr="00191E51" w14:paraId="4CA2A454" w14:textId="77777777" w:rsidTr="007069AB">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FFFFF" w:themeFill="background1"/>
            <w:noWrap/>
            <w:hideMark/>
          </w:tcPr>
          <w:p w14:paraId="30DE0E39" w14:textId="77777777" w:rsidR="00E508AF" w:rsidRPr="00191E51" w:rsidRDefault="00E508AF" w:rsidP="00191E51">
            <w:pPr>
              <w:rPr>
                <w:rFonts w:eastAsia="Times New Roman" w:cs="Arial"/>
                <w:bCs w:val="0"/>
              </w:rPr>
            </w:pPr>
            <w:r w:rsidRPr="00191E51">
              <w:rPr>
                <w:rFonts w:eastAsia="Times New Roman" w:cs="Arial"/>
                <w:bCs w:val="0"/>
              </w:rPr>
              <w:t>Węgiel kamienny</w:t>
            </w:r>
          </w:p>
        </w:tc>
        <w:tc>
          <w:tcPr>
            <w:tcW w:w="944" w:type="dxa"/>
            <w:shd w:val="clear" w:color="auto" w:fill="FFFFFF" w:themeFill="background1"/>
            <w:noWrap/>
            <w:hideMark/>
          </w:tcPr>
          <w:p w14:paraId="51D4785F"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22,72</w:t>
            </w:r>
          </w:p>
          <w:p w14:paraId="5F1AC248"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6,3111</w:t>
            </w:r>
          </w:p>
        </w:tc>
        <w:tc>
          <w:tcPr>
            <w:tcW w:w="1528" w:type="dxa"/>
            <w:shd w:val="clear" w:color="auto" w:fill="FFFFFF" w:themeFill="background1"/>
            <w:noWrap/>
            <w:hideMark/>
          </w:tcPr>
          <w:p w14:paraId="209C21F8"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GJ/Mg</w:t>
            </w:r>
          </w:p>
          <w:p w14:paraId="20CFEA75"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MWh/Mg</w:t>
            </w:r>
          </w:p>
        </w:tc>
        <w:tc>
          <w:tcPr>
            <w:tcW w:w="2463" w:type="dxa"/>
            <w:shd w:val="clear" w:color="auto" w:fill="FFFFFF" w:themeFill="background1"/>
            <w:noWrap/>
            <w:hideMark/>
          </w:tcPr>
          <w:p w14:paraId="6362494B"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0,341</w:t>
            </w:r>
          </w:p>
        </w:tc>
      </w:tr>
      <w:tr w:rsidR="00252F51" w:rsidRPr="00191E51" w14:paraId="036B5D29" w14:textId="77777777" w:rsidTr="007069AB">
        <w:trPr>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DE9D9" w:themeFill="accent6" w:themeFillTint="33"/>
            <w:noWrap/>
            <w:hideMark/>
          </w:tcPr>
          <w:p w14:paraId="1686FB71" w14:textId="77777777" w:rsidR="00E508AF" w:rsidRPr="00191E51" w:rsidRDefault="00E508AF" w:rsidP="00191E51">
            <w:pPr>
              <w:rPr>
                <w:rFonts w:eastAsia="Times New Roman" w:cs="Arial"/>
                <w:bCs w:val="0"/>
              </w:rPr>
            </w:pPr>
            <w:r w:rsidRPr="00191E51">
              <w:rPr>
                <w:rFonts w:eastAsia="Times New Roman" w:cs="Arial"/>
                <w:bCs w:val="0"/>
              </w:rPr>
              <w:t>Węgiel brunatny</w:t>
            </w:r>
          </w:p>
        </w:tc>
        <w:tc>
          <w:tcPr>
            <w:tcW w:w="944" w:type="dxa"/>
            <w:shd w:val="clear" w:color="auto" w:fill="FDE9D9" w:themeFill="accent6" w:themeFillTint="33"/>
            <w:noWrap/>
            <w:hideMark/>
          </w:tcPr>
          <w:p w14:paraId="5368D81F"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8,76</w:t>
            </w:r>
          </w:p>
        </w:tc>
        <w:tc>
          <w:tcPr>
            <w:tcW w:w="1528" w:type="dxa"/>
            <w:shd w:val="clear" w:color="auto" w:fill="FDE9D9" w:themeFill="accent6" w:themeFillTint="33"/>
            <w:noWrap/>
            <w:hideMark/>
          </w:tcPr>
          <w:p w14:paraId="7837EE55"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GJ/Mg</w:t>
            </w:r>
          </w:p>
        </w:tc>
        <w:tc>
          <w:tcPr>
            <w:tcW w:w="2463" w:type="dxa"/>
            <w:shd w:val="clear" w:color="auto" w:fill="FDE9D9" w:themeFill="accent6" w:themeFillTint="33"/>
            <w:noWrap/>
            <w:hideMark/>
          </w:tcPr>
          <w:p w14:paraId="14BF2140"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0,388</w:t>
            </w:r>
          </w:p>
        </w:tc>
      </w:tr>
      <w:tr w:rsidR="00252F51" w:rsidRPr="00191E51" w14:paraId="2D04B372" w14:textId="77777777" w:rsidTr="007069AB">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FFFFF" w:themeFill="background1"/>
            <w:noWrap/>
            <w:hideMark/>
          </w:tcPr>
          <w:p w14:paraId="48E19741" w14:textId="77777777" w:rsidR="00E508AF" w:rsidRPr="00191E51" w:rsidRDefault="00E508AF" w:rsidP="00191E51">
            <w:pPr>
              <w:rPr>
                <w:rFonts w:eastAsia="Times New Roman" w:cs="Arial"/>
                <w:bCs w:val="0"/>
              </w:rPr>
            </w:pPr>
            <w:r w:rsidRPr="00191E51">
              <w:rPr>
                <w:rFonts w:eastAsia="Times New Roman" w:cs="Arial"/>
                <w:bCs w:val="0"/>
              </w:rPr>
              <w:t>LPG</w:t>
            </w:r>
          </w:p>
        </w:tc>
        <w:tc>
          <w:tcPr>
            <w:tcW w:w="944" w:type="dxa"/>
            <w:shd w:val="clear" w:color="auto" w:fill="FFFFFF" w:themeFill="background1"/>
            <w:noWrap/>
            <w:hideMark/>
          </w:tcPr>
          <w:p w14:paraId="11747CA5"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26,50</w:t>
            </w:r>
          </w:p>
        </w:tc>
        <w:tc>
          <w:tcPr>
            <w:tcW w:w="1528" w:type="dxa"/>
            <w:shd w:val="clear" w:color="auto" w:fill="FFFFFF" w:themeFill="background1"/>
            <w:noWrap/>
            <w:hideMark/>
          </w:tcPr>
          <w:p w14:paraId="3CDE8C3A"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MJ/l</w:t>
            </w:r>
          </w:p>
        </w:tc>
        <w:tc>
          <w:tcPr>
            <w:tcW w:w="2463" w:type="dxa"/>
            <w:shd w:val="clear" w:color="auto" w:fill="FFFFFF" w:themeFill="background1"/>
            <w:noWrap/>
            <w:hideMark/>
          </w:tcPr>
          <w:p w14:paraId="40B64F15"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0,227</w:t>
            </w:r>
          </w:p>
        </w:tc>
      </w:tr>
      <w:tr w:rsidR="00252F51" w:rsidRPr="00191E51" w14:paraId="4231A166" w14:textId="77777777" w:rsidTr="007069AB">
        <w:trPr>
          <w:trHeight w:val="285"/>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DE9D9" w:themeFill="accent6" w:themeFillTint="33"/>
            <w:noWrap/>
          </w:tcPr>
          <w:p w14:paraId="2864D596" w14:textId="77777777" w:rsidR="00E508AF" w:rsidRPr="00191E51" w:rsidRDefault="00E508AF" w:rsidP="00191E51">
            <w:pPr>
              <w:rPr>
                <w:rFonts w:eastAsia="Times New Roman" w:cs="Arial"/>
                <w:bCs w:val="0"/>
              </w:rPr>
            </w:pPr>
            <w:r w:rsidRPr="00191E51">
              <w:rPr>
                <w:rFonts w:eastAsia="Times New Roman" w:cs="Arial"/>
                <w:bCs w:val="0"/>
              </w:rPr>
              <w:t>Benzyna</w:t>
            </w:r>
          </w:p>
        </w:tc>
        <w:tc>
          <w:tcPr>
            <w:tcW w:w="944" w:type="dxa"/>
            <w:shd w:val="clear" w:color="auto" w:fill="FDE9D9" w:themeFill="accent6" w:themeFillTint="33"/>
            <w:noWrap/>
          </w:tcPr>
          <w:p w14:paraId="3F62A5AC" w14:textId="083E2340" w:rsidR="00E508AF" w:rsidRPr="00191E51" w:rsidRDefault="00055B22"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33,6</w:t>
            </w:r>
          </w:p>
          <w:p w14:paraId="467A8A94"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0,00933</w:t>
            </w:r>
          </w:p>
        </w:tc>
        <w:tc>
          <w:tcPr>
            <w:tcW w:w="1528" w:type="dxa"/>
            <w:shd w:val="clear" w:color="auto" w:fill="FDE9D9" w:themeFill="accent6" w:themeFillTint="33"/>
            <w:noWrap/>
          </w:tcPr>
          <w:p w14:paraId="66233A76"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MJ/l</w:t>
            </w:r>
          </w:p>
          <w:p w14:paraId="7086B3E1"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MWh/l</w:t>
            </w:r>
          </w:p>
        </w:tc>
        <w:tc>
          <w:tcPr>
            <w:tcW w:w="2463" w:type="dxa"/>
            <w:shd w:val="clear" w:color="auto" w:fill="FDE9D9" w:themeFill="accent6" w:themeFillTint="33"/>
            <w:noWrap/>
          </w:tcPr>
          <w:p w14:paraId="7AAFB7F8" w14:textId="36A770B3" w:rsidR="00E508AF" w:rsidRPr="00191E51" w:rsidRDefault="00055B22"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0,24</w:t>
            </w:r>
            <w:r w:rsidR="00E508AF" w:rsidRPr="00191E51">
              <w:rPr>
                <w:rFonts w:eastAsia="Times New Roman" w:cs="Arial"/>
              </w:rPr>
              <w:t>9</w:t>
            </w:r>
          </w:p>
        </w:tc>
      </w:tr>
      <w:tr w:rsidR="00252F51" w:rsidRPr="00191E51" w14:paraId="12390C9A" w14:textId="77777777" w:rsidTr="007069A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FFFFF" w:themeFill="background1"/>
            <w:noWrap/>
            <w:hideMark/>
          </w:tcPr>
          <w:p w14:paraId="0509AD16" w14:textId="77777777" w:rsidR="00E508AF" w:rsidRPr="00191E51" w:rsidRDefault="00E508AF" w:rsidP="00191E51">
            <w:pPr>
              <w:rPr>
                <w:rFonts w:eastAsia="Times New Roman" w:cs="Arial"/>
                <w:bCs w:val="0"/>
              </w:rPr>
            </w:pPr>
            <w:r w:rsidRPr="00191E51">
              <w:rPr>
                <w:rFonts w:eastAsia="Times New Roman" w:cs="Arial"/>
                <w:bCs w:val="0"/>
              </w:rPr>
              <w:t>Drewno</w:t>
            </w:r>
          </w:p>
        </w:tc>
        <w:tc>
          <w:tcPr>
            <w:tcW w:w="944" w:type="dxa"/>
            <w:shd w:val="clear" w:color="auto" w:fill="FFFFFF" w:themeFill="background1"/>
            <w:noWrap/>
            <w:hideMark/>
          </w:tcPr>
          <w:p w14:paraId="5F41CF1A"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20,00</w:t>
            </w:r>
          </w:p>
        </w:tc>
        <w:tc>
          <w:tcPr>
            <w:tcW w:w="1528" w:type="dxa"/>
            <w:shd w:val="clear" w:color="auto" w:fill="FFFFFF" w:themeFill="background1"/>
            <w:noWrap/>
            <w:hideMark/>
          </w:tcPr>
          <w:p w14:paraId="7AB2F56E"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GJ/Mg</w:t>
            </w:r>
          </w:p>
        </w:tc>
        <w:tc>
          <w:tcPr>
            <w:tcW w:w="2463" w:type="dxa"/>
            <w:shd w:val="clear" w:color="auto" w:fill="FFFFFF" w:themeFill="background1"/>
            <w:noWrap/>
            <w:hideMark/>
          </w:tcPr>
          <w:p w14:paraId="3E7E66C3" w14:textId="77777777" w:rsidR="00E508AF" w:rsidRPr="00191E51" w:rsidRDefault="00E508AF" w:rsidP="00191E51">
            <w:pPr>
              <w:jc w:val="center"/>
              <w:cnfStyle w:val="000000100000" w:firstRow="0" w:lastRow="0" w:firstColumn="0" w:lastColumn="0" w:oddVBand="0" w:evenVBand="0" w:oddHBand="1" w:evenHBand="0" w:firstRowFirstColumn="0" w:firstRowLastColumn="0" w:lastRowFirstColumn="0" w:lastRowLastColumn="0"/>
              <w:rPr>
                <w:rFonts w:eastAsia="Times New Roman" w:cs="Arial"/>
              </w:rPr>
            </w:pPr>
            <w:r w:rsidRPr="00191E51">
              <w:rPr>
                <w:rFonts w:eastAsia="Times New Roman" w:cs="Arial"/>
              </w:rPr>
              <w:t>0,000</w:t>
            </w:r>
          </w:p>
        </w:tc>
      </w:tr>
      <w:tr w:rsidR="00252F51" w:rsidRPr="00191E51" w14:paraId="26A44FB7" w14:textId="77777777" w:rsidTr="007069AB">
        <w:trPr>
          <w:trHeight w:val="300"/>
          <w:jc w:val="center"/>
        </w:trPr>
        <w:tc>
          <w:tcPr>
            <w:cnfStyle w:val="001000000000" w:firstRow="0" w:lastRow="0" w:firstColumn="1" w:lastColumn="0" w:oddVBand="0" w:evenVBand="0" w:oddHBand="0" w:evenHBand="0" w:firstRowFirstColumn="0" w:firstRowLastColumn="0" w:lastRowFirstColumn="0" w:lastRowLastColumn="0"/>
            <w:tcW w:w="3020" w:type="dxa"/>
            <w:shd w:val="clear" w:color="auto" w:fill="FDE9D9" w:themeFill="accent6" w:themeFillTint="33"/>
            <w:noWrap/>
          </w:tcPr>
          <w:p w14:paraId="31A5278B" w14:textId="77777777" w:rsidR="00E508AF" w:rsidRPr="00191E51" w:rsidRDefault="00E508AF" w:rsidP="00191E51">
            <w:pPr>
              <w:rPr>
                <w:rFonts w:eastAsia="Times New Roman" w:cs="Arial"/>
                <w:bCs w:val="0"/>
              </w:rPr>
            </w:pPr>
            <w:r w:rsidRPr="00191E51">
              <w:rPr>
                <w:rFonts w:eastAsia="Times New Roman" w:cs="Arial"/>
                <w:bCs w:val="0"/>
              </w:rPr>
              <w:t>Inne paliwa kopalne</w:t>
            </w:r>
          </w:p>
        </w:tc>
        <w:tc>
          <w:tcPr>
            <w:tcW w:w="944" w:type="dxa"/>
            <w:shd w:val="clear" w:color="auto" w:fill="FDE9D9" w:themeFill="accent6" w:themeFillTint="33"/>
            <w:noWrap/>
          </w:tcPr>
          <w:p w14:paraId="27EAD0CC"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1</w:t>
            </w:r>
          </w:p>
        </w:tc>
        <w:tc>
          <w:tcPr>
            <w:tcW w:w="1528" w:type="dxa"/>
            <w:shd w:val="clear" w:color="auto" w:fill="FDE9D9" w:themeFill="accent6" w:themeFillTint="33"/>
            <w:noWrap/>
          </w:tcPr>
          <w:p w14:paraId="7658D8A7"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GJ/Mg</w:t>
            </w:r>
          </w:p>
          <w:p w14:paraId="497C87DD" w14:textId="77777777" w:rsidR="00E508AF" w:rsidRPr="00191E51" w:rsidRDefault="00E508AF" w:rsidP="00191E51">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sidRPr="00191E51">
              <w:rPr>
                <w:rFonts w:eastAsia="Times New Roman" w:cs="Arial"/>
              </w:rPr>
              <w:t>MWh/Mg</w:t>
            </w:r>
          </w:p>
        </w:tc>
        <w:tc>
          <w:tcPr>
            <w:tcW w:w="2463" w:type="dxa"/>
            <w:shd w:val="clear" w:color="auto" w:fill="FDE9D9" w:themeFill="accent6" w:themeFillTint="33"/>
            <w:noWrap/>
          </w:tcPr>
          <w:p w14:paraId="4974F33D" w14:textId="6E362EFA" w:rsidR="00E508AF" w:rsidRPr="00191E51" w:rsidRDefault="00055B22" w:rsidP="00055B22">
            <w:pPr>
              <w:jc w:val="center"/>
              <w:cnfStyle w:val="000000000000" w:firstRow="0" w:lastRow="0" w:firstColumn="0" w:lastColumn="0" w:oddVBand="0" w:evenVBand="0" w:oddHBand="0" w:evenHBand="0" w:firstRowFirstColumn="0" w:firstRowLastColumn="0" w:lastRowFirstColumn="0" w:lastRowLastColumn="0"/>
              <w:rPr>
                <w:rFonts w:eastAsia="Times New Roman" w:cs="Arial"/>
              </w:rPr>
            </w:pPr>
            <w:r>
              <w:rPr>
                <w:rFonts w:eastAsia="Times New Roman" w:cs="Arial"/>
              </w:rPr>
              <w:t>0,330</w:t>
            </w:r>
          </w:p>
        </w:tc>
      </w:tr>
    </w:tbl>
    <w:p w14:paraId="0892F02F" w14:textId="77777777" w:rsidR="00E508AF" w:rsidRPr="007069AB" w:rsidRDefault="00E508AF" w:rsidP="00191E51">
      <w:pPr>
        <w:spacing w:line="240" w:lineRule="auto"/>
        <w:jc w:val="center"/>
        <w:rPr>
          <w:rFonts w:ascii="Calibri" w:eastAsia="Calibri" w:hAnsi="Calibri" w:cs="Times New Roman"/>
          <w:i/>
          <w:iCs/>
          <w:color w:val="808080" w:themeColor="background1" w:themeShade="80"/>
          <w:sz w:val="20"/>
          <w:szCs w:val="18"/>
        </w:rPr>
      </w:pPr>
      <w:r w:rsidRPr="007069AB">
        <w:rPr>
          <w:rFonts w:ascii="Calibri" w:eastAsia="Calibri" w:hAnsi="Calibri" w:cs="Times New Roman"/>
          <w:i/>
          <w:iCs/>
          <w:color w:val="808080" w:themeColor="background1" w:themeShade="80"/>
          <w:sz w:val="20"/>
          <w:szCs w:val="18"/>
        </w:rPr>
        <w:t xml:space="preserve">Źródło: Opracowanie własne na podstawie SEAP, </w:t>
      </w:r>
      <w:proofErr w:type="spellStart"/>
      <w:r w:rsidRPr="007069AB">
        <w:rPr>
          <w:rFonts w:ascii="Calibri" w:eastAsia="Calibri" w:hAnsi="Calibri" w:cs="Times New Roman"/>
          <w:i/>
          <w:iCs/>
          <w:color w:val="808080" w:themeColor="background1" w:themeShade="80"/>
          <w:sz w:val="20"/>
          <w:szCs w:val="18"/>
        </w:rPr>
        <w:t>KOBiZE</w:t>
      </w:r>
      <w:proofErr w:type="spellEnd"/>
      <w:r w:rsidRPr="007069AB">
        <w:rPr>
          <w:rFonts w:ascii="Calibri" w:eastAsia="Calibri" w:hAnsi="Calibri" w:cs="Times New Roman"/>
          <w:i/>
          <w:iCs/>
          <w:color w:val="808080" w:themeColor="background1" w:themeShade="80"/>
          <w:sz w:val="20"/>
          <w:szCs w:val="18"/>
        </w:rPr>
        <w:t>, i IPCC</w:t>
      </w:r>
    </w:p>
    <w:p w14:paraId="23EB6199" w14:textId="25431B56" w:rsidR="00E508AF" w:rsidRP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W celu przedstawienia wielkości emisji gazów cieplarnianych </w:t>
      </w:r>
      <w:r w:rsidR="00191E51" w:rsidRPr="00E508AF">
        <w:rPr>
          <w:rFonts w:ascii="Calibri" w:eastAsia="Calibri" w:hAnsi="Calibri" w:cs="Times New Roman"/>
          <w:sz w:val="24"/>
        </w:rPr>
        <w:t>innych, niż CO</w:t>
      </w:r>
      <w:r w:rsidRPr="00E508AF">
        <w:rPr>
          <w:rFonts w:ascii="Calibri" w:eastAsia="Calibri" w:hAnsi="Calibri" w:cs="Times New Roman"/>
          <w:sz w:val="24"/>
          <w:vertAlign w:val="subscript"/>
        </w:rPr>
        <w:t>2</w:t>
      </w:r>
      <w:r w:rsidRPr="00E508AF">
        <w:rPr>
          <w:rFonts w:ascii="Calibri" w:eastAsia="Calibri" w:hAnsi="Calibri" w:cs="Times New Roman"/>
          <w:sz w:val="24"/>
        </w:rPr>
        <w:t>, zastosowano (zgodnie z wytycznymi) przeliczniki oparte na potencjale globalnego ocieplenia dla poszczególnych gazów, opracowanego przez IPCC.</w:t>
      </w:r>
    </w:p>
    <w:p w14:paraId="180BF178" w14:textId="77777777" w:rsidR="00E508AF" w:rsidRPr="00E508AF" w:rsidRDefault="00E508AF" w:rsidP="00BA3461">
      <w:pPr>
        <w:pStyle w:val="Nag2"/>
        <w:numPr>
          <w:ilvl w:val="1"/>
          <w:numId w:val="1"/>
        </w:numPr>
        <w:outlineLvl w:val="1"/>
      </w:pPr>
      <w:bookmarkStart w:id="66" w:name="_Toc441666252"/>
      <w:r w:rsidRPr="00E508AF">
        <w:t>Źródła danych</w:t>
      </w:r>
      <w:bookmarkEnd w:id="66"/>
      <w:r w:rsidRPr="00E508AF">
        <w:t xml:space="preserve">  </w:t>
      </w:r>
    </w:p>
    <w:p w14:paraId="1D3B35A1" w14:textId="77777777" w:rsidR="00E508AF" w:rsidRP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t>W inwentaryzacji emisji gazów cieplarnianych uwzględnione z</w:t>
      </w:r>
      <w:r w:rsidR="00EF307E">
        <w:rPr>
          <w:rFonts w:ascii="Calibri" w:eastAsia="Calibri" w:hAnsi="Calibri" w:cs="Times New Roman"/>
          <w:sz w:val="24"/>
        </w:rPr>
        <w:t>ostały dane źródłowe na rok 2014</w:t>
      </w:r>
      <w:r w:rsidRPr="00E508AF">
        <w:rPr>
          <w:rFonts w:ascii="Calibri" w:eastAsia="Calibri" w:hAnsi="Calibri" w:cs="Times New Roman"/>
          <w:sz w:val="24"/>
        </w:rPr>
        <w:t xml:space="preserve"> w zakresie: </w:t>
      </w:r>
    </w:p>
    <w:p w14:paraId="03851B56" w14:textId="77777777" w:rsidR="00E508AF" w:rsidRPr="00E508AF" w:rsidRDefault="00E508AF" w:rsidP="00996FB0">
      <w:pPr>
        <w:numPr>
          <w:ilvl w:val="0"/>
          <w:numId w:val="4"/>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Zużycia energii elektrycznej </w:t>
      </w:r>
    </w:p>
    <w:p w14:paraId="24766E69" w14:textId="77777777" w:rsidR="00E508AF" w:rsidRPr="00E508AF" w:rsidRDefault="00E508AF" w:rsidP="00996FB0">
      <w:pPr>
        <w:numPr>
          <w:ilvl w:val="0"/>
          <w:numId w:val="4"/>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Zużycia paliw kopalnych </w:t>
      </w:r>
    </w:p>
    <w:p w14:paraId="6E768683" w14:textId="77777777" w:rsidR="00E508AF" w:rsidRPr="00E508AF" w:rsidRDefault="00E508AF" w:rsidP="00996FB0">
      <w:pPr>
        <w:numPr>
          <w:ilvl w:val="0"/>
          <w:numId w:val="4"/>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Zużycia paliw transportowych </w:t>
      </w:r>
    </w:p>
    <w:p w14:paraId="54133DA9" w14:textId="77777777" w:rsidR="00E508AF" w:rsidRDefault="00E508AF" w:rsidP="00191E51">
      <w:pPr>
        <w:numPr>
          <w:ilvl w:val="0"/>
          <w:numId w:val="4"/>
        </w:numPr>
        <w:spacing w:after="120" w:line="360" w:lineRule="auto"/>
        <w:ind w:left="714" w:hanging="357"/>
        <w:jc w:val="both"/>
        <w:rPr>
          <w:rFonts w:ascii="Calibri" w:eastAsia="Calibri" w:hAnsi="Calibri" w:cs="Times New Roman"/>
          <w:sz w:val="24"/>
        </w:rPr>
      </w:pPr>
      <w:r w:rsidRPr="00E508AF">
        <w:rPr>
          <w:rFonts w:ascii="Calibri" w:eastAsia="Calibri" w:hAnsi="Calibri" w:cs="Times New Roman"/>
          <w:sz w:val="24"/>
        </w:rPr>
        <w:t xml:space="preserve">Zużycia energii ze źródeł odnawialnych </w:t>
      </w:r>
    </w:p>
    <w:p w14:paraId="5BCED897" w14:textId="77777777" w:rsidR="00E508AF" w:rsidRPr="00E508AF" w:rsidRDefault="00E508AF" w:rsidP="00055B22">
      <w:pPr>
        <w:spacing w:before="120" w:after="120" w:line="360" w:lineRule="auto"/>
        <w:ind w:firstLine="357"/>
        <w:jc w:val="both"/>
        <w:rPr>
          <w:rFonts w:ascii="Calibri" w:eastAsia="Calibri" w:hAnsi="Calibri" w:cs="Times New Roman"/>
          <w:sz w:val="24"/>
        </w:rPr>
      </w:pPr>
      <w:r w:rsidRPr="00E508AF">
        <w:rPr>
          <w:rFonts w:ascii="Calibri" w:eastAsia="Calibri" w:hAnsi="Calibri" w:cs="Times New Roman"/>
          <w:sz w:val="24"/>
        </w:rPr>
        <w:t>Źródłem danych o zużyciu energii były m.in.:</w:t>
      </w:r>
    </w:p>
    <w:p w14:paraId="2957FB64" w14:textId="50A34240" w:rsidR="00E508AF" w:rsidRPr="00E508AF" w:rsidRDefault="00E508AF" w:rsidP="00191E51">
      <w:pPr>
        <w:numPr>
          <w:ilvl w:val="0"/>
          <w:numId w:val="5"/>
        </w:numPr>
        <w:spacing w:after="0" w:line="360" w:lineRule="auto"/>
        <w:ind w:left="714" w:hanging="357"/>
        <w:jc w:val="both"/>
        <w:rPr>
          <w:rFonts w:ascii="Calibri" w:eastAsia="Calibri" w:hAnsi="Calibri" w:cs="Times New Roman"/>
          <w:sz w:val="24"/>
        </w:rPr>
      </w:pPr>
      <w:r w:rsidRPr="00E508AF">
        <w:rPr>
          <w:rFonts w:ascii="Calibri" w:eastAsia="Calibri" w:hAnsi="Calibri" w:cs="Times New Roman"/>
          <w:sz w:val="24"/>
        </w:rPr>
        <w:t>Dane pozyskane w badaniu ankietowym na reprezentatywnych grupach odbiorców energii (gospodarstw domowych, przedsiębiorstw, sektor publiczny)</w:t>
      </w:r>
    </w:p>
    <w:p w14:paraId="2F53E4CD" w14:textId="22317EF2" w:rsidR="00E508AF" w:rsidRPr="00E508AF" w:rsidRDefault="00E508AF" w:rsidP="00191E51">
      <w:pPr>
        <w:numPr>
          <w:ilvl w:val="0"/>
          <w:numId w:val="5"/>
        </w:numPr>
        <w:spacing w:after="0" w:line="360" w:lineRule="auto"/>
        <w:contextualSpacing/>
        <w:jc w:val="both"/>
        <w:rPr>
          <w:rFonts w:ascii="Calibri" w:eastAsia="Calibri" w:hAnsi="Calibri" w:cs="Times New Roman"/>
          <w:sz w:val="24"/>
        </w:rPr>
      </w:pPr>
      <w:r w:rsidRPr="00E508AF">
        <w:rPr>
          <w:rFonts w:ascii="Calibri" w:eastAsia="Calibri" w:hAnsi="Calibri" w:cs="Times New Roman"/>
          <w:sz w:val="24"/>
        </w:rPr>
        <w:t>Materiały udostępnione przez gminę</w:t>
      </w:r>
    </w:p>
    <w:p w14:paraId="407D4C29" w14:textId="5FDFE0C1" w:rsidR="00E508AF" w:rsidRPr="00E508AF" w:rsidRDefault="00E508AF" w:rsidP="00996FB0">
      <w:pPr>
        <w:numPr>
          <w:ilvl w:val="0"/>
          <w:numId w:val="5"/>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Dokumenty strategiczne i planistyczne gminy</w:t>
      </w:r>
    </w:p>
    <w:p w14:paraId="21DFA9DF" w14:textId="2ABE39F6" w:rsidR="00E508AF" w:rsidRPr="00E508AF" w:rsidRDefault="00E508AF" w:rsidP="00191E51">
      <w:pPr>
        <w:numPr>
          <w:ilvl w:val="0"/>
          <w:numId w:val="5"/>
        </w:numPr>
        <w:spacing w:before="240"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Dane statystyczne Głównego Urzędu Statystycznego </w:t>
      </w:r>
    </w:p>
    <w:p w14:paraId="1C8495D9" w14:textId="02CD6F57" w:rsidR="00E508AF" w:rsidRPr="00E508AF" w:rsidRDefault="00E508AF" w:rsidP="00191E51">
      <w:pPr>
        <w:spacing w:before="240" w:after="160" w:line="360" w:lineRule="auto"/>
        <w:ind w:firstLine="357"/>
        <w:jc w:val="both"/>
        <w:rPr>
          <w:rFonts w:ascii="Calibri" w:eastAsia="Calibri" w:hAnsi="Calibri" w:cs="Times New Roman"/>
          <w:sz w:val="24"/>
        </w:rPr>
      </w:pPr>
      <w:r w:rsidRPr="00E508AF">
        <w:rPr>
          <w:rFonts w:ascii="Calibri" w:eastAsia="Calibri" w:hAnsi="Calibri" w:cs="Times New Roman"/>
          <w:sz w:val="24"/>
        </w:rPr>
        <w:t>W celu zebrania danych o zużyciu nośników energii posłużono się metodologią „</w:t>
      </w:r>
      <w:proofErr w:type="spellStart"/>
      <w:r w:rsidRPr="00E508AF">
        <w:rPr>
          <w:rFonts w:ascii="Calibri" w:eastAsia="Calibri" w:hAnsi="Calibri" w:cs="Times New Roman"/>
          <w:sz w:val="24"/>
        </w:rPr>
        <w:t>bottom-up</w:t>
      </w:r>
      <w:proofErr w:type="spellEnd"/>
      <w:r w:rsidRPr="00E508AF">
        <w:rPr>
          <w:rFonts w:ascii="Calibri" w:eastAsia="Calibri" w:hAnsi="Calibri" w:cs="Times New Roman"/>
          <w:sz w:val="24"/>
        </w:rPr>
        <w:t xml:space="preserve">” (dla jednostek gminnych) oraz „top-down” (dla pozostałego obszaru gminy). </w:t>
      </w:r>
      <w:r w:rsidRPr="00E508AF">
        <w:rPr>
          <w:rFonts w:ascii="Calibri" w:eastAsia="Calibri" w:hAnsi="Calibri" w:cs="Times New Roman"/>
          <w:sz w:val="24"/>
        </w:rPr>
        <w:lastRenderedPageBreak/>
        <w:t>Metodologia „</w:t>
      </w:r>
      <w:proofErr w:type="spellStart"/>
      <w:r w:rsidRPr="00E508AF">
        <w:rPr>
          <w:rFonts w:ascii="Calibri" w:eastAsia="Calibri" w:hAnsi="Calibri" w:cs="Times New Roman"/>
          <w:sz w:val="24"/>
        </w:rPr>
        <w:t>bottom-up</w:t>
      </w:r>
      <w:proofErr w:type="spellEnd"/>
      <w:r w:rsidRPr="00E508AF">
        <w:rPr>
          <w:rFonts w:ascii="Calibri" w:eastAsia="Calibri" w:hAnsi="Calibri" w:cs="Times New Roman"/>
          <w:sz w:val="24"/>
        </w:rPr>
        <w:t>” polega na zbieraniu danych u źródła. Każda jednostka podlegająca inwentaryzacji podaje dane, które później agreguje się w taki sposób, aby dane były reprezentatywne dla większej populacji lub obszaru. Metodologia ta zwiększa prawdopodobieństwo popełnienia błędu przy analizie i obróbce danych oraz niepewność, czy cała docelowa populacja została ujęta w zestawieniu. Metodologia „top-down” polega natomiast na pozyskaniu zagregowanych danych dla większej jednostki obszaru lub populacji. Jakość danych jest wtedy generalnie lepsza, ponieważ jest mała ilość źródeł danych. Jeżeli zagregowane dane nie są reprezentatywne dla danego obszaru lub populacji, należy tak je przekształcić, aby jak najwierniej obrazowały zaistniałą sytuację. Głównym defektem tej metody jest mała rozdzielczość danych, która może ukryć trendy, mogące pojawić się przy większej rozdzielczości. Nie w każdej sytuacji da się zastosować dowolną metodologię – jest to uzależnione od dostępności danych i ich rodzaju. W wypadku</w:t>
      </w:r>
      <w:r w:rsidR="007069AB">
        <w:rPr>
          <w:rFonts w:ascii="Calibri" w:eastAsia="Calibri" w:hAnsi="Calibri" w:cs="Times New Roman"/>
          <w:sz w:val="24"/>
        </w:rPr>
        <w:t xml:space="preserve"> gminy</w:t>
      </w:r>
      <w:r w:rsidRPr="00E508AF">
        <w:rPr>
          <w:rFonts w:ascii="Calibri" w:eastAsia="Calibri" w:hAnsi="Calibri" w:cs="Times New Roman"/>
          <w:sz w:val="24"/>
        </w:rPr>
        <w:t xml:space="preserve"> </w:t>
      </w:r>
      <w:r w:rsidR="007069AB">
        <w:rPr>
          <w:rFonts w:ascii="Calibri" w:eastAsia="Calibri" w:hAnsi="Calibri" w:cs="Times New Roman"/>
          <w:sz w:val="24"/>
        </w:rPr>
        <w:t>Zduny</w:t>
      </w:r>
      <w:r w:rsidR="002A79B3">
        <w:rPr>
          <w:rFonts w:ascii="Calibri" w:eastAsia="Calibri" w:hAnsi="Calibri" w:cs="Times New Roman"/>
          <w:sz w:val="24"/>
        </w:rPr>
        <w:t xml:space="preserve"> </w:t>
      </w:r>
      <w:r w:rsidRPr="00E508AF">
        <w:rPr>
          <w:rFonts w:ascii="Calibri" w:eastAsia="Calibri" w:hAnsi="Calibri" w:cs="Times New Roman"/>
          <w:sz w:val="24"/>
        </w:rPr>
        <w:t>przy doborze sposobu zbierania danych wzięto pod uwagę ich dostępność, a przy analizie uwzględniono ograniczenia wynikające z przyjętej metody by w miarę możliwości zniwelować jej ograniczenia.</w:t>
      </w:r>
    </w:p>
    <w:p w14:paraId="25756466" w14:textId="77777777" w:rsidR="00E508AF" w:rsidRP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br w:type="page"/>
      </w:r>
    </w:p>
    <w:p w14:paraId="23996A3C" w14:textId="77777777" w:rsidR="00E508AF" w:rsidRPr="00E508AF" w:rsidRDefault="00611F65" w:rsidP="00C40433">
      <w:pPr>
        <w:pStyle w:val="Nag1"/>
        <w:outlineLvl w:val="0"/>
      </w:pPr>
      <w:r>
        <w:lastRenderedPageBreak/>
        <w:t xml:space="preserve"> </w:t>
      </w:r>
      <w:bookmarkStart w:id="67" w:name="_Toc441666253"/>
      <w:r w:rsidR="00E508AF" w:rsidRPr="00E508AF">
        <w:t>Wyniki inwentaryzacji emisji CO</w:t>
      </w:r>
      <w:r w:rsidR="00E508AF" w:rsidRPr="00E508AF">
        <w:rPr>
          <w:vertAlign w:val="subscript"/>
        </w:rPr>
        <w:t>2</w:t>
      </w:r>
      <w:bookmarkEnd w:id="67"/>
    </w:p>
    <w:p w14:paraId="4F8D36B8" w14:textId="77777777" w:rsidR="00E508AF" w:rsidRPr="00E508AF" w:rsidRDefault="00E508AF" w:rsidP="00BA3461">
      <w:pPr>
        <w:pStyle w:val="Nag2"/>
        <w:numPr>
          <w:ilvl w:val="1"/>
          <w:numId w:val="1"/>
        </w:numPr>
        <w:outlineLvl w:val="1"/>
      </w:pPr>
      <w:bookmarkStart w:id="68" w:name="_Toc441666254"/>
      <w:r w:rsidRPr="00E508AF">
        <w:t>Działalność samorządowa</w:t>
      </w:r>
      <w:bookmarkEnd w:id="68"/>
      <w:r w:rsidRPr="00E508AF">
        <w:t xml:space="preserve"> </w:t>
      </w:r>
    </w:p>
    <w:p w14:paraId="77791026" w14:textId="4EBBCE6C" w:rsidR="00E508AF" w:rsidRPr="00E508AF" w:rsidRDefault="00E508AF" w:rsidP="00E508AF">
      <w:pPr>
        <w:spacing w:after="16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W niniejszym rozdziale przedstawiono wyniki emisji gazów cieplarnianych związanych </w:t>
      </w:r>
      <w:r w:rsidR="00E8469A">
        <w:rPr>
          <w:rFonts w:ascii="Calibri" w:eastAsia="Calibri" w:hAnsi="Calibri" w:cs="Times New Roman"/>
          <w:sz w:val="24"/>
        </w:rPr>
        <w:br/>
      </w:r>
      <w:r w:rsidRPr="00E508AF">
        <w:rPr>
          <w:rFonts w:ascii="Calibri" w:eastAsia="Calibri" w:hAnsi="Calibri" w:cs="Times New Roman"/>
          <w:sz w:val="24"/>
        </w:rPr>
        <w:t>z działalnością jednostek samorządowych gminy</w:t>
      </w:r>
      <w:r w:rsidR="00E8469A">
        <w:rPr>
          <w:rFonts w:ascii="Calibri" w:eastAsia="Calibri" w:hAnsi="Calibri" w:cs="Times New Roman"/>
          <w:sz w:val="24"/>
        </w:rPr>
        <w:t xml:space="preserve"> </w:t>
      </w:r>
      <w:r w:rsidR="009261E2">
        <w:rPr>
          <w:rFonts w:ascii="Calibri" w:eastAsia="Calibri" w:hAnsi="Calibri" w:cs="Times New Roman"/>
          <w:sz w:val="24"/>
        </w:rPr>
        <w:t>Zduny</w:t>
      </w:r>
      <w:r w:rsidRPr="00E508AF">
        <w:rPr>
          <w:rFonts w:ascii="Calibri" w:eastAsia="Calibri" w:hAnsi="Calibri" w:cs="Times New Roman"/>
          <w:sz w:val="24"/>
        </w:rPr>
        <w:t xml:space="preserve">. Inwentaryzacja emisji w tym obszarze jest szczególnie istotna z uwagi na to, że gmina ma bezpośredni wpływ na poziom zużycia energii oraz związanej z </w:t>
      </w:r>
      <w:r w:rsidR="0071575B">
        <w:rPr>
          <w:rFonts w:ascii="Calibri" w:eastAsia="Calibri" w:hAnsi="Calibri" w:cs="Times New Roman"/>
          <w:sz w:val="24"/>
        </w:rPr>
        <w:t>nią</w:t>
      </w:r>
      <w:r w:rsidRPr="00E508AF">
        <w:rPr>
          <w:rFonts w:ascii="Calibri" w:eastAsia="Calibri" w:hAnsi="Calibri" w:cs="Times New Roman"/>
          <w:sz w:val="24"/>
        </w:rPr>
        <w:t xml:space="preserve"> emisj</w:t>
      </w:r>
      <w:r w:rsidR="0071575B">
        <w:rPr>
          <w:rFonts w:ascii="Calibri" w:eastAsia="Calibri" w:hAnsi="Calibri" w:cs="Times New Roman"/>
          <w:sz w:val="24"/>
        </w:rPr>
        <w:t>ą</w:t>
      </w:r>
      <w:r w:rsidRPr="00E508AF">
        <w:rPr>
          <w:rFonts w:ascii="Calibri" w:eastAsia="Calibri" w:hAnsi="Calibri" w:cs="Times New Roman"/>
          <w:sz w:val="24"/>
        </w:rPr>
        <w:t xml:space="preserve"> CO</w:t>
      </w:r>
      <w:r w:rsidRPr="00E508AF">
        <w:rPr>
          <w:rFonts w:ascii="Calibri" w:eastAsia="Calibri" w:hAnsi="Calibri" w:cs="Times New Roman"/>
          <w:sz w:val="24"/>
          <w:vertAlign w:val="subscript"/>
        </w:rPr>
        <w:t>2</w:t>
      </w:r>
      <w:r w:rsidRPr="00E508AF">
        <w:rPr>
          <w:rFonts w:ascii="Calibri" w:eastAsia="Calibri" w:hAnsi="Calibri" w:cs="Times New Roman"/>
          <w:sz w:val="24"/>
        </w:rPr>
        <w:t>. W inwentaryzacji uwzględnione zostały następujące sektory:</w:t>
      </w:r>
    </w:p>
    <w:p w14:paraId="7A6D83CD" w14:textId="77777777" w:rsidR="00E508AF" w:rsidRPr="00E508AF" w:rsidRDefault="00E508AF" w:rsidP="00996FB0">
      <w:pPr>
        <w:numPr>
          <w:ilvl w:val="0"/>
          <w:numId w:val="3"/>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Budynki użyteczności publicznej </w:t>
      </w:r>
    </w:p>
    <w:p w14:paraId="5666555E" w14:textId="77777777" w:rsidR="00E508AF" w:rsidRDefault="00E508AF" w:rsidP="00996FB0">
      <w:pPr>
        <w:numPr>
          <w:ilvl w:val="0"/>
          <w:numId w:val="3"/>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 xml:space="preserve">Oświetlenie uliczne </w:t>
      </w:r>
    </w:p>
    <w:p w14:paraId="2EE5E7C4" w14:textId="77777777" w:rsidR="00781C92" w:rsidRDefault="00E508AF" w:rsidP="00996FB0">
      <w:pPr>
        <w:numPr>
          <w:ilvl w:val="0"/>
          <w:numId w:val="3"/>
        </w:numPr>
        <w:spacing w:after="160" w:line="360" w:lineRule="auto"/>
        <w:contextualSpacing/>
        <w:jc w:val="both"/>
        <w:rPr>
          <w:rFonts w:ascii="Calibri" w:eastAsia="Calibri" w:hAnsi="Calibri" w:cs="Times New Roman"/>
          <w:sz w:val="24"/>
        </w:rPr>
      </w:pPr>
      <w:r w:rsidRPr="00E508AF">
        <w:rPr>
          <w:rFonts w:ascii="Calibri" w:eastAsia="Calibri" w:hAnsi="Calibri" w:cs="Times New Roman"/>
          <w:sz w:val="24"/>
        </w:rPr>
        <w:t>Transport publiczny</w:t>
      </w:r>
    </w:p>
    <w:p w14:paraId="44F92444" w14:textId="77777777" w:rsidR="00781C92" w:rsidRDefault="00781C92" w:rsidP="00996FB0">
      <w:pPr>
        <w:numPr>
          <w:ilvl w:val="0"/>
          <w:numId w:val="3"/>
        </w:numPr>
        <w:spacing w:after="160" w:line="360" w:lineRule="auto"/>
        <w:contextualSpacing/>
        <w:jc w:val="both"/>
        <w:rPr>
          <w:rFonts w:ascii="Calibri" w:eastAsia="Calibri" w:hAnsi="Calibri" w:cs="Times New Roman"/>
          <w:sz w:val="24"/>
        </w:rPr>
      </w:pPr>
      <w:r>
        <w:rPr>
          <w:rFonts w:ascii="Calibri" w:eastAsia="Calibri" w:hAnsi="Calibri" w:cs="Times New Roman"/>
          <w:sz w:val="24"/>
        </w:rPr>
        <w:t>Gospodarka odpadami</w:t>
      </w:r>
    </w:p>
    <w:p w14:paraId="24F12B48" w14:textId="77777777" w:rsidR="00E508AF" w:rsidRPr="00E508AF" w:rsidRDefault="00781C92" w:rsidP="00996FB0">
      <w:pPr>
        <w:numPr>
          <w:ilvl w:val="0"/>
          <w:numId w:val="3"/>
        </w:numPr>
        <w:spacing w:after="160" w:line="360" w:lineRule="auto"/>
        <w:contextualSpacing/>
        <w:jc w:val="both"/>
        <w:rPr>
          <w:rFonts w:ascii="Calibri" w:eastAsia="Calibri" w:hAnsi="Calibri" w:cs="Times New Roman"/>
          <w:sz w:val="24"/>
        </w:rPr>
      </w:pPr>
      <w:r>
        <w:rPr>
          <w:rFonts w:ascii="Calibri" w:eastAsia="Calibri" w:hAnsi="Calibri" w:cs="Times New Roman"/>
          <w:sz w:val="24"/>
        </w:rPr>
        <w:t xml:space="preserve">Gospodarka wodno – ściekowa </w:t>
      </w:r>
      <w:r w:rsidR="00E508AF" w:rsidRPr="00E508AF">
        <w:rPr>
          <w:rFonts w:ascii="Calibri" w:eastAsia="Calibri" w:hAnsi="Calibri" w:cs="Times New Roman"/>
          <w:sz w:val="24"/>
        </w:rPr>
        <w:t xml:space="preserve"> </w:t>
      </w:r>
    </w:p>
    <w:p w14:paraId="5316362F" w14:textId="139D6EDD" w:rsidR="00E508AF" w:rsidRPr="00E508AF" w:rsidRDefault="00F91C62" w:rsidP="00996FB0">
      <w:pPr>
        <w:numPr>
          <w:ilvl w:val="0"/>
          <w:numId w:val="3"/>
        </w:numPr>
        <w:spacing w:after="160" w:line="360" w:lineRule="auto"/>
        <w:contextualSpacing/>
        <w:jc w:val="both"/>
        <w:rPr>
          <w:rFonts w:ascii="Calibri" w:eastAsia="Calibri" w:hAnsi="Calibri" w:cs="Times New Roman"/>
          <w:sz w:val="24"/>
        </w:rPr>
      </w:pPr>
      <w:r>
        <w:rPr>
          <w:rFonts w:ascii="Calibri" w:eastAsia="Calibri" w:hAnsi="Calibri" w:cs="Times New Roman"/>
          <w:sz w:val="24"/>
        </w:rPr>
        <w:t>Odnawialne źródła energii</w:t>
      </w:r>
    </w:p>
    <w:p w14:paraId="1629786D" w14:textId="77777777" w:rsidR="00E508AF" w:rsidRDefault="00E508AF" w:rsidP="008016E0">
      <w:pPr>
        <w:pStyle w:val="Nag3"/>
        <w:numPr>
          <w:ilvl w:val="2"/>
          <w:numId w:val="1"/>
        </w:numPr>
        <w:outlineLvl w:val="2"/>
      </w:pPr>
      <w:bookmarkStart w:id="69" w:name="_Toc441666255"/>
      <w:r w:rsidRPr="00E508AF">
        <w:t>Budynki użyteczności publicznej</w:t>
      </w:r>
      <w:bookmarkEnd w:id="69"/>
      <w:r w:rsidRPr="00E508AF">
        <w:t xml:space="preserve"> </w:t>
      </w:r>
    </w:p>
    <w:p w14:paraId="682482D4" w14:textId="4DF93B01" w:rsidR="00182839" w:rsidRDefault="00182839" w:rsidP="00182839">
      <w:pPr>
        <w:keepNext/>
        <w:spacing w:after="0" w:line="360" w:lineRule="auto"/>
        <w:ind w:firstLine="357"/>
        <w:jc w:val="both"/>
        <w:rPr>
          <w:rFonts w:ascii="Calibri" w:eastAsia="Calibri" w:hAnsi="Calibri" w:cs="Times New Roman"/>
          <w:sz w:val="24"/>
        </w:rPr>
      </w:pPr>
      <w:r>
        <w:t xml:space="preserve"> </w:t>
      </w:r>
      <w:r>
        <w:rPr>
          <w:rFonts w:ascii="Calibri" w:eastAsia="Calibri" w:hAnsi="Calibri" w:cs="Times New Roman"/>
          <w:sz w:val="24"/>
        </w:rPr>
        <w:t>W tym rozdziale uwzględniona została emisja CO</w:t>
      </w:r>
      <w:r w:rsidRPr="000B59AB">
        <w:rPr>
          <w:rFonts w:ascii="Calibri" w:eastAsia="Calibri" w:hAnsi="Calibri" w:cs="Times New Roman"/>
          <w:sz w:val="24"/>
          <w:vertAlign w:val="subscript"/>
        </w:rPr>
        <w:t>2</w:t>
      </w:r>
      <w:r>
        <w:rPr>
          <w:rFonts w:ascii="Calibri" w:eastAsia="Calibri" w:hAnsi="Calibri" w:cs="Times New Roman"/>
          <w:sz w:val="24"/>
        </w:rPr>
        <w:t xml:space="preserve"> wynikająca z danych dotyczących wszystkich budynków użyteczności publicznej na terenie gminy </w:t>
      </w:r>
      <w:r w:rsidR="00BA7603">
        <w:rPr>
          <w:rFonts w:ascii="Calibri" w:eastAsia="Calibri" w:hAnsi="Calibri" w:cs="Times New Roman"/>
          <w:sz w:val="24"/>
        </w:rPr>
        <w:t>Zduny</w:t>
      </w:r>
      <w:r>
        <w:rPr>
          <w:rFonts w:ascii="Calibri" w:eastAsia="Calibri" w:hAnsi="Calibri" w:cs="Times New Roman"/>
          <w:sz w:val="24"/>
        </w:rPr>
        <w:t xml:space="preserve">. W celu sporządzenia inwentaryzacji uzyskano dane dotyczące </w:t>
      </w:r>
      <w:r w:rsidR="00C215E3">
        <w:rPr>
          <w:rFonts w:ascii="Calibri" w:eastAsia="Calibri" w:hAnsi="Calibri" w:cs="Times New Roman"/>
          <w:sz w:val="24"/>
        </w:rPr>
        <w:t xml:space="preserve">21 </w:t>
      </w:r>
      <w:r>
        <w:rPr>
          <w:rFonts w:ascii="Calibri" w:eastAsia="Calibri" w:hAnsi="Calibri" w:cs="Times New Roman"/>
          <w:sz w:val="24"/>
        </w:rPr>
        <w:t xml:space="preserve">budynków użyteczności publicznej – ilość i rodzaj zużytego paliwa do ogrzewania, przygotowania ciepłej wody użytkowej oraz zużytej energii elektrycznej na potrzeby bytowe. W skład listy wchodzą: budynki biurowe, handlowo-usługowe, ogólnodostępne budynki kulturalne oraz budynki szkół i instytucji badawczych. </w:t>
      </w:r>
    </w:p>
    <w:p w14:paraId="5BBBF8D9" w14:textId="35F841F3" w:rsidR="00182839" w:rsidRDefault="00182839" w:rsidP="00182839">
      <w:pPr>
        <w:keepNext/>
        <w:spacing w:line="360" w:lineRule="auto"/>
        <w:ind w:firstLine="357"/>
        <w:jc w:val="both"/>
        <w:rPr>
          <w:rFonts w:ascii="Calibri" w:eastAsia="Calibri" w:hAnsi="Calibri" w:cs="Times New Roman"/>
          <w:sz w:val="24"/>
        </w:rPr>
      </w:pPr>
      <w:r>
        <w:rPr>
          <w:rFonts w:ascii="Calibri" w:eastAsia="Calibri" w:hAnsi="Calibri" w:cs="Times New Roman"/>
          <w:sz w:val="24"/>
        </w:rPr>
        <w:t>Poniżej przedstawiona została lista budynków wraz z nośnikami</w:t>
      </w:r>
      <w:r w:rsidR="00C215E3">
        <w:rPr>
          <w:rFonts w:ascii="Calibri" w:eastAsia="Calibri" w:hAnsi="Calibri" w:cs="Times New Roman"/>
          <w:sz w:val="24"/>
        </w:rPr>
        <w:t xml:space="preserve"> energii</w:t>
      </w:r>
      <w:r>
        <w:rPr>
          <w:rFonts w:ascii="Calibri" w:eastAsia="Calibri" w:hAnsi="Calibri" w:cs="Times New Roman"/>
          <w:sz w:val="24"/>
        </w:rPr>
        <w:t xml:space="preserve">, które są zużywane w danym obiekcie: </w:t>
      </w:r>
    </w:p>
    <w:p w14:paraId="55468402" w14:textId="0915E6C4" w:rsidR="00182839" w:rsidRDefault="00EF226C" w:rsidP="00EF226C">
      <w:pPr>
        <w:pStyle w:val="Legenda"/>
      </w:pPr>
      <w:bookmarkStart w:id="70" w:name="_Toc430253523"/>
      <w:bookmarkStart w:id="71" w:name="_Toc436822142"/>
      <w:bookmarkStart w:id="72" w:name="_Toc442259620"/>
      <w:r>
        <w:t xml:space="preserve">Tabela nr </w:t>
      </w:r>
      <w:r w:rsidR="00F2526C">
        <w:fldChar w:fldCharType="begin"/>
      </w:r>
      <w:r w:rsidR="00F2526C">
        <w:instrText xml:space="preserve"> SEQ Tabela_nr \* ARABIC </w:instrText>
      </w:r>
      <w:r w:rsidR="00F2526C">
        <w:fldChar w:fldCharType="separate"/>
      </w:r>
      <w:r w:rsidR="00CE106A">
        <w:rPr>
          <w:noProof/>
        </w:rPr>
        <w:t>13</w:t>
      </w:r>
      <w:r w:rsidR="00F2526C">
        <w:rPr>
          <w:noProof/>
        </w:rPr>
        <w:fldChar w:fldCharType="end"/>
      </w:r>
      <w:r>
        <w:t xml:space="preserve">. </w:t>
      </w:r>
      <w:r w:rsidR="00182839" w:rsidRPr="000B59AB">
        <w:t xml:space="preserve">Zużycie poszczególnych nośników przez budynki publiczne na terenie gminy </w:t>
      </w:r>
      <w:bookmarkEnd w:id="70"/>
      <w:bookmarkEnd w:id="71"/>
      <w:r w:rsidR="00182839">
        <w:t>Zduny</w:t>
      </w:r>
      <w:bookmarkEnd w:id="72"/>
    </w:p>
    <w:tbl>
      <w:tblPr>
        <w:tblStyle w:val="Tabelasiatki6kolorowaakcent213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
        <w:gridCol w:w="1735"/>
        <w:gridCol w:w="1275"/>
        <w:gridCol w:w="1134"/>
        <w:gridCol w:w="993"/>
        <w:gridCol w:w="992"/>
        <w:gridCol w:w="992"/>
        <w:gridCol w:w="992"/>
        <w:gridCol w:w="851"/>
      </w:tblGrid>
      <w:tr w:rsidR="00182839" w:rsidRPr="00601AD3" w14:paraId="3602B637" w14:textId="77777777" w:rsidTr="00601AD3">
        <w:trPr>
          <w:cnfStyle w:val="100000000000" w:firstRow="1" w:lastRow="0" w:firstColumn="0" w:lastColumn="0" w:oddVBand="0" w:evenVBand="0" w:oddHBand="0" w:evenHBand="0" w:firstRowFirstColumn="0" w:firstRowLastColumn="0" w:lastRowFirstColumn="0" w:lastRowLastColumn="0"/>
          <w:trHeight w:val="958"/>
        </w:trPr>
        <w:tc>
          <w:tcPr>
            <w:cnfStyle w:val="001000000000" w:firstRow="0" w:lastRow="0" w:firstColumn="1" w:lastColumn="0" w:oddVBand="0" w:evenVBand="0" w:oddHBand="0" w:evenHBand="0" w:firstRowFirstColumn="0" w:firstRowLastColumn="0" w:lastRowFirstColumn="0" w:lastRowLastColumn="0"/>
            <w:tcW w:w="2235" w:type="dxa"/>
            <w:gridSpan w:val="2"/>
            <w:shd w:val="clear" w:color="auto" w:fill="C2D69B" w:themeFill="accent3" w:themeFillTint="99"/>
            <w:noWrap/>
            <w:hideMark/>
          </w:tcPr>
          <w:p w14:paraId="0D431F24" w14:textId="77777777" w:rsidR="00182839" w:rsidRPr="00601AD3" w:rsidRDefault="00182839" w:rsidP="00182839">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Nazwa obiektu / Zużycie energii</w:t>
            </w:r>
          </w:p>
        </w:tc>
        <w:tc>
          <w:tcPr>
            <w:tcW w:w="1275" w:type="dxa"/>
            <w:shd w:val="clear" w:color="auto" w:fill="C2D69B" w:themeFill="accent3" w:themeFillTint="99"/>
            <w:hideMark/>
          </w:tcPr>
          <w:p w14:paraId="630E5675"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sz w:val="18"/>
                <w:szCs w:val="18"/>
              </w:rPr>
            </w:pPr>
            <w:r w:rsidRPr="00601AD3">
              <w:rPr>
                <w:rFonts w:asciiTheme="minorHAnsi" w:eastAsia="Times New Roman" w:hAnsiTheme="minorHAnsi"/>
                <w:color w:val="000000"/>
                <w:sz w:val="18"/>
                <w:szCs w:val="18"/>
              </w:rPr>
              <w:t>Powierzchnia</w:t>
            </w:r>
          </w:p>
          <w:p w14:paraId="3817B10E"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[m</w:t>
            </w:r>
            <w:r w:rsidRPr="00601AD3">
              <w:rPr>
                <w:rFonts w:asciiTheme="minorHAnsi" w:eastAsia="Times New Roman" w:hAnsiTheme="minorHAnsi"/>
                <w:color w:val="000000"/>
                <w:sz w:val="18"/>
                <w:szCs w:val="18"/>
                <w:vertAlign w:val="superscript"/>
              </w:rPr>
              <w:t>2</w:t>
            </w:r>
            <w:r w:rsidRPr="00601AD3">
              <w:rPr>
                <w:rFonts w:asciiTheme="minorHAnsi" w:eastAsia="Times New Roman" w:hAnsiTheme="minorHAnsi"/>
                <w:color w:val="000000"/>
                <w:sz w:val="18"/>
                <w:szCs w:val="18"/>
              </w:rPr>
              <w:t>]</w:t>
            </w:r>
          </w:p>
        </w:tc>
        <w:tc>
          <w:tcPr>
            <w:tcW w:w="1134" w:type="dxa"/>
            <w:shd w:val="clear" w:color="auto" w:fill="C2D69B" w:themeFill="accent3" w:themeFillTint="99"/>
            <w:hideMark/>
          </w:tcPr>
          <w:p w14:paraId="7FF024CC"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sz w:val="18"/>
                <w:szCs w:val="18"/>
              </w:rPr>
            </w:pPr>
            <w:r w:rsidRPr="00601AD3">
              <w:rPr>
                <w:rFonts w:asciiTheme="minorHAnsi" w:eastAsia="Times New Roman" w:hAnsiTheme="minorHAnsi"/>
                <w:color w:val="000000"/>
                <w:sz w:val="18"/>
                <w:szCs w:val="18"/>
              </w:rPr>
              <w:t>Energia elektryczna</w:t>
            </w:r>
          </w:p>
          <w:p w14:paraId="3AC0A796"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[kWh/rok]</w:t>
            </w:r>
          </w:p>
        </w:tc>
        <w:tc>
          <w:tcPr>
            <w:tcW w:w="993" w:type="dxa"/>
            <w:shd w:val="clear" w:color="auto" w:fill="C2D69B" w:themeFill="accent3" w:themeFillTint="99"/>
          </w:tcPr>
          <w:p w14:paraId="0BE9FA8A"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sz w:val="18"/>
                <w:szCs w:val="18"/>
              </w:rPr>
            </w:pPr>
            <w:r w:rsidRPr="00601AD3">
              <w:rPr>
                <w:rFonts w:asciiTheme="minorHAnsi" w:eastAsia="Times New Roman" w:hAnsiTheme="minorHAnsi"/>
                <w:color w:val="000000"/>
                <w:sz w:val="18"/>
                <w:szCs w:val="18"/>
              </w:rPr>
              <w:t>Gaz wysokometanowy</w:t>
            </w:r>
          </w:p>
          <w:p w14:paraId="2A3D39D4"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[m</w:t>
            </w:r>
            <w:r w:rsidRPr="00601AD3">
              <w:rPr>
                <w:rFonts w:asciiTheme="minorHAnsi" w:eastAsia="Times New Roman" w:hAnsiTheme="minorHAnsi"/>
                <w:color w:val="000000"/>
                <w:sz w:val="18"/>
                <w:szCs w:val="18"/>
                <w:vertAlign w:val="superscript"/>
              </w:rPr>
              <w:t>3</w:t>
            </w:r>
            <w:r w:rsidRPr="00601AD3">
              <w:rPr>
                <w:rFonts w:asciiTheme="minorHAnsi" w:eastAsia="Times New Roman" w:hAnsiTheme="minorHAnsi"/>
                <w:color w:val="000000"/>
                <w:sz w:val="18"/>
                <w:szCs w:val="18"/>
              </w:rPr>
              <w:t>/rok]</w:t>
            </w:r>
          </w:p>
        </w:tc>
        <w:tc>
          <w:tcPr>
            <w:tcW w:w="992" w:type="dxa"/>
            <w:shd w:val="clear" w:color="auto" w:fill="C2D69B" w:themeFill="accent3" w:themeFillTint="99"/>
            <w:hideMark/>
          </w:tcPr>
          <w:p w14:paraId="09E04E9D"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sz w:val="18"/>
                <w:szCs w:val="18"/>
              </w:rPr>
            </w:pPr>
            <w:r w:rsidRPr="00601AD3">
              <w:rPr>
                <w:rFonts w:asciiTheme="minorHAnsi" w:eastAsia="Times New Roman" w:hAnsiTheme="minorHAnsi"/>
                <w:color w:val="000000"/>
                <w:sz w:val="18"/>
                <w:szCs w:val="18"/>
              </w:rPr>
              <w:t>Olej opałowy</w:t>
            </w:r>
          </w:p>
          <w:p w14:paraId="7D349348"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[l/rok]</w:t>
            </w:r>
          </w:p>
        </w:tc>
        <w:tc>
          <w:tcPr>
            <w:tcW w:w="992" w:type="dxa"/>
            <w:shd w:val="clear" w:color="auto" w:fill="C2D69B" w:themeFill="accent3" w:themeFillTint="99"/>
            <w:hideMark/>
          </w:tcPr>
          <w:p w14:paraId="65031E7A"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color w:val="000000"/>
                <w:sz w:val="18"/>
                <w:szCs w:val="18"/>
              </w:rPr>
            </w:pPr>
            <w:r w:rsidRPr="00601AD3">
              <w:rPr>
                <w:rFonts w:asciiTheme="minorHAnsi" w:eastAsia="Times New Roman" w:hAnsiTheme="minorHAnsi"/>
                <w:color w:val="000000"/>
                <w:sz w:val="18"/>
                <w:szCs w:val="18"/>
              </w:rPr>
              <w:t>Węgiel kamienny</w:t>
            </w:r>
          </w:p>
          <w:p w14:paraId="43B508C2"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[t/rok]</w:t>
            </w:r>
          </w:p>
        </w:tc>
        <w:tc>
          <w:tcPr>
            <w:tcW w:w="992" w:type="dxa"/>
            <w:shd w:val="clear" w:color="auto" w:fill="C2D69B" w:themeFill="accent3" w:themeFillTint="99"/>
          </w:tcPr>
          <w:p w14:paraId="131DDD89"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sz w:val="18"/>
                <w:szCs w:val="18"/>
              </w:rPr>
            </w:pPr>
            <w:r w:rsidRPr="00601AD3">
              <w:rPr>
                <w:rFonts w:asciiTheme="minorHAnsi" w:eastAsia="Times New Roman" w:hAnsiTheme="minorHAnsi"/>
                <w:sz w:val="18"/>
                <w:szCs w:val="18"/>
              </w:rPr>
              <w:t>Drewno/ inna biomasa</w:t>
            </w:r>
          </w:p>
          <w:p w14:paraId="7BC88930"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601AD3">
              <w:rPr>
                <w:rFonts w:asciiTheme="minorHAnsi" w:eastAsia="Times New Roman" w:hAnsiTheme="minorHAnsi"/>
                <w:color w:val="000000"/>
                <w:sz w:val="18"/>
                <w:szCs w:val="18"/>
              </w:rPr>
              <w:t>[t/rok]</w:t>
            </w:r>
          </w:p>
        </w:tc>
        <w:tc>
          <w:tcPr>
            <w:tcW w:w="851" w:type="dxa"/>
            <w:shd w:val="clear" w:color="auto" w:fill="C2D69B" w:themeFill="accent3" w:themeFillTint="99"/>
            <w:hideMark/>
          </w:tcPr>
          <w:p w14:paraId="5743EE06"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Cs w:val="0"/>
                <w:sz w:val="18"/>
                <w:szCs w:val="18"/>
              </w:rPr>
            </w:pPr>
            <w:r w:rsidRPr="00601AD3">
              <w:rPr>
                <w:rFonts w:asciiTheme="minorHAnsi" w:eastAsia="Times New Roman" w:hAnsiTheme="minorHAnsi"/>
                <w:sz w:val="18"/>
                <w:szCs w:val="18"/>
              </w:rPr>
              <w:t>SUMA</w:t>
            </w:r>
          </w:p>
          <w:p w14:paraId="640F321F" w14:textId="77777777" w:rsidR="00182839" w:rsidRPr="00601AD3" w:rsidRDefault="00182839" w:rsidP="0018283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601AD3">
              <w:rPr>
                <w:rFonts w:asciiTheme="minorHAnsi" w:eastAsia="Times New Roman" w:hAnsiTheme="minorHAnsi"/>
                <w:sz w:val="18"/>
                <w:szCs w:val="18"/>
              </w:rPr>
              <w:t>[MWh]</w:t>
            </w:r>
          </w:p>
        </w:tc>
      </w:tr>
      <w:tr w:rsidR="00601AD3" w:rsidRPr="00601AD3" w14:paraId="5A6903F1" w14:textId="77777777" w:rsidTr="00A35FE0">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2115257D"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w:t>
            </w:r>
          </w:p>
        </w:tc>
        <w:tc>
          <w:tcPr>
            <w:tcW w:w="1735" w:type="dxa"/>
            <w:shd w:val="clear" w:color="auto" w:fill="FDE9D9" w:themeFill="accent6" w:themeFillTint="33"/>
          </w:tcPr>
          <w:p w14:paraId="434BE727" w14:textId="083918CE"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Urząd Miejski w Zdunach</w:t>
            </w:r>
          </w:p>
        </w:tc>
        <w:tc>
          <w:tcPr>
            <w:tcW w:w="1275" w:type="dxa"/>
            <w:shd w:val="clear" w:color="auto" w:fill="EAF1DD" w:themeFill="accent3" w:themeFillTint="33"/>
          </w:tcPr>
          <w:p w14:paraId="51EFAC97" w14:textId="0327C235" w:rsidR="00624D7C" w:rsidRPr="00601AD3" w:rsidRDefault="00624D7C" w:rsidP="003378E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xml:space="preserve">1 </w:t>
            </w:r>
            <w:r w:rsidR="003378EC">
              <w:rPr>
                <w:rFonts w:asciiTheme="minorHAnsi" w:hAnsiTheme="minorHAnsi"/>
                <w:color w:val="000000"/>
                <w:sz w:val="18"/>
                <w:szCs w:val="18"/>
              </w:rPr>
              <w:t>673</w:t>
            </w:r>
            <w:r w:rsidRPr="00601AD3">
              <w:rPr>
                <w:rFonts w:asciiTheme="minorHAnsi" w:hAnsiTheme="minorHAnsi"/>
                <w:color w:val="000000"/>
                <w:sz w:val="18"/>
                <w:szCs w:val="18"/>
              </w:rPr>
              <w:t>,00</w:t>
            </w:r>
          </w:p>
        </w:tc>
        <w:tc>
          <w:tcPr>
            <w:tcW w:w="1134" w:type="dxa"/>
            <w:shd w:val="clear" w:color="auto" w:fill="FDE9D9" w:themeFill="accent6" w:themeFillTint="33"/>
            <w:noWrap/>
          </w:tcPr>
          <w:p w14:paraId="72BD0C7F" w14:textId="3B2B288D"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13 200,00</w:t>
            </w:r>
          </w:p>
        </w:tc>
        <w:tc>
          <w:tcPr>
            <w:tcW w:w="993" w:type="dxa"/>
            <w:shd w:val="clear" w:color="auto" w:fill="FDE9D9" w:themeFill="accent6" w:themeFillTint="33"/>
          </w:tcPr>
          <w:p w14:paraId="599556B3" w14:textId="0C2887A0"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512C06E4" w14:textId="05C8170F"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vMerge w:val="restart"/>
            <w:shd w:val="clear" w:color="auto" w:fill="FDE9D9" w:themeFill="accent6" w:themeFillTint="33"/>
            <w:noWrap/>
          </w:tcPr>
          <w:p w14:paraId="211127F4" w14:textId="2822A835" w:rsidR="00F636DE" w:rsidRPr="003378EC" w:rsidRDefault="003378E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378EC">
              <w:rPr>
                <w:rFonts w:asciiTheme="minorHAnsi" w:hAnsiTheme="minorHAnsi"/>
                <w:sz w:val="18"/>
                <w:szCs w:val="18"/>
              </w:rPr>
              <w:t>121,0</w:t>
            </w:r>
          </w:p>
        </w:tc>
        <w:tc>
          <w:tcPr>
            <w:tcW w:w="992" w:type="dxa"/>
            <w:shd w:val="clear" w:color="auto" w:fill="FDE9D9" w:themeFill="accent6" w:themeFillTint="33"/>
          </w:tcPr>
          <w:p w14:paraId="2A368E4A"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09FD6DC6" w14:textId="392CA9A4" w:rsidR="00624D7C" w:rsidRPr="00A35FE0" w:rsidRDefault="003378E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776,84</w:t>
            </w:r>
          </w:p>
        </w:tc>
      </w:tr>
      <w:tr w:rsidR="00624D7C" w:rsidRPr="00601AD3" w14:paraId="036BC0B8" w14:textId="77777777" w:rsidTr="00A35FE0">
        <w:trPr>
          <w:trHeight w:val="70"/>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09C92B8A"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2</w:t>
            </w:r>
          </w:p>
        </w:tc>
        <w:tc>
          <w:tcPr>
            <w:tcW w:w="1735" w:type="dxa"/>
            <w:shd w:val="clear" w:color="auto" w:fill="auto"/>
          </w:tcPr>
          <w:p w14:paraId="059811B2" w14:textId="1179540E"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Zespół Szkół w Zdunach</w:t>
            </w:r>
          </w:p>
        </w:tc>
        <w:tc>
          <w:tcPr>
            <w:tcW w:w="1275" w:type="dxa"/>
            <w:shd w:val="clear" w:color="auto" w:fill="EAF1DD" w:themeFill="accent3" w:themeFillTint="33"/>
          </w:tcPr>
          <w:p w14:paraId="35EB94DC" w14:textId="106467F8"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r w:rsidR="00A35FE0">
              <w:rPr>
                <w:rFonts w:asciiTheme="minorHAnsi" w:hAnsiTheme="minorHAnsi"/>
                <w:color w:val="000000"/>
                <w:sz w:val="18"/>
                <w:szCs w:val="18"/>
              </w:rPr>
              <w:t>b/d</w:t>
            </w:r>
          </w:p>
        </w:tc>
        <w:tc>
          <w:tcPr>
            <w:tcW w:w="1134" w:type="dxa"/>
            <w:shd w:val="clear" w:color="auto" w:fill="auto"/>
            <w:noWrap/>
          </w:tcPr>
          <w:p w14:paraId="29BA826E" w14:textId="01BF7A13"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80 000,00</w:t>
            </w:r>
          </w:p>
        </w:tc>
        <w:tc>
          <w:tcPr>
            <w:tcW w:w="993" w:type="dxa"/>
            <w:shd w:val="clear" w:color="auto" w:fill="auto"/>
          </w:tcPr>
          <w:p w14:paraId="732A8CE0" w14:textId="09E7B5AF"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1 373,00</w:t>
            </w:r>
          </w:p>
        </w:tc>
        <w:tc>
          <w:tcPr>
            <w:tcW w:w="992" w:type="dxa"/>
            <w:shd w:val="clear" w:color="auto" w:fill="auto"/>
            <w:noWrap/>
          </w:tcPr>
          <w:p w14:paraId="426B6230" w14:textId="192F84F5"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vMerge/>
            <w:shd w:val="clear" w:color="auto" w:fill="auto"/>
            <w:noWrap/>
          </w:tcPr>
          <w:p w14:paraId="2CA2AC2C" w14:textId="2FA99E6D"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77B3DA90"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49D4CA90" w14:textId="5F4CF9D0"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93,76</w:t>
            </w:r>
          </w:p>
        </w:tc>
      </w:tr>
      <w:tr w:rsidR="00601AD3" w:rsidRPr="00601AD3" w14:paraId="7D7090DF" w14:textId="77777777" w:rsidTr="00A35FE0">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57CD147B"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3</w:t>
            </w:r>
          </w:p>
        </w:tc>
        <w:tc>
          <w:tcPr>
            <w:tcW w:w="1735" w:type="dxa"/>
            <w:shd w:val="clear" w:color="auto" w:fill="FDE9D9" w:themeFill="accent6" w:themeFillTint="33"/>
          </w:tcPr>
          <w:p w14:paraId="71979104" w14:textId="769A5FEB"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Szkoła Podstawowa im. Powstańców Wielkopolskich w Baszkowie</w:t>
            </w:r>
          </w:p>
        </w:tc>
        <w:tc>
          <w:tcPr>
            <w:tcW w:w="1275" w:type="dxa"/>
            <w:shd w:val="clear" w:color="auto" w:fill="EAF1DD" w:themeFill="accent3" w:themeFillTint="33"/>
          </w:tcPr>
          <w:p w14:paraId="5EA33A97" w14:textId="7A2075F1"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767,00</w:t>
            </w:r>
          </w:p>
        </w:tc>
        <w:tc>
          <w:tcPr>
            <w:tcW w:w="1134" w:type="dxa"/>
            <w:shd w:val="clear" w:color="auto" w:fill="FDE9D9" w:themeFill="accent6" w:themeFillTint="33"/>
            <w:noWrap/>
          </w:tcPr>
          <w:p w14:paraId="370BA1AD" w14:textId="29BADE01"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3" w:type="dxa"/>
            <w:shd w:val="clear" w:color="auto" w:fill="FDE9D9" w:themeFill="accent6" w:themeFillTint="33"/>
          </w:tcPr>
          <w:p w14:paraId="54463620" w14:textId="1931A2A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24974005" w14:textId="683E7E33"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597FC3DA" w14:textId="6A660E46"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15895957"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51351B99" w14:textId="3C0A6DE9" w:rsidR="00624D7C" w:rsidRPr="00A35FE0"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b/d</w:t>
            </w:r>
          </w:p>
        </w:tc>
      </w:tr>
      <w:tr w:rsidR="00601AD3" w:rsidRPr="00601AD3" w14:paraId="5DE1C6AD" w14:textId="77777777" w:rsidTr="00A35FE0">
        <w:trPr>
          <w:trHeight w:val="361"/>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6272C879"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lastRenderedPageBreak/>
              <w:t>4</w:t>
            </w:r>
          </w:p>
        </w:tc>
        <w:tc>
          <w:tcPr>
            <w:tcW w:w="1735" w:type="dxa"/>
            <w:shd w:val="clear" w:color="auto" w:fill="auto"/>
          </w:tcPr>
          <w:p w14:paraId="6881C7C2" w14:textId="1B5EBB7A"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Zespół Szkół Ponadgimnazjalnych w Zdunach</w:t>
            </w:r>
          </w:p>
        </w:tc>
        <w:tc>
          <w:tcPr>
            <w:tcW w:w="1275" w:type="dxa"/>
            <w:shd w:val="clear" w:color="auto" w:fill="EAF1DD" w:themeFill="accent3" w:themeFillTint="33"/>
            <w:noWrap/>
          </w:tcPr>
          <w:p w14:paraId="55D95CB4" w14:textId="4A5985E0"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2 100,00</w:t>
            </w:r>
          </w:p>
        </w:tc>
        <w:tc>
          <w:tcPr>
            <w:tcW w:w="1134" w:type="dxa"/>
            <w:shd w:val="clear" w:color="auto" w:fill="auto"/>
            <w:noWrap/>
          </w:tcPr>
          <w:p w14:paraId="0EC64F91" w14:textId="00E3A190"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39 264,00</w:t>
            </w:r>
          </w:p>
        </w:tc>
        <w:tc>
          <w:tcPr>
            <w:tcW w:w="993" w:type="dxa"/>
            <w:shd w:val="clear" w:color="auto" w:fill="auto"/>
          </w:tcPr>
          <w:p w14:paraId="68E72FE9" w14:textId="203A0E0E"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auto"/>
            <w:noWrap/>
          </w:tcPr>
          <w:p w14:paraId="0825ED5E" w14:textId="586B3AD2"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320FDBF5" w14:textId="6B989A7A"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2576114F"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3D82CC3B" w14:textId="180AA0A1"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39,26</w:t>
            </w:r>
          </w:p>
        </w:tc>
      </w:tr>
      <w:tr w:rsidR="00601AD3" w:rsidRPr="00601AD3" w14:paraId="52BABC7B" w14:textId="77777777" w:rsidTr="00A35FE0">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398FD37C"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5</w:t>
            </w:r>
          </w:p>
        </w:tc>
        <w:tc>
          <w:tcPr>
            <w:tcW w:w="1735" w:type="dxa"/>
            <w:shd w:val="clear" w:color="auto" w:fill="FDE9D9" w:themeFill="accent6" w:themeFillTint="33"/>
          </w:tcPr>
          <w:p w14:paraId="5DB10074" w14:textId="1C4AE99A"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color w:val="000000"/>
                <w:sz w:val="18"/>
                <w:szCs w:val="18"/>
              </w:rPr>
              <w:t>Publiczne Przedszkole w Zdunach</w:t>
            </w:r>
          </w:p>
        </w:tc>
        <w:tc>
          <w:tcPr>
            <w:tcW w:w="1275" w:type="dxa"/>
            <w:shd w:val="clear" w:color="auto" w:fill="EAF1DD" w:themeFill="accent3" w:themeFillTint="33"/>
          </w:tcPr>
          <w:p w14:paraId="6A6B5C1F" w14:textId="6771CECB"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956,00</w:t>
            </w:r>
          </w:p>
        </w:tc>
        <w:tc>
          <w:tcPr>
            <w:tcW w:w="1134" w:type="dxa"/>
            <w:shd w:val="clear" w:color="auto" w:fill="FDE9D9" w:themeFill="accent6" w:themeFillTint="33"/>
            <w:noWrap/>
          </w:tcPr>
          <w:p w14:paraId="33BA0660" w14:textId="37B9C996"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11 000,00</w:t>
            </w:r>
          </w:p>
        </w:tc>
        <w:tc>
          <w:tcPr>
            <w:tcW w:w="993" w:type="dxa"/>
            <w:shd w:val="clear" w:color="auto" w:fill="FDE9D9" w:themeFill="accent6" w:themeFillTint="33"/>
          </w:tcPr>
          <w:p w14:paraId="0293670C" w14:textId="6E39EEB3"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13 000,00</w:t>
            </w:r>
          </w:p>
        </w:tc>
        <w:tc>
          <w:tcPr>
            <w:tcW w:w="992" w:type="dxa"/>
            <w:shd w:val="clear" w:color="auto" w:fill="FDE9D9" w:themeFill="accent6" w:themeFillTint="33"/>
            <w:noWrap/>
          </w:tcPr>
          <w:p w14:paraId="6BE4E67D" w14:textId="40764CBF"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476B2CEB" w14:textId="6CEC4DEC"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75A70650"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23AA2E30" w14:textId="0947A64B" w:rsidR="00624D7C" w:rsidRPr="00A35FE0"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141,33</w:t>
            </w:r>
          </w:p>
        </w:tc>
      </w:tr>
      <w:tr w:rsidR="00601AD3" w:rsidRPr="00601AD3" w14:paraId="4704B591" w14:textId="77777777" w:rsidTr="00A35FE0">
        <w:trPr>
          <w:trHeight w:val="361"/>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60DD9ABD"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6</w:t>
            </w:r>
          </w:p>
        </w:tc>
        <w:tc>
          <w:tcPr>
            <w:tcW w:w="1735" w:type="dxa"/>
            <w:shd w:val="clear" w:color="auto" w:fill="auto"/>
          </w:tcPr>
          <w:p w14:paraId="30863F9E" w14:textId="00F067DB"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color w:val="000000"/>
                <w:sz w:val="18"/>
                <w:szCs w:val="18"/>
              </w:rPr>
              <w:t>Biblioteka Publiczna Zduny</w:t>
            </w:r>
          </w:p>
        </w:tc>
        <w:tc>
          <w:tcPr>
            <w:tcW w:w="1275" w:type="dxa"/>
            <w:shd w:val="clear" w:color="auto" w:fill="EAF1DD" w:themeFill="accent3" w:themeFillTint="33"/>
          </w:tcPr>
          <w:p w14:paraId="29436D03" w14:textId="14173B95"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1 124,00</w:t>
            </w:r>
          </w:p>
        </w:tc>
        <w:tc>
          <w:tcPr>
            <w:tcW w:w="1134" w:type="dxa"/>
            <w:shd w:val="clear" w:color="auto" w:fill="auto"/>
            <w:noWrap/>
          </w:tcPr>
          <w:p w14:paraId="1AB9D30D" w14:textId="6D7742C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7 461,00</w:t>
            </w:r>
          </w:p>
        </w:tc>
        <w:tc>
          <w:tcPr>
            <w:tcW w:w="993" w:type="dxa"/>
            <w:shd w:val="clear" w:color="auto" w:fill="auto"/>
          </w:tcPr>
          <w:p w14:paraId="65E24DB9" w14:textId="3F872B09"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1 389,00</w:t>
            </w:r>
          </w:p>
        </w:tc>
        <w:tc>
          <w:tcPr>
            <w:tcW w:w="992" w:type="dxa"/>
            <w:shd w:val="clear" w:color="auto" w:fill="auto"/>
            <w:noWrap/>
          </w:tcPr>
          <w:p w14:paraId="35CC8E4B" w14:textId="6E14B395"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037BB628" w14:textId="0A2FFD4A"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3C07C704"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116ABDEC" w14:textId="07198A1A"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21,39</w:t>
            </w:r>
          </w:p>
        </w:tc>
      </w:tr>
      <w:tr w:rsidR="00601AD3" w:rsidRPr="00601AD3" w14:paraId="25F55E9B" w14:textId="77777777" w:rsidTr="00A35FE0">
        <w:trPr>
          <w:cnfStyle w:val="000000100000" w:firstRow="0" w:lastRow="0" w:firstColumn="0" w:lastColumn="0" w:oddVBand="0" w:evenVBand="0" w:oddHBand="1" w:evenHBand="0"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1AB6434F"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7</w:t>
            </w:r>
          </w:p>
        </w:tc>
        <w:tc>
          <w:tcPr>
            <w:tcW w:w="1735" w:type="dxa"/>
            <w:shd w:val="clear" w:color="auto" w:fill="FDE9D9" w:themeFill="accent6" w:themeFillTint="33"/>
          </w:tcPr>
          <w:p w14:paraId="5D40FA0D" w14:textId="21CCE4CC"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Filia w Baszkowie</w:t>
            </w:r>
          </w:p>
        </w:tc>
        <w:tc>
          <w:tcPr>
            <w:tcW w:w="1275" w:type="dxa"/>
            <w:shd w:val="clear" w:color="auto" w:fill="EAF1DD" w:themeFill="accent3" w:themeFillTint="33"/>
          </w:tcPr>
          <w:p w14:paraId="20C5A216" w14:textId="5A5583F1"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96,00</w:t>
            </w:r>
          </w:p>
        </w:tc>
        <w:tc>
          <w:tcPr>
            <w:tcW w:w="1134" w:type="dxa"/>
            <w:shd w:val="clear" w:color="auto" w:fill="FDE9D9" w:themeFill="accent6" w:themeFillTint="33"/>
            <w:noWrap/>
          </w:tcPr>
          <w:p w14:paraId="58E7E5E8" w14:textId="1349B5F2"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1 210,00</w:t>
            </w:r>
          </w:p>
        </w:tc>
        <w:tc>
          <w:tcPr>
            <w:tcW w:w="993" w:type="dxa"/>
            <w:shd w:val="clear" w:color="auto" w:fill="FDE9D9" w:themeFill="accent6" w:themeFillTint="33"/>
          </w:tcPr>
          <w:p w14:paraId="536BCCCC" w14:textId="3F8AC239"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1 593,00</w:t>
            </w:r>
          </w:p>
        </w:tc>
        <w:tc>
          <w:tcPr>
            <w:tcW w:w="992" w:type="dxa"/>
            <w:shd w:val="clear" w:color="auto" w:fill="FDE9D9" w:themeFill="accent6" w:themeFillTint="33"/>
            <w:noWrap/>
          </w:tcPr>
          <w:p w14:paraId="699C8DF1" w14:textId="343E6410"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35FE3C9B" w14:textId="1B44AA1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7567C8EB"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2993CB92" w14:textId="4A57E5AC" w:rsidR="00624D7C" w:rsidRPr="00A35FE0"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17,18</w:t>
            </w:r>
          </w:p>
        </w:tc>
      </w:tr>
      <w:tr w:rsidR="00601AD3" w:rsidRPr="00601AD3" w14:paraId="689B2CC1" w14:textId="77777777" w:rsidTr="00A35FE0">
        <w:trPr>
          <w:trHeight w:val="375"/>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513B2D7C"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8</w:t>
            </w:r>
          </w:p>
        </w:tc>
        <w:tc>
          <w:tcPr>
            <w:tcW w:w="1735" w:type="dxa"/>
            <w:shd w:val="clear" w:color="auto" w:fill="auto"/>
          </w:tcPr>
          <w:p w14:paraId="664CCB55" w14:textId="1FAA1EED"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color w:val="000000"/>
                <w:sz w:val="18"/>
                <w:szCs w:val="18"/>
              </w:rPr>
              <w:t>Filia Biblioteki w Konarzewie, Oddział Przedszkola w Konarzewie</w:t>
            </w:r>
          </w:p>
        </w:tc>
        <w:tc>
          <w:tcPr>
            <w:tcW w:w="1275" w:type="dxa"/>
            <w:shd w:val="clear" w:color="auto" w:fill="EAF1DD" w:themeFill="accent3" w:themeFillTint="33"/>
          </w:tcPr>
          <w:p w14:paraId="2B215B30" w14:textId="1DB392F6"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144,00</w:t>
            </w:r>
          </w:p>
        </w:tc>
        <w:tc>
          <w:tcPr>
            <w:tcW w:w="1134" w:type="dxa"/>
            <w:shd w:val="clear" w:color="auto" w:fill="auto"/>
            <w:noWrap/>
          </w:tcPr>
          <w:p w14:paraId="39B41C13" w14:textId="0DD5BCE4"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714,00</w:t>
            </w:r>
          </w:p>
        </w:tc>
        <w:tc>
          <w:tcPr>
            <w:tcW w:w="993" w:type="dxa"/>
            <w:shd w:val="clear" w:color="auto" w:fill="auto"/>
          </w:tcPr>
          <w:p w14:paraId="4DA5E45C" w14:textId="4949E943"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920,00</w:t>
            </w:r>
          </w:p>
        </w:tc>
        <w:tc>
          <w:tcPr>
            <w:tcW w:w="992" w:type="dxa"/>
            <w:shd w:val="clear" w:color="auto" w:fill="auto"/>
            <w:noWrap/>
          </w:tcPr>
          <w:p w14:paraId="703686FE" w14:textId="64493C22"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76E5BBDA" w14:textId="3EFF5413"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66648484"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393CB291" w14:textId="5508CB63"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9,94</w:t>
            </w:r>
          </w:p>
        </w:tc>
      </w:tr>
      <w:tr w:rsidR="00601AD3" w:rsidRPr="00601AD3" w14:paraId="507DD485" w14:textId="77777777" w:rsidTr="00A35FE0">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2410DE47"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9</w:t>
            </w:r>
          </w:p>
        </w:tc>
        <w:tc>
          <w:tcPr>
            <w:tcW w:w="1735" w:type="dxa"/>
            <w:shd w:val="clear" w:color="auto" w:fill="FDE9D9" w:themeFill="accent6" w:themeFillTint="33"/>
          </w:tcPr>
          <w:p w14:paraId="362C0E6E" w14:textId="5368A8D7"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Zdunowski Ośrodek Kultury</w:t>
            </w:r>
          </w:p>
        </w:tc>
        <w:tc>
          <w:tcPr>
            <w:tcW w:w="1275" w:type="dxa"/>
            <w:shd w:val="clear" w:color="auto" w:fill="EAF1DD" w:themeFill="accent3" w:themeFillTint="33"/>
          </w:tcPr>
          <w:p w14:paraId="5332541F" w14:textId="0D19BC1D"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148,00</w:t>
            </w:r>
          </w:p>
        </w:tc>
        <w:tc>
          <w:tcPr>
            <w:tcW w:w="1134" w:type="dxa"/>
            <w:shd w:val="clear" w:color="auto" w:fill="FDE9D9" w:themeFill="accent6" w:themeFillTint="33"/>
            <w:noWrap/>
          </w:tcPr>
          <w:p w14:paraId="4CD21203" w14:textId="5BBC1E3D"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2 700,00</w:t>
            </w:r>
          </w:p>
        </w:tc>
        <w:tc>
          <w:tcPr>
            <w:tcW w:w="993" w:type="dxa"/>
            <w:shd w:val="clear" w:color="auto" w:fill="FDE9D9" w:themeFill="accent6" w:themeFillTint="33"/>
          </w:tcPr>
          <w:p w14:paraId="3209D462" w14:textId="3386800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1 900,00</w:t>
            </w:r>
          </w:p>
        </w:tc>
        <w:tc>
          <w:tcPr>
            <w:tcW w:w="992" w:type="dxa"/>
            <w:shd w:val="clear" w:color="auto" w:fill="FDE9D9" w:themeFill="accent6" w:themeFillTint="33"/>
            <w:noWrap/>
          </w:tcPr>
          <w:p w14:paraId="3E257E88" w14:textId="6A02ABC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3F73F375" w14:textId="493DFC3E"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5E4FB75A"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3339EE75" w14:textId="4A2B01C7" w:rsidR="00624D7C" w:rsidRPr="00A35FE0"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21,75</w:t>
            </w:r>
          </w:p>
        </w:tc>
      </w:tr>
      <w:tr w:rsidR="00601AD3" w:rsidRPr="00601AD3" w14:paraId="54841A0C" w14:textId="77777777" w:rsidTr="00A35FE0">
        <w:trPr>
          <w:trHeight w:val="362"/>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064EE03D"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10</w:t>
            </w:r>
          </w:p>
        </w:tc>
        <w:tc>
          <w:tcPr>
            <w:tcW w:w="1735" w:type="dxa"/>
            <w:shd w:val="clear" w:color="auto" w:fill="auto"/>
          </w:tcPr>
          <w:p w14:paraId="1AFD498C" w14:textId="5C712571"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Izba Muzealna w Zdunach</w:t>
            </w:r>
          </w:p>
        </w:tc>
        <w:tc>
          <w:tcPr>
            <w:tcW w:w="1275" w:type="dxa"/>
            <w:shd w:val="clear" w:color="auto" w:fill="EAF1DD" w:themeFill="accent3" w:themeFillTint="33"/>
          </w:tcPr>
          <w:p w14:paraId="01FB3AFB" w14:textId="2F5268B9"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240,00</w:t>
            </w:r>
          </w:p>
        </w:tc>
        <w:tc>
          <w:tcPr>
            <w:tcW w:w="1134" w:type="dxa"/>
            <w:shd w:val="clear" w:color="auto" w:fill="auto"/>
            <w:noWrap/>
          </w:tcPr>
          <w:p w14:paraId="1E126EBA" w14:textId="5AE0F8D4"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2 450,00</w:t>
            </w:r>
          </w:p>
        </w:tc>
        <w:tc>
          <w:tcPr>
            <w:tcW w:w="993" w:type="dxa"/>
            <w:shd w:val="clear" w:color="auto" w:fill="auto"/>
          </w:tcPr>
          <w:p w14:paraId="442E8A3F" w14:textId="49EACB29"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5 100,00</w:t>
            </w:r>
          </w:p>
        </w:tc>
        <w:tc>
          <w:tcPr>
            <w:tcW w:w="992" w:type="dxa"/>
            <w:shd w:val="clear" w:color="auto" w:fill="auto"/>
            <w:noWrap/>
          </w:tcPr>
          <w:p w14:paraId="487A77F7" w14:textId="1DC6C7A6"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1D5919D9" w14:textId="373595F6"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7E414882"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2987A9A6" w14:textId="0C5E4F36"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53,58</w:t>
            </w:r>
          </w:p>
        </w:tc>
      </w:tr>
      <w:tr w:rsidR="00601AD3" w:rsidRPr="00601AD3" w14:paraId="49690FE3" w14:textId="77777777" w:rsidTr="00A35FE0">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6AE828E8"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11</w:t>
            </w:r>
          </w:p>
        </w:tc>
        <w:tc>
          <w:tcPr>
            <w:tcW w:w="1735" w:type="dxa"/>
            <w:shd w:val="clear" w:color="auto" w:fill="FDE9D9" w:themeFill="accent6" w:themeFillTint="33"/>
          </w:tcPr>
          <w:p w14:paraId="6776315C" w14:textId="47D3A1D9"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PWiK w Zdunach Sp. z o. o.</w:t>
            </w:r>
          </w:p>
        </w:tc>
        <w:tc>
          <w:tcPr>
            <w:tcW w:w="1275" w:type="dxa"/>
            <w:shd w:val="clear" w:color="auto" w:fill="EAF1DD" w:themeFill="accent3" w:themeFillTint="33"/>
          </w:tcPr>
          <w:p w14:paraId="3C50719C" w14:textId="07883FED"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313,00</w:t>
            </w:r>
          </w:p>
        </w:tc>
        <w:tc>
          <w:tcPr>
            <w:tcW w:w="1134" w:type="dxa"/>
            <w:shd w:val="clear" w:color="auto" w:fill="FDE9D9" w:themeFill="accent6" w:themeFillTint="33"/>
            <w:noWrap/>
          </w:tcPr>
          <w:p w14:paraId="752349AE" w14:textId="03B6C1B9"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75 000,00</w:t>
            </w:r>
          </w:p>
        </w:tc>
        <w:tc>
          <w:tcPr>
            <w:tcW w:w="993" w:type="dxa"/>
            <w:shd w:val="clear" w:color="auto" w:fill="FDE9D9" w:themeFill="accent6" w:themeFillTint="33"/>
          </w:tcPr>
          <w:p w14:paraId="65CE9A82" w14:textId="4F80C154"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420A68A2" w14:textId="72885349"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245CEEE9" w14:textId="5DF747BF"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1C46353E"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4C7541C5" w14:textId="525B0B25" w:rsidR="00624D7C" w:rsidRPr="00A35FE0"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75,00</w:t>
            </w:r>
          </w:p>
        </w:tc>
      </w:tr>
      <w:tr w:rsidR="00601AD3" w:rsidRPr="00601AD3" w14:paraId="297C3F4B" w14:textId="77777777" w:rsidTr="00A35FE0">
        <w:trPr>
          <w:trHeight w:val="479"/>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5E9351D4"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12</w:t>
            </w:r>
          </w:p>
        </w:tc>
        <w:tc>
          <w:tcPr>
            <w:tcW w:w="1735" w:type="dxa"/>
            <w:shd w:val="clear" w:color="auto" w:fill="auto"/>
          </w:tcPr>
          <w:p w14:paraId="54B70E1A" w14:textId="1CF4E185"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 xml:space="preserve">Centrum Animacji Społecznej w Zdunach </w:t>
            </w:r>
          </w:p>
        </w:tc>
        <w:tc>
          <w:tcPr>
            <w:tcW w:w="1275" w:type="dxa"/>
            <w:shd w:val="clear" w:color="auto" w:fill="EAF1DD" w:themeFill="accent3" w:themeFillTint="33"/>
          </w:tcPr>
          <w:p w14:paraId="0DA4DE5B" w14:textId="11091BDA"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725,00</w:t>
            </w:r>
          </w:p>
        </w:tc>
        <w:tc>
          <w:tcPr>
            <w:tcW w:w="1134" w:type="dxa"/>
            <w:shd w:val="clear" w:color="auto" w:fill="auto"/>
            <w:noWrap/>
          </w:tcPr>
          <w:p w14:paraId="08F2F38C" w14:textId="15328E7B"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7 000,00</w:t>
            </w:r>
          </w:p>
        </w:tc>
        <w:tc>
          <w:tcPr>
            <w:tcW w:w="993" w:type="dxa"/>
            <w:shd w:val="clear" w:color="auto" w:fill="auto"/>
          </w:tcPr>
          <w:p w14:paraId="6B75F4F5" w14:textId="1985A0C4"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63 500,00</w:t>
            </w:r>
          </w:p>
        </w:tc>
        <w:tc>
          <w:tcPr>
            <w:tcW w:w="992" w:type="dxa"/>
            <w:shd w:val="clear" w:color="auto" w:fill="auto"/>
            <w:noWrap/>
          </w:tcPr>
          <w:p w14:paraId="27435690" w14:textId="5831426B"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5D5C9A04" w14:textId="5AE9D8DB"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448D8523"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043968F5" w14:textId="41A9AC77"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643,59</w:t>
            </w:r>
          </w:p>
        </w:tc>
      </w:tr>
      <w:tr w:rsidR="00601AD3" w:rsidRPr="00601AD3" w14:paraId="60740BDA" w14:textId="77777777" w:rsidTr="00A35FE0">
        <w:trPr>
          <w:cnfStyle w:val="000000100000" w:firstRow="0" w:lastRow="0" w:firstColumn="0" w:lastColumn="0" w:oddVBand="0" w:evenVBand="0" w:oddHBand="1" w:evenHBand="0" w:firstRowFirstColumn="0" w:firstRowLastColumn="0" w:lastRowFirstColumn="0" w:lastRowLastColumn="0"/>
          <w:trHeight w:val="542"/>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1E94F43E"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13</w:t>
            </w:r>
          </w:p>
        </w:tc>
        <w:tc>
          <w:tcPr>
            <w:tcW w:w="1735" w:type="dxa"/>
            <w:shd w:val="clear" w:color="auto" w:fill="FDE9D9" w:themeFill="accent6" w:themeFillTint="33"/>
          </w:tcPr>
          <w:p w14:paraId="536AB9C0" w14:textId="797C5D11"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Świetlica wiejska w Konarzewie</w:t>
            </w:r>
          </w:p>
        </w:tc>
        <w:tc>
          <w:tcPr>
            <w:tcW w:w="1275" w:type="dxa"/>
            <w:shd w:val="clear" w:color="auto" w:fill="EAF1DD" w:themeFill="accent3" w:themeFillTint="33"/>
          </w:tcPr>
          <w:p w14:paraId="4064E2AD" w14:textId="772744C1" w:rsidR="00624D7C" w:rsidRPr="00601AD3"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Pr>
                <w:rFonts w:asciiTheme="minorHAnsi" w:hAnsiTheme="minorHAnsi"/>
                <w:color w:val="000000"/>
                <w:sz w:val="18"/>
                <w:szCs w:val="18"/>
              </w:rPr>
              <w:t>b/d</w:t>
            </w:r>
            <w:r w:rsidR="00624D7C" w:rsidRPr="00601AD3">
              <w:rPr>
                <w:rFonts w:asciiTheme="minorHAnsi" w:hAnsiTheme="minorHAnsi"/>
                <w:color w:val="000000"/>
                <w:sz w:val="18"/>
                <w:szCs w:val="18"/>
              </w:rPr>
              <w:t> </w:t>
            </w:r>
          </w:p>
        </w:tc>
        <w:tc>
          <w:tcPr>
            <w:tcW w:w="1134" w:type="dxa"/>
            <w:shd w:val="clear" w:color="auto" w:fill="FDE9D9" w:themeFill="accent6" w:themeFillTint="33"/>
            <w:noWrap/>
          </w:tcPr>
          <w:p w14:paraId="7958DE36" w14:textId="4F90C7F8"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3" w:type="dxa"/>
            <w:shd w:val="clear" w:color="auto" w:fill="FDE9D9" w:themeFill="accent6" w:themeFillTint="33"/>
          </w:tcPr>
          <w:p w14:paraId="6151B5E0" w14:textId="36752C3C"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16BB40BF" w14:textId="703B6D5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28AFA838" w14:textId="11D33F98"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75D53519"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0F62E83C" w14:textId="7880FF50" w:rsidR="00624D7C" w:rsidRPr="00A35FE0"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b/d</w:t>
            </w:r>
          </w:p>
        </w:tc>
      </w:tr>
      <w:tr w:rsidR="00601AD3" w:rsidRPr="00601AD3" w14:paraId="07203413" w14:textId="77777777" w:rsidTr="00A35FE0">
        <w:trPr>
          <w:trHeight w:val="583"/>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5EF7A407"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14</w:t>
            </w:r>
          </w:p>
        </w:tc>
        <w:tc>
          <w:tcPr>
            <w:tcW w:w="1735" w:type="dxa"/>
            <w:shd w:val="clear" w:color="auto" w:fill="auto"/>
          </w:tcPr>
          <w:p w14:paraId="5D5C87B8" w14:textId="330B4665"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Świetlica wiejska w Perzycach</w:t>
            </w:r>
          </w:p>
        </w:tc>
        <w:tc>
          <w:tcPr>
            <w:tcW w:w="1275" w:type="dxa"/>
            <w:shd w:val="clear" w:color="auto" w:fill="EAF1DD" w:themeFill="accent3" w:themeFillTint="33"/>
          </w:tcPr>
          <w:p w14:paraId="41CF7C41" w14:textId="73F2F96E"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550,00</w:t>
            </w:r>
          </w:p>
        </w:tc>
        <w:tc>
          <w:tcPr>
            <w:tcW w:w="1134" w:type="dxa"/>
            <w:shd w:val="clear" w:color="auto" w:fill="auto"/>
            <w:noWrap/>
          </w:tcPr>
          <w:p w14:paraId="4FDE9E5B" w14:textId="00545348"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3 400,00</w:t>
            </w:r>
          </w:p>
        </w:tc>
        <w:tc>
          <w:tcPr>
            <w:tcW w:w="993" w:type="dxa"/>
            <w:shd w:val="clear" w:color="auto" w:fill="auto"/>
          </w:tcPr>
          <w:p w14:paraId="2A6DF39C" w14:textId="482EDA01"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25 100,00</w:t>
            </w:r>
          </w:p>
        </w:tc>
        <w:tc>
          <w:tcPr>
            <w:tcW w:w="992" w:type="dxa"/>
            <w:shd w:val="clear" w:color="auto" w:fill="auto"/>
            <w:noWrap/>
          </w:tcPr>
          <w:p w14:paraId="57276663" w14:textId="65CB864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1D8FBF14" w14:textId="5CE55A71"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2EA23750"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2030B1C2" w14:textId="23EB773B"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255,03</w:t>
            </w:r>
          </w:p>
        </w:tc>
      </w:tr>
      <w:tr w:rsidR="00601AD3" w:rsidRPr="00601AD3" w14:paraId="61601D8E" w14:textId="77777777" w:rsidTr="00A35FE0">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797A7326"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15</w:t>
            </w:r>
          </w:p>
        </w:tc>
        <w:tc>
          <w:tcPr>
            <w:tcW w:w="1735" w:type="dxa"/>
            <w:shd w:val="clear" w:color="auto" w:fill="FDE9D9" w:themeFill="accent6" w:themeFillTint="33"/>
          </w:tcPr>
          <w:p w14:paraId="69A0661F" w14:textId="529855D9"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Budynek świetlicy wiejskiej, oddział przedszkola i strażnicy OSP Bestwin</w:t>
            </w:r>
          </w:p>
        </w:tc>
        <w:tc>
          <w:tcPr>
            <w:tcW w:w="1275" w:type="dxa"/>
            <w:shd w:val="clear" w:color="auto" w:fill="EAF1DD" w:themeFill="accent3" w:themeFillTint="33"/>
          </w:tcPr>
          <w:p w14:paraId="497AB410" w14:textId="4B57EBEB"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800,00</w:t>
            </w:r>
          </w:p>
        </w:tc>
        <w:tc>
          <w:tcPr>
            <w:tcW w:w="1134" w:type="dxa"/>
            <w:shd w:val="clear" w:color="auto" w:fill="FDE9D9" w:themeFill="accent6" w:themeFillTint="33"/>
            <w:noWrap/>
          </w:tcPr>
          <w:p w14:paraId="035AACDF" w14:textId="3E0BB0FF"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1 680,00</w:t>
            </w:r>
          </w:p>
        </w:tc>
        <w:tc>
          <w:tcPr>
            <w:tcW w:w="993" w:type="dxa"/>
            <w:shd w:val="clear" w:color="auto" w:fill="FDE9D9" w:themeFill="accent6" w:themeFillTint="33"/>
          </w:tcPr>
          <w:p w14:paraId="48A69F6F" w14:textId="486E3AE5"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3B3F368C" w14:textId="0D515FFE"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031C6ECE" w14:textId="70ABE3DC"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74D3956C"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7418401A" w14:textId="7AD52F4F" w:rsidR="00624D7C" w:rsidRPr="00A35FE0"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1,68</w:t>
            </w:r>
          </w:p>
        </w:tc>
      </w:tr>
      <w:tr w:rsidR="00601AD3" w:rsidRPr="00601AD3" w14:paraId="1DD7F7A1" w14:textId="77777777" w:rsidTr="00A35FE0">
        <w:trPr>
          <w:trHeight w:val="530"/>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3F5AB105"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16</w:t>
            </w:r>
          </w:p>
        </w:tc>
        <w:tc>
          <w:tcPr>
            <w:tcW w:w="1735" w:type="dxa"/>
            <w:shd w:val="clear" w:color="auto" w:fill="auto"/>
          </w:tcPr>
          <w:p w14:paraId="1545DDE4" w14:textId="392258C6"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Świetlica wiejska w Chachalni</w:t>
            </w:r>
          </w:p>
        </w:tc>
        <w:tc>
          <w:tcPr>
            <w:tcW w:w="1275" w:type="dxa"/>
            <w:shd w:val="clear" w:color="auto" w:fill="EAF1DD" w:themeFill="accent3" w:themeFillTint="33"/>
          </w:tcPr>
          <w:p w14:paraId="345E3BD6" w14:textId="07027310"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225,00</w:t>
            </w:r>
          </w:p>
        </w:tc>
        <w:tc>
          <w:tcPr>
            <w:tcW w:w="1134" w:type="dxa"/>
            <w:shd w:val="clear" w:color="auto" w:fill="auto"/>
            <w:noWrap/>
          </w:tcPr>
          <w:p w14:paraId="1E2A4993" w14:textId="6191F72F"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800,00</w:t>
            </w:r>
          </w:p>
        </w:tc>
        <w:tc>
          <w:tcPr>
            <w:tcW w:w="993" w:type="dxa"/>
            <w:shd w:val="clear" w:color="auto" w:fill="auto"/>
          </w:tcPr>
          <w:p w14:paraId="57555528" w14:textId="47D6378F"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780,00</w:t>
            </w:r>
          </w:p>
        </w:tc>
        <w:tc>
          <w:tcPr>
            <w:tcW w:w="992" w:type="dxa"/>
            <w:shd w:val="clear" w:color="auto" w:fill="auto"/>
            <w:noWrap/>
          </w:tcPr>
          <w:p w14:paraId="7FB0C7AE" w14:textId="76FDF01D"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3BE94A7C" w14:textId="0D0E41C6"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7FDB3CA7"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18B2C90F" w14:textId="096FD045" w:rsidR="00624D7C" w:rsidRPr="00A35FE0"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8,62</w:t>
            </w:r>
          </w:p>
        </w:tc>
      </w:tr>
      <w:tr w:rsidR="00601AD3" w:rsidRPr="00601AD3" w14:paraId="0FE585EF" w14:textId="77777777" w:rsidTr="00A35FE0">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0143914A"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17</w:t>
            </w:r>
          </w:p>
        </w:tc>
        <w:tc>
          <w:tcPr>
            <w:tcW w:w="1735" w:type="dxa"/>
            <w:shd w:val="clear" w:color="auto" w:fill="FDE9D9" w:themeFill="accent6" w:themeFillTint="33"/>
          </w:tcPr>
          <w:p w14:paraId="0C3BFA6C" w14:textId="75B46FD4"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Sala wiejska, strażnica OSP Ruda</w:t>
            </w:r>
          </w:p>
        </w:tc>
        <w:tc>
          <w:tcPr>
            <w:tcW w:w="1275" w:type="dxa"/>
            <w:shd w:val="clear" w:color="auto" w:fill="EAF1DD" w:themeFill="accent3" w:themeFillTint="33"/>
          </w:tcPr>
          <w:p w14:paraId="7402C035" w14:textId="0404D461"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63,00</w:t>
            </w:r>
          </w:p>
        </w:tc>
        <w:tc>
          <w:tcPr>
            <w:tcW w:w="1134" w:type="dxa"/>
            <w:shd w:val="clear" w:color="auto" w:fill="FDE9D9" w:themeFill="accent6" w:themeFillTint="33"/>
            <w:noWrap/>
          </w:tcPr>
          <w:p w14:paraId="2894B7F0" w14:textId="37C4B86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450,00</w:t>
            </w:r>
          </w:p>
        </w:tc>
        <w:tc>
          <w:tcPr>
            <w:tcW w:w="993" w:type="dxa"/>
            <w:shd w:val="clear" w:color="auto" w:fill="FDE9D9" w:themeFill="accent6" w:themeFillTint="33"/>
          </w:tcPr>
          <w:p w14:paraId="6C614C06" w14:textId="001E5706"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6BAE7A36" w14:textId="3A40979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1F936986" w14:textId="27A684C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7543EF8D"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4A49E510" w14:textId="065055E7" w:rsidR="00624D7C" w:rsidRPr="00A35FE0"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sidRPr="00A35FE0">
              <w:rPr>
                <w:rFonts w:asciiTheme="minorHAnsi" w:hAnsiTheme="minorHAnsi"/>
                <w:b/>
                <w:sz w:val="18"/>
                <w:szCs w:val="18"/>
              </w:rPr>
              <w:t>0,45</w:t>
            </w:r>
          </w:p>
        </w:tc>
      </w:tr>
      <w:tr w:rsidR="00601AD3" w:rsidRPr="00601AD3" w14:paraId="37DB6F00" w14:textId="77777777" w:rsidTr="00A35FE0">
        <w:trPr>
          <w:trHeight w:val="400"/>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734FE39C"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18</w:t>
            </w:r>
          </w:p>
        </w:tc>
        <w:tc>
          <w:tcPr>
            <w:tcW w:w="1735" w:type="dxa"/>
            <w:shd w:val="clear" w:color="auto" w:fill="auto"/>
          </w:tcPr>
          <w:p w14:paraId="5ADBC3F1" w14:textId="2633184B"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Strażnica OSP Chachalnia</w:t>
            </w:r>
          </w:p>
        </w:tc>
        <w:tc>
          <w:tcPr>
            <w:tcW w:w="1275" w:type="dxa"/>
            <w:shd w:val="clear" w:color="auto" w:fill="EAF1DD" w:themeFill="accent3" w:themeFillTint="33"/>
          </w:tcPr>
          <w:p w14:paraId="3BF8E086" w14:textId="48543D1E"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51,00</w:t>
            </w:r>
          </w:p>
        </w:tc>
        <w:tc>
          <w:tcPr>
            <w:tcW w:w="1134" w:type="dxa"/>
            <w:shd w:val="clear" w:color="auto" w:fill="auto"/>
            <w:noWrap/>
          </w:tcPr>
          <w:p w14:paraId="55CA44B4" w14:textId="10E39B65"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3" w:type="dxa"/>
            <w:shd w:val="clear" w:color="auto" w:fill="auto"/>
          </w:tcPr>
          <w:p w14:paraId="4BBA86EE" w14:textId="26FD2E23"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auto"/>
            <w:noWrap/>
          </w:tcPr>
          <w:p w14:paraId="4DD7349F" w14:textId="58AAB9F5"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540AA1A2" w14:textId="7C5B6125"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36E7B6F1"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72621563" w14:textId="403EE550" w:rsidR="00624D7C" w:rsidRPr="00A35FE0" w:rsidRDefault="00A35FE0"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b/d</w:t>
            </w:r>
          </w:p>
        </w:tc>
      </w:tr>
      <w:tr w:rsidR="00601AD3" w:rsidRPr="00601AD3" w14:paraId="4347099A" w14:textId="77777777" w:rsidTr="00A35FE0">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783E2C89"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19</w:t>
            </w:r>
          </w:p>
        </w:tc>
        <w:tc>
          <w:tcPr>
            <w:tcW w:w="1735" w:type="dxa"/>
            <w:shd w:val="clear" w:color="auto" w:fill="FDE9D9" w:themeFill="accent6" w:themeFillTint="33"/>
          </w:tcPr>
          <w:p w14:paraId="043F864C" w14:textId="1137CDE4"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sz w:val="18"/>
                <w:szCs w:val="18"/>
              </w:rPr>
              <w:t xml:space="preserve">Budynek wielolokalowy w Baszkowie </w:t>
            </w:r>
          </w:p>
        </w:tc>
        <w:tc>
          <w:tcPr>
            <w:tcW w:w="1275" w:type="dxa"/>
            <w:shd w:val="clear" w:color="auto" w:fill="EAF1DD" w:themeFill="accent3" w:themeFillTint="33"/>
          </w:tcPr>
          <w:p w14:paraId="140FD546" w14:textId="010FA51B"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r w:rsidR="00A35FE0">
              <w:rPr>
                <w:rFonts w:asciiTheme="minorHAnsi" w:hAnsiTheme="minorHAnsi"/>
                <w:color w:val="000000"/>
                <w:sz w:val="18"/>
                <w:szCs w:val="18"/>
              </w:rPr>
              <w:t>b/d</w:t>
            </w:r>
          </w:p>
        </w:tc>
        <w:tc>
          <w:tcPr>
            <w:tcW w:w="1134" w:type="dxa"/>
            <w:shd w:val="clear" w:color="auto" w:fill="FDE9D9" w:themeFill="accent6" w:themeFillTint="33"/>
            <w:noWrap/>
          </w:tcPr>
          <w:p w14:paraId="3E7592BB" w14:textId="06CD1FD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3" w:type="dxa"/>
            <w:shd w:val="clear" w:color="auto" w:fill="FDE9D9" w:themeFill="accent6" w:themeFillTint="33"/>
          </w:tcPr>
          <w:p w14:paraId="3F8AE188" w14:textId="59DFCDF4"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4DFAF0D4" w14:textId="6B471495"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2EF5C75D" w14:textId="390E0E4B"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25EE062A"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376F48C2" w14:textId="687E7640" w:rsidR="00624D7C" w:rsidRPr="00A35FE0"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b/d</w:t>
            </w:r>
          </w:p>
        </w:tc>
      </w:tr>
      <w:tr w:rsidR="00601AD3" w:rsidRPr="00601AD3" w14:paraId="7E7CE22E" w14:textId="77777777" w:rsidTr="00A35FE0">
        <w:trPr>
          <w:trHeight w:val="348"/>
        </w:trPr>
        <w:tc>
          <w:tcPr>
            <w:cnfStyle w:val="001000000000" w:firstRow="0" w:lastRow="0" w:firstColumn="1" w:lastColumn="0" w:oddVBand="0" w:evenVBand="0" w:oddHBand="0" w:evenHBand="0" w:firstRowFirstColumn="0" w:firstRowLastColumn="0" w:lastRowFirstColumn="0" w:lastRowLastColumn="0"/>
            <w:tcW w:w="500" w:type="dxa"/>
            <w:shd w:val="clear" w:color="auto" w:fill="auto"/>
            <w:noWrap/>
          </w:tcPr>
          <w:p w14:paraId="17482B98"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20</w:t>
            </w:r>
          </w:p>
        </w:tc>
        <w:tc>
          <w:tcPr>
            <w:tcW w:w="1735" w:type="dxa"/>
            <w:shd w:val="clear" w:color="auto" w:fill="auto"/>
          </w:tcPr>
          <w:p w14:paraId="46BD271B" w14:textId="24E252BC" w:rsidR="00624D7C" w:rsidRPr="00601AD3" w:rsidRDefault="00624D7C" w:rsidP="00624D7C">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b/>
                <w:bCs/>
                <w:iCs/>
                <w:color w:val="000000"/>
                <w:sz w:val="18"/>
                <w:szCs w:val="18"/>
              </w:rPr>
              <w:t>Kostnica Baszków</w:t>
            </w:r>
          </w:p>
        </w:tc>
        <w:tc>
          <w:tcPr>
            <w:tcW w:w="1275" w:type="dxa"/>
            <w:shd w:val="clear" w:color="auto" w:fill="EAF1DD" w:themeFill="accent3" w:themeFillTint="33"/>
          </w:tcPr>
          <w:p w14:paraId="61921C2F" w14:textId="02179CCF"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76,00</w:t>
            </w:r>
          </w:p>
        </w:tc>
        <w:tc>
          <w:tcPr>
            <w:tcW w:w="1134" w:type="dxa"/>
            <w:shd w:val="clear" w:color="auto" w:fill="auto"/>
            <w:noWrap/>
          </w:tcPr>
          <w:p w14:paraId="3D502E10" w14:textId="064B9D7B"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3" w:type="dxa"/>
            <w:shd w:val="clear" w:color="auto" w:fill="auto"/>
          </w:tcPr>
          <w:p w14:paraId="4803E05F" w14:textId="79ECFEAD"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auto"/>
            <w:noWrap/>
          </w:tcPr>
          <w:p w14:paraId="57C37E11" w14:textId="3DF5B442"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noWrap/>
          </w:tcPr>
          <w:p w14:paraId="01C83F0D" w14:textId="36FDB42B"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992" w:type="dxa"/>
            <w:shd w:val="clear" w:color="auto" w:fill="auto"/>
          </w:tcPr>
          <w:p w14:paraId="7A278646" w14:textId="77777777"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auto"/>
            <w:noWrap/>
          </w:tcPr>
          <w:p w14:paraId="5957203E" w14:textId="39FE502C" w:rsidR="00624D7C" w:rsidRPr="00A35FE0" w:rsidRDefault="00A35FE0" w:rsidP="00624D7C">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b/d</w:t>
            </w:r>
          </w:p>
        </w:tc>
      </w:tr>
      <w:tr w:rsidR="00601AD3" w:rsidRPr="00601AD3" w14:paraId="304087EE" w14:textId="77777777" w:rsidTr="00A35FE0">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500" w:type="dxa"/>
            <w:shd w:val="clear" w:color="auto" w:fill="FDE9D9" w:themeFill="accent6" w:themeFillTint="33"/>
            <w:noWrap/>
          </w:tcPr>
          <w:p w14:paraId="17FE01FD" w14:textId="77777777" w:rsidR="00624D7C" w:rsidRPr="00601AD3" w:rsidRDefault="00624D7C" w:rsidP="00624D7C">
            <w:pPr>
              <w:jc w:val="center"/>
              <w:rPr>
                <w:rFonts w:asciiTheme="minorHAnsi" w:eastAsia="Times New Roman" w:hAnsiTheme="minorHAnsi"/>
                <w:color w:val="000000"/>
                <w:sz w:val="18"/>
                <w:szCs w:val="18"/>
              </w:rPr>
            </w:pPr>
            <w:r w:rsidRPr="00601AD3">
              <w:rPr>
                <w:rFonts w:asciiTheme="minorHAnsi" w:eastAsia="Times New Roman" w:hAnsiTheme="minorHAnsi"/>
                <w:color w:val="000000"/>
                <w:sz w:val="18"/>
                <w:szCs w:val="18"/>
              </w:rPr>
              <w:t>21</w:t>
            </w:r>
          </w:p>
        </w:tc>
        <w:tc>
          <w:tcPr>
            <w:tcW w:w="1735" w:type="dxa"/>
            <w:shd w:val="clear" w:color="auto" w:fill="FDE9D9" w:themeFill="accent6" w:themeFillTint="33"/>
          </w:tcPr>
          <w:p w14:paraId="069F0362" w14:textId="198CC4E6" w:rsidR="00624D7C" w:rsidRPr="00601AD3" w:rsidRDefault="00624D7C" w:rsidP="00624D7C">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b/>
                <w:bCs/>
                <w:iCs/>
                <w:color w:val="000000"/>
                <w:sz w:val="18"/>
                <w:szCs w:val="18"/>
              </w:rPr>
              <w:t>Kościół ewangelicki w Zdunach</w:t>
            </w:r>
          </w:p>
        </w:tc>
        <w:tc>
          <w:tcPr>
            <w:tcW w:w="1275" w:type="dxa"/>
            <w:shd w:val="clear" w:color="auto" w:fill="EAF1DD" w:themeFill="accent3" w:themeFillTint="33"/>
          </w:tcPr>
          <w:p w14:paraId="1D516A1F" w14:textId="4A8EB81B"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r w:rsidR="00A35FE0">
              <w:rPr>
                <w:rFonts w:asciiTheme="minorHAnsi" w:hAnsiTheme="minorHAnsi"/>
                <w:color w:val="000000"/>
                <w:sz w:val="18"/>
                <w:szCs w:val="18"/>
              </w:rPr>
              <w:t>b/d</w:t>
            </w:r>
          </w:p>
        </w:tc>
        <w:tc>
          <w:tcPr>
            <w:tcW w:w="1134" w:type="dxa"/>
            <w:shd w:val="clear" w:color="auto" w:fill="FDE9D9" w:themeFill="accent6" w:themeFillTint="33"/>
            <w:noWrap/>
          </w:tcPr>
          <w:p w14:paraId="5760DE7C" w14:textId="1DE51C6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3" w:type="dxa"/>
            <w:shd w:val="clear" w:color="auto" w:fill="FDE9D9" w:themeFill="accent6" w:themeFillTint="33"/>
          </w:tcPr>
          <w:p w14:paraId="3A440FDE" w14:textId="13F3286A"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601AD3">
              <w:rPr>
                <w:rFonts w:asciiTheme="minorHAnsi" w:hAnsiTheme="minorHAnsi"/>
                <w:color w:val="000000"/>
                <w:sz w:val="18"/>
                <w:szCs w:val="18"/>
              </w:rPr>
              <w:t> </w:t>
            </w:r>
          </w:p>
        </w:tc>
        <w:tc>
          <w:tcPr>
            <w:tcW w:w="992" w:type="dxa"/>
            <w:shd w:val="clear" w:color="auto" w:fill="FDE9D9" w:themeFill="accent6" w:themeFillTint="33"/>
            <w:noWrap/>
          </w:tcPr>
          <w:p w14:paraId="602182CD" w14:textId="4CE1F499"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noWrap/>
          </w:tcPr>
          <w:p w14:paraId="00A3D36F" w14:textId="786EC755"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p>
        </w:tc>
        <w:tc>
          <w:tcPr>
            <w:tcW w:w="992" w:type="dxa"/>
            <w:shd w:val="clear" w:color="auto" w:fill="FDE9D9" w:themeFill="accent6" w:themeFillTint="33"/>
          </w:tcPr>
          <w:p w14:paraId="27F2FE73" w14:textId="77777777"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p>
        </w:tc>
        <w:tc>
          <w:tcPr>
            <w:tcW w:w="851" w:type="dxa"/>
            <w:shd w:val="clear" w:color="auto" w:fill="FDE9D9" w:themeFill="accent6" w:themeFillTint="33"/>
            <w:noWrap/>
          </w:tcPr>
          <w:p w14:paraId="3018534D" w14:textId="4F7159CC" w:rsidR="00624D7C" w:rsidRPr="00A35FE0"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rPr>
            </w:pPr>
            <w:r>
              <w:rPr>
                <w:rFonts w:asciiTheme="minorHAnsi" w:hAnsiTheme="minorHAnsi"/>
                <w:b/>
                <w:sz w:val="18"/>
                <w:szCs w:val="18"/>
              </w:rPr>
              <w:t>b/d</w:t>
            </w:r>
          </w:p>
        </w:tc>
      </w:tr>
      <w:tr w:rsidR="00624D7C" w:rsidRPr="00601AD3" w14:paraId="1F471324" w14:textId="77777777" w:rsidTr="00601AD3">
        <w:trPr>
          <w:trHeight w:val="473"/>
        </w:trPr>
        <w:tc>
          <w:tcPr>
            <w:cnfStyle w:val="001000000000" w:firstRow="0" w:lastRow="0" w:firstColumn="1" w:lastColumn="0" w:oddVBand="0" w:evenVBand="0" w:oddHBand="0" w:evenHBand="0" w:firstRowFirstColumn="0" w:firstRowLastColumn="0" w:lastRowFirstColumn="0" w:lastRowLastColumn="0"/>
            <w:tcW w:w="3510" w:type="dxa"/>
            <w:gridSpan w:val="3"/>
            <w:shd w:val="clear" w:color="auto" w:fill="EAF1DD" w:themeFill="accent3" w:themeFillTint="33"/>
            <w:noWrap/>
            <w:hideMark/>
          </w:tcPr>
          <w:p w14:paraId="3B79AD7D" w14:textId="77777777" w:rsidR="00624D7C" w:rsidRPr="00601AD3" w:rsidRDefault="00624D7C" w:rsidP="00624D7C">
            <w:pPr>
              <w:jc w:val="right"/>
              <w:rPr>
                <w:rFonts w:asciiTheme="minorHAnsi" w:eastAsia="Times New Roman" w:hAnsiTheme="minorHAnsi"/>
                <w:b w:val="0"/>
                <w:bCs w:val="0"/>
                <w:iCs/>
                <w:sz w:val="18"/>
                <w:szCs w:val="18"/>
              </w:rPr>
            </w:pPr>
            <w:r w:rsidRPr="00601AD3">
              <w:rPr>
                <w:rFonts w:asciiTheme="minorHAnsi" w:eastAsia="Times New Roman" w:hAnsiTheme="minorHAnsi"/>
                <w:iCs/>
                <w:sz w:val="18"/>
                <w:szCs w:val="18"/>
              </w:rPr>
              <w:t>SUMA [MWh]</w:t>
            </w:r>
          </w:p>
        </w:tc>
        <w:tc>
          <w:tcPr>
            <w:tcW w:w="1134" w:type="dxa"/>
            <w:shd w:val="clear" w:color="auto" w:fill="EAF1DD" w:themeFill="accent3" w:themeFillTint="33"/>
            <w:noWrap/>
          </w:tcPr>
          <w:p w14:paraId="46017179" w14:textId="3B8460AA"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sz w:val="18"/>
                <w:szCs w:val="18"/>
              </w:rPr>
            </w:pPr>
            <w:r w:rsidRPr="00601AD3">
              <w:rPr>
                <w:rFonts w:asciiTheme="minorHAnsi" w:eastAsia="Times New Roman" w:hAnsiTheme="minorHAnsi"/>
                <w:b/>
                <w:sz w:val="18"/>
                <w:szCs w:val="18"/>
              </w:rPr>
              <w:t>246,33</w:t>
            </w:r>
          </w:p>
        </w:tc>
        <w:tc>
          <w:tcPr>
            <w:tcW w:w="993" w:type="dxa"/>
            <w:shd w:val="clear" w:color="auto" w:fill="EAF1DD" w:themeFill="accent3" w:themeFillTint="33"/>
          </w:tcPr>
          <w:p w14:paraId="406AF95C" w14:textId="6F4FB453" w:rsidR="00624D7C" w:rsidRPr="00601AD3" w:rsidRDefault="00624D7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sz w:val="18"/>
                <w:szCs w:val="18"/>
              </w:rPr>
            </w:pPr>
            <w:r w:rsidRPr="00601AD3">
              <w:rPr>
                <w:rFonts w:asciiTheme="minorHAnsi" w:eastAsia="Times New Roman" w:hAnsiTheme="minorHAnsi"/>
                <w:b/>
                <w:sz w:val="18"/>
                <w:szCs w:val="18"/>
              </w:rPr>
              <w:t>1 149,42</w:t>
            </w:r>
          </w:p>
        </w:tc>
        <w:tc>
          <w:tcPr>
            <w:tcW w:w="992" w:type="dxa"/>
            <w:shd w:val="clear" w:color="auto" w:fill="EAF1DD" w:themeFill="accent3" w:themeFillTint="33"/>
            <w:noWrap/>
          </w:tcPr>
          <w:p w14:paraId="62ED266C" w14:textId="18AD9054" w:rsidR="00624D7C" w:rsidRPr="00601AD3" w:rsidRDefault="00A35FE0"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0,00</w:t>
            </w:r>
          </w:p>
        </w:tc>
        <w:tc>
          <w:tcPr>
            <w:tcW w:w="992" w:type="dxa"/>
            <w:shd w:val="clear" w:color="auto" w:fill="EAF1DD" w:themeFill="accent3" w:themeFillTint="33"/>
            <w:noWrap/>
          </w:tcPr>
          <w:p w14:paraId="3EE7DB92" w14:textId="2BC4FB7F" w:rsidR="00624D7C" w:rsidRPr="00601AD3" w:rsidRDefault="004004DA"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763,64</w:t>
            </w:r>
          </w:p>
        </w:tc>
        <w:tc>
          <w:tcPr>
            <w:tcW w:w="992" w:type="dxa"/>
            <w:shd w:val="clear" w:color="auto" w:fill="EAF1DD" w:themeFill="accent3" w:themeFillTint="33"/>
          </w:tcPr>
          <w:p w14:paraId="5FDF3DD0" w14:textId="2BA2AAD9" w:rsidR="00624D7C" w:rsidRPr="00601AD3" w:rsidRDefault="00A35FE0"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sz w:val="18"/>
                <w:szCs w:val="18"/>
              </w:rPr>
            </w:pPr>
            <w:r>
              <w:rPr>
                <w:rFonts w:asciiTheme="minorHAnsi" w:eastAsia="Times New Roman" w:hAnsiTheme="minorHAnsi"/>
                <w:b/>
                <w:bCs/>
                <w:sz w:val="18"/>
                <w:szCs w:val="18"/>
              </w:rPr>
              <w:t>0,00</w:t>
            </w:r>
          </w:p>
        </w:tc>
        <w:tc>
          <w:tcPr>
            <w:tcW w:w="851" w:type="dxa"/>
            <w:shd w:val="clear" w:color="auto" w:fill="EAF1DD" w:themeFill="accent3" w:themeFillTint="33"/>
            <w:noWrap/>
          </w:tcPr>
          <w:p w14:paraId="1253433C" w14:textId="5FE99E75" w:rsidR="00624D7C" w:rsidRPr="00601AD3" w:rsidRDefault="003378EC" w:rsidP="00624D7C">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bCs/>
                <w:color w:val="FF0000"/>
                <w:sz w:val="18"/>
                <w:szCs w:val="18"/>
              </w:rPr>
            </w:pPr>
            <w:r>
              <w:rPr>
                <w:rFonts w:asciiTheme="minorHAnsi" w:eastAsia="Times New Roman" w:hAnsiTheme="minorHAnsi"/>
                <w:b/>
                <w:bCs/>
                <w:color w:val="FF0000"/>
                <w:sz w:val="18"/>
                <w:szCs w:val="18"/>
              </w:rPr>
              <w:t>2 159,39</w:t>
            </w:r>
          </w:p>
        </w:tc>
      </w:tr>
      <w:tr w:rsidR="00624D7C" w:rsidRPr="00601AD3" w14:paraId="2FA63122" w14:textId="77777777" w:rsidTr="00601AD3">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510" w:type="dxa"/>
            <w:gridSpan w:val="3"/>
            <w:shd w:val="clear" w:color="auto" w:fill="F2F2F2" w:themeFill="background1" w:themeFillShade="F2"/>
            <w:noWrap/>
            <w:hideMark/>
          </w:tcPr>
          <w:p w14:paraId="04B6045A" w14:textId="77777777" w:rsidR="00624D7C" w:rsidRPr="00601AD3" w:rsidRDefault="00624D7C" w:rsidP="00624D7C">
            <w:pPr>
              <w:jc w:val="right"/>
              <w:rPr>
                <w:rFonts w:asciiTheme="minorHAnsi" w:eastAsia="Times New Roman" w:hAnsiTheme="minorHAnsi"/>
                <w:b w:val="0"/>
                <w:bCs w:val="0"/>
                <w:iCs/>
                <w:sz w:val="18"/>
                <w:szCs w:val="18"/>
              </w:rPr>
            </w:pPr>
            <w:r w:rsidRPr="00601AD3">
              <w:rPr>
                <w:rFonts w:asciiTheme="minorHAnsi" w:eastAsia="Times New Roman" w:hAnsiTheme="minorHAnsi"/>
                <w:iCs/>
                <w:sz w:val="18"/>
                <w:szCs w:val="18"/>
              </w:rPr>
              <w:t>SUMA [t CO</w:t>
            </w:r>
            <w:r w:rsidRPr="00601AD3">
              <w:rPr>
                <w:rFonts w:asciiTheme="minorHAnsi" w:eastAsia="Times New Roman" w:hAnsiTheme="minorHAnsi"/>
                <w:iCs/>
                <w:sz w:val="18"/>
                <w:szCs w:val="18"/>
                <w:vertAlign w:val="subscript"/>
              </w:rPr>
              <w:t>2</w:t>
            </w:r>
            <w:r w:rsidRPr="00601AD3">
              <w:rPr>
                <w:rFonts w:asciiTheme="minorHAnsi" w:eastAsia="Times New Roman" w:hAnsiTheme="minorHAnsi"/>
                <w:iCs/>
                <w:sz w:val="18"/>
                <w:szCs w:val="18"/>
              </w:rPr>
              <w:t>]</w:t>
            </w:r>
          </w:p>
        </w:tc>
        <w:tc>
          <w:tcPr>
            <w:tcW w:w="1134" w:type="dxa"/>
            <w:shd w:val="clear" w:color="auto" w:fill="F2F2F2" w:themeFill="background1" w:themeFillShade="F2"/>
            <w:noWrap/>
          </w:tcPr>
          <w:p w14:paraId="55D1B3FB" w14:textId="607D30E6"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sidRPr="00601AD3">
              <w:rPr>
                <w:rFonts w:asciiTheme="minorHAnsi" w:eastAsia="Times New Roman" w:hAnsiTheme="minorHAnsi"/>
                <w:b/>
                <w:sz w:val="18"/>
                <w:szCs w:val="18"/>
              </w:rPr>
              <w:t>200,02</w:t>
            </w:r>
          </w:p>
        </w:tc>
        <w:tc>
          <w:tcPr>
            <w:tcW w:w="993" w:type="dxa"/>
            <w:shd w:val="clear" w:color="auto" w:fill="F2F2F2" w:themeFill="background1" w:themeFillShade="F2"/>
          </w:tcPr>
          <w:p w14:paraId="68F2825E" w14:textId="5FC5B87B" w:rsidR="00624D7C" w:rsidRPr="00601AD3" w:rsidRDefault="00624D7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sidRPr="00601AD3">
              <w:rPr>
                <w:rFonts w:asciiTheme="minorHAnsi" w:eastAsia="Times New Roman" w:hAnsiTheme="minorHAnsi"/>
                <w:b/>
                <w:sz w:val="18"/>
                <w:szCs w:val="18"/>
              </w:rPr>
              <w:t>231,03</w:t>
            </w:r>
          </w:p>
        </w:tc>
        <w:tc>
          <w:tcPr>
            <w:tcW w:w="992" w:type="dxa"/>
            <w:shd w:val="clear" w:color="auto" w:fill="F2F2F2" w:themeFill="background1" w:themeFillShade="F2"/>
            <w:noWrap/>
          </w:tcPr>
          <w:p w14:paraId="3A80365A" w14:textId="5586B38A" w:rsidR="00624D7C" w:rsidRPr="00601AD3"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0,00</w:t>
            </w:r>
          </w:p>
        </w:tc>
        <w:tc>
          <w:tcPr>
            <w:tcW w:w="992" w:type="dxa"/>
            <w:shd w:val="clear" w:color="auto" w:fill="F2F2F2" w:themeFill="background1" w:themeFillShade="F2"/>
            <w:noWrap/>
          </w:tcPr>
          <w:p w14:paraId="63B1EB3E" w14:textId="3FFD05D0" w:rsidR="00624D7C" w:rsidRPr="00601AD3" w:rsidRDefault="004004DA"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260,40</w:t>
            </w:r>
          </w:p>
        </w:tc>
        <w:tc>
          <w:tcPr>
            <w:tcW w:w="992" w:type="dxa"/>
            <w:shd w:val="clear" w:color="auto" w:fill="F2F2F2" w:themeFill="background1" w:themeFillShade="F2"/>
          </w:tcPr>
          <w:p w14:paraId="3B9A8D7A" w14:textId="1A810806" w:rsidR="00624D7C" w:rsidRPr="00601AD3" w:rsidRDefault="00A35FE0"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sz w:val="18"/>
                <w:szCs w:val="18"/>
              </w:rPr>
            </w:pPr>
            <w:r>
              <w:rPr>
                <w:rFonts w:asciiTheme="minorHAnsi" w:eastAsia="Times New Roman" w:hAnsiTheme="minorHAnsi"/>
                <w:b/>
                <w:bCs/>
                <w:sz w:val="18"/>
                <w:szCs w:val="18"/>
              </w:rPr>
              <w:t>0,00</w:t>
            </w:r>
          </w:p>
        </w:tc>
        <w:tc>
          <w:tcPr>
            <w:tcW w:w="851" w:type="dxa"/>
            <w:shd w:val="clear" w:color="auto" w:fill="F2F2F2" w:themeFill="background1" w:themeFillShade="F2"/>
            <w:noWrap/>
          </w:tcPr>
          <w:p w14:paraId="33326700" w14:textId="22CB1DBF" w:rsidR="00624D7C" w:rsidRPr="00601AD3" w:rsidRDefault="003378EC" w:rsidP="00624D7C">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FF0000"/>
                <w:sz w:val="18"/>
                <w:szCs w:val="18"/>
              </w:rPr>
            </w:pPr>
            <w:r>
              <w:rPr>
                <w:rFonts w:asciiTheme="minorHAnsi" w:eastAsia="Times New Roman" w:hAnsiTheme="minorHAnsi"/>
                <w:b/>
                <w:bCs/>
                <w:color w:val="FF0000"/>
                <w:sz w:val="18"/>
                <w:szCs w:val="18"/>
              </w:rPr>
              <w:t>691,45</w:t>
            </w:r>
          </w:p>
        </w:tc>
      </w:tr>
    </w:tbl>
    <w:p w14:paraId="15B7BFCB" w14:textId="77777777" w:rsidR="00182839" w:rsidRPr="00E508AF" w:rsidRDefault="00182839" w:rsidP="00182839">
      <w:pPr>
        <w:pStyle w:val="Legenda"/>
      </w:pPr>
      <w:r>
        <w:t xml:space="preserve">Źródło: Opracowanie własne </w:t>
      </w:r>
    </w:p>
    <w:p w14:paraId="45458B70" w14:textId="0DC75917" w:rsidR="00182839" w:rsidRDefault="00182839" w:rsidP="004A01E4">
      <w:pPr>
        <w:spacing w:before="240" w:after="0" w:line="360" w:lineRule="auto"/>
        <w:ind w:firstLine="357"/>
        <w:jc w:val="both"/>
        <w:rPr>
          <w:rFonts w:ascii="Calibri" w:eastAsia="Calibri" w:hAnsi="Calibri" w:cs="Times New Roman"/>
          <w:color w:val="FF0000"/>
          <w:sz w:val="24"/>
        </w:rPr>
      </w:pPr>
      <w:r w:rsidRPr="00065AB5">
        <w:rPr>
          <w:rFonts w:ascii="Calibri" w:eastAsia="Calibri" w:hAnsi="Calibri" w:cs="Times New Roman"/>
          <w:sz w:val="24"/>
        </w:rPr>
        <w:t xml:space="preserve">Z danych </w:t>
      </w:r>
      <w:r w:rsidR="00A35FE0">
        <w:rPr>
          <w:rFonts w:ascii="Calibri" w:eastAsia="Calibri" w:hAnsi="Calibri" w:cs="Times New Roman"/>
          <w:sz w:val="24"/>
        </w:rPr>
        <w:t xml:space="preserve">uzyskanych podczas inwentaryzacji </w:t>
      </w:r>
      <w:r w:rsidRPr="00065AB5">
        <w:rPr>
          <w:rFonts w:ascii="Calibri" w:eastAsia="Calibri" w:hAnsi="Calibri" w:cs="Times New Roman"/>
          <w:sz w:val="24"/>
        </w:rPr>
        <w:t xml:space="preserve">wynika, że obiekty </w:t>
      </w:r>
      <w:r>
        <w:rPr>
          <w:rFonts w:ascii="Calibri" w:eastAsia="Calibri" w:hAnsi="Calibri" w:cs="Times New Roman"/>
          <w:sz w:val="24"/>
        </w:rPr>
        <w:t xml:space="preserve">użyteczności publicznej </w:t>
      </w:r>
      <w:r w:rsidR="00A35FE0">
        <w:rPr>
          <w:rFonts w:ascii="Calibri" w:eastAsia="Calibri" w:hAnsi="Calibri" w:cs="Times New Roman"/>
          <w:sz w:val="24"/>
        </w:rPr>
        <w:t xml:space="preserve">na terenie gminy Zduny </w:t>
      </w:r>
      <w:r>
        <w:rPr>
          <w:rFonts w:ascii="Calibri" w:eastAsia="Calibri" w:hAnsi="Calibri" w:cs="Times New Roman"/>
          <w:sz w:val="24"/>
        </w:rPr>
        <w:t xml:space="preserve">w </w:t>
      </w:r>
      <w:r w:rsidR="00A35FE0">
        <w:rPr>
          <w:rFonts w:ascii="Calibri" w:eastAsia="Calibri" w:hAnsi="Calibri" w:cs="Times New Roman"/>
          <w:sz w:val="24"/>
        </w:rPr>
        <w:t>r</w:t>
      </w:r>
      <w:r>
        <w:rPr>
          <w:rFonts w:ascii="Calibri" w:eastAsia="Calibri" w:hAnsi="Calibri" w:cs="Times New Roman"/>
          <w:sz w:val="24"/>
        </w:rPr>
        <w:t>oku bazowym</w:t>
      </w:r>
      <w:r w:rsidRPr="00065AB5">
        <w:rPr>
          <w:rFonts w:ascii="Calibri" w:eastAsia="Calibri" w:hAnsi="Calibri" w:cs="Times New Roman"/>
          <w:sz w:val="24"/>
        </w:rPr>
        <w:t xml:space="preserve"> najwięcej wykorzystały energii pochodzącej ze spalania </w:t>
      </w:r>
      <w:r>
        <w:rPr>
          <w:rFonts w:ascii="Calibri" w:eastAsia="Calibri" w:hAnsi="Calibri" w:cs="Times New Roman"/>
          <w:sz w:val="24"/>
        </w:rPr>
        <w:t>gazu wysokometanowego</w:t>
      </w:r>
      <w:r w:rsidR="00A35FE0">
        <w:rPr>
          <w:rFonts w:ascii="Calibri" w:eastAsia="Calibri" w:hAnsi="Calibri" w:cs="Times New Roman"/>
          <w:sz w:val="24"/>
        </w:rPr>
        <w:t>, bo aż</w:t>
      </w:r>
      <w:r>
        <w:rPr>
          <w:rFonts w:ascii="Calibri" w:eastAsia="Calibri" w:hAnsi="Calibri" w:cs="Times New Roman"/>
          <w:sz w:val="24"/>
        </w:rPr>
        <w:t xml:space="preserve"> </w:t>
      </w:r>
      <w:r w:rsidR="00A35FE0">
        <w:rPr>
          <w:rFonts w:ascii="Calibri" w:eastAsia="Calibri" w:hAnsi="Calibri" w:cs="Times New Roman"/>
          <w:sz w:val="24"/>
        </w:rPr>
        <w:t>1 149,42</w:t>
      </w:r>
      <w:r w:rsidRPr="00065AB5">
        <w:rPr>
          <w:rFonts w:ascii="Calibri" w:eastAsia="Calibri" w:hAnsi="Calibri" w:cs="Times New Roman"/>
          <w:sz w:val="24"/>
        </w:rPr>
        <w:t xml:space="preserve"> MWh, co</w:t>
      </w:r>
      <w:r>
        <w:rPr>
          <w:rFonts w:ascii="Calibri" w:eastAsia="Calibri" w:hAnsi="Calibri" w:cs="Times New Roman"/>
          <w:sz w:val="24"/>
        </w:rPr>
        <w:t> </w:t>
      </w:r>
      <w:r w:rsidRPr="00065AB5">
        <w:rPr>
          <w:rFonts w:ascii="Calibri" w:eastAsia="Calibri" w:hAnsi="Calibri" w:cs="Times New Roman"/>
          <w:sz w:val="24"/>
        </w:rPr>
        <w:t xml:space="preserve">spowodowało produkcje </w:t>
      </w:r>
      <w:r w:rsidR="00A35FE0">
        <w:rPr>
          <w:rFonts w:ascii="Calibri" w:eastAsia="Calibri" w:hAnsi="Calibri" w:cs="Times New Roman"/>
          <w:sz w:val="24"/>
        </w:rPr>
        <w:t>231,03</w:t>
      </w:r>
      <w:r w:rsidR="006C27F7">
        <w:rPr>
          <w:rFonts w:ascii="Calibri" w:eastAsia="Calibri" w:hAnsi="Calibri" w:cs="Times New Roman"/>
          <w:sz w:val="24"/>
        </w:rPr>
        <w:t xml:space="preserve"> </w:t>
      </w:r>
      <w:r w:rsidRPr="00065AB5">
        <w:rPr>
          <w:rFonts w:ascii="Calibri" w:eastAsia="Calibri" w:hAnsi="Calibri" w:cs="Times New Roman"/>
          <w:sz w:val="24"/>
        </w:rPr>
        <w:t>t</w:t>
      </w:r>
      <w:r>
        <w:rPr>
          <w:rFonts w:ascii="Calibri" w:eastAsia="Calibri" w:hAnsi="Calibri" w:cs="Times New Roman"/>
          <w:sz w:val="24"/>
        </w:rPr>
        <w:t xml:space="preserve"> </w:t>
      </w:r>
      <w:r w:rsidRPr="00065AB5">
        <w:rPr>
          <w:rFonts w:ascii="Calibri" w:eastAsia="Calibri" w:hAnsi="Calibri" w:cs="Times New Roman"/>
          <w:sz w:val="24"/>
        </w:rPr>
        <w:t>CO</w:t>
      </w:r>
      <w:r w:rsidRPr="00065AB5">
        <w:rPr>
          <w:rFonts w:ascii="Calibri" w:eastAsia="Calibri" w:hAnsi="Calibri" w:cs="Times New Roman"/>
          <w:sz w:val="24"/>
          <w:vertAlign w:val="subscript"/>
        </w:rPr>
        <w:t>2</w:t>
      </w:r>
      <w:r w:rsidRPr="00065AB5">
        <w:rPr>
          <w:rFonts w:ascii="Calibri" w:eastAsia="Calibri" w:hAnsi="Calibri" w:cs="Times New Roman"/>
          <w:sz w:val="24"/>
        </w:rPr>
        <w:t xml:space="preserve">. Natomiast spalanie </w:t>
      </w:r>
      <w:r>
        <w:rPr>
          <w:rFonts w:ascii="Calibri" w:eastAsia="Calibri" w:hAnsi="Calibri" w:cs="Times New Roman"/>
          <w:sz w:val="24"/>
        </w:rPr>
        <w:t>węgla kamiennego</w:t>
      </w:r>
      <w:r w:rsidRPr="00065AB5">
        <w:rPr>
          <w:rFonts w:ascii="Calibri" w:eastAsia="Calibri" w:hAnsi="Calibri" w:cs="Times New Roman"/>
          <w:sz w:val="24"/>
        </w:rPr>
        <w:t xml:space="preserve"> w</w:t>
      </w:r>
      <w:r>
        <w:rPr>
          <w:rFonts w:ascii="Calibri" w:eastAsia="Calibri" w:hAnsi="Calibri" w:cs="Times New Roman"/>
          <w:sz w:val="24"/>
        </w:rPr>
        <w:t> </w:t>
      </w:r>
      <w:r w:rsidRPr="00065AB5">
        <w:rPr>
          <w:rFonts w:ascii="Calibri" w:eastAsia="Calibri" w:hAnsi="Calibri" w:cs="Times New Roman"/>
          <w:sz w:val="24"/>
        </w:rPr>
        <w:t xml:space="preserve">wysokości </w:t>
      </w:r>
      <w:r w:rsidR="004004DA">
        <w:rPr>
          <w:rFonts w:ascii="Calibri" w:eastAsia="Calibri" w:hAnsi="Calibri" w:cs="Times New Roman"/>
          <w:sz w:val="24"/>
        </w:rPr>
        <w:t>763,64</w:t>
      </w:r>
      <w:r>
        <w:rPr>
          <w:rFonts w:ascii="Calibri" w:eastAsia="Calibri" w:hAnsi="Calibri" w:cs="Times New Roman"/>
          <w:sz w:val="24"/>
        </w:rPr>
        <w:t xml:space="preserve"> </w:t>
      </w:r>
      <w:r w:rsidRPr="00065AB5">
        <w:rPr>
          <w:rFonts w:ascii="Calibri" w:eastAsia="Calibri" w:hAnsi="Calibri" w:cs="Times New Roman"/>
          <w:sz w:val="24"/>
        </w:rPr>
        <w:t xml:space="preserve">MWh, spowodowało </w:t>
      </w:r>
      <w:r w:rsidRPr="00065AB5">
        <w:rPr>
          <w:rFonts w:ascii="Calibri" w:eastAsia="Calibri" w:hAnsi="Calibri" w:cs="Times New Roman"/>
          <w:sz w:val="24"/>
        </w:rPr>
        <w:lastRenderedPageBreak/>
        <w:t xml:space="preserve">produkcję </w:t>
      </w:r>
      <w:r w:rsidR="004004DA">
        <w:rPr>
          <w:rFonts w:ascii="Calibri" w:eastAsia="Calibri" w:hAnsi="Calibri" w:cs="Times New Roman"/>
          <w:sz w:val="24"/>
        </w:rPr>
        <w:t>260,4</w:t>
      </w:r>
      <w:r>
        <w:rPr>
          <w:rFonts w:ascii="Calibri" w:eastAsia="Calibri" w:hAnsi="Calibri" w:cs="Times New Roman"/>
          <w:sz w:val="24"/>
        </w:rPr>
        <w:t xml:space="preserve"> </w:t>
      </w:r>
      <w:r w:rsidRPr="00065AB5">
        <w:rPr>
          <w:rFonts w:ascii="Calibri" w:eastAsia="Calibri" w:hAnsi="Calibri" w:cs="Times New Roman"/>
          <w:sz w:val="24"/>
        </w:rPr>
        <w:t>t</w:t>
      </w:r>
      <w:r>
        <w:rPr>
          <w:rFonts w:ascii="Calibri" w:eastAsia="Calibri" w:hAnsi="Calibri" w:cs="Times New Roman"/>
          <w:sz w:val="24"/>
        </w:rPr>
        <w:t xml:space="preserve"> </w:t>
      </w:r>
      <w:r w:rsidRPr="00065AB5">
        <w:rPr>
          <w:rFonts w:ascii="Calibri" w:eastAsia="Calibri" w:hAnsi="Calibri" w:cs="Times New Roman"/>
          <w:sz w:val="24"/>
        </w:rPr>
        <w:t>CO</w:t>
      </w:r>
      <w:r w:rsidRPr="00065AB5">
        <w:rPr>
          <w:rFonts w:ascii="Calibri" w:eastAsia="Calibri" w:hAnsi="Calibri" w:cs="Times New Roman"/>
          <w:sz w:val="24"/>
          <w:vertAlign w:val="subscript"/>
        </w:rPr>
        <w:t>2</w:t>
      </w:r>
      <w:r>
        <w:rPr>
          <w:rFonts w:ascii="Calibri" w:eastAsia="Calibri" w:hAnsi="Calibri" w:cs="Times New Roman"/>
          <w:sz w:val="24"/>
        </w:rPr>
        <w:t>. W przypadku wykorzystania przez b</w:t>
      </w:r>
      <w:r w:rsidRPr="00065AB5">
        <w:rPr>
          <w:rFonts w:ascii="Calibri" w:eastAsia="Calibri" w:hAnsi="Calibri" w:cs="Times New Roman"/>
          <w:sz w:val="24"/>
        </w:rPr>
        <w:t>udynki gminne energii elektrycznej w ilości</w:t>
      </w:r>
      <w:r>
        <w:rPr>
          <w:rFonts w:ascii="Calibri" w:eastAsia="Calibri" w:hAnsi="Calibri" w:cs="Times New Roman"/>
          <w:sz w:val="24"/>
        </w:rPr>
        <w:t xml:space="preserve"> </w:t>
      </w:r>
      <w:r w:rsidR="006C27F7">
        <w:rPr>
          <w:rFonts w:ascii="Calibri" w:eastAsia="Calibri" w:hAnsi="Calibri" w:cs="Times New Roman"/>
          <w:sz w:val="24"/>
        </w:rPr>
        <w:t>246,33</w:t>
      </w:r>
      <w:r w:rsidRPr="00065AB5">
        <w:rPr>
          <w:rFonts w:ascii="Calibri" w:eastAsia="Calibri" w:hAnsi="Calibri" w:cs="Times New Roman"/>
          <w:sz w:val="24"/>
        </w:rPr>
        <w:t xml:space="preserve"> MWh, </w:t>
      </w:r>
      <w:r>
        <w:rPr>
          <w:rFonts w:ascii="Calibri" w:eastAsia="Calibri" w:hAnsi="Calibri" w:cs="Times New Roman"/>
          <w:sz w:val="24"/>
        </w:rPr>
        <w:t xml:space="preserve">spowodowało wyemitowanie do atmosfery </w:t>
      </w:r>
      <w:r w:rsidR="006C27F7">
        <w:rPr>
          <w:rFonts w:ascii="Calibri" w:eastAsia="Calibri" w:hAnsi="Calibri" w:cs="Times New Roman"/>
          <w:sz w:val="24"/>
        </w:rPr>
        <w:t>200,02</w:t>
      </w:r>
      <w:r>
        <w:rPr>
          <w:rFonts w:ascii="Calibri" w:eastAsia="Calibri" w:hAnsi="Calibri" w:cs="Times New Roman"/>
          <w:sz w:val="24"/>
        </w:rPr>
        <w:t xml:space="preserve"> </w:t>
      </w:r>
      <w:r w:rsidRPr="00065AB5">
        <w:rPr>
          <w:rFonts w:ascii="Calibri" w:eastAsia="Calibri" w:hAnsi="Calibri" w:cs="Times New Roman"/>
          <w:sz w:val="24"/>
        </w:rPr>
        <w:t>t</w:t>
      </w:r>
      <w:r>
        <w:rPr>
          <w:rFonts w:ascii="Calibri" w:eastAsia="Calibri" w:hAnsi="Calibri" w:cs="Times New Roman"/>
          <w:sz w:val="24"/>
        </w:rPr>
        <w:t xml:space="preserve"> </w:t>
      </w:r>
      <w:r w:rsidRPr="00065AB5">
        <w:rPr>
          <w:rFonts w:ascii="Calibri" w:eastAsia="Calibri" w:hAnsi="Calibri" w:cs="Times New Roman"/>
          <w:sz w:val="24"/>
        </w:rPr>
        <w:t>CO</w:t>
      </w:r>
      <w:r w:rsidRPr="00065AB5">
        <w:rPr>
          <w:rFonts w:ascii="Calibri" w:eastAsia="Calibri" w:hAnsi="Calibri" w:cs="Times New Roman"/>
          <w:sz w:val="24"/>
          <w:vertAlign w:val="subscript"/>
        </w:rPr>
        <w:t>2</w:t>
      </w:r>
      <w:r w:rsidRPr="00065AB5">
        <w:rPr>
          <w:rFonts w:ascii="Calibri" w:eastAsia="Calibri" w:hAnsi="Calibri" w:cs="Times New Roman"/>
          <w:sz w:val="24"/>
        </w:rPr>
        <w:t>.</w:t>
      </w:r>
      <w:r>
        <w:rPr>
          <w:rFonts w:ascii="Calibri" w:eastAsia="Calibri" w:hAnsi="Calibri" w:cs="Times New Roman"/>
          <w:color w:val="FF0000"/>
          <w:sz w:val="24"/>
        </w:rPr>
        <w:t xml:space="preserve"> </w:t>
      </w:r>
    </w:p>
    <w:p w14:paraId="56756680" w14:textId="50BF6524" w:rsidR="004004DA" w:rsidRDefault="004A01E4" w:rsidP="004004DA">
      <w:pPr>
        <w:spacing w:line="360" w:lineRule="auto"/>
        <w:ind w:firstLine="357"/>
        <w:jc w:val="both"/>
        <w:rPr>
          <w:rFonts w:ascii="Calibri" w:eastAsia="Calibri" w:hAnsi="Calibri" w:cs="Times New Roman"/>
          <w:sz w:val="24"/>
        </w:rPr>
      </w:pPr>
      <w:r w:rsidRPr="00065AB5">
        <w:rPr>
          <w:rFonts w:ascii="Calibri" w:eastAsia="Calibri" w:hAnsi="Calibri" w:cs="Times New Roman"/>
          <w:sz w:val="24"/>
        </w:rPr>
        <w:t xml:space="preserve">Największe wykorzystanie energii zanotowano w budynku </w:t>
      </w:r>
      <w:r w:rsidR="004004DA">
        <w:rPr>
          <w:rFonts w:ascii="Calibri" w:eastAsia="Calibri" w:hAnsi="Calibri" w:cs="Times New Roman"/>
          <w:sz w:val="24"/>
        </w:rPr>
        <w:t xml:space="preserve">Urzędu Gminy </w:t>
      </w:r>
      <w:r>
        <w:rPr>
          <w:rFonts w:ascii="Calibri" w:eastAsia="Calibri" w:hAnsi="Calibri" w:cs="Times New Roman"/>
          <w:sz w:val="24"/>
        </w:rPr>
        <w:t xml:space="preserve">w Zdunach, </w:t>
      </w:r>
      <w:r w:rsidRPr="00065AB5">
        <w:rPr>
          <w:rFonts w:ascii="Calibri" w:eastAsia="Calibri" w:hAnsi="Calibri" w:cs="Times New Roman"/>
          <w:sz w:val="24"/>
        </w:rPr>
        <w:t xml:space="preserve">gdzie wykorzystanie energii było na poziomie </w:t>
      </w:r>
      <w:r w:rsidR="004004DA">
        <w:rPr>
          <w:rFonts w:ascii="Calibri" w:eastAsia="Calibri" w:hAnsi="Calibri" w:cs="Times New Roman"/>
          <w:sz w:val="24"/>
        </w:rPr>
        <w:t>776,84</w:t>
      </w:r>
      <w:r>
        <w:rPr>
          <w:rFonts w:ascii="Calibri" w:eastAsia="Calibri" w:hAnsi="Calibri" w:cs="Times New Roman"/>
          <w:sz w:val="24"/>
        </w:rPr>
        <w:t xml:space="preserve"> </w:t>
      </w:r>
      <w:r w:rsidRPr="00065AB5">
        <w:rPr>
          <w:rFonts w:ascii="Calibri" w:eastAsia="Calibri" w:hAnsi="Calibri" w:cs="Times New Roman"/>
          <w:sz w:val="24"/>
        </w:rPr>
        <w:t xml:space="preserve">MWh. </w:t>
      </w:r>
      <w:r>
        <w:rPr>
          <w:rFonts w:ascii="Calibri" w:eastAsia="Calibri" w:hAnsi="Calibri" w:cs="Times New Roman"/>
          <w:sz w:val="24"/>
        </w:rPr>
        <w:t xml:space="preserve">Dość </w:t>
      </w:r>
      <w:r w:rsidRPr="00065AB5">
        <w:rPr>
          <w:rFonts w:ascii="Calibri" w:eastAsia="Calibri" w:hAnsi="Calibri" w:cs="Times New Roman"/>
          <w:sz w:val="24"/>
        </w:rPr>
        <w:t xml:space="preserve">wysokie wykorzystanie energii występuje </w:t>
      </w:r>
      <w:r>
        <w:rPr>
          <w:rFonts w:ascii="Calibri" w:eastAsia="Calibri" w:hAnsi="Calibri" w:cs="Times New Roman"/>
          <w:sz w:val="24"/>
        </w:rPr>
        <w:t xml:space="preserve">także </w:t>
      </w:r>
      <w:r w:rsidRPr="00065AB5">
        <w:rPr>
          <w:rFonts w:ascii="Calibri" w:eastAsia="Calibri" w:hAnsi="Calibri" w:cs="Times New Roman"/>
          <w:sz w:val="24"/>
        </w:rPr>
        <w:t>w</w:t>
      </w:r>
      <w:r w:rsidR="004004DA">
        <w:rPr>
          <w:rFonts w:ascii="Calibri" w:eastAsia="Calibri" w:hAnsi="Calibri" w:cs="Times New Roman"/>
          <w:sz w:val="24"/>
        </w:rPr>
        <w:t xml:space="preserve"> Centrum Animacji Społecznej w Zdunach, w</w:t>
      </w:r>
      <w:r w:rsidRPr="00065AB5">
        <w:rPr>
          <w:rFonts w:ascii="Calibri" w:eastAsia="Calibri" w:hAnsi="Calibri" w:cs="Times New Roman"/>
          <w:sz w:val="24"/>
        </w:rPr>
        <w:t xml:space="preserve"> </w:t>
      </w:r>
      <w:r>
        <w:rPr>
          <w:rFonts w:ascii="Calibri" w:eastAsia="Calibri" w:hAnsi="Calibri" w:cs="Times New Roman"/>
          <w:sz w:val="24"/>
        </w:rPr>
        <w:t>Świetlicy wiejskiej w</w:t>
      </w:r>
      <w:r w:rsidR="004004DA">
        <w:rPr>
          <w:rFonts w:ascii="Calibri" w:eastAsia="Calibri" w:hAnsi="Calibri" w:cs="Times New Roman"/>
          <w:sz w:val="24"/>
        </w:rPr>
        <w:t> </w:t>
      </w:r>
      <w:r>
        <w:rPr>
          <w:rFonts w:ascii="Calibri" w:eastAsia="Calibri" w:hAnsi="Calibri" w:cs="Times New Roman"/>
          <w:sz w:val="24"/>
        </w:rPr>
        <w:t>Perzycach, w Urzędzie Miejskim w Zdunach, a także w Publicznym Przedszkolu w Zdunach</w:t>
      </w:r>
      <w:r w:rsidRPr="00065AB5">
        <w:rPr>
          <w:rFonts w:ascii="Calibri" w:eastAsia="Calibri" w:hAnsi="Calibri" w:cs="Times New Roman"/>
          <w:sz w:val="24"/>
        </w:rPr>
        <w:t xml:space="preserve">. Szczegółowe dane na temat </w:t>
      </w:r>
      <w:r>
        <w:rPr>
          <w:rFonts w:ascii="Calibri" w:eastAsia="Calibri" w:hAnsi="Calibri" w:cs="Times New Roman"/>
          <w:sz w:val="24"/>
        </w:rPr>
        <w:t>zużycia energii przez poszczególne budynki</w:t>
      </w:r>
      <w:r w:rsidRPr="00065AB5">
        <w:rPr>
          <w:rFonts w:ascii="Calibri" w:eastAsia="Calibri" w:hAnsi="Calibri" w:cs="Times New Roman"/>
          <w:sz w:val="24"/>
        </w:rPr>
        <w:t xml:space="preserve"> zostały przedstawione na poniższym wykresie.  </w:t>
      </w:r>
    </w:p>
    <w:p w14:paraId="33B180C0" w14:textId="1056367F" w:rsidR="004004DA" w:rsidRDefault="004004DA" w:rsidP="004004DA">
      <w:pPr>
        <w:spacing w:after="0" w:line="240" w:lineRule="auto"/>
        <w:jc w:val="both"/>
        <w:rPr>
          <w:rFonts w:ascii="Calibri" w:eastAsia="Calibri" w:hAnsi="Calibri" w:cs="Times New Roman"/>
          <w:sz w:val="24"/>
        </w:rPr>
      </w:pPr>
      <w:r>
        <w:rPr>
          <w:noProof/>
          <w:lang w:eastAsia="pl-PL"/>
        </w:rPr>
        <w:drawing>
          <wp:inline distT="0" distB="0" distL="0" distR="0" wp14:anchorId="03B505F8" wp14:editId="1D205058">
            <wp:extent cx="5688330" cy="4944140"/>
            <wp:effectExtent l="0" t="0" r="7620" b="8890"/>
            <wp:docPr id="60" name="Wykres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4EAD7A8" w14:textId="1FB11B43" w:rsidR="00182839" w:rsidRPr="00C204CA" w:rsidRDefault="00EF226C" w:rsidP="004004DA">
      <w:pPr>
        <w:pStyle w:val="Legenda"/>
      </w:pPr>
      <w:bookmarkStart w:id="73" w:name="_Toc430253492"/>
      <w:bookmarkStart w:id="74" w:name="_Toc436822111"/>
      <w:bookmarkStart w:id="75" w:name="_Toc442259683"/>
      <w:r>
        <w:t xml:space="preserve">Rysunek nr </w:t>
      </w:r>
      <w:r w:rsidR="00F2526C">
        <w:fldChar w:fldCharType="begin"/>
      </w:r>
      <w:r w:rsidR="00F2526C">
        <w:instrText xml:space="preserve"> SEQ Rysunek_nr \* ARABIC </w:instrText>
      </w:r>
      <w:r w:rsidR="00F2526C">
        <w:fldChar w:fldCharType="separate"/>
      </w:r>
      <w:r w:rsidR="00CE106A">
        <w:rPr>
          <w:noProof/>
        </w:rPr>
        <w:t>18</w:t>
      </w:r>
      <w:r w:rsidR="00F2526C">
        <w:rPr>
          <w:noProof/>
        </w:rPr>
        <w:fldChar w:fldCharType="end"/>
      </w:r>
      <w:r w:rsidR="00182839">
        <w:t>. Zużycie energii w poszczególnych obiektach użyteczności publicznej [MWh]</w:t>
      </w:r>
      <w:bookmarkEnd w:id="73"/>
      <w:bookmarkEnd w:id="74"/>
      <w:bookmarkEnd w:id="75"/>
    </w:p>
    <w:p w14:paraId="1060089F" w14:textId="77777777" w:rsidR="00182839" w:rsidRDefault="00182839" w:rsidP="004004DA">
      <w:pPr>
        <w:pStyle w:val="Legenda"/>
        <w:spacing w:after="240"/>
      </w:pPr>
      <w:r>
        <w:t xml:space="preserve">Źródło: Opracowanie własne </w:t>
      </w:r>
    </w:p>
    <w:p w14:paraId="40B2DC5A" w14:textId="4117FB9B" w:rsidR="004A01E4" w:rsidRPr="00971061" w:rsidRDefault="004A01E4" w:rsidP="004A01E4">
      <w:pPr>
        <w:spacing w:line="360" w:lineRule="auto"/>
        <w:ind w:firstLine="357"/>
        <w:jc w:val="both"/>
        <w:rPr>
          <w:sz w:val="24"/>
          <w:szCs w:val="24"/>
        </w:rPr>
      </w:pPr>
      <w:r w:rsidRPr="00971061">
        <w:rPr>
          <w:sz w:val="24"/>
          <w:szCs w:val="24"/>
        </w:rPr>
        <w:t>Poniżej przedstawiono zestawienie zużyci</w:t>
      </w:r>
      <w:r>
        <w:rPr>
          <w:sz w:val="24"/>
          <w:szCs w:val="24"/>
        </w:rPr>
        <w:t>a</w:t>
      </w:r>
      <w:r w:rsidRPr="00971061">
        <w:rPr>
          <w:sz w:val="24"/>
          <w:szCs w:val="24"/>
        </w:rPr>
        <w:t xml:space="preserve"> poszczególnych nośników energii wraz </w:t>
      </w:r>
      <w:r>
        <w:rPr>
          <w:sz w:val="24"/>
          <w:szCs w:val="24"/>
        </w:rPr>
        <w:br/>
      </w:r>
      <w:r w:rsidRPr="00971061">
        <w:rPr>
          <w:sz w:val="24"/>
          <w:szCs w:val="24"/>
        </w:rPr>
        <w:t>z produkcją dwutlenku węgla</w:t>
      </w:r>
      <w:r>
        <w:rPr>
          <w:sz w:val="24"/>
          <w:szCs w:val="24"/>
        </w:rPr>
        <w:t xml:space="preserve"> w roku bazowym przez obiekty użyteczności publicznej</w:t>
      </w:r>
      <w:r w:rsidRPr="00971061">
        <w:rPr>
          <w:sz w:val="24"/>
          <w:szCs w:val="24"/>
        </w:rPr>
        <w:t>. W</w:t>
      </w:r>
      <w:r>
        <w:rPr>
          <w:sz w:val="24"/>
          <w:szCs w:val="24"/>
        </w:rPr>
        <w:t> g</w:t>
      </w:r>
      <w:r w:rsidRPr="00971061">
        <w:rPr>
          <w:sz w:val="24"/>
          <w:szCs w:val="24"/>
        </w:rPr>
        <w:t xml:space="preserve">minie </w:t>
      </w:r>
      <w:r>
        <w:rPr>
          <w:sz w:val="24"/>
          <w:szCs w:val="24"/>
        </w:rPr>
        <w:t xml:space="preserve">Zduny </w:t>
      </w:r>
      <w:r w:rsidRPr="00971061">
        <w:rPr>
          <w:sz w:val="24"/>
          <w:szCs w:val="24"/>
        </w:rPr>
        <w:t xml:space="preserve">zanotowano, </w:t>
      </w:r>
      <w:r>
        <w:rPr>
          <w:sz w:val="24"/>
          <w:szCs w:val="24"/>
        </w:rPr>
        <w:t>ż</w:t>
      </w:r>
      <w:r w:rsidRPr="00971061">
        <w:rPr>
          <w:sz w:val="24"/>
          <w:szCs w:val="24"/>
        </w:rPr>
        <w:t>e wykorzystanie energii pochodzącej z</w:t>
      </w:r>
      <w:r>
        <w:rPr>
          <w:sz w:val="24"/>
          <w:szCs w:val="24"/>
        </w:rPr>
        <w:t xml:space="preserve">e spalania gazu </w:t>
      </w:r>
      <w:r>
        <w:rPr>
          <w:sz w:val="24"/>
          <w:szCs w:val="24"/>
        </w:rPr>
        <w:lastRenderedPageBreak/>
        <w:t>wysokometanowego</w:t>
      </w:r>
      <w:r w:rsidRPr="00971061">
        <w:rPr>
          <w:sz w:val="24"/>
          <w:szCs w:val="24"/>
        </w:rPr>
        <w:t xml:space="preserve">, którego w roku bazowym zużyto </w:t>
      </w:r>
      <w:r w:rsidR="004004DA">
        <w:rPr>
          <w:sz w:val="24"/>
          <w:szCs w:val="24"/>
        </w:rPr>
        <w:t>1 149,42</w:t>
      </w:r>
      <w:r>
        <w:rPr>
          <w:sz w:val="24"/>
          <w:szCs w:val="24"/>
        </w:rPr>
        <w:t xml:space="preserve"> </w:t>
      </w:r>
      <w:r w:rsidRPr="00971061">
        <w:rPr>
          <w:sz w:val="24"/>
          <w:szCs w:val="24"/>
        </w:rPr>
        <w:t>MWh, spowodowa</w:t>
      </w:r>
      <w:r>
        <w:rPr>
          <w:sz w:val="24"/>
          <w:szCs w:val="24"/>
        </w:rPr>
        <w:t xml:space="preserve">ło produkcję emisji dwutlenku węgla do atmosfery na poziomie </w:t>
      </w:r>
      <w:r w:rsidR="008A1073">
        <w:rPr>
          <w:sz w:val="24"/>
          <w:szCs w:val="24"/>
        </w:rPr>
        <w:t>231,03</w:t>
      </w:r>
      <w:r>
        <w:rPr>
          <w:sz w:val="24"/>
          <w:szCs w:val="24"/>
        </w:rPr>
        <w:t xml:space="preserve"> t </w:t>
      </w:r>
      <w:r w:rsidRPr="00971061">
        <w:rPr>
          <w:sz w:val="24"/>
          <w:szCs w:val="24"/>
        </w:rPr>
        <w:t>CO</w:t>
      </w:r>
      <w:r w:rsidRPr="00971061">
        <w:rPr>
          <w:sz w:val="24"/>
          <w:szCs w:val="24"/>
          <w:vertAlign w:val="subscript"/>
        </w:rPr>
        <w:t>2</w:t>
      </w:r>
      <w:r w:rsidRPr="00971061">
        <w:rPr>
          <w:sz w:val="24"/>
          <w:szCs w:val="24"/>
        </w:rPr>
        <w:t xml:space="preserve">. </w:t>
      </w:r>
    </w:p>
    <w:p w14:paraId="28BC5066" w14:textId="4487E821" w:rsidR="004A01E4" w:rsidRDefault="00EF226C" w:rsidP="00EF226C">
      <w:pPr>
        <w:pStyle w:val="Legenda"/>
      </w:pPr>
      <w:bookmarkStart w:id="76" w:name="_Toc430253524"/>
      <w:bookmarkStart w:id="77" w:name="_Toc436822143"/>
      <w:bookmarkStart w:id="78" w:name="_Toc442259621"/>
      <w:r>
        <w:t xml:space="preserve">Tabela nr </w:t>
      </w:r>
      <w:r w:rsidR="00F2526C">
        <w:fldChar w:fldCharType="begin"/>
      </w:r>
      <w:r w:rsidR="00F2526C">
        <w:instrText xml:space="preserve"> SEQ Tabela_nr \* ARABIC </w:instrText>
      </w:r>
      <w:r w:rsidR="00F2526C">
        <w:fldChar w:fldCharType="separate"/>
      </w:r>
      <w:r w:rsidR="00CE106A">
        <w:rPr>
          <w:noProof/>
        </w:rPr>
        <w:t>14</w:t>
      </w:r>
      <w:r w:rsidR="00F2526C">
        <w:rPr>
          <w:noProof/>
        </w:rPr>
        <w:fldChar w:fldCharType="end"/>
      </w:r>
      <w:r>
        <w:t xml:space="preserve">. </w:t>
      </w:r>
      <w:r w:rsidR="004A01E4" w:rsidRPr="00131317">
        <w:t>Łączne zużycie energii z poszczególnych nośników wraz z produkcją CO</w:t>
      </w:r>
      <w:r w:rsidR="004A01E4">
        <w:rPr>
          <w:vertAlign w:val="subscript"/>
        </w:rPr>
        <w:t>2</w:t>
      </w:r>
      <w:bookmarkEnd w:id="76"/>
      <w:bookmarkEnd w:id="77"/>
      <w:bookmarkEnd w:id="78"/>
    </w:p>
    <w:tbl>
      <w:tblPr>
        <w:tblStyle w:val="Tabelasiatki6kolorowaakcent2131"/>
        <w:tblW w:w="49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7"/>
        <w:gridCol w:w="2057"/>
        <w:gridCol w:w="2172"/>
        <w:gridCol w:w="1785"/>
        <w:gridCol w:w="1523"/>
      </w:tblGrid>
      <w:tr w:rsidR="004A01E4" w:rsidRPr="00EB4466" w14:paraId="3857452F" w14:textId="77777777" w:rsidTr="004A01E4">
        <w:trPr>
          <w:cnfStyle w:val="100000000000" w:firstRow="1" w:lastRow="0" w:firstColumn="0" w:lastColumn="0" w:oddVBand="0" w:evenVBand="0" w:oddHBand="0"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833" w:type="pct"/>
            <w:shd w:val="clear" w:color="auto" w:fill="C2D69B" w:themeFill="accent3" w:themeFillTint="99"/>
            <w:noWrap/>
          </w:tcPr>
          <w:p w14:paraId="5B651B84" w14:textId="77777777" w:rsidR="004A01E4" w:rsidRPr="00381328" w:rsidRDefault="004A01E4" w:rsidP="00D428D8">
            <w:pPr>
              <w:jc w:val="center"/>
              <w:rPr>
                <w:rFonts w:eastAsia="Times New Roman"/>
                <w:bCs w:val="0"/>
                <w:iCs/>
                <w:color w:val="000000"/>
              </w:rPr>
            </w:pPr>
            <w:r w:rsidRPr="00381328">
              <w:rPr>
                <w:rFonts w:eastAsia="Times New Roman"/>
                <w:iCs/>
                <w:color w:val="000000"/>
              </w:rPr>
              <w:t>Nośnik energii</w:t>
            </w:r>
          </w:p>
        </w:tc>
        <w:tc>
          <w:tcPr>
            <w:tcW w:w="1137" w:type="pct"/>
            <w:shd w:val="clear" w:color="auto" w:fill="C2D69B" w:themeFill="accent3" w:themeFillTint="99"/>
            <w:noWrap/>
          </w:tcPr>
          <w:p w14:paraId="50DD7536" w14:textId="77777777" w:rsidR="004A01E4" w:rsidRPr="00381328" w:rsidRDefault="004A01E4"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381328">
              <w:t xml:space="preserve">Energia elektryczna </w:t>
            </w:r>
          </w:p>
        </w:tc>
        <w:tc>
          <w:tcPr>
            <w:tcW w:w="1201" w:type="pct"/>
            <w:shd w:val="clear" w:color="auto" w:fill="C2D69B" w:themeFill="accent3" w:themeFillTint="99"/>
            <w:noWrap/>
          </w:tcPr>
          <w:p w14:paraId="5AE685C9" w14:textId="77777777" w:rsidR="004A01E4" w:rsidRPr="00381328" w:rsidRDefault="004A01E4"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t>Gaz wysokometanowy</w:t>
            </w:r>
          </w:p>
        </w:tc>
        <w:tc>
          <w:tcPr>
            <w:tcW w:w="987" w:type="pct"/>
            <w:shd w:val="clear" w:color="auto" w:fill="C2D69B" w:themeFill="accent3" w:themeFillTint="99"/>
            <w:noWrap/>
          </w:tcPr>
          <w:p w14:paraId="28868388" w14:textId="77777777" w:rsidR="004A01E4" w:rsidRPr="00381328" w:rsidRDefault="004A01E4"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381328">
              <w:t>Węgiel kamienny</w:t>
            </w:r>
          </w:p>
        </w:tc>
        <w:tc>
          <w:tcPr>
            <w:tcW w:w="842" w:type="pct"/>
            <w:shd w:val="clear" w:color="auto" w:fill="C2D69B" w:themeFill="accent3" w:themeFillTint="99"/>
            <w:noWrap/>
          </w:tcPr>
          <w:p w14:paraId="3DBDE06B" w14:textId="77777777" w:rsidR="004A01E4" w:rsidRPr="00EB4466" w:rsidRDefault="004A01E4"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FF0000"/>
                <w:sz w:val="24"/>
                <w:szCs w:val="24"/>
              </w:rPr>
            </w:pPr>
            <w:r>
              <w:t xml:space="preserve">Suma </w:t>
            </w:r>
          </w:p>
        </w:tc>
      </w:tr>
      <w:tr w:rsidR="004A01E4" w:rsidRPr="00EB4466" w14:paraId="5C7AA7F4" w14:textId="77777777" w:rsidTr="004A01E4">
        <w:trPr>
          <w:cnfStyle w:val="000000100000" w:firstRow="0" w:lastRow="0" w:firstColumn="0" w:lastColumn="0" w:oddVBand="0" w:evenVBand="0" w:oddHBand="1"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833" w:type="pct"/>
            <w:shd w:val="clear" w:color="auto" w:fill="FDE9D9" w:themeFill="accent6" w:themeFillTint="33"/>
            <w:noWrap/>
            <w:hideMark/>
          </w:tcPr>
          <w:p w14:paraId="0705ED86" w14:textId="77777777" w:rsidR="004A01E4" w:rsidRPr="004613E5" w:rsidRDefault="004A01E4" w:rsidP="00D428D8">
            <w:pPr>
              <w:jc w:val="center"/>
              <w:rPr>
                <w:rFonts w:eastAsia="Times New Roman"/>
                <w:bCs w:val="0"/>
                <w:iCs/>
                <w:color w:val="000000"/>
              </w:rPr>
            </w:pPr>
            <w:r w:rsidRPr="004613E5">
              <w:rPr>
                <w:rFonts w:eastAsia="Times New Roman"/>
                <w:iCs/>
                <w:color w:val="000000"/>
              </w:rPr>
              <w:t>SUMA [MWh]</w:t>
            </w:r>
          </w:p>
        </w:tc>
        <w:tc>
          <w:tcPr>
            <w:tcW w:w="1137" w:type="pct"/>
            <w:shd w:val="clear" w:color="auto" w:fill="FDE9D9" w:themeFill="accent6" w:themeFillTint="33"/>
            <w:noWrap/>
          </w:tcPr>
          <w:p w14:paraId="0975F22B" w14:textId="1DF93D12" w:rsidR="004A01E4" w:rsidRPr="004613E5" w:rsidRDefault="004A01E4"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246,33</w:t>
            </w:r>
          </w:p>
        </w:tc>
        <w:tc>
          <w:tcPr>
            <w:tcW w:w="1201" w:type="pct"/>
            <w:shd w:val="clear" w:color="auto" w:fill="FDE9D9" w:themeFill="accent6" w:themeFillTint="33"/>
            <w:noWrap/>
          </w:tcPr>
          <w:p w14:paraId="0CD80FD9" w14:textId="04226FE6" w:rsidR="004A01E4" w:rsidRPr="004613E5" w:rsidRDefault="004A01E4"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1 149,42</w:t>
            </w:r>
          </w:p>
        </w:tc>
        <w:tc>
          <w:tcPr>
            <w:tcW w:w="987" w:type="pct"/>
            <w:shd w:val="clear" w:color="auto" w:fill="FDE9D9" w:themeFill="accent6" w:themeFillTint="33"/>
            <w:noWrap/>
          </w:tcPr>
          <w:p w14:paraId="7E04FF68" w14:textId="2D5EFD53" w:rsidR="004A01E4" w:rsidRPr="004613E5" w:rsidRDefault="004004DA"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763,64</w:t>
            </w:r>
          </w:p>
        </w:tc>
        <w:tc>
          <w:tcPr>
            <w:tcW w:w="842" w:type="pct"/>
            <w:shd w:val="clear" w:color="auto" w:fill="FDE9D9" w:themeFill="accent6" w:themeFillTint="33"/>
            <w:noWrap/>
          </w:tcPr>
          <w:p w14:paraId="14B41AF3" w14:textId="7A806DDC" w:rsidR="004A01E4" w:rsidRPr="004613E5" w:rsidRDefault="004004DA"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FF0000"/>
              </w:rPr>
            </w:pPr>
            <w:r>
              <w:rPr>
                <w:rFonts w:eastAsia="Times New Roman"/>
                <w:b/>
                <w:bCs/>
                <w:color w:val="FF0000"/>
              </w:rPr>
              <w:t>2 159,39</w:t>
            </w:r>
          </w:p>
        </w:tc>
      </w:tr>
      <w:tr w:rsidR="004A01E4" w:rsidRPr="00EB4466" w14:paraId="16B8F581" w14:textId="77777777" w:rsidTr="004A01E4">
        <w:trPr>
          <w:trHeight w:val="417"/>
        </w:trPr>
        <w:tc>
          <w:tcPr>
            <w:cnfStyle w:val="001000000000" w:firstRow="0" w:lastRow="0" w:firstColumn="1" w:lastColumn="0" w:oddVBand="0" w:evenVBand="0" w:oddHBand="0" w:evenHBand="0" w:firstRowFirstColumn="0" w:firstRowLastColumn="0" w:lastRowFirstColumn="0" w:lastRowLastColumn="0"/>
            <w:tcW w:w="833" w:type="pct"/>
            <w:shd w:val="clear" w:color="auto" w:fill="F2F2F2" w:themeFill="background1" w:themeFillShade="F2"/>
            <w:noWrap/>
            <w:hideMark/>
          </w:tcPr>
          <w:p w14:paraId="688A2703" w14:textId="2A3B893D" w:rsidR="004A01E4" w:rsidRPr="004613E5" w:rsidRDefault="004A01E4" w:rsidP="00D428D8">
            <w:pPr>
              <w:jc w:val="center"/>
              <w:rPr>
                <w:rFonts w:eastAsia="Times New Roman"/>
                <w:bCs w:val="0"/>
                <w:iCs/>
                <w:color w:val="000000"/>
              </w:rPr>
            </w:pPr>
            <w:r w:rsidRPr="004613E5">
              <w:rPr>
                <w:rFonts w:eastAsia="Times New Roman"/>
                <w:iCs/>
                <w:color w:val="000000"/>
              </w:rPr>
              <w:t>SUMA</w:t>
            </w:r>
            <w:r>
              <w:rPr>
                <w:rFonts w:eastAsia="Times New Roman"/>
                <w:iCs/>
                <w:color w:val="000000"/>
              </w:rPr>
              <w:t xml:space="preserve">              </w:t>
            </w:r>
            <w:r w:rsidRPr="004613E5">
              <w:rPr>
                <w:rFonts w:eastAsia="Times New Roman"/>
                <w:iCs/>
                <w:color w:val="000000"/>
              </w:rPr>
              <w:t xml:space="preserve"> [t</w:t>
            </w:r>
            <w:r>
              <w:rPr>
                <w:rFonts w:eastAsia="Times New Roman"/>
                <w:iCs/>
                <w:color w:val="000000"/>
              </w:rPr>
              <w:t xml:space="preserve"> </w:t>
            </w:r>
            <w:r w:rsidRPr="004613E5">
              <w:rPr>
                <w:rFonts w:eastAsia="Times New Roman"/>
                <w:iCs/>
                <w:color w:val="000000"/>
              </w:rPr>
              <w:t>CO</w:t>
            </w:r>
            <w:r w:rsidRPr="004613E5">
              <w:rPr>
                <w:rFonts w:eastAsia="Times New Roman"/>
                <w:iCs/>
                <w:color w:val="000000"/>
                <w:vertAlign w:val="subscript"/>
              </w:rPr>
              <w:t>2</w:t>
            </w:r>
            <w:r w:rsidRPr="004613E5">
              <w:rPr>
                <w:rFonts w:eastAsia="Times New Roman"/>
                <w:iCs/>
                <w:color w:val="000000"/>
              </w:rPr>
              <w:t>]</w:t>
            </w:r>
          </w:p>
        </w:tc>
        <w:tc>
          <w:tcPr>
            <w:tcW w:w="1137" w:type="pct"/>
            <w:shd w:val="clear" w:color="auto" w:fill="F2F2F2" w:themeFill="background1" w:themeFillShade="F2"/>
            <w:noWrap/>
          </w:tcPr>
          <w:p w14:paraId="17078319" w14:textId="7DA88CC3" w:rsidR="004A01E4" w:rsidRPr="004613E5" w:rsidRDefault="004A01E4"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200,02</w:t>
            </w:r>
          </w:p>
        </w:tc>
        <w:tc>
          <w:tcPr>
            <w:tcW w:w="1201" w:type="pct"/>
            <w:shd w:val="clear" w:color="auto" w:fill="F2F2F2" w:themeFill="background1" w:themeFillShade="F2"/>
            <w:noWrap/>
          </w:tcPr>
          <w:p w14:paraId="163D03DE" w14:textId="382B7484" w:rsidR="004A01E4" w:rsidRPr="004613E5" w:rsidRDefault="004A01E4"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231,03</w:t>
            </w:r>
          </w:p>
        </w:tc>
        <w:tc>
          <w:tcPr>
            <w:tcW w:w="987" w:type="pct"/>
            <w:shd w:val="clear" w:color="auto" w:fill="F2F2F2" w:themeFill="background1" w:themeFillShade="F2"/>
            <w:noWrap/>
          </w:tcPr>
          <w:p w14:paraId="0B993177" w14:textId="33B65890" w:rsidR="004A01E4" w:rsidRPr="004613E5" w:rsidRDefault="004004DA"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260,40</w:t>
            </w:r>
          </w:p>
        </w:tc>
        <w:tc>
          <w:tcPr>
            <w:tcW w:w="842" w:type="pct"/>
            <w:shd w:val="clear" w:color="auto" w:fill="F2F2F2" w:themeFill="background1" w:themeFillShade="F2"/>
            <w:noWrap/>
          </w:tcPr>
          <w:p w14:paraId="40A1B567" w14:textId="01085EF6" w:rsidR="004A01E4" w:rsidRPr="004613E5" w:rsidRDefault="004004DA" w:rsidP="00D428D8">
            <w:pPr>
              <w:keepNext/>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Pr>
                <w:rFonts w:eastAsia="Times New Roman"/>
                <w:b/>
                <w:bCs/>
                <w:color w:val="FF0000"/>
              </w:rPr>
              <w:t>691,45</w:t>
            </w:r>
          </w:p>
        </w:tc>
      </w:tr>
    </w:tbl>
    <w:p w14:paraId="50AF1B79" w14:textId="77777777" w:rsidR="004A01E4" w:rsidRDefault="004A01E4" w:rsidP="004A01E4">
      <w:pPr>
        <w:pStyle w:val="Legenda"/>
        <w:spacing w:after="240"/>
      </w:pPr>
      <w:r>
        <w:t xml:space="preserve">Źródło: Opracowanie własne </w:t>
      </w:r>
    </w:p>
    <w:p w14:paraId="501C453F" w14:textId="385871BD" w:rsidR="008A1073" w:rsidRPr="008A1073" w:rsidRDefault="008A1073" w:rsidP="008A1073">
      <w:pPr>
        <w:spacing w:after="0" w:line="240" w:lineRule="auto"/>
      </w:pPr>
      <w:r>
        <w:rPr>
          <w:noProof/>
          <w:lang w:eastAsia="pl-PL"/>
        </w:rPr>
        <w:drawing>
          <wp:inline distT="0" distB="0" distL="0" distR="0" wp14:anchorId="34102618" wp14:editId="5A736CA0">
            <wp:extent cx="5759450" cy="2639695"/>
            <wp:effectExtent l="0" t="0" r="12700" b="8255"/>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2A136B9" w14:textId="3188F3D4" w:rsidR="004A01E4" w:rsidRDefault="00EF226C" w:rsidP="008A1073">
      <w:pPr>
        <w:pStyle w:val="Legenda"/>
      </w:pPr>
      <w:bookmarkStart w:id="79" w:name="_Toc430253493"/>
      <w:bookmarkStart w:id="80" w:name="_Toc436822112"/>
      <w:bookmarkStart w:id="81" w:name="_Toc442259684"/>
      <w:r>
        <w:t xml:space="preserve">Rysunek nr </w:t>
      </w:r>
      <w:r w:rsidR="00F2526C">
        <w:fldChar w:fldCharType="begin"/>
      </w:r>
      <w:r w:rsidR="00F2526C">
        <w:instrText xml:space="preserve"> SEQ Rysunek_nr \* ARABIC </w:instrText>
      </w:r>
      <w:r w:rsidR="00F2526C">
        <w:fldChar w:fldCharType="separate"/>
      </w:r>
      <w:r w:rsidR="00CE106A">
        <w:rPr>
          <w:noProof/>
        </w:rPr>
        <w:t>19</w:t>
      </w:r>
      <w:r w:rsidR="00F2526C">
        <w:rPr>
          <w:noProof/>
        </w:rPr>
        <w:fldChar w:fldCharType="end"/>
      </w:r>
      <w:r>
        <w:t xml:space="preserve">. </w:t>
      </w:r>
      <w:r w:rsidR="004A01E4">
        <w:t>Łącznie zużycie poszczególnych nośników energii wraz z produkcją CO</w:t>
      </w:r>
      <w:r w:rsidR="004A01E4" w:rsidRPr="00E8469A">
        <w:rPr>
          <w:vertAlign w:val="subscript"/>
        </w:rPr>
        <w:t>2</w:t>
      </w:r>
      <w:r w:rsidR="004A01E4">
        <w:t xml:space="preserve"> w budynkach gminnych</w:t>
      </w:r>
      <w:bookmarkEnd w:id="79"/>
      <w:bookmarkEnd w:id="80"/>
      <w:bookmarkEnd w:id="81"/>
      <w:r w:rsidR="004A01E4">
        <w:t xml:space="preserve"> </w:t>
      </w:r>
    </w:p>
    <w:p w14:paraId="0DBD335F" w14:textId="77777777" w:rsidR="004A01E4" w:rsidRDefault="004A01E4" w:rsidP="004A01E4">
      <w:pPr>
        <w:pStyle w:val="Legenda"/>
        <w:spacing w:after="240"/>
      </w:pPr>
      <w:r>
        <w:t xml:space="preserve">Źródło: Opracowanie własne </w:t>
      </w:r>
    </w:p>
    <w:p w14:paraId="2E688706" w14:textId="2749F341" w:rsidR="004A01E4" w:rsidRPr="00971061" w:rsidRDefault="00311292" w:rsidP="004A01E4">
      <w:pPr>
        <w:spacing w:line="360" w:lineRule="auto"/>
        <w:ind w:firstLine="357"/>
        <w:jc w:val="both"/>
        <w:rPr>
          <w:b/>
          <w:sz w:val="24"/>
          <w:szCs w:val="24"/>
        </w:rPr>
      </w:pPr>
      <w:r>
        <w:rPr>
          <w:b/>
          <w:sz w:val="24"/>
          <w:szCs w:val="24"/>
        </w:rPr>
        <w:t>Zgodnie z wynikami przeprowadzonej inwentaryzacji można stwierdzić, że ł</w:t>
      </w:r>
      <w:r w:rsidR="004A01E4" w:rsidRPr="00971061">
        <w:rPr>
          <w:b/>
          <w:sz w:val="24"/>
          <w:szCs w:val="24"/>
        </w:rPr>
        <w:t>ącznie w</w:t>
      </w:r>
      <w:r>
        <w:rPr>
          <w:b/>
          <w:sz w:val="24"/>
          <w:szCs w:val="24"/>
        </w:rPr>
        <w:t> </w:t>
      </w:r>
      <w:r w:rsidR="004A01E4" w:rsidRPr="00971061">
        <w:rPr>
          <w:b/>
          <w:sz w:val="24"/>
          <w:szCs w:val="24"/>
        </w:rPr>
        <w:t>201</w:t>
      </w:r>
      <w:r w:rsidR="004A01E4">
        <w:rPr>
          <w:b/>
          <w:sz w:val="24"/>
          <w:szCs w:val="24"/>
        </w:rPr>
        <w:t>4</w:t>
      </w:r>
      <w:r w:rsidR="004A01E4" w:rsidRPr="00971061">
        <w:rPr>
          <w:b/>
          <w:sz w:val="24"/>
          <w:szCs w:val="24"/>
        </w:rPr>
        <w:t xml:space="preserve"> roku sektor bu</w:t>
      </w:r>
      <w:r w:rsidR="004A01E4">
        <w:rPr>
          <w:b/>
          <w:sz w:val="24"/>
          <w:szCs w:val="24"/>
        </w:rPr>
        <w:t xml:space="preserve">dynków publicznych w gminie </w:t>
      </w:r>
      <w:r>
        <w:rPr>
          <w:b/>
          <w:sz w:val="24"/>
          <w:szCs w:val="24"/>
        </w:rPr>
        <w:t>Zduny</w:t>
      </w:r>
      <w:r w:rsidR="004A01E4">
        <w:rPr>
          <w:b/>
          <w:sz w:val="24"/>
          <w:szCs w:val="24"/>
        </w:rPr>
        <w:t xml:space="preserve"> zużył </w:t>
      </w:r>
      <w:r w:rsidR="008A1073">
        <w:rPr>
          <w:b/>
          <w:sz w:val="24"/>
          <w:szCs w:val="24"/>
        </w:rPr>
        <w:t>2 159,39</w:t>
      </w:r>
      <w:r w:rsidR="004A01E4" w:rsidRPr="00971061">
        <w:rPr>
          <w:b/>
          <w:sz w:val="24"/>
          <w:szCs w:val="24"/>
        </w:rPr>
        <w:t xml:space="preserve"> MWh</w:t>
      </w:r>
      <w:r w:rsidR="004A01E4">
        <w:rPr>
          <w:b/>
          <w:sz w:val="24"/>
          <w:szCs w:val="24"/>
        </w:rPr>
        <w:t xml:space="preserve"> energii</w:t>
      </w:r>
      <w:r w:rsidR="004A01E4" w:rsidRPr="00971061">
        <w:rPr>
          <w:b/>
          <w:sz w:val="24"/>
          <w:szCs w:val="24"/>
        </w:rPr>
        <w:t>, co</w:t>
      </w:r>
      <w:r w:rsidR="004A01E4">
        <w:rPr>
          <w:b/>
          <w:sz w:val="24"/>
          <w:szCs w:val="24"/>
        </w:rPr>
        <w:t xml:space="preserve"> spowodowało emisję dwutlenku węgla do atmosfery w wysokości </w:t>
      </w:r>
      <w:r w:rsidR="008A1073">
        <w:rPr>
          <w:b/>
          <w:sz w:val="24"/>
          <w:szCs w:val="24"/>
        </w:rPr>
        <w:t>691,45</w:t>
      </w:r>
      <w:r w:rsidR="004A01E4">
        <w:rPr>
          <w:b/>
          <w:sz w:val="24"/>
          <w:szCs w:val="24"/>
        </w:rPr>
        <w:t xml:space="preserve"> t </w:t>
      </w:r>
      <w:r w:rsidR="004A01E4" w:rsidRPr="00971061">
        <w:rPr>
          <w:b/>
          <w:sz w:val="24"/>
          <w:szCs w:val="24"/>
        </w:rPr>
        <w:t>CO</w:t>
      </w:r>
      <w:r w:rsidR="004A01E4" w:rsidRPr="00971061">
        <w:rPr>
          <w:b/>
          <w:sz w:val="24"/>
          <w:szCs w:val="24"/>
          <w:vertAlign w:val="subscript"/>
        </w:rPr>
        <w:t>2</w:t>
      </w:r>
      <w:r w:rsidR="004A01E4" w:rsidRPr="00971061">
        <w:rPr>
          <w:b/>
          <w:sz w:val="24"/>
          <w:szCs w:val="24"/>
        </w:rPr>
        <w:t xml:space="preserve">. </w:t>
      </w:r>
    </w:p>
    <w:p w14:paraId="473C4B23" w14:textId="77777777" w:rsidR="00D0561E" w:rsidRDefault="00D0561E" w:rsidP="00D0561E">
      <w:pPr>
        <w:pStyle w:val="Nag3"/>
        <w:numPr>
          <w:ilvl w:val="2"/>
          <w:numId w:val="1"/>
        </w:numPr>
        <w:outlineLvl w:val="2"/>
      </w:pPr>
      <w:bookmarkStart w:id="82" w:name="_Toc441666256"/>
      <w:r w:rsidRPr="00E508AF">
        <w:t>Oświetlenie uliczne</w:t>
      </w:r>
      <w:bookmarkEnd w:id="82"/>
      <w:r w:rsidRPr="00E508AF">
        <w:t xml:space="preserve"> </w:t>
      </w:r>
    </w:p>
    <w:p w14:paraId="4706DD59" w14:textId="0462DB07" w:rsidR="00311292" w:rsidRPr="00971061" w:rsidRDefault="00311292" w:rsidP="00311292">
      <w:pPr>
        <w:spacing w:after="0" w:line="360" w:lineRule="auto"/>
        <w:ind w:firstLine="357"/>
        <w:jc w:val="both"/>
        <w:rPr>
          <w:sz w:val="24"/>
          <w:szCs w:val="24"/>
        </w:rPr>
      </w:pPr>
      <w:r>
        <w:t xml:space="preserve"> </w:t>
      </w:r>
      <w:r w:rsidRPr="00971061">
        <w:rPr>
          <w:sz w:val="24"/>
          <w:szCs w:val="24"/>
        </w:rPr>
        <w:t>W niniejszym rozdziale przedstawione zostało zużycie energii elektrycznej przez oświetleni</w:t>
      </w:r>
      <w:r>
        <w:rPr>
          <w:sz w:val="24"/>
          <w:szCs w:val="24"/>
        </w:rPr>
        <w:t>e uliczne na terenie g</w:t>
      </w:r>
      <w:r w:rsidRPr="00971061">
        <w:rPr>
          <w:sz w:val="24"/>
          <w:szCs w:val="24"/>
        </w:rPr>
        <w:t>miny</w:t>
      </w:r>
      <w:r>
        <w:rPr>
          <w:sz w:val="24"/>
          <w:szCs w:val="24"/>
        </w:rPr>
        <w:t xml:space="preserve"> Zduny. Do obliczeń przyjęto, ż</w:t>
      </w:r>
      <w:r w:rsidRPr="00971061">
        <w:rPr>
          <w:sz w:val="24"/>
          <w:szCs w:val="24"/>
        </w:rPr>
        <w:t>e wskaźnik emisji energii elektrycznej wynosi 0,812 t</w:t>
      </w:r>
      <w:r>
        <w:rPr>
          <w:sz w:val="24"/>
          <w:szCs w:val="24"/>
        </w:rPr>
        <w:t xml:space="preserve"> </w:t>
      </w:r>
      <w:r w:rsidRPr="00971061">
        <w:rPr>
          <w:sz w:val="24"/>
          <w:szCs w:val="24"/>
        </w:rPr>
        <w:t>CO</w:t>
      </w:r>
      <w:r w:rsidRPr="00971061">
        <w:rPr>
          <w:sz w:val="24"/>
          <w:szCs w:val="24"/>
          <w:vertAlign w:val="subscript"/>
        </w:rPr>
        <w:t>2</w:t>
      </w:r>
      <w:r w:rsidRPr="00971061">
        <w:rPr>
          <w:sz w:val="24"/>
          <w:szCs w:val="24"/>
        </w:rPr>
        <w:t xml:space="preserve">/MWh. </w:t>
      </w:r>
    </w:p>
    <w:p w14:paraId="6D667054" w14:textId="31AE341C" w:rsidR="00311292" w:rsidRDefault="00311292" w:rsidP="00311292">
      <w:pPr>
        <w:spacing w:line="360" w:lineRule="auto"/>
        <w:ind w:firstLine="357"/>
        <w:jc w:val="both"/>
        <w:rPr>
          <w:sz w:val="24"/>
          <w:szCs w:val="24"/>
        </w:rPr>
      </w:pPr>
      <w:r w:rsidRPr="00971061">
        <w:rPr>
          <w:sz w:val="24"/>
          <w:szCs w:val="24"/>
        </w:rPr>
        <w:t xml:space="preserve">Poniżej przedstawiono zużycie energii </w:t>
      </w:r>
      <w:r w:rsidR="0022230E">
        <w:rPr>
          <w:sz w:val="24"/>
          <w:szCs w:val="24"/>
        </w:rPr>
        <w:t xml:space="preserve">przez </w:t>
      </w:r>
      <w:r w:rsidRPr="00971061">
        <w:rPr>
          <w:sz w:val="24"/>
          <w:szCs w:val="24"/>
        </w:rPr>
        <w:t>oświetleni</w:t>
      </w:r>
      <w:r w:rsidR="0022230E">
        <w:rPr>
          <w:sz w:val="24"/>
          <w:szCs w:val="24"/>
        </w:rPr>
        <w:t xml:space="preserve">e uliczne </w:t>
      </w:r>
      <w:r w:rsidRPr="00971061">
        <w:rPr>
          <w:sz w:val="24"/>
          <w:szCs w:val="24"/>
        </w:rPr>
        <w:t xml:space="preserve">na terenie </w:t>
      </w:r>
      <w:r>
        <w:rPr>
          <w:sz w:val="24"/>
          <w:szCs w:val="24"/>
        </w:rPr>
        <w:t>g</w:t>
      </w:r>
      <w:r w:rsidRPr="00971061">
        <w:rPr>
          <w:sz w:val="24"/>
          <w:szCs w:val="24"/>
        </w:rPr>
        <w:t>miny</w:t>
      </w:r>
      <w:r>
        <w:rPr>
          <w:sz w:val="24"/>
          <w:szCs w:val="24"/>
        </w:rPr>
        <w:t xml:space="preserve"> </w:t>
      </w:r>
      <w:r w:rsidR="0022230E">
        <w:rPr>
          <w:sz w:val="24"/>
          <w:szCs w:val="24"/>
        </w:rPr>
        <w:t>Zduny</w:t>
      </w:r>
      <w:r>
        <w:rPr>
          <w:sz w:val="24"/>
          <w:szCs w:val="24"/>
        </w:rPr>
        <w:t>.</w:t>
      </w:r>
    </w:p>
    <w:p w14:paraId="0DF02DEC" w14:textId="35401B15" w:rsidR="00311292" w:rsidRDefault="00EF226C" w:rsidP="00EF226C">
      <w:pPr>
        <w:pStyle w:val="Legenda"/>
      </w:pPr>
      <w:bookmarkStart w:id="83" w:name="_Toc430253525"/>
      <w:bookmarkStart w:id="84" w:name="_Toc436822144"/>
      <w:bookmarkStart w:id="85" w:name="_Toc442259622"/>
      <w:r>
        <w:t xml:space="preserve">Tabela nr </w:t>
      </w:r>
      <w:r w:rsidR="00F2526C">
        <w:fldChar w:fldCharType="begin"/>
      </w:r>
      <w:r w:rsidR="00F2526C">
        <w:instrText xml:space="preserve"> SEQ Tabela_nr \* ARABIC </w:instrText>
      </w:r>
      <w:r w:rsidR="00F2526C">
        <w:fldChar w:fldCharType="separate"/>
      </w:r>
      <w:r w:rsidR="00CE106A">
        <w:rPr>
          <w:noProof/>
        </w:rPr>
        <w:t>15</w:t>
      </w:r>
      <w:r w:rsidR="00F2526C">
        <w:rPr>
          <w:noProof/>
        </w:rPr>
        <w:fldChar w:fldCharType="end"/>
      </w:r>
      <w:r>
        <w:t xml:space="preserve">. </w:t>
      </w:r>
      <w:r w:rsidR="00311292" w:rsidRPr="00774B2B">
        <w:t>Zużycie energii przez poszczególne punkty oświetleniowe</w:t>
      </w:r>
      <w:bookmarkEnd w:id="83"/>
      <w:bookmarkEnd w:id="84"/>
      <w:bookmarkEnd w:id="85"/>
    </w:p>
    <w:tbl>
      <w:tblPr>
        <w:tblStyle w:val="Tabelasiatki6kolorowaakcent2131"/>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417"/>
        <w:gridCol w:w="992"/>
        <w:gridCol w:w="1276"/>
        <w:gridCol w:w="1134"/>
        <w:gridCol w:w="992"/>
      </w:tblGrid>
      <w:tr w:rsidR="0022230E" w:rsidRPr="001B4FFD" w14:paraId="1539BF4F" w14:textId="77777777" w:rsidTr="0022230E">
        <w:trPr>
          <w:cnfStyle w:val="100000000000" w:firstRow="1" w:lastRow="0" w:firstColumn="0" w:lastColumn="0" w:oddVBand="0" w:evenVBand="0" w:oddHBand="0"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3256" w:type="dxa"/>
            <w:shd w:val="clear" w:color="auto" w:fill="C2D69B" w:themeFill="accent3" w:themeFillTint="99"/>
            <w:noWrap/>
            <w:hideMark/>
          </w:tcPr>
          <w:p w14:paraId="521E5D52" w14:textId="77777777" w:rsidR="00311292" w:rsidRPr="00FA67E6" w:rsidRDefault="00311292" w:rsidP="00D428D8">
            <w:pPr>
              <w:jc w:val="center"/>
              <w:rPr>
                <w:rFonts w:eastAsia="Times New Roman"/>
                <w:color w:val="000000"/>
              </w:rPr>
            </w:pPr>
            <w:r w:rsidRPr="00FA67E6">
              <w:rPr>
                <w:rFonts w:eastAsia="Times New Roman"/>
                <w:color w:val="000000"/>
              </w:rPr>
              <w:t xml:space="preserve">Lampa / Zużycie energii </w:t>
            </w:r>
          </w:p>
        </w:tc>
        <w:tc>
          <w:tcPr>
            <w:tcW w:w="1417" w:type="dxa"/>
            <w:shd w:val="clear" w:color="auto" w:fill="C2D69B" w:themeFill="accent3" w:themeFillTint="99"/>
          </w:tcPr>
          <w:p w14:paraId="71EF0188"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A67E6">
              <w:rPr>
                <w:rFonts w:eastAsia="Times New Roman"/>
                <w:color w:val="000000"/>
              </w:rPr>
              <w:t xml:space="preserve">Ilość </w:t>
            </w:r>
          </w:p>
          <w:p w14:paraId="791AAA13"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A67E6">
              <w:rPr>
                <w:rFonts w:eastAsia="Times New Roman"/>
                <w:color w:val="000000"/>
              </w:rPr>
              <w:t>[szt.]</w:t>
            </w:r>
          </w:p>
        </w:tc>
        <w:tc>
          <w:tcPr>
            <w:tcW w:w="992" w:type="dxa"/>
            <w:shd w:val="clear" w:color="auto" w:fill="C2D69B" w:themeFill="accent3" w:themeFillTint="99"/>
            <w:hideMark/>
          </w:tcPr>
          <w:p w14:paraId="0EFB9BDB"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A67E6">
              <w:rPr>
                <w:rFonts w:eastAsia="Times New Roman"/>
                <w:color w:val="000000"/>
              </w:rPr>
              <w:t>Moc</w:t>
            </w:r>
          </w:p>
          <w:p w14:paraId="6596EB43"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A67E6">
              <w:rPr>
                <w:rFonts w:eastAsia="Times New Roman"/>
                <w:color w:val="000000"/>
              </w:rPr>
              <w:t>[W]</w:t>
            </w:r>
          </w:p>
        </w:tc>
        <w:tc>
          <w:tcPr>
            <w:tcW w:w="1276" w:type="dxa"/>
            <w:shd w:val="clear" w:color="auto" w:fill="C2D69B" w:themeFill="accent3" w:themeFillTint="99"/>
            <w:hideMark/>
          </w:tcPr>
          <w:p w14:paraId="69CC46D9"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A67E6">
              <w:rPr>
                <w:rFonts w:eastAsia="Times New Roman"/>
                <w:color w:val="000000"/>
              </w:rPr>
              <w:t xml:space="preserve">Energia elektryczna </w:t>
            </w:r>
          </w:p>
          <w:p w14:paraId="5CC6E70B"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A67E6">
              <w:rPr>
                <w:rFonts w:eastAsia="Times New Roman"/>
                <w:color w:val="000000"/>
              </w:rPr>
              <w:t>[kWh/rok]</w:t>
            </w:r>
          </w:p>
        </w:tc>
        <w:tc>
          <w:tcPr>
            <w:tcW w:w="1134" w:type="dxa"/>
            <w:shd w:val="clear" w:color="auto" w:fill="FDE9D9" w:themeFill="accent6" w:themeFillTint="33"/>
            <w:hideMark/>
          </w:tcPr>
          <w:p w14:paraId="559A86A2"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A67E6">
              <w:rPr>
                <w:rFonts w:eastAsia="Times New Roman"/>
              </w:rPr>
              <w:t>Zużycie energii</w:t>
            </w:r>
          </w:p>
          <w:p w14:paraId="242BD570"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rPr>
            </w:pPr>
            <w:r w:rsidRPr="00FA67E6">
              <w:rPr>
                <w:rFonts w:eastAsia="Times New Roman"/>
              </w:rPr>
              <w:t>[MWh]</w:t>
            </w:r>
          </w:p>
        </w:tc>
        <w:tc>
          <w:tcPr>
            <w:tcW w:w="992" w:type="dxa"/>
            <w:shd w:val="clear" w:color="auto" w:fill="F2F2F2" w:themeFill="background1" w:themeFillShade="F2"/>
            <w:hideMark/>
          </w:tcPr>
          <w:p w14:paraId="40A7E255"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FA67E6">
              <w:rPr>
                <w:rFonts w:eastAsia="Times New Roman"/>
              </w:rPr>
              <w:t>Emisja CO</w:t>
            </w:r>
            <w:r w:rsidRPr="00FA67E6">
              <w:rPr>
                <w:rFonts w:eastAsia="Times New Roman"/>
                <w:vertAlign w:val="subscript"/>
              </w:rPr>
              <w:t>2</w:t>
            </w:r>
          </w:p>
          <w:p w14:paraId="03A2BD03" w14:textId="77777777" w:rsidR="00311292" w:rsidRPr="00FA67E6" w:rsidRDefault="00311292"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rPr>
            </w:pPr>
            <w:r w:rsidRPr="00FA67E6">
              <w:rPr>
                <w:rFonts w:eastAsia="Times New Roman"/>
              </w:rPr>
              <w:t>[t</w:t>
            </w:r>
            <w:r>
              <w:rPr>
                <w:rFonts w:eastAsia="Times New Roman"/>
              </w:rPr>
              <w:t xml:space="preserve"> </w:t>
            </w:r>
            <w:r w:rsidRPr="00FA67E6">
              <w:rPr>
                <w:rFonts w:eastAsia="Times New Roman"/>
              </w:rPr>
              <w:t>CO</w:t>
            </w:r>
            <w:r w:rsidRPr="00FA67E6">
              <w:rPr>
                <w:rFonts w:eastAsia="Times New Roman"/>
                <w:vertAlign w:val="subscript"/>
              </w:rPr>
              <w:t>2</w:t>
            </w:r>
            <w:r w:rsidRPr="00FA67E6">
              <w:rPr>
                <w:rFonts w:eastAsia="Times New Roman"/>
              </w:rPr>
              <w:t>]</w:t>
            </w:r>
          </w:p>
        </w:tc>
      </w:tr>
      <w:tr w:rsidR="004D00B6" w:rsidRPr="0022230E" w14:paraId="36AB4B5D" w14:textId="77777777" w:rsidTr="0022230E">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256" w:type="dxa"/>
            <w:shd w:val="clear" w:color="auto" w:fill="FDE9D9" w:themeFill="accent6" w:themeFillTint="33"/>
            <w:noWrap/>
          </w:tcPr>
          <w:p w14:paraId="6B538C01" w14:textId="03F9F561" w:rsidR="004D00B6" w:rsidRDefault="004D00B6" w:rsidP="004D00B6">
            <w:pPr>
              <w:rPr>
                <w:rFonts w:eastAsia="Times New Roman"/>
                <w:color w:val="000000"/>
              </w:rPr>
            </w:pPr>
            <w:r>
              <w:lastRenderedPageBreak/>
              <w:t>Oświetlenie będące własnością Spółki Oświetlenie Uliczne i Drogowe w Kaliszu</w:t>
            </w:r>
          </w:p>
        </w:tc>
        <w:tc>
          <w:tcPr>
            <w:tcW w:w="1417" w:type="dxa"/>
            <w:shd w:val="clear" w:color="auto" w:fill="FDE9D9" w:themeFill="accent6" w:themeFillTint="33"/>
          </w:tcPr>
          <w:p w14:paraId="7F2EE3B1" w14:textId="350E4339" w:rsidR="004D00B6" w:rsidRDefault="004D00B6" w:rsidP="0022230E">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956DDE">
              <w:t>5</w:t>
            </w:r>
            <w:r>
              <w:t>13</w:t>
            </w:r>
          </w:p>
        </w:tc>
        <w:tc>
          <w:tcPr>
            <w:tcW w:w="992" w:type="dxa"/>
            <w:shd w:val="clear" w:color="auto" w:fill="FDE9D9" w:themeFill="accent6" w:themeFillTint="33"/>
            <w:noWrap/>
          </w:tcPr>
          <w:p w14:paraId="44E1FBB4" w14:textId="13677BBC" w:rsidR="004D00B6" w:rsidRPr="001B4FFD" w:rsidRDefault="0022230E" w:rsidP="0022230E">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b/d</w:t>
            </w:r>
          </w:p>
        </w:tc>
        <w:tc>
          <w:tcPr>
            <w:tcW w:w="1276" w:type="dxa"/>
            <w:shd w:val="clear" w:color="auto" w:fill="FDE9D9" w:themeFill="accent6" w:themeFillTint="33"/>
            <w:noWrap/>
          </w:tcPr>
          <w:p w14:paraId="2C8212B7" w14:textId="2CCE84E2" w:rsidR="004D00B6" w:rsidRPr="0022230E" w:rsidRDefault="004D00B6"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sidRPr="0022230E">
              <w:rPr>
                <w:rFonts w:eastAsia="Times New Roman"/>
                <w:color w:val="000000"/>
              </w:rPr>
              <w:t>454</w:t>
            </w:r>
            <w:r w:rsidR="0022230E" w:rsidRPr="0022230E">
              <w:rPr>
                <w:rFonts w:eastAsia="Times New Roman"/>
                <w:color w:val="000000"/>
              </w:rPr>
              <w:t> </w:t>
            </w:r>
            <w:r w:rsidRPr="0022230E">
              <w:rPr>
                <w:rFonts w:eastAsia="Times New Roman"/>
                <w:color w:val="000000"/>
              </w:rPr>
              <w:t>257</w:t>
            </w:r>
            <w:r w:rsidR="0022230E" w:rsidRPr="0022230E">
              <w:rPr>
                <w:rFonts w:eastAsia="Times New Roman"/>
                <w:color w:val="000000"/>
              </w:rPr>
              <w:t>,00</w:t>
            </w:r>
          </w:p>
        </w:tc>
        <w:tc>
          <w:tcPr>
            <w:tcW w:w="1134" w:type="dxa"/>
            <w:shd w:val="clear" w:color="auto" w:fill="FDE9D9" w:themeFill="accent6" w:themeFillTint="33"/>
            <w:noWrap/>
          </w:tcPr>
          <w:p w14:paraId="1514C6A8" w14:textId="01B12E18" w:rsidR="004D00B6" w:rsidRPr="0022230E" w:rsidRDefault="004D00B6"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Cs/>
              </w:rPr>
            </w:pPr>
            <w:r w:rsidRPr="0022230E">
              <w:rPr>
                <w:rFonts w:eastAsia="Times New Roman"/>
                <w:bCs/>
              </w:rPr>
              <w:t>454,26</w:t>
            </w:r>
          </w:p>
        </w:tc>
        <w:tc>
          <w:tcPr>
            <w:tcW w:w="992" w:type="dxa"/>
            <w:shd w:val="clear" w:color="auto" w:fill="F2F2F2" w:themeFill="background1" w:themeFillShade="F2"/>
            <w:noWrap/>
          </w:tcPr>
          <w:p w14:paraId="5915DC25" w14:textId="4E895ECA" w:rsidR="004D00B6" w:rsidRPr="0022230E" w:rsidRDefault="004D00B6" w:rsidP="00D428D8">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2230E">
              <w:rPr>
                <w:rFonts w:ascii="Arial" w:hAnsi="Arial" w:cs="Arial"/>
                <w:sz w:val="18"/>
                <w:szCs w:val="18"/>
              </w:rPr>
              <w:t>368,86</w:t>
            </w:r>
          </w:p>
        </w:tc>
      </w:tr>
      <w:tr w:rsidR="004D00B6" w:rsidRPr="001B4FFD" w14:paraId="0BC2086E" w14:textId="77777777" w:rsidTr="0022230E">
        <w:trPr>
          <w:trHeight w:val="311"/>
        </w:trPr>
        <w:tc>
          <w:tcPr>
            <w:cnfStyle w:val="001000000000" w:firstRow="0" w:lastRow="0" w:firstColumn="1" w:lastColumn="0" w:oddVBand="0" w:evenVBand="0" w:oddHBand="0" w:evenHBand="0" w:firstRowFirstColumn="0" w:firstRowLastColumn="0" w:lastRowFirstColumn="0" w:lastRowLastColumn="0"/>
            <w:tcW w:w="3256" w:type="dxa"/>
            <w:shd w:val="clear" w:color="auto" w:fill="EAF1DD" w:themeFill="accent3" w:themeFillTint="33"/>
            <w:noWrap/>
          </w:tcPr>
          <w:p w14:paraId="72599C9A" w14:textId="77777777" w:rsidR="00311292" w:rsidRDefault="00311292" w:rsidP="00D428D8">
            <w:pPr>
              <w:jc w:val="right"/>
              <w:rPr>
                <w:rFonts w:eastAsia="Times New Roman"/>
                <w:color w:val="000000"/>
              </w:rPr>
            </w:pPr>
            <w:r>
              <w:rPr>
                <w:rFonts w:eastAsia="Times New Roman"/>
                <w:color w:val="000000"/>
              </w:rPr>
              <w:t xml:space="preserve">Łącznie </w:t>
            </w:r>
          </w:p>
        </w:tc>
        <w:tc>
          <w:tcPr>
            <w:tcW w:w="1417" w:type="dxa"/>
            <w:shd w:val="clear" w:color="auto" w:fill="EAF1DD" w:themeFill="accent3" w:themeFillTint="33"/>
          </w:tcPr>
          <w:p w14:paraId="72D9AFE3" w14:textId="4B2CD33F" w:rsidR="00311292" w:rsidRPr="0022230E" w:rsidRDefault="004D00B6"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22230E">
              <w:rPr>
                <w:rFonts w:eastAsia="Times New Roman"/>
                <w:b/>
                <w:color w:val="000000"/>
              </w:rPr>
              <w:t>513</w:t>
            </w:r>
          </w:p>
        </w:tc>
        <w:tc>
          <w:tcPr>
            <w:tcW w:w="992" w:type="dxa"/>
            <w:shd w:val="clear" w:color="auto" w:fill="EAF1DD" w:themeFill="accent3" w:themeFillTint="33"/>
            <w:noWrap/>
          </w:tcPr>
          <w:p w14:paraId="243D7FB1" w14:textId="11B10450" w:rsidR="00311292" w:rsidRPr="0022230E" w:rsidRDefault="004D00B6"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22230E">
              <w:rPr>
                <w:rFonts w:eastAsia="Times New Roman"/>
                <w:b/>
                <w:color w:val="000000"/>
              </w:rPr>
              <w:t>b/d</w:t>
            </w:r>
          </w:p>
        </w:tc>
        <w:tc>
          <w:tcPr>
            <w:tcW w:w="1276" w:type="dxa"/>
            <w:shd w:val="clear" w:color="auto" w:fill="EAF1DD" w:themeFill="accent3" w:themeFillTint="33"/>
            <w:noWrap/>
          </w:tcPr>
          <w:p w14:paraId="66587640" w14:textId="484F1623" w:rsidR="00311292" w:rsidRPr="0022230E" w:rsidRDefault="004D00B6"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22230E">
              <w:rPr>
                <w:rFonts w:eastAsia="Times New Roman"/>
                <w:b/>
                <w:color w:val="000000"/>
              </w:rPr>
              <w:t>454</w:t>
            </w:r>
            <w:r w:rsidR="0022230E">
              <w:rPr>
                <w:rFonts w:eastAsia="Times New Roman"/>
                <w:b/>
                <w:color w:val="000000"/>
              </w:rPr>
              <w:t> </w:t>
            </w:r>
            <w:r w:rsidRPr="0022230E">
              <w:rPr>
                <w:rFonts w:eastAsia="Times New Roman"/>
                <w:b/>
                <w:color w:val="000000"/>
              </w:rPr>
              <w:t>257</w:t>
            </w:r>
            <w:r w:rsidR="0022230E">
              <w:rPr>
                <w:rFonts w:eastAsia="Times New Roman"/>
                <w:b/>
                <w:color w:val="000000"/>
              </w:rPr>
              <w:t>,00</w:t>
            </w:r>
          </w:p>
        </w:tc>
        <w:tc>
          <w:tcPr>
            <w:tcW w:w="1134" w:type="dxa"/>
            <w:shd w:val="clear" w:color="auto" w:fill="EAF1DD" w:themeFill="accent3" w:themeFillTint="33"/>
            <w:noWrap/>
          </w:tcPr>
          <w:p w14:paraId="6ABD63FE" w14:textId="69F2566A" w:rsidR="00311292" w:rsidRPr="0022230E" w:rsidRDefault="004D00B6"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sidRPr="0022230E">
              <w:rPr>
                <w:rFonts w:eastAsia="Times New Roman"/>
                <w:b/>
                <w:bCs/>
                <w:color w:val="FF0000"/>
              </w:rPr>
              <w:t>454,26</w:t>
            </w:r>
          </w:p>
        </w:tc>
        <w:tc>
          <w:tcPr>
            <w:tcW w:w="992" w:type="dxa"/>
            <w:shd w:val="clear" w:color="auto" w:fill="EAF1DD" w:themeFill="accent3" w:themeFillTint="33"/>
            <w:noWrap/>
          </w:tcPr>
          <w:p w14:paraId="7EB1F2F1" w14:textId="7F6909A2" w:rsidR="00311292" w:rsidRPr="0022230E" w:rsidRDefault="004D00B6" w:rsidP="00D428D8">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0000"/>
                <w:sz w:val="18"/>
                <w:szCs w:val="18"/>
              </w:rPr>
            </w:pPr>
            <w:r w:rsidRPr="0022230E">
              <w:rPr>
                <w:rFonts w:ascii="Arial" w:hAnsi="Arial" w:cs="Arial"/>
                <w:b/>
                <w:color w:val="FF0000"/>
                <w:sz w:val="18"/>
                <w:szCs w:val="18"/>
              </w:rPr>
              <w:t>368,86</w:t>
            </w:r>
          </w:p>
        </w:tc>
      </w:tr>
    </w:tbl>
    <w:p w14:paraId="2DCA279F" w14:textId="77777777" w:rsidR="00311292" w:rsidRDefault="00311292" w:rsidP="00311292">
      <w:pPr>
        <w:pStyle w:val="Legenda"/>
        <w:spacing w:after="240"/>
      </w:pPr>
      <w:r>
        <w:t xml:space="preserve">Źródło: Opracowanie własne </w:t>
      </w:r>
    </w:p>
    <w:p w14:paraId="3F5ED96D" w14:textId="40D50001" w:rsidR="00311292" w:rsidRDefault="00311292" w:rsidP="00311292">
      <w:pPr>
        <w:spacing w:line="360" w:lineRule="auto"/>
        <w:ind w:firstLine="357"/>
        <w:jc w:val="both"/>
        <w:rPr>
          <w:b/>
          <w:sz w:val="24"/>
          <w:szCs w:val="24"/>
        </w:rPr>
      </w:pPr>
      <w:r w:rsidRPr="00971061">
        <w:rPr>
          <w:b/>
          <w:sz w:val="24"/>
          <w:szCs w:val="24"/>
        </w:rPr>
        <w:t xml:space="preserve">Na terenie </w:t>
      </w:r>
      <w:r>
        <w:rPr>
          <w:b/>
          <w:sz w:val="24"/>
          <w:szCs w:val="24"/>
        </w:rPr>
        <w:t>g</w:t>
      </w:r>
      <w:r w:rsidRPr="00971061">
        <w:rPr>
          <w:b/>
          <w:sz w:val="24"/>
          <w:szCs w:val="24"/>
        </w:rPr>
        <w:t xml:space="preserve">miny </w:t>
      </w:r>
      <w:r w:rsidR="0022230E">
        <w:rPr>
          <w:b/>
          <w:sz w:val="24"/>
          <w:szCs w:val="24"/>
        </w:rPr>
        <w:t>Zduny</w:t>
      </w:r>
      <w:r>
        <w:rPr>
          <w:b/>
          <w:sz w:val="24"/>
          <w:szCs w:val="24"/>
        </w:rPr>
        <w:t xml:space="preserve"> </w:t>
      </w:r>
      <w:r w:rsidRPr="00971061">
        <w:rPr>
          <w:b/>
          <w:sz w:val="24"/>
          <w:szCs w:val="24"/>
        </w:rPr>
        <w:t xml:space="preserve">występuje oświetlenie będące </w:t>
      </w:r>
      <w:r w:rsidR="0022230E">
        <w:rPr>
          <w:b/>
          <w:sz w:val="24"/>
          <w:szCs w:val="24"/>
        </w:rPr>
        <w:t xml:space="preserve">głównie </w:t>
      </w:r>
      <w:r w:rsidRPr="00971061">
        <w:rPr>
          <w:b/>
          <w:sz w:val="24"/>
          <w:szCs w:val="24"/>
        </w:rPr>
        <w:t>własnością</w:t>
      </w:r>
      <w:r>
        <w:rPr>
          <w:b/>
          <w:sz w:val="24"/>
          <w:szCs w:val="24"/>
        </w:rPr>
        <w:t xml:space="preserve"> Spółki Oświetlenie Uliczne i Drogowe w Kaliszu. </w:t>
      </w:r>
      <w:r w:rsidRPr="00971061">
        <w:rPr>
          <w:b/>
          <w:sz w:val="24"/>
          <w:szCs w:val="24"/>
        </w:rPr>
        <w:t>Łącznie w roku bazowym zużycie energii przez po</w:t>
      </w:r>
      <w:r>
        <w:rPr>
          <w:b/>
          <w:sz w:val="24"/>
          <w:szCs w:val="24"/>
        </w:rPr>
        <w:t xml:space="preserve">szczególne punkty oświetleniowe </w:t>
      </w:r>
      <w:r w:rsidRPr="00971061">
        <w:rPr>
          <w:b/>
          <w:sz w:val="24"/>
          <w:szCs w:val="24"/>
        </w:rPr>
        <w:t xml:space="preserve">wynosiło </w:t>
      </w:r>
      <w:r w:rsidR="0022230E">
        <w:rPr>
          <w:b/>
          <w:sz w:val="24"/>
          <w:szCs w:val="24"/>
        </w:rPr>
        <w:t>454,26</w:t>
      </w:r>
      <w:r>
        <w:rPr>
          <w:b/>
          <w:sz w:val="24"/>
          <w:szCs w:val="24"/>
        </w:rPr>
        <w:t xml:space="preserve"> </w:t>
      </w:r>
      <w:r w:rsidRPr="00971061">
        <w:rPr>
          <w:b/>
          <w:sz w:val="24"/>
          <w:szCs w:val="24"/>
        </w:rPr>
        <w:t xml:space="preserve">MWh, co </w:t>
      </w:r>
      <w:r>
        <w:rPr>
          <w:b/>
          <w:sz w:val="24"/>
          <w:szCs w:val="24"/>
        </w:rPr>
        <w:t>przyczyniło się do p</w:t>
      </w:r>
      <w:r w:rsidRPr="00971061">
        <w:rPr>
          <w:b/>
          <w:sz w:val="24"/>
          <w:szCs w:val="24"/>
        </w:rPr>
        <w:t xml:space="preserve">rodukcji </w:t>
      </w:r>
      <w:r w:rsidR="0022230E">
        <w:rPr>
          <w:b/>
          <w:sz w:val="24"/>
          <w:szCs w:val="24"/>
        </w:rPr>
        <w:t>368,86</w:t>
      </w:r>
      <w:r>
        <w:rPr>
          <w:b/>
          <w:sz w:val="24"/>
          <w:szCs w:val="24"/>
        </w:rPr>
        <w:t xml:space="preserve"> </w:t>
      </w:r>
      <w:r w:rsidRPr="00971061">
        <w:rPr>
          <w:b/>
          <w:sz w:val="24"/>
          <w:szCs w:val="24"/>
        </w:rPr>
        <w:t>t</w:t>
      </w:r>
      <w:r>
        <w:rPr>
          <w:b/>
          <w:sz w:val="24"/>
          <w:szCs w:val="24"/>
        </w:rPr>
        <w:t xml:space="preserve"> </w:t>
      </w:r>
      <w:r w:rsidRPr="00971061">
        <w:rPr>
          <w:b/>
          <w:sz w:val="24"/>
          <w:szCs w:val="24"/>
        </w:rPr>
        <w:t>CO</w:t>
      </w:r>
      <w:r w:rsidRPr="00C51B8D">
        <w:rPr>
          <w:b/>
          <w:sz w:val="24"/>
          <w:szCs w:val="24"/>
          <w:vertAlign w:val="subscript"/>
        </w:rPr>
        <w:t>2</w:t>
      </w:r>
      <w:r w:rsidRPr="00971061">
        <w:rPr>
          <w:b/>
          <w:sz w:val="24"/>
          <w:szCs w:val="24"/>
        </w:rPr>
        <w:t>.</w:t>
      </w:r>
    </w:p>
    <w:p w14:paraId="5A452783" w14:textId="77777777" w:rsidR="00D0561E" w:rsidRDefault="00D0561E" w:rsidP="00D0561E">
      <w:pPr>
        <w:pStyle w:val="Nag3"/>
        <w:numPr>
          <w:ilvl w:val="2"/>
          <w:numId w:val="1"/>
        </w:numPr>
        <w:outlineLvl w:val="2"/>
      </w:pPr>
      <w:bookmarkStart w:id="86" w:name="_Toc441666257"/>
      <w:r w:rsidRPr="00E508AF">
        <w:t>Transport publiczny</w:t>
      </w:r>
      <w:bookmarkEnd w:id="86"/>
      <w:r w:rsidRPr="00E508AF">
        <w:t xml:space="preserve"> </w:t>
      </w:r>
    </w:p>
    <w:p w14:paraId="4EDF89AC" w14:textId="5273C57D" w:rsidR="00B9106B" w:rsidRDefault="00B9106B" w:rsidP="00B9106B">
      <w:pPr>
        <w:spacing w:after="0" w:line="360" w:lineRule="auto"/>
        <w:ind w:firstLine="357"/>
        <w:jc w:val="both"/>
        <w:rPr>
          <w:rFonts w:ascii="Calibri" w:eastAsia="Calibri" w:hAnsi="Calibri" w:cs="Times New Roman"/>
          <w:sz w:val="24"/>
        </w:rPr>
      </w:pPr>
      <w:r>
        <w:t xml:space="preserve"> </w:t>
      </w:r>
      <w:r>
        <w:rPr>
          <w:rFonts w:ascii="Calibri" w:eastAsia="Calibri" w:hAnsi="Calibri" w:cs="Times New Roman"/>
          <w:sz w:val="24"/>
        </w:rPr>
        <w:t xml:space="preserve">Na transport publiczny w gminie Zduny składają się pojazdy specjalne, którymi są wozy strażackie. </w:t>
      </w:r>
    </w:p>
    <w:p w14:paraId="70B16E3D" w14:textId="3E6C3157" w:rsidR="00B9106B" w:rsidRPr="009E1B90" w:rsidRDefault="00B9106B" w:rsidP="00B9106B">
      <w:pPr>
        <w:spacing w:after="160" w:line="360" w:lineRule="auto"/>
        <w:ind w:firstLine="357"/>
        <w:jc w:val="both"/>
        <w:rPr>
          <w:rFonts w:ascii="Calibri" w:eastAsia="Calibri" w:hAnsi="Calibri" w:cs="Times New Roman"/>
          <w:sz w:val="24"/>
        </w:rPr>
      </w:pPr>
      <w:r w:rsidRPr="009E1B90">
        <w:rPr>
          <w:rFonts w:ascii="Calibri" w:eastAsia="Calibri" w:hAnsi="Calibri" w:cs="Times New Roman"/>
          <w:sz w:val="24"/>
        </w:rPr>
        <w:t>Zużycie paliw</w:t>
      </w:r>
      <w:r>
        <w:rPr>
          <w:rFonts w:ascii="Calibri" w:eastAsia="Calibri" w:hAnsi="Calibri" w:cs="Times New Roman"/>
          <w:sz w:val="24"/>
        </w:rPr>
        <w:t xml:space="preserve"> transportowych</w:t>
      </w:r>
      <w:r w:rsidRPr="009E1B90">
        <w:rPr>
          <w:rFonts w:ascii="Calibri" w:eastAsia="Calibri" w:hAnsi="Calibri" w:cs="Times New Roman"/>
          <w:sz w:val="24"/>
        </w:rPr>
        <w:t xml:space="preserve"> przez tabor gminny przedstawia się następująco:</w:t>
      </w:r>
    </w:p>
    <w:p w14:paraId="61DF036F" w14:textId="695F3E27" w:rsidR="00B9106B" w:rsidRPr="009E1B90" w:rsidRDefault="00B9106B" w:rsidP="00B9106B">
      <w:pPr>
        <w:pStyle w:val="Legenda"/>
        <w:rPr>
          <w:color w:val="244061" w:themeColor="accent1" w:themeShade="80"/>
        </w:rPr>
      </w:pPr>
      <w:bookmarkStart w:id="87" w:name="_Toc442259623"/>
      <w:r>
        <w:t xml:space="preserve">Tabela nr </w:t>
      </w:r>
      <w:r w:rsidR="00F2526C">
        <w:fldChar w:fldCharType="begin"/>
      </w:r>
      <w:r w:rsidR="00F2526C">
        <w:instrText xml:space="preserve"> SEQ Tabela_nr \* ARABIC </w:instrText>
      </w:r>
      <w:r w:rsidR="00F2526C">
        <w:fldChar w:fldCharType="separate"/>
      </w:r>
      <w:r w:rsidR="00CE106A">
        <w:rPr>
          <w:noProof/>
        </w:rPr>
        <w:t>16</w:t>
      </w:r>
      <w:r w:rsidR="00F2526C">
        <w:rPr>
          <w:noProof/>
        </w:rPr>
        <w:fldChar w:fldCharType="end"/>
      </w:r>
      <w:r>
        <w:t>. Tabor gminny</w:t>
      </w:r>
      <w:bookmarkEnd w:id="87"/>
    </w:p>
    <w:tbl>
      <w:tblPr>
        <w:tblStyle w:val="Tabelasiatki6kolorowaakcent2131"/>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
        <w:gridCol w:w="3635"/>
        <w:gridCol w:w="1167"/>
        <w:gridCol w:w="1123"/>
        <w:gridCol w:w="1480"/>
        <w:gridCol w:w="1040"/>
      </w:tblGrid>
      <w:tr w:rsidR="00B9106B" w:rsidRPr="00A95587" w14:paraId="77F1BEF8" w14:textId="77777777" w:rsidTr="00DE15D9">
        <w:trPr>
          <w:cnfStyle w:val="100000000000" w:firstRow="1" w:lastRow="0" w:firstColumn="0" w:lastColumn="0" w:oddVBand="0" w:evenVBand="0" w:oddHBand="0" w:evenHBand="0" w:firstRowFirstColumn="0" w:firstRowLastColumn="0" w:lastRowFirstColumn="0" w:lastRowLastColumn="0"/>
          <w:trHeight w:val="870"/>
          <w:jc w:val="center"/>
        </w:trPr>
        <w:tc>
          <w:tcPr>
            <w:cnfStyle w:val="001000000000" w:firstRow="0" w:lastRow="0" w:firstColumn="1" w:lastColumn="0" w:oddVBand="0" w:evenVBand="0" w:oddHBand="0" w:evenHBand="0" w:firstRowFirstColumn="0" w:firstRowLastColumn="0" w:lastRowFirstColumn="0" w:lastRowLastColumn="0"/>
            <w:tcW w:w="4054" w:type="dxa"/>
            <w:gridSpan w:val="2"/>
            <w:vMerge w:val="restart"/>
            <w:shd w:val="clear" w:color="auto" w:fill="C2D69B" w:themeFill="accent3" w:themeFillTint="99"/>
            <w:noWrap/>
            <w:hideMark/>
          </w:tcPr>
          <w:p w14:paraId="43939B1B" w14:textId="77777777" w:rsidR="00B9106B" w:rsidRPr="00A95587" w:rsidRDefault="00B9106B" w:rsidP="00B9106B">
            <w:pPr>
              <w:jc w:val="center"/>
              <w:rPr>
                <w:rFonts w:eastAsia="Times New Roman"/>
                <w:color w:val="000000"/>
              </w:rPr>
            </w:pPr>
            <w:r w:rsidRPr="00A95587">
              <w:rPr>
                <w:rFonts w:eastAsia="Times New Roman"/>
                <w:color w:val="000000"/>
              </w:rPr>
              <w:t xml:space="preserve">Nazwa pojazdu / Zużycie energii </w:t>
            </w:r>
          </w:p>
        </w:tc>
        <w:tc>
          <w:tcPr>
            <w:tcW w:w="1167" w:type="dxa"/>
            <w:shd w:val="clear" w:color="auto" w:fill="C2D69B" w:themeFill="accent3" w:themeFillTint="99"/>
          </w:tcPr>
          <w:p w14:paraId="10B23639" w14:textId="77777777" w:rsidR="00B9106B" w:rsidRPr="00A95587" w:rsidRDefault="00B9106B" w:rsidP="00B9106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A95587">
              <w:rPr>
                <w:rFonts w:eastAsia="Times New Roman"/>
                <w:color w:val="000000"/>
              </w:rPr>
              <w:t xml:space="preserve">Benzyna </w:t>
            </w:r>
          </w:p>
        </w:tc>
        <w:tc>
          <w:tcPr>
            <w:tcW w:w="1123" w:type="dxa"/>
            <w:shd w:val="clear" w:color="auto" w:fill="C2D69B" w:themeFill="accent3" w:themeFillTint="99"/>
          </w:tcPr>
          <w:p w14:paraId="1FD6F343" w14:textId="77777777" w:rsidR="00B9106B" w:rsidRPr="00A95587" w:rsidRDefault="00B9106B" w:rsidP="00B9106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A95587">
              <w:rPr>
                <w:rFonts w:eastAsia="Times New Roman"/>
                <w:color w:val="000000"/>
              </w:rPr>
              <w:t>Olej napędowy</w:t>
            </w:r>
          </w:p>
        </w:tc>
        <w:tc>
          <w:tcPr>
            <w:tcW w:w="1480" w:type="dxa"/>
            <w:shd w:val="clear" w:color="auto" w:fill="C2D69B" w:themeFill="accent3" w:themeFillTint="99"/>
          </w:tcPr>
          <w:p w14:paraId="143F20EB" w14:textId="77777777" w:rsidR="00B9106B" w:rsidRPr="00A95587" w:rsidRDefault="00B9106B" w:rsidP="00B9106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A95587">
              <w:rPr>
                <w:rFonts w:eastAsia="Times New Roman"/>
                <w:color w:val="000000"/>
              </w:rPr>
              <w:t>LPG</w:t>
            </w:r>
          </w:p>
        </w:tc>
        <w:tc>
          <w:tcPr>
            <w:tcW w:w="1040" w:type="dxa"/>
            <w:shd w:val="clear" w:color="auto" w:fill="FDE9D9" w:themeFill="accent6" w:themeFillTint="33"/>
          </w:tcPr>
          <w:p w14:paraId="54DE8719" w14:textId="77777777" w:rsidR="00B9106B" w:rsidRPr="00A95587" w:rsidRDefault="00B9106B" w:rsidP="00B9106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A95587">
              <w:rPr>
                <w:rFonts w:eastAsia="Times New Roman"/>
                <w:color w:val="000000"/>
              </w:rPr>
              <w:t>SUMA ZUŻYCIA ENERGII</w:t>
            </w:r>
          </w:p>
        </w:tc>
      </w:tr>
      <w:tr w:rsidR="00B9106B" w:rsidRPr="00A95587" w14:paraId="081B996D" w14:textId="77777777" w:rsidTr="00DE15D9">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4054" w:type="dxa"/>
            <w:gridSpan w:val="2"/>
            <w:vMerge/>
            <w:hideMark/>
          </w:tcPr>
          <w:p w14:paraId="103817B9" w14:textId="77777777" w:rsidR="00B9106B" w:rsidRPr="00A95587" w:rsidRDefault="00B9106B" w:rsidP="00B9106B">
            <w:pPr>
              <w:rPr>
                <w:rFonts w:eastAsia="Times New Roman"/>
                <w:color w:val="000000"/>
              </w:rPr>
            </w:pPr>
          </w:p>
        </w:tc>
        <w:tc>
          <w:tcPr>
            <w:tcW w:w="1167" w:type="dxa"/>
            <w:shd w:val="clear" w:color="auto" w:fill="D6E3BC" w:themeFill="accent3" w:themeFillTint="66"/>
          </w:tcPr>
          <w:p w14:paraId="52F2CFC6"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A95587">
              <w:rPr>
                <w:rFonts w:eastAsia="Times New Roman"/>
                <w:b/>
                <w:color w:val="000000"/>
              </w:rPr>
              <w:t>[l/rok]</w:t>
            </w:r>
          </w:p>
        </w:tc>
        <w:tc>
          <w:tcPr>
            <w:tcW w:w="1123" w:type="dxa"/>
            <w:shd w:val="clear" w:color="auto" w:fill="D6E3BC" w:themeFill="accent3" w:themeFillTint="66"/>
          </w:tcPr>
          <w:p w14:paraId="4819C847"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A95587">
              <w:rPr>
                <w:rFonts w:eastAsia="Times New Roman"/>
                <w:b/>
                <w:color w:val="000000"/>
              </w:rPr>
              <w:t>[l/rok]</w:t>
            </w:r>
          </w:p>
        </w:tc>
        <w:tc>
          <w:tcPr>
            <w:tcW w:w="1480" w:type="dxa"/>
            <w:shd w:val="clear" w:color="auto" w:fill="D6E3BC" w:themeFill="accent3" w:themeFillTint="66"/>
          </w:tcPr>
          <w:p w14:paraId="20253478"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A95587">
              <w:rPr>
                <w:rFonts w:eastAsia="Times New Roman"/>
                <w:b/>
                <w:color w:val="000000"/>
              </w:rPr>
              <w:t>[l/rok]</w:t>
            </w:r>
          </w:p>
        </w:tc>
        <w:tc>
          <w:tcPr>
            <w:tcW w:w="1040" w:type="dxa"/>
            <w:shd w:val="clear" w:color="auto" w:fill="FDE9D9" w:themeFill="accent6" w:themeFillTint="33"/>
          </w:tcPr>
          <w:p w14:paraId="4E5AAFEB"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A95587">
              <w:rPr>
                <w:rFonts w:eastAsia="Times New Roman"/>
                <w:b/>
                <w:color w:val="000000"/>
              </w:rPr>
              <w:t>[MWh]</w:t>
            </w:r>
          </w:p>
        </w:tc>
      </w:tr>
      <w:tr w:rsidR="00B9106B" w:rsidRPr="00A95587" w14:paraId="73507377" w14:textId="77777777" w:rsidTr="00DE15D9">
        <w:trPr>
          <w:trHeight w:val="137"/>
          <w:jc w:val="center"/>
        </w:trPr>
        <w:tc>
          <w:tcPr>
            <w:cnfStyle w:val="001000000000" w:firstRow="0" w:lastRow="0" w:firstColumn="1" w:lastColumn="0" w:oddVBand="0" w:evenVBand="0" w:oddHBand="0" w:evenHBand="0" w:firstRowFirstColumn="0" w:firstRowLastColumn="0" w:lastRowFirstColumn="0" w:lastRowLastColumn="0"/>
            <w:tcW w:w="8864" w:type="dxa"/>
            <w:gridSpan w:val="6"/>
            <w:noWrap/>
          </w:tcPr>
          <w:p w14:paraId="7A06D619" w14:textId="5565012B" w:rsidR="00B9106B" w:rsidRPr="00A95587" w:rsidRDefault="00B9106B" w:rsidP="00B9106B">
            <w:pPr>
              <w:jc w:val="center"/>
              <w:rPr>
                <w:rFonts w:eastAsia="Times New Roman"/>
                <w:color w:val="000000"/>
              </w:rPr>
            </w:pPr>
            <w:r w:rsidRPr="00A95587">
              <w:rPr>
                <w:rFonts w:eastAsia="Times New Roman"/>
                <w:color w:val="000000"/>
              </w:rPr>
              <w:t>Tabor gminny</w:t>
            </w:r>
            <w:r w:rsidR="00DE15D9">
              <w:rPr>
                <w:rFonts w:eastAsia="Times New Roman"/>
                <w:color w:val="000000"/>
              </w:rPr>
              <w:t xml:space="preserve"> - pojazdy specjalne</w:t>
            </w:r>
          </w:p>
        </w:tc>
      </w:tr>
      <w:tr w:rsidR="00B9106B" w:rsidRPr="00A95587" w14:paraId="3E426C86" w14:textId="77777777" w:rsidTr="00DE15D9">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19" w:type="dxa"/>
            <w:shd w:val="clear" w:color="auto" w:fill="FDE9D9" w:themeFill="accent6" w:themeFillTint="33"/>
            <w:noWrap/>
          </w:tcPr>
          <w:p w14:paraId="706A9C21" w14:textId="77777777" w:rsidR="00B9106B" w:rsidRPr="00A95587" w:rsidRDefault="00B9106B" w:rsidP="00B9106B">
            <w:pPr>
              <w:jc w:val="center"/>
              <w:rPr>
                <w:rFonts w:eastAsia="Times New Roman"/>
                <w:b w:val="0"/>
                <w:color w:val="000000"/>
              </w:rPr>
            </w:pPr>
            <w:r w:rsidRPr="00A95587">
              <w:rPr>
                <w:rFonts w:eastAsia="Times New Roman"/>
                <w:b w:val="0"/>
                <w:color w:val="000000"/>
              </w:rPr>
              <w:t>1</w:t>
            </w:r>
          </w:p>
        </w:tc>
        <w:tc>
          <w:tcPr>
            <w:tcW w:w="3635" w:type="dxa"/>
            <w:shd w:val="clear" w:color="auto" w:fill="FDE9D9" w:themeFill="accent6" w:themeFillTint="33"/>
          </w:tcPr>
          <w:p w14:paraId="44F4A097" w14:textId="7C4BCE40" w:rsidR="00B9106B" w:rsidRPr="00DE15D9" w:rsidRDefault="00DE15D9" w:rsidP="00DE15D9">
            <w:pPr>
              <w:cnfStyle w:val="000000100000" w:firstRow="0" w:lastRow="0" w:firstColumn="0" w:lastColumn="0" w:oddVBand="0" w:evenVBand="0" w:oddHBand="1" w:evenHBand="0" w:firstRowFirstColumn="0" w:firstRowLastColumn="0" w:lastRowFirstColumn="0" w:lastRowLastColumn="0"/>
              <w:rPr>
                <w:rFonts w:eastAsia="Times New Roman"/>
                <w:bCs/>
                <w:iCs/>
                <w:color w:val="000000"/>
              </w:rPr>
            </w:pPr>
            <w:r w:rsidRPr="00DE15D9">
              <w:rPr>
                <w:bCs/>
                <w:iCs/>
                <w:color w:val="000000"/>
              </w:rPr>
              <w:t>Star Man L-70-12-185</w:t>
            </w:r>
          </w:p>
        </w:tc>
        <w:tc>
          <w:tcPr>
            <w:tcW w:w="1167" w:type="dxa"/>
            <w:shd w:val="clear" w:color="auto" w:fill="FDE9D9" w:themeFill="accent6" w:themeFillTint="33"/>
            <w:noWrap/>
          </w:tcPr>
          <w:p w14:paraId="77C18B68"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123" w:type="dxa"/>
            <w:shd w:val="clear" w:color="auto" w:fill="FDE9D9" w:themeFill="accent6" w:themeFillTint="33"/>
            <w:noWrap/>
          </w:tcPr>
          <w:p w14:paraId="570E0AB8" w14:textId="14535253" w:rsidR="00B9106B"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298,00</w:t>
            </w:r>
          </w:p>
        </w:tc>
        <w:tc>
          <w:tcPr>
            <w:tcW w:w="1480" w:type="dxa"/>
            <w:shd w:val="clear" w:color="auto" w:fill="FDE9D9" w:themeFill="accent6" w:themeFillTint="33"/>
            <w:noWrap/>
          </w:tcPr>
          <w:p w14:paraId="50BE0B16"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0" w:type="dxa"/>
            <w:shd w:val="clear" w:color="auto" w:fill="FDE9D9" w:themeFill="accent6" w:themeFillTint="33"/>
            <w:noWrap/>
          </w:tcPr>
          <w:p w14:paraId="25BC2775" w14:textId="0470F3F6" w:rsidR="00B9106B"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2,98</w:t>
            </w:r>
          </w:p>
        </w:tc>
      </w:tr>
      <w:tr w:rsidR="00B9106B" w:rsidRPr="00A95587" w14:paraId="56321161" w14:textId="77777777" w:rsidTr="00DE15D9">
        <w:trPr>
          <w:trHeight w:val="286"/>
          <w:jc w:val="center"/>
        </w:trPr>
        <w:tc>
          <w:tcPr>
            <w:cnfStyle w:val="001000000000" w:firstRow="0" w:lastRow="0" w:firstColumn="1" w:lastColumn="0" w:oddVBand="0" w:evenVBand="0" w:oddHBand="0" w:evenHBand="0" w:firstRowFirstColumn="0" w:firstRowLastColumn="0" w:lastRowFirstColumn="0" w:lastRowLastColumn="0"/>
            <w:tcW w:w="419" w:type="dxa"/>
            <w:noWrap/>
          </w:tcPr>
          <w:p w14:paraId="154A334A" w14:textId="77777777" w:rsidR="00B9106B" w:rsidRPr="00A95587" w:rsidRDefault="00B9106B" w:rsidP="00B9106B">
            <w:pPr>
              <w:jc w:val="center"/>
              <w:rPr>
                <w:rFonts w:eastAsia="Times New Roman"/>
                <w:b w:val="0"/>
                <w:color w:val="000000"/>
              </w:rPr>
            </w:pPr>
            <w:r w:rsidRPr="00A95587">
              <w:rPr>
                <w:rFonts w:eastAsia="Times New Roman"/>
                <w:b w:val="0"/>
                <w:color w:val="000000"/>
              </w:rPr>
              <w:t>2</w:t>
            </w:r>
          </w:p>
        </w:tc>
        <w:tc>
          <w:tcPr>
            <w:tcW w:w="3635" w:type="dxa"/>
          </w:tcPr>
          <w:p w14:paraId="5A9E52DB" w14:textId="03345BB3" w:rsidR="00B9106B" w:rsidRPr="00DE15D9" w:rsidRDefault="00DE15D9" w:rsidP="00DE15D9">
            <w:pPr>
              <w:cnfStyle w:val="000000000000" w:firstRow="0" w:lastRow="0" w:firstColumn="0" w:lastColumn="0" w:oddVBand="0" w:evenVBand="0" w:oddHBand="0" w:evenHBand="0" w:firstRowFirstColumn="0" w:firstRowLastColumn="0" w:lastRowFirstColumn="0" w:lastRowLastColumn="0"/>
              <w:rPr>
                <w:rFonts w:eastAsia="Times New Roman"/>
                <w:bCs/>
                <w:iCs/>
                <w:color w:val="000000"/>
              </w:rPr>
            </w:pPr>
            <w:r w:rsidRPr="00DE15D9">
              <w:rPr>
                <w:bCs/>
                <w:iCs/>
                <w:color w:val="000000"/>
              </w:rPr>
              <w:t>Jelcz 004</w:t>
            </w:r>
          </w:p>
        </w:tc>
        <w:tc>
          <w:tcPr>
            <w:tcW w:w="1167" w:type="dxa"/>
            <w:noWrap/>
          </w:tcPr>
          <w:p w14:paraId="06DD8583" w14:textId="77777777" w:rsidR="00B9106B" w:rsidRPr="00A95587" w:rsidRDefault="00B9106B"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123" w:type="dxa"/>
            <w:noWrap/>
          </w:tcPr>
          <w:p w14:paraId="7B579FEB" w14:textId="5B89F6D8" w:rsidR="00B9106B"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222,00</w:t>
            </w:r>
          </w:p>
        </w:tc>
        <w:tc>
          <w:tcPr>
            <w:tcW w:w="1480" w:type="dxa"/>
            <w:noWrap/>
          </w:tcPr>
          <w:p w14:paraId="6B9EF673" w14:textId="77777777" w:rsidR="00B9106B" w:rsidRPr="00A95587" w:rsidRDefault="00B9106B"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40" w:type="dxa"/>
            <w:shd w:val="clear" w:color="auto" w:fill="auto"/>
            <w:noWrap/>
          </w:tcPr>
          <w:p w14:paraId="4C619230" w14:textId="508FB245" w:rsidR="00B9106B" w:rsidRPr="00A95587" w:rsidRDefault="00CB75C8"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2,22</w:t>
            </w:r>
          </w:p>
        </w:tc>
      </w:tr>
      <w:tr w:rsidR="00B9106B" w:rsidRPr="00A95587" w14:paraId="23EDB53B" w14:textId="77777777" w:rsidTr="00DE15D9">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19" w:type="dxa"/>
            <w:shd w:val="clear" w:color="auto" w:fill="FDE9D9" w:themeFill="accent6" w:themeFillTint="33"/>
            <w:noWrap/>
          </w:tcPr>
          <w:p w14:paraId="59D19D30" w14:textId="77777777" w:rsidR="00B9106B" w:rsidRPr="00A95587" w:rsidRDefault="00B9106B" w:rsidP="00B9106B">
            <w:pPr>
              <w:jc w:val="center"/>
              <w:rPr>
                <w:rFonts w:eastAsia="Times New Roman"/>
                <w:b w:val="0"/>
                <w:color w:val="000000"/>
              </w:rPr>
            </w:pPr>
            <w:r w:rsidRPr="00A95587">
              <w:rPr>
                <w:rFonts w:eastAsia="Times New Roman"/>
                <w:b w:val="0"/>
                <w:color w:val="000000"/>
              </w:rPr>
              <w:t>3</w:t>
            </w:r>
          </w:p>
        </w:tc>
        <w:tc>
          <w:tcPr>
            <w:tcW w:w="3635" w:type="dxa"/>
            <w:shd w:val="clear" w:color="auto" w:fill="FDE9D9" w:themeFill="accent6" w:themeFillTint="33"/>
          </w:tcPr>
          <w:p w14:paraId="59882A4E" w14:textId="0AAE8B9E" w:rsidR="00B9106B" w:rsidRPr="00DE15D9" w:rsidRDefault="00DE15D9" w:rsidP="00DE15D9">
            <w:pPr>
              <w:cnfStyle w:val="000000100000" w:firstRow="0" w:lastRow="0" w:firstColumn="0" w:lastColumn="0" w:oddVBand="0" w:evenVBand="0" w:oddHBand="1" w:evenHBand="0" w:firstRowFirstColumn="0" w:firstRowLastColumn="0" w:lastRowFirstColumn="0" w:lastRowLastColumn="0"/>
              <w:rPr>
                <w:rFonts w:eastAsia="Times New Roman"/>
                <w:bCs/>
                <w:iCs/>
                <w:color w:val="000000"/>
              </w:rPr>
            </w:pPr>
            <w:r w:rsidRPr="00DE15D9">
              <w:rPr>
                <w:bCs/>
                <w:iCs/>
                <w:color w:val="000000"/>
              </w:rPr>
              <w:t xml:space="preserve">Ford Transit </w:t>
            </w:r>
            <w:proofErr w:type="spellStart"/>
            <w:r w:rsidRPr="00DE15D9">
              <w:rPr>
                <w:bCs/>
                <w:iCs/>
                <w:color w:val="000000"/>
              </w:rPr>
              <w:t>Fabb</w:t>
            </w:r>
            <w:proofErr w:type="spellEnd"/>
            <w:r w:rsidRPr="00DE15D9">
              <w:rPr>
                <w:bCs/>
                <w:iCs/>
                <w:color w:val="000000"/>
              </w:rPr>
              <w:t xml:space="preserve"> 6/RG</w:t>
            </w:r>
          </w:p>
        </w:tc>
        <w:tc>
          <w:tcPr>
            <w:tcW w:w="1167" w:type="dxa"/>
            <w:shd w:val="clear" w:color="auto" w:fill="FDE9D9" w:themeFill="accent6" w:themeFillTint="33"/>
            <w:noWrap/>
          </w:tcPr>
          <w:p w14:paraId="57CBD371"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123" w:type="dxa"/>
            <w:shd w:val="clear" w:color="auto" w:fill="FDE9D9" w:themeFill="accent6" w:themeFillTint="33"/>
            <w:noWrap/>
          </w:tcPr>
          <w:p w14:paraId="417B7F7A" w14:textId="56CF9B41" w:rsidR="00B9106B"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126,00</w:t>
            </w:r>
          </w:p>
        </w:tc>
        <w:tc>
          <w:tcPr>
            <w:tcW w:w="1480" w:type="dxa"/>
            <w:shd w:val="clear" w:color="auto" w:fill="FDE9D9" w:themeFill="accent6" w:themeFillTint="33"/>
            <w:noWrap/>
          </w:tcPr>
          <w:p w14:paraId="39D6349A"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0" w:type="dxa"/>
            <w:shd w:val="clear" w:color="auto" w:fill="FDE9D9" w:themeFill="accent6" w:themeFillTint="33"/>
            <w:noWrap/>
          </w:tcPr>
          <w:p w14:paraId="69ACC425" w14:textId="33B6D61C" w:rsidR="00B9106B" w:rsidRPr="00A95587" w:rsidRDefault="00CB75C8"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1,26</w:t>
            </w:r>
          </w:p>
        </w:tc>
      </w:tr>
      <w:tr w:rsidR="00DE15D9" w:rsidRPr="00A95587" w14:paraId="59EDC03B" w14:textId="77777777" w:rsidTr="00DE15D9">
        <w:trPr>
          <w:trHeight w:val="262"/>
          <w:jc w:val="center"/>
        </w:trPr>
        <w:tc>
          <w:tcPr>
            <w:cnfStyle w:val="001000000000" w:firstRow="0" w:lastRow="0" w:firstColumn="1" w:lastColumn="0" w:oddVBand="0" w:evenVBand="0" w:oddHBand="0" w:evenHBand="0" w:firstRowFirstColumn="0" w:firstRowLastColumn="0" w:lastRowFirstColumn="0" w:lastRowLastColumn="0"/>
            <w:tcW w:w="419" w:type="dxa"/>
            <w:noWrap/>
          </w:tcPr>
          <w:p w14:paraId="045356D5" w14:textId="623E0578" w:rsidR="00DE15D9" w:rsidRPr="00A95587" w:rsidRDefault="00DE15D9" w:rsidP="00B9106B">
            <w:pPr>
              <w:jc w:val="center"/>
              <w:rPr>
                <w:rFonts w:eastAsia="Times New Roman"/>
                <w:b w:val="0"/>
                <w:color w:val="000000"/>
              </w:rPr>
            </w:pPr>
            <w:r>
              <w:rPr>
                <w:rFonts w:eastAsia="Times New Roman"/>
                <w:b w:val="0"/>
                <w:color w:val="000000"/>
              </w:rPr>
              <w:t>4</w:t>
            </w:r>
          </w:p>
        </w:tc>
        <w:tc>
          <w:tcPr>
            <w:tcW w:w="3635" w:type="dxa"/>
          </w:tcPr>
          <w:p w14:paraId="0C36CB8D" w14:textId="652ED89B" w:rsidR="00DE15D9" w:rsidRPr="00DE15D9" w:rsidRDefault="00DE15D9" w:rsidP="00DE15D9">
            <w:pPr>
              <w:cnfStyle w:val="000000000000" w:firstRow="0" w:lastRow="0" w:firstColumn="0" w:lastColumn="0" w:oddVBand="0" w:evenVBand="0" w:oddHBand="0" w:evenHBand="0" w:firstRowFirstColumn="0" w:firstRowLastColumn="0" w:lastRowFirstColumn="0" w:lastRowLastColumn="0"/>
              <w:rPr>
                <w:rFonts w:eastAsia="Times New Roman"/>
                <w:bCs/>
                <w:iCs/>
                <w:color w:val="000000"/>
              </w:rPr>
            </w:pPr>
            <w:r w:rsidRPr="00DE15D9">
              <w:rPr>
                <w:bCs/>
                <w:iCs/>
                <w:color w:val="000000"/>
              </w:rPr>
              <w:t>Star 244</w:t>
            </w:r>
          </w:p>
        </w:tc>
        <w:tc>
          <w:tcPr>
            <w:tcW w:w="1167" w:type="dxa"/>
            <w:noWrap/>
          </w:tcPr>
          <w:p w14:paraId="2D2B8D1B" w14:textId="77777777"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123" w:type="dxa"/>
            <w:noWrap/>
          </w:tcPr>
          <w:p w14:paraId="7AD11714" w14:textId="7583DDD5"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910,00</w:t>
            </w:r>
          </w:p>
        </w:tc>
        <w:tc>
          <w:tcPr>
            <w:tcW w:w="1480" w:type="dxa"/>
            <w:noWrap/>
          </w:tcPr>
          <w:p w14:paraId="426F450A" w14:textId="77777777"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40" w:type="dxa"/>
            <w:shd w:val="clear" w:color="auto" w:fill="auto"/>
            <w:noWrap/>
          </w:tcPr>
          <w:p w14:paraId="41B86454" w14:textId="0840D03C" w:rsidR="00DE15D9" w:rsidRPr="00A95587" w:rsidRDefault="00CB75C8"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9,09</w:t>
            </w:r>
          </w:p>
        </w:tc>
      </w:tr>
      <w:tr w:rsidR="00B9106B" w:rsidRPr="00A95587" w14:paraId="35D39B5E" w14:textId="77777777" w:rsidTr="00DE15D9">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19" w:type="dxa"/>
            <w:shd w:val="clear" w:color="auto" w:fill="FDE9D9" w:themeFill="accent6" w:themeFillTint="33"/>
            <w:noWrap/>
          </w:tcPr>
          <w:p w14:paraId="714E6096" w14:textId="34345540" w:rsidR="00B9106B" w:rsidRPr="00A95587" w:rsidRDefault="00DE15D9" w:rsidP="00B9106B">
            <w:pPr>
              <w:jc w:val="center"/>
              <w:rPr>
                <w:rFonts w:eastAsia="Times New Roman"/>
                <w:b w:val="0"/>
                <w:color w:val="000000"/>
              </w:rPr>
            </w:pPr>
            <w:r>
              <w:rPr>
                <w:rFonts w:eastAsia="Times New Roman"/>
                <w:b w:val="0"/>
                <w:color w:val="000000"/>
              </w:rPr>
              <w:t>5</w:t>
            </w:r>
          </w:p>
        </w:tc>
        <w:tc>
          <w:tcPr>
            <w:tcW w:w="3635" w:type="dxa"/>
            <w:shd w:val="clear" w:color="auto" w:fill="FDE9D9" w:themeFill="accent6" w:themeFillTint="33"/>
          </w:tcPr>
          <w:p w14:paraId="66DC579F" w14:textId="5138A996" w:rsidR="00B9106B" w:rsidRPr="00DE15D9" w:rsidRDefault="00DE15D9" w:rsidP="00DE15D9">
            <w:pPr>
              <w:cnfStyle w:val="000000100000" w:firstRow="0" w:lastRow="0" w:firstColumn="0" w:lastColumn="0" w:oddVBand="0" w:evenVBand="0" w:oddHBand="1" w:evenHBand="0" w:firstRowFirstColumn="0" w:firstRowLastColumn="0" w:lastRowFirstColumn="0" w:lastRowLastColumn="0"/>
              <w:rPr>
                <w:rFonts w:eastAsia="Times New Roman"/>
                <w:bCs/>
                <w:iCs/>
                <w:color w:val="000000"/>
              </w:rPr>
            </w:pPr>
            <w:r w:rsidRPr="00DE15D9">
              <w:rPr>
                <w:bCs/>
                <w:iCs/>
                <w:color w:val="000000"/>
              </w:rPr>
              <w:t xml:space="preserve">Ford Transit </w:t>
            </w:r>
            <w:proofErr w:type="spellStart"/>
            <w:r w:rsidRPr="00DE15D9">
              <w:rPr>
                <w:bCs/>
                <w:iCs/>
                <w:color w:val="000000"/>
              </w:rPr>
              <w:t>Fed</w:t>
            </w:r>
            <w:proofErr w:type="spellEnd"/>
          </w:p>
        </w:tc>
        <w:tc>
          <w:tcPr>
            <w:tcW w:w="1167" w:type="dxa"/>
            <w:shd w:val="clear" w:color="auto" w:fill="FDE9D9" w:themeFill="accent6" w:themeFillTint="33"/>
            <w:noWrap/>
          </w:tcPr>
          <w:p w14:paraId="2E1A55CA" w14:textId="16A1D43D"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123" w:type="dxa"/>
            <w:shd w:val="clear" w:color="auto" w:fill="FDE9D9" w:themeFill="accent6" w:themeFillTint="33"/>
            <w:noWrap/>
          </w:tcPr>
          <w:p w14:paraId="4359F6DB" w14:textId="5EE230AF" w:rsidR="00B9106B"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55,00</w:t>
            </w:r>
          </w:p>
        </w:tc>
        <w:tc>
          <w:tcPr>
            <w:tcW w:w="1480" w:type="dxa"/>
            <w:shd w:val="clear" w:color="auto" w:fill="FDE9D9" w:themeFill="accent6" w:themeFillTint="33"/>
            <w:noWrap/>
          </w:tcPr>
          <w:p w14:paraId="6D600C8B" w14:textId="77777777" w:rsidR="00B9106B" w:rsidRPr="00A95587" w:rsidRDefault="00B9106B"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0" w:type="dxa"/>
            <w:shd w:val="clear" w:color="auto" w:fill="FDE9D9" w:themeFill="accent6" w:themeFillTint="33"/>
            <w:noWrap/>
          </w:tcPr>
          <w:p w14:paraId="18CE1A4C" w14:textId="39813C07" w:rsidR="00B9106B" w:rsidRPr="00A95587" w:rsidRDefault="00CB75C8"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0,55</w:t>
            </w:r>
          </w:p>
        </w:tc>
      </w:tr>
      <w:tr w:rsidR="00DE15D9" w:rsidRPr="00A95587" w14:paraId="182CECF5" w14:textId="77777777" w:rsidTr="00DE15D9">
        <w:trPr>
          <w:trHeight w:val="280"/>
          <w:jc w:val="center"/>
        </w:trPr>
        <w:tc>
          <w:tcPr>
            <w:cnfStyle w:val="001000000000" w:firstRow="0" w:lastRow="0" w:firstColumn="1" w:lastColumn="0" w:oddVBand="0" w:evenVBand="0" w:oddHBand="0" w:evenHBand="0" w:firstRowFirstColumn="0" w:firstRowLastColumn="0" w:lastRowFirstColumn="0" w:lastRowLastColumn="0"/>
            <w:tcW w:w="419" w:type="dxa"/>
            <w:noWrap/>
          </w:tcPr>
          <w:p w14:paraId="3A2B371A" w14:textId="56B74B32" w:rsidR="00DE15D9" w:rsidRPr="00A95587" w:rsidRDefault="00DE15D9" w:rsidP="00B9106B">
            <w:pPr>
              <w:jc w:val="center"/>
              <w:rPr>
                <w:rFonts w:eastAsia="Times New Roman"/>
                <w:b w:val="0"/>
                <w:color w:val="000000"/>
              </w:rPr>
            </w:pPr>
            <w:r>
              <w:rPr>
                <w:rFonts w:eastAsia="Times New Roman"/>
                <w:b w:val="0"/>
                <w:color w:val="000000"/>
              </w:rPr>
              <w:t>6</w:t>
            </w:r>
          </w:p>
        </w:tc>
        <w:tc>
          <w:tcPr>
            <w:tcW w:w="3635" w:type="dxa"/>
          </w:tcPr>
          <w:p w14:paraId="26EDAAC7" w14:textId="05CEB0A5" w:rsidR="00DE15D9" w:rsidRPr="00DE15D9" w:rsidRDefault="00DE15D9" w:rsidP="00DE15D9">
            <w:pPr>
              <w:cnfStyle w:val="000000000000" w:firstRow="0" w:lastRow="0" w:firstColumn="0" w:lastColumn="0" w:oddVBand="0" w:evenVBand="0" w:oddHBand="0" w:evenHBand="0" w:firstRowFirstColumn="0" w:firstRowLastColumn="0" w:lastRowFirstColumn="0" w:lastRowLastColumn="0"/>
              <w:rPr>
                <w:rFonts w:eastAsia="Times New Roman"/>
                <w:bCs/>
                <w:iCs/>
                <w:color w:val="000000"/>
              </w:rPr>
            </w:pPr>
            <w:r w:rsidRPr="00DE15D9">
              <w:rPr>
                <w:bCs/>
                <w:iCs/>
                <w:color w:val="000000"/>
              </w:rPr>
              <w:t>Mercedes 310D</w:t>
            </w:r>
          </w:p>
        </w:tc>
        <w:tc>
          <w:tcPr>
            <w:tcW w:w="1167" w:type="dxa"/>
            <w:noWrap/>
          </w:tcPr>
          <w:p w14:paraId="06BD4EF7" w14:textId="77777777"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123" w:type="dxa"/>
            <w:noWrap/>
          </w:tcPr>
          <w:p w14:paraId="278B15D3" w14:textId="2672909A"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243,00</w:t>
            </w:r>
          </w:p>
        </w:tc>
        <w:tc>
          <w:tcPr>
            <w:tcW w:w="1480" w:type="dxa"/>
            <w:noWrap/>
          </w:tcPr>
          <w:p w14:paraId="1DD10D0E" w14:textId="77777777"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40" w:type="dxa"/>
            <w:shd w:val="clear" w:color="auto" w:fill="auto"/>
            <w:noWrap/>
          </w:tcPr>
          <w:p w14:paraId="77EE9DE9" w14:textId="2DE8B528" w:rsidR="00DE15D9" w:rsidRPr="00A95587" w:rsidRDefault="00CB75C8"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2,43</w:t>
            </w:r>
          </w:p>
        </w:tc>
      </w:tr>
      <w:tr w:rsidR="00DE15D9" w:rsidRPr="00A95587" w14:paraId="17A0AAD8" w14:textId="77777777" w:rsidTr="00DE15D9">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19" w:type="dxa"/>
            <w:shd w:val="clear" w:color="auto" w:fill="FDE9D9" w:themeFill="accent6" w:themeFillTint="33"/>
            <w:noWrap/>
          </w:tcPr>
          <w:p w14:paraId="63D2C06F" w14:textId="50CCA850" w:rsidR="00DE15D9" w:rsidRPr="00A95587" w:rsidRDefault="00DE15D9" w:rsidP="00B9106B">
            <w:pPr>
              <w:jc w:val="center"/>
              <w:rPr>
                <w:rFonts w:eastAsia="Times New Roman"/>
                <w:b w:val="0"/>
                <w:color w:val="000000"/>
              </w:rPr>
            </w:pPr>
            <w:r>
              <w:rPr>
                <w:rFonts w:eastAsia="Times New Roman"/>
                <w:b w:val="0"/>
                <w:color w:val="000000"/>
              </w:rPr>
              <w:t>7</w:t>
            </w:r>
          </w:p>
        </w:tc>
        <w:tc>
          <w:tcPr>
            <w:tcW w:w="3635" w:type="dxa"/>
            <w:shd w:val="clear" w:color="auto" w:fill="FDE9D9" w:themeFill="accent6" w:themeFillTint="33"/>
          </w:tcPr>
          <w:p w14:paraId="272D4F6C" w14:textId="655B528D" w:rsidR="00DE15D9" w:rsidRPr="00DE15D9" w:rsidRDefault="00DE15D9" w:rsidP="00DE15D9">
            <w:pPr>
              <w:cnfStyle w:val="000000100000" w:firstRow="0" w:lastRow="0" w:firstColumn="0" w:lastColumn="0" w:oddVBand="0" w:evenVBand="0" w:oddHBand="1" w:evenHBand="0" w:firstRowFirstColumn="0" w:firstRowLastColumn="0" w:lastRowFirstColumn="0" w:lastRowLastColumn="0"/>
              <w:rPr>
                <w:rFonts w:eastAsia="Times New Roman"/>
                <w:bCs/>
                <w:iCs/>
                <w:color w:val="000000"/>
              </w:rPr>
            </w:pPr>
            <w:r w:rsidRPr="00DE15D9">
              <w:rPr>
                <w:bCs/>
                <w:iCs/>
                <w:color w:val="000000"/>
              </w:rPr>
              <w:t>Star M-69</w:t>
            </w:r>
          </w:p>
        </w:tc>
        <w:tc>
          <w:tcPr>
            <w:tcW w:w="1167" w:type="dxa"/>
            <w:shd w:val="clear" w:color="auto" w:fill="FDE9D9" w:themeFill="accent6" w:themeFillTint="33"/>
            <w:noWrap/>
          </w:tcPr>
          <w:p w14:paraId="104CA7B2" w14:textId="77777777" w:rsidR="00DE15D9"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123" w:type="dxa"/>
            <w:shd w:val="clear" w:color="auto" w:fill="FDE9D9" w:themeFill="accent6" w:themeFillTint="33"/>
            <w:noWrap/>
          </w:tcPr>
          <w:p w14:paraId="67CA19C0" w14:textId="1422346C" w:rsidR="00DE15D9"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125,00</w:t>
            </w:r>
          </w:p>
        </w:tc>
        <w:tc>
          <w:tcPr>
            <w:tcW w:w="1480" w:type="dxa"/>
            <w:shd w:val="clear" w:color="auto" w:fill="FDE9D9" w:themeFill="accent6" w:themeFillTint="33"/>
            <w:noWrap/>
          </w:tcPr>
          <w:p w14:paraId="4F4ABC88" w14:textId="77777777" w:rsidR="00DE15D9"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0" w:type="dxa"/>
            <w:shd w:val="clear" w:color="auto" w:fill="FDE9D9" w:themeFill="accent6" w:themeFillTint="33"/>
            <w:noWrap/>
          </w:tcPr>
          <w:p w14:paraId="012F88D3" w14:textId="537A867D" w:rsidR="00DE15D9" w:rsidRPr="00A95587" w:rsidRDefault="00CB75C8"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1,25</w:t>
            </w:r>
          </w:p>
        </w:tc>
      </w:tr>
      <w:tr w:rsidR="00DE15D9" w:rsidRPr="00A95587" w14:paraId="7E018310" w14:textId="77777777" w:rsidTr="00DE15D9">
        <w:trPr>
          <w:trHeight w:val="280"/>
          <w:jc w:val="center"/>
        </w:trPr>
        <w:tc>
          <w:tcPr>
            <w:cnfStyle w:val="001000000000" w:firstRow="0" w:lastRow="0" w:firstColumn="1" w:lastColumn="0" w:oddVBand="0" w:evenVBand="0" w:oddHBand="0" w:evenHBand="0" w:firstRowFirstColumn="0" w:firstRowLastColumn="0" w:lastRowFirstColumn="0" w:lastRowLastColumn="0"/>
            <w:tcW w:w="419" w:type="dxa"/>
            <w:noWrap/>
          </w:tcPr>
          <w:p w14:paraId="55E18301" w14:textId="5661D529" w:rsidR="00DE15D9" w:rsidRPr="00A95587" w:rsidRDefault="00DE15D9" w:rsidP="00B9106B">
            <w:pPr>
              <w:jc w:val="center"/>
              <w:rPr>
                <w:rFonts w:eastAsia="Times New Roman"/>
                <w:b w:val="0"/>
                <w:color w:val="000000"/>
              </w:rPr>
            </w:pPr>
            <w:r>
              <w:rPr>
                <w:rFonts w:eastAsia="Times New Roman"/>
                <w:b w:val="0"/>
                <w:color w:val="000000"/>
              </w:rPr>
              <w:t>8</w:t>
            </w:r>
          </w:p>
        </w:tc>
        <w:tc>
          <w:tcPr>
            <w:tcW w:w="3635" w:type="dxa"/>
          </w:tcPr>
          <w:p w14:paraId="476B8F43" w14:textId="7B7AD64B" w:rsidR="00DE15D9" w:rsidRPr="00DE15D9" w:rsidRDefault="00DE15D9" w:rsidP="00DE15D9">
            <w:pPr>
              <w:cnfStyle w:val="000000000000" w:firstRow="0" w:lastRow="0" w:firstColumn="0" w:lastColumn="0" w:oddVBand="0" w:evenVBand="0" w:oddHBand="0" w:evenHBand="0" w:firstRowFirstColumn="0" w:firstRowLastColumn="0" w:lastRowFirstColumn="0" w:lastRowLastColumn="0"/>
              <w:rPr>
                <w:rFonts w:eastAsia="Times New Roman"/>
                <w:bCs/>
                <w:iCs/>
                <w:color w:val="000000"/>
              </w:rPr>
            </w:pPr>
            <w:r w:rsidRPr="00DE15D9">
              <w:rPr>
                <w:bCs/>
                <w:iCs/>
                <w:color w:val="000000"/>
              </w:rPr>
              <w:t>Star 200</w:t>
            </w:r>
          </w:p>
        </w:tc>
        <w:tc>
          <w:tcPr>
            <w:tcW w:w="1167" w:type="dxa"/>
            <w:noWrap/>
          </w:tcPr>
          <w:p w14:paraId="0463C546" w14:textId="77777777"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123" w:type="dxa"/>
            <w:noWrap/>
          </w:tcPr>
          <w:p w14:paraId="0293D04C" w14:textId="7F41C9DB"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83,00</w:t>
            </w:r>
          </w:p>
        </w:tc>
        <w:tc>
          <w:tcPr>
            <w:tcW w:w="1480" w:type="dxa"/>
            <w:noWrap/>
          </w:tcPr>
          <w:p w14:paraId="7BAA9A1F" w14:textId="77777777" w:rsidR="00DE15D9"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40" w:type="dxa"/>
            <w:shd w:val="clear" w:color="auto" w:fill="auto"/>
            <w:noWrap/>
          </w:tcPr>
          <w:p w14:paraId="5AE77F0A" w14:textId="1E8643C7" w:rsidR="00DE15D9" w:rsidRPr="00A95587" w:rsidRDefault="00CB75C8"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0,83</w:t>
            </w:r>
          </w:p>
        </w:tc>
      </w:tr>
      <w:tr w:rsidR="00DE15D9" w:rsidRPr="00A95587" w14:paraId="19DE84DF" w14:textId="77777777" w:rsidTr="00DE15D9">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19" w:type="dxa"/>
            <w:shd w:val="clear" w:color="auto" w:fill="FDE9D9" w:themeFill="accent6" w:themeFillTint="33"/>
            <w:noWrap/>
          </w:tcPr>
          <w:p w14:paraId="093DFAA7" w14:textId="023B6668" w:rsidR="00DE15D9" w:rsidRPr="00A95587" w:rsidRDefault="00DE15D9" w:rsidP="00B9106B">
            <w:pPr>
              <w:jc w:val="center"/>
              <w:rPr>
                <w:rFonts w:eastAsia="Times New Roman"/>
                <w:b w:val="0"/>
                <w:color w:val="000000"/>
              </w:rPr>
            </w:pPr>
            <w:r>
              <w:rPr>
                <w:rFonts w:eastAsia="Times New Roman"/>
                <w:b w:val="0"/>
                <w:color w:val="000000"/>
              </w:rPr>
              <w:t>9</w:t>
            </w:r>
          </w:p>
        </w:tc>
        <w:tc>
          <w:tcPr>
            <w:tcW w:w="3635" w:type="dxa"/>
            <w:shd w:val="clear" w:color="auto" w:fill="FDE9D9" w:themeFill="accent6" w:themeFillTint="33"/>
          </w:tcPr>
          <w:p w14:paraId="29C59211" w14:textId="327BEABE" w:rsidR="00DE15D9" w:rsidRPr="00DE15D9" w:rsidRDefault="00DE15D9" w:rsidP="00DE15D9">
            <w:pPr>
              <w:cnfStyle w:val="000000100000" w:firstRow="0" w:lastRow="0" w:firstColumn="0" w:lastColumn="0" w:oddVBand="0" w:evenVBand="0" w:oddHBand="1" w:evenHBand="0" w:firstRowFirstColumn="0" w:firstRowLastColumn="0" w:lastRowFirstColumn="0" w:lastRowLastColumn="0"/>
              <w:rPr>
                <w:rFonts w:eastAsia="Times New Roman"/>
                <w:bCs/>
                <w:iCs/>
                <w:color w:val="000000"/>
              </w:rPr>
            </w:pPr>
            <w:r w:rsidRPr="00DE15D9">
              <w:rPr>
                <w:bCs/>
                <w:iCs/>
                <w:color w:val="000000"/>
              </w:rPr>
              <w:t xml:space="preserve">Nissan </w:t>
            </w:r>
            <w:proofErr w:type="spellStart"/>
            <w:r w:rsidRPr="00DE15D9">
              <w:rPr>
                <w:bCs/>
                <w:iCs/>
                <w:color w:val="000000"/>
              </w:rPr>
              <w:t>Urvan</w:t>
            </w:r>
            <w:proofErr w:type="spellEnd"/>
          </w:p>
        </w:tc>
        <w:tc>
          <w:tcPr>
            <w:tcW w:w="1167" w:type="dxa"/>
            <w:shd w:val="clear" w:color="auto" w:fill="FDE9D9" w:themeFill="accent6" w:themeFillTint="33"/>
            <w:noWrap/>
          </w:tcPr>
          <w:p w14:paraId="1B814EE6" w14:textId="77777777" w:rsidR="00DE15D9"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123" w:type="dxa"/>
            <w:shd w:val="clear" w:color="auto" w:fill="FDE9D9" w:themeFill="accent6" w:themeFillTint="33"/>
            <w:noWrap/>
          </w:tcPr>
          <w:p w14:paraId="4ABC9449" w14:textId="19E9C05C" w:rsidR="00DE15D9"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78,00</w:t>
            </w:r>
          </w:p>
        </w:tc>
        <w:tc>
          <w:tcPr>
            <w:tcW w:w="1480" w:type="dxa"/>
            <w:shd w:val="clear" w:color="auto" w:fill="FDE9D9" w:themeFill="accent6" w:themeFillTint="33"/>
            <w:noWrap/>
          </w:tcPr>
          <w:p w14:paraId="3F91A057" w14:textId="77777777" w:rsidR="00DE15D9"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0" w:type="dxa"/>
            <w:shd w:val="clear" w:color="auto" w:fill="FDE9D9" w:themeFill="accent6" w:themeFillTint="33"/>
            <w:noWrap/>
          </w:tcPr>
          <w:p w14:paraId="50C1120E" w14:textId="1FE2DF05" w:rsidR="00DE15D9" w:rsidRPr="00A95587" w:rsidRDefault="00CB75C8"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0,78</w:t>
            </w:r>
          </w:p>
        </w:tc>
      </w:tr>
      <w:tr w:rsidR="009B1D29" w:rsidRPr="00A95587" w14:paraId="47917C47" w14:textId="77777777" w:rsidTr="009B1D29">
        <w:trPr>
          <w:trHeight w:val="280"/>
          <w:jc w:val="center"/>
        </w:trPr>
        <w:tc>
          <w:tcPr>
            <w:cnfStyle w:val="001000000000" w:firstRow="0" w:lastRow="0" w:firstColumn="1" w:lastColumn="0" w:oddVBand="0" w:evenVBand="0" w:oddHBand="0" w:evenHBand="0" w:firstRowFirstColumn="0" w:firstRowLastColumn="0" w:lastRowFirstColumn="0" w:lastRowLastColumn="0"/>
            <w:tcW w:w="8864" w:type="dxa"/>
            <w:gridSpan w:val="6"/>
            <w:shd w:val="clear" w:color="auto" w:fill="auto"/>
            <w:noWrap/>
          </w:tcPr>
          <w:p w14:paraId="56BDB9E5" w14:textId="29D72CBC" w:rsidR="009B1D29" w:rsidRDefault="009B1D29" w:rsidP="00B9106B">
            <w:pPr>
              <w:jc w:val="center"/>
              <w:rPr>
                <w:rFonts w:eastAsia="Times New Roman"/>
                <w:color w:val="000000"/>
              </w:rPr>
            </w:pPr>
            <w:r>
              <w:rPr>
                <w:rFonts w:eastAsia="Times New Roman"/>
                <w:color w:val="000000"/>
              </w:rPr>
              <w:t>Dowóz dzieci do szkół</w:t>
            </w:r>
          </w:p>
        </w:tc>
      </w:tr>
      <w:tr w:rsidR="009B1D29" w:rsidRPr="00A95587" w14:paraId="1F9872C2" w14:textId="77777777" w:rsidTr="00DE15D9">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419" w:type="dxa"/>
            <w:shd w:val="clear" w:color="auto" w:fill="FDE9D9" w:themeFill="accent6" w:themeFillTint="33"/>
            <w:noWrap/>
          </w:tcPr>
          <w:p w14:paraId="6B952E12" w14:textId="4A74874D" w:rsidR="009B1D29" w:rsidRDefault="009B1D29" w:rsidP="00B9106B">
            <w:pPr>
              <w:jc w:val="center"/>
              <w:rPr>
                <w:rFonts w:eastAsia="Times New Roman"/>
                <w:b w:val="0"/>
                <w:color w:val="000000"/>
              </w:rPr>
            </w:pPr>
            <w:r>
              <w:rPr>
                <w:rFonts w:eastAsia="Times New Roman"/>
                <w:b w:val="0"/>
                <w:color w:val="000000"/>
              </w:rPr>
              <w:t>1</w:t>
            </w:r>
          </w:p>
        </w:tc>
        <w:tc>
          <w:tcPr>
            <w:tcW w:w="3635" w:type="dxa"/>
            <w:shd w:val="clear" w:color="auto" w:fill="FDE9D9" w:themeFill="accent6" w:themeFillTint="33"/>
          </w:tcPr>
          <w:p w14:paraId="5515533C" w14:textId="03A27F98" w:rsidR="009B1D29" w:rsidRPr="00DE15D9" w:rsidRDefault="009B1D29" w:rsidP="00DE15D9">
            <w:pPr>
              <w:cnfStyle w:val="000000100000" w:firstRow="0" w:lastRow="0" w:firstColumn="0" w:lastColumn="0" w:oddVBand="0" w:evenVBand="0" w:oddHBand="1" w:evenHBand="0" w:firstRowFirstColumn="0" w:firstRowLastColumn="0" w:lastRowFirstColumn="0" w:lastRowLastColumn="0"/>
              <w:rPr>
                <w:bCs/>
                <w:iCs/>
                <w:color w:val="000000"/>
              </w:rPr>
            </w:pPr>
            <w:r>
              <w:rPr>
                <w:bCs/>
                <w:iCs/>
                <w:color w:val="000000"/>
              </w:rPr>
              <w:t>Trasa pokonywana w ciągu roku szkolnego 15 000 km</w:t>
            </w:r>
          </w:p>
        </w:tc>
        <w:tc>
          <w:tcPr>
            <w:tcW w:w="1167" w:type="dxa"/>
            <w:shd w:val="clear" w:color="auto" w:fill="FDE9D9" w:themeFill="accent6" w:themeFillTint="33"/>
            <w:noWrap/>
          </w:tcPr>
          <w:p w14:paraId="2E2717D0" w14:textId="77777777" w:rsidR="009B1D29" w:rsidRPr="00A95587" w:rsidRDefault="009B1D2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123" w:type="dxa"/>
            <w:shd w:val="clear" w:color="auto" w:fill="FDE9D9" w:themeFill="accent6" w:themeFillTint="33"/>
            <w:noWrap/>
          </w:tcPr>
          <w:p w14:paraId="2CC9596F" w14:textId="114E6B76" w:rsidR="009B1D29" w:rsidRDefault="009B1D2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5 250,0</w:t>
            </w:r>
          </w:p>
        </w:tc>
        <w:tc>
          <w:tcPr>
            <w:tcW w:w="1480" w:type="dxa"/>
            <w:shd w:val="clear" w:color="auto" w:fill="FDE9D9" w:themeFill="accent6" w:themeFillTint="33"/>
            <w:noWrap/>
          </w:tcPr>
          <w:p w14:paraId="4378CD1E" w14:textId="77777777" w:rsidR="009B1D29" w:rsidRPr="00A95587" w:rsidRDefault="009B1D2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p>
        </w:tc>
        <w:tc>
          <w:tcPr>
            <w:tcW w:w="1040" w:type="dxa"/>
            <w:shd w:val="clear" w:color="auto" w:fill="FDE9D9" w:themeFill="accent6" w:themeFillTint="33"/>
            <w:noWrap/>
          </w:tcPr>
          <w:p w14:paraId="0C61D0EB" w14:textId="49A7EE79" w:rsidR="009B1D29" w:rsidRDefault="009B1D2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52,44</w:t>
            </w:r>
          </w:p>
        </w:tc>
      </w:tr>
      <w:tr w:rsidR="00B9106B" w:rsidRPr="00A95587" w14:paraId="1B311D5F" w14:textId="77777777" w:rsidTr="00CB75C8">
        <w:trPr>
          <w:trHeight w:val="415"/>
          <w:jc w:val="center"/>
        </w:trPr>
        <w:tc>
          <w:tcPr>
            <w:cnfStyle w:val="001000000000" w:firstRow="0" w:lastRow="0" w:firstColumn="1" w:lastColumn="0" w:oddVBand="0" w:evenVBand="0" w:oddHBand="0" w:evenHBand="0" w:firstRowFirstColumn="0" w:firstRowLastColumn="0" w:lastRowFirstColumn="0" w:lastRowLastColumn="0"/>
            <w:tcW w:w="4054" w:type="dxa"/>
            <w:gridSpan w:val="2"/>
            <w:shd w:val="clear" w:color="auto" w:fill="EAF1DD" w:themeFill="accent3" w:themeFillTint="33"/>
            <w:noWrap/>
            <w:hideMark/>
          </w:tcPr>
          <w:p w14:paraId="27890773" w14:textId="77777777" w:rsidR="00B9106B" w:rsidRPr="00A95587" w:rsidRDefault="00B9106B" w:rsidP="00B9106B">
            <w:pPr>
              <w:jc w:val="right"/>
              <w:rPr>
                <w:rFonts w:eastAsia="Times New Roman"/>
                <w:iCs/>
                <w:color w:val="000000"/>
              </w:rPr>
            </w:pPr>
            <w:r w:rsidRPr="00A95587">
              <w:rPr>
                <w:rFonts w:eastAsia="Times New Roman"/>
                <w:iCs/>
                <w:color w:val="000000"/>
              </w:rPr>
              <w:t>SUMA [MWh]</w:t>
            </w:r>
          </w:p>
        </w:tc>
        <w:tc>
          <w:tcPr>
            <w:tcW w:w="1167" w:type="dxa"/>
            <w:shd w:val="clear" w:color="auto" w:fill="EAF1DD" w:themeFill="accent3" w:themeFillTint="33"/>
            <w:noWrap/>
          </w:tcPr>
          <w:p w14:paraId="4EEF91EE" w14:textId="37854F2E" w:rsidR="00B9106B"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0,00</w:t>
            </w:r>
          </w:p>
        </w:tc>
        <w:tc>
          <w:tcPr>
            <w:tcW w:w="1123" w:type="dxa"/>
            <w:shd w:val="clear" w:color="auto" w:fill="EAF1DD" w:themeFill="accent3" w:themeFillTint="33"/>
            <w:noWrap/>
          </w:tcPr>
          <w:p w14:paraId="57BE386B" w14:textId="2086A046" w:rsidR="00B9106B" w:rsidRPr="00A95587" w:rsidRDefault="009B1D2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73,82</w:t>
            </w:r>
          </w:p>
        </w:tc>
        <w:tc>
          <w:tcPr>
            <w:tcW w:w="1480" w:type="dxa"/>
            <w:shd w:val="clear" w:color="auto" w:fill="EAF1DD" w:themeFill="accent3" w:themeFillTint="33"/>
            <w:noWrap/>
          </w:tcPr>
          <w:p w14:paraId="37873C5C" w14:textId="103B75AD" w:rsidR="00B9106B" w:rsidRPr="00A95587" w:rsidRDefault="00DE15D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0,00</w:t>
            </w:r>
          </w:p>
        </w:tc>
        <w:tc>
          <w:tcPr>
            <w:tcW w:w="1040" w:type="dxa"/>
            <w:shd w:val="clear" w:color="auto" w:fill="EAF1DD" w:themeFill="accent3" w:themeFillTint="33"/>
            <w:noWrap/>
          </w:tcPr>
          <w:p w14:paraId="5A2366F1" w14:textId="4CBC3BA4" w:rsidR="00B9106B" w:rsidRPr="00183DF5" w:rsidRDefault="009B1D29" w:rsidP="00B9106B">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Pr>
                <w:rFonts w:eastAsia="Times New Roman"/>
                <w:b/>
                <w:color w:val="FF0000"/>
              </w:rPr>
              <w:t>73,82</w:t>
            </w:r>
          </w:p>
        </w:tc>
      </w:tr>
      <w:tr w:rsidR="00B9106B" w:rsidRPr="00A95587" w14:paraId="7EE4E04E" w14:textId="77777777" w:rsidTr="00DE15D9">
        <w:trPr>
          <w:cnfStyle w:val="000000100000" w:firstRow="0" w:lastRow="0" w:firstColumn="0" w:lastColumn="0" w:oddVBand="0" w:evenVBand="0" w:oddHBand="1" w:evenHBand="0" w:firstRowFirstColumn="0" w:firstRowLastColumn="0" w:lastRowFirstColumn="0" w:lastRowLastColumn="0"/>
          <w:trHeight w:val="330"/>
          <w:jc w:val="center"/>
        </w:trPr>
        <w:tc>
          <w:tcPr>
            <w:cnfStyle w:val="001000000000" w:firstRow="0" w:lastRow="0" w:firstColumn="1" w:lastColumn="0" w:oddVBand="0" w:evenVBand="0" w:oddHBand="0" w:evenHBand="0" w:firstRowFirstColumn="0" w:firstRowLastColumn="0" w:lastRowFirstColumn="0" w:lastRowLastColumn="0"/>
            <w:tcW w:w="4054" w:type="dxa"/>
            <w:gridSpan w:val="2"/>
            <w:shd w:val="clear" w:color="auto" w:fill="F2F2F2" w:themeFill="background1" w:themeFillShade="F2"/>
            <w:noWrap/>
            <w:hideMark/>
          </w:tcPr>
          <w:p w14:paraId="4640759E" w14:textId="77777777" w:rsidR="00B9106B" w:rsidRPr="00A95587" w:rsidRDefault="00B9106B" w:rsidP="00B9106B">
            <w:pPr>
              <w:jc w:val="right"/>
              <w:rPr>
                <w:rFonts w:eastAsia="Times New Roman"/>
                <w:iCs/>
                <w:color w:val="000000"/>
              </w:rPr>
            </w:pPr>
            <w:r w:rsidRPr="00A95587">
              <w:rPr>
                <w:rFonts w:eastAsia="Times New Roman"/>
                <w:iCs/>
                <w:color w:val="000000"/>
              </w:rPr>
              <w:t>SUMA [t CO</w:t>
            </w:r>
            <w:r w:rsidRPr="00A95587">
              <w:rPr>
                <w:rFonts w:eastAsia="Times New Roman"/>
                <w:iCs/>
                <w:color w:val="000000"/>
                <w:vertAlign w:val="subscript"/>
              </w:rPr>
              <w:t>2</w:t>
            </w:r>
            <w:r w:rsidRPr="00A95587">
              <w:rPr>
                <w:rFonts w:eastAsia="Times New Roman"/>
                <w:iCs/>
                <w:color w:val="000000"/>
              </w:rPr>
              <w:t>]</w:t>
            </w:r>
          </w:p>
        </w:tc>
        <w:tc>
          <w:tcPr>
            <w:tcW w:w="1167" w:type="dxa"/>
            <w:shd w:val="clear" w:color="auto" w:fill="F2F2F2" w:themeFill="background1" w:themeFillShade="F2"/>
            <w:noWrap/>
          </w:tcPr>
          <w:p w14:paraId="31ECF967" w14:textId="21A98D92" w:rsidR="00B9106B"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0,00</w:t>
            </w:r>
          </w:p>
        </w:tc>
        <w:tc>
          <w:tcPr>
            <w:tcW w:w="1123" w:type="dxa"/>
            <w:shd w:val="clear" w:color="auto" w:fill="F2F2F2" w:themeFill="background1" w:themeFillShade="F2"/>
            <w:noWrap/>
          </w:tcPr>
          <w:p w14:paraId="6B28B770" w14:textId="312B0A7B" w:rsidR="00B9106B" w:rsidRPr="00A95587" w:rsidRDefault="009B1D2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19,71</w:t>
            </w:r>
          </w:p>
        </w:tc>
        <w:tc>
          <w:tcPr>
            <w:tcW w:w="1480" w:type="dxa"/>
            <w:shd w:val="clear" w:color="auto" w:fill="F2F2F2" w:themeFill="background1" w:themeFillShade="F2"/>
            <w:noWrap/>
          </w:tcPr>
          <w:p w14:paraId="1412276C" w14:textId="541E18C8" w:rsidR="00B9106B" w:rsidRPr="00A95587" w:rsidRDefault="00DE15D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0,00</w:t>
            </w:r>
          </w:p>
        </w:tc>
        <w:tc>
          <w:tcPr>
            <w:tcW w:w="1040" w:type="dxa"/>
            <w:shd w:val="clear" w:color="auto" w:fill="F2F2F2" w:themeFill="background1" w:themeFillShade="F2"/>
            <w:noWrap/>
          </w:tcPr>
          <w:p w14:paraId="177F04B9" w14:textId="61F89629" w:rsidR="00B9106B" w:rsidRPr="00183DF5" w:rsidRDefault="009B1D29" w:rsidP="00B9106B">
            <w:pPr>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Pr>
                <w:rFonts w:eastAsia="Times New Roman"/>
                <w:b/>
                <w:color w:val="FF0000"/>
              </w:rPr>
              <w:t>19,71</w:t>
            </w:r>
          </w:p>
        </w:tc>
      </w:tr>
    </w:tbl>
    <w:p w14:paraId="2D7E0BE5" w14:textId="77777777" w:rsidR="00B9106B" w:rsidRPr="00B9106B" w:rsidRDefault="00B9106B" w:rsidP="00B9106B">
      <w:pPr>
        <w:pStyle w:val="Legenda"/>
        <w:spacing w:after="240"/>
        <w:rPr>
          <w:color w:val="808080" w:themeColor="background1" w:themeShade="80"/>
        </w:rPr>
      </w:pPr>
      <w:r w:rsidRPr="00B9106B">
        <w:rPr>
          <w:color w:val="808080" w:themeColor="background1" w:themeShade="80"/>
        </w:rPr>
        <w:t xml:space="preserve">Źródło: Opracowanie własne </w:t>
      </w:r>
    </w:p>
    <w:p w14:paraId="579B17E6" w14:textId="67FF3036" w:rsidR="00B9106B" w:rsidRDefault="00CB75C8" w:rsidP="00B9106B">
      <w:pPr>
        <w:spacing w:line="360" w:lineRule="auto"/>
        <w:ind w:firstLine="357"/>
        <w:jc w:val="both"/>
        <w:rPr>
          <w:b/>
          <w:sz w:val="24"/>
        </w:rPr>
      </w:pPr>
      <w:r>
        <w:rPr>
          <w:b/>
          <w:sz w:val="24"/>
        </w:rPr>
        <w:t>Z przeprowadzonej inwentaryzacji z</w:t>
      </w:r>
      <w:r w:rsidR="00B9106B" w:rsidRPr="008371CC">
        <w:rPr>
          <w:b/>
          <w:sz w:val="24"/>
        </w:rPr>
        <w:t>użyci</w:t>
      </w:r>
      <w:r>
        <w:rPr>
          <w:b/>
          <w:sz w:val="24"/>
        </w:rPr>
        <w:t>a</w:t>
      </w:r>
      <w:r w:rsidR="00B9106B" w:rsidRPr="008371CC">
        <w:rPr>
          <w:b/>
          <w:sz w:val="24"/>
        </w:rPr>
        <w:t xml:space="preserve"> energii przez tabor </w:t>
      </w:r>
      <w:r w:rsidR="004850BA">
        <w:rPr>
          <w:b/>
          <w:sz w:val="24"/>
        </w:rPr>
        <w:t>publiczny</w:t>
      </w:r>
      <w:r w:rsidR="00B9106B" w:rsidRPr="008371CC">
        <w:rPr>
          <w:b/>
          <w:sz w:val="24"/>
        </w:rPr>
        <w:t xml:space="preserve"> </w:t>
      </w:r>
      <w:r>
        <w:rPr>
          <w:b/>
          <w:sz w:val="24"/>
        </w:rPr>
        <w:t>wynika, że </w:t>
      </w:r>
      <w:r w:rsidR="00B9106B">
        <w:rPr>
          <w:b/>
          <w:sz w:val="24"/>
        </w:rPr>
        <w:t>w</w:t>
      </w:r>
      <w:r>
        <w:rPr>
          <w:b/>
          <w:sz w:val="24"/>
        </w:rPr>
        <w:t> </w:t>
      </w:r>
      <w:r w:rsidR="00B9106B">
        <w:rPr>
          <w:b/>
          <w:sz w:val="24"/>
        </w:rPr>
        <w:t xml:space="preserve">roku bazowym </w:t>
      </w:r>
      <w:r>
        <w:rPr>
          <w:b/>
          <w:sz w:val="24"/>
        </w:rPr>
        <w:t xml:space="preserve">pojazdy </w:t>
      </w:r>
      <w:r w:rsidR="004850BA">
        <w:rPr>
          <w:b/>
          <w:sz w:val="24"/>
        </w:rPr>
        <w:t>publiczne</w:t>
      </w:r>
      <w:r>
        <w:rPr>
          <w:b/>
          <w:sz w:val="24"/>
        </w:rPr>
        <w:t xml:space="preserve"> zużyły</w:t>
      </w:r>
      <w:r w:rsidR="00B9106B">
        <w:rPr>
          <w:b/>
          <w:sz w:val="24"/>
        </w:rPr>
        <w:t xml:space="preserve"> </w:t>
      </w:r>
      <w:r w:rsidR="004850BA">
        <w:rPr>
          <w:b/>
          <w:sz w:val="24"/>
        </w:rPr>
        <w:t>73,82</w:t>
      </w:r>
      <w:r w:rsidR="00B9106B" w:rsidRPr="008371CC">
        <w:rPr>
          <w:b/>
          <w:sz w:val="24"/>
        </w:rPr>
        <w:t xml:space="preserve"> MWh, co</w:t>
      </w:r>
      <w:r w:rsidR="00B9106B">
        <w:rPr>
          <w:b/>
          <w:sz w:val="24"/>
        </w:rPr>
        <w:t> </w:t>
      </w:r>
      <w:r w:rsidR="00B9106B" w:rsidRPr="008371CC">
        <w:rPr>
          <w:b/>
          <w:sz w:val="24"/>
        </w:rPr>
        <w:t xml:space="preserve">przekłada się na produkcję </w:t>
      </w:r>
      <w:r w:rsidR="004850BA">
        <w:rPr>
          <w:b/>
          <w:sz w:val="24"/>
        </w:rPr>
        <w:t>19</w:t>
      </w:r>
      <w:r>
        <w:rPr>
          <w:b/>
          <w:sz w:val="24"/>
        </w:rPr>
        <w:t>,71</w:t>
      </w:r>
      <w:r w:rsidR="00B9106B">
        <w:rPr>
          <w:b/>
          <w:sz w:val="24"/>
        </w:rPr>
        <w:t xml:space="preserve"> </w:t>
      </w:r>
      <w:r w:rsidR="00B9106B" w:rsidRPr="008371CC">
        <w:rPr>
          <w:b/>
          <w:sz w:val="24"/>
        </w:rPr>
        <w:t>t</w:t>
      </w:r>
      <w:r w:rsidR="00B9106B">
        <w:rPr>
          <w:b/>
          <w:sz w:val="24"/>
        </w:rPr>
        <w:t xml:space="preserve"> </w:t>
      </w:r>
      <w:r w:rsidR="00B9106B" w:rsidRPr="008371CC">
        <w:rPr>
          <w:b/>
          <w:sz w:val="24"/>
        </w:rPr>
        <w:t>CO</w:t>
      </w:r>
      <w:r w:rsidR="00B9106B" w:rsidRPr="00973F5D">
        <w:rPr>
          <w:b/>
          <w:sz w:val="24"/>
          <w:vertAlign w:val="subscript"/>
        </w:rPr>
        <w:t>2</w:t>
      </w:r>
      <w:r w:rsidR="00B9106B" w:rsidRPr="008371CC">
        <w:rPr>
          <w:b/>
          <w:sz w:val="24"/>
        </w:rPr>
        <w:t xml:space="preserve">. </w:t>
      </w:r>
    </w:p>
    <w:p w14:paraId="3452F4A6" w14:textId="77777777" w:rsidR="006549FD" w:rsidRDefault="006549FD" w:rsidP="00B9106B">
      <w:pPr>
        <w:spacing w:line="360" w:lineRule="auto"/>
        <w:ind w:firstLine="357"/>
        <w:jc w:val="both"/>
        <w:rPr>
          <w:b/>
          <w:sz w:val="24"/>
        </w:rPr>
      </w:pPr>
    </w:p>
    <w:p w14:paraId="7972A5FC" w14:textId="19DBB71F" w:rsidR="00D0561E" w:rsidRDefault="00D0561E" w:rsidP="00D0561E">
      <w:pPr>
        <w:pStyle w:val="Nag3"/>
        <w:numPr>
          <w:ilvl w:val="2"/>
          <w:numId w:val="1"/>
        </w:numPr>
        <w:outlineLvl w:val="2"/>
      </w:pPr>
      <w:bookmarkStart w:id="88" w:name="_Toc441666258"/>
      <w:r>
        <w:lastRenderedPageBreak/>
        <w:t>Gospodarka odpadami</w:t>
      </w:r>
      <w:bookmarkEnd w:id="88"/>
    </w:p>
    <w:p w14:paraId="1544AAC2" w14:textId="0E6C7B6B" w:rsidR="0022230E" w:rsidRPr="00417176" w:rsidRDefault="0022230E" w:rsidP="0022230E">
      <w:pPr>
        <w:spacing w:line="360" w:lineRule="auto"/>
        <w:ind w:firstLine="357"/>
        <w:jc w:val="both"/>
        <w:rPr>
          <w:sz w:val="24"/>
          <w:szCs w:val="24"/>
        </w:rPr>
      </w:pPr>
      <w:r w:rsidRPr="00417176">
        <w:rPr>
          <w:sz w:val="24"/>
          <w:szCs w:val="24"/>
        </w:rPr>
        <w:t xml:space="preserve"> </w:t>
      </w:r>
      <w:r w:rsidR="00417176" w:rsidRPr="00417176">
        <w:rPr>
          <w:sz w:val="24"/>
          <w:szCs w:val="24"/>
        </w:rPr>
        <w:t xml:space="preserve">Na terenie gminy Zduny </w:t>
      </w:r>
      <w:r w:rsidR="00551CE6">
        <w:rPr>
          <w:sz w:val="24"/>
          <w:szCs w:val="24"/>
        </w:rPr>
        <w:t xml:space="preserve">w miejscowości Konarzew </w:t>
      </w:r>
      <w:r w:rsidR="00417176" w:rsidRPr="00417176">
        <w:rPr>
          <w:sz w:val="24"/>
          <w:szCs w:val="24"/>
        </w:rPr>
        <w:t>zlokalizowane jest zamknięte od 2010 roku składowisko</w:t>
      </w:r>
      <w:r w:rsidR="00551CE6">
        <w:rPr>
          <w:sz w:val="24"/>
          <w:szCs w:val="24"/>
        </w:rPr>
        <w:t xml:space="preserve"> odpadów</w:t>
      </w:r>
      <w:r w:rsidR="00417176" w:rsidRPr="00417176">
        <w:rPr>
          <w:sz w:val="24"/>
          <w:szCs w:val="24"/>
        </w:rPr>
        <w:t xml:space="preserve">. Obecnie trwa proces przygotowania składowiska do procesu rekultywacji. </w:t>
      </w:r>
      <w:r w:rsidR="00417176">
        <w:rPr>
          <w:sz w:val="24"/>
          <w:szCs w:val="24"/>
        </w:rPr>
        <w:t>Z uwagi na fakt, że</w:t>
      </w:r>
      <w:r w:rsidR="00551CE6">
        <w:rPr>
          <w:sz w:val="24"/>
          <w:szCs w:val="24"/>
        </w:rPr>
        <w:t xml:space="preserve"> gmina Zduny należy do Związku Międzygminnego EKO SIÓDEMKA, a</w:t>
      </w:r>
      <w:r w:rsidR="00417176">
        <w:rPr>
          <w:sz w:val="24"/>
          <w:szCs w:val="24"/>
        </w:rPr>
        <w:t xml:space="preserve"> </w:t>
      </w:r>
      <w:r w:rsidR="00551CE6">
        <w:rPr>
          <w:sz w:val="24"/>
          <w:szCs w:val="24"/>
        </w:rPr>
        <w:t>odpady</w:t>
      </w:r>
      <w:r w:rsidR="00417176">
        <w:rPr>
          <w:sz w:val="24"/>
          <w:szCs w:val="24"/>
        </w:rPr>
        <w:t xml:space="preserve"> z terenu gminy zbierane s</w:t>
      </w:r>
      <w:r w:rsidR="00551CE6">
        <w:rPr>
          <w:sz w:val="24"/>
          <w:szCs w:val="24"/>
        </w:rPr>
        <w:t xml:space="preserve">ą przez firmę zewnętrzną w Planie Gospodarki Niskoemisyjnej nie zostało ujęte zużycie energii </w:t>
      </w:r>
      <w:r w:rsidR="00851FD3">
        <w:rPr>
          <w:sz w:val="24"/>
          <w:szCs w:val="24"/>
        </w:rPr>
        <w:t xml:space="preserve">przez ten sektor </w:t>
      </w:r>
      <w:r w:rsidR="00551CE6">
        <w:rPr>
          <w:sz w:val="24"/>
          <w:szCs w:val="24"/>
        </w:rPr>
        <w:t xml:space="preserve">i </w:t>
      </w:r>
      <w:r w:rsidR="00851FD3">
        <w:rPr>
          <w:sz w:val="24"/>
          <w:szCs w:val="24"/>
        </w:rPr>
        <w:t>wynikająca z niej emisja</w:t>
      </w:r>
      <w:r w:rsidR="00551CE6">
        <w:rPr>
          <w:sz w:val="24"/>
          <w:szCs w:val="24"/>
        </w:rPr>
        <w:t xml:space="preserve"> CO</w:t>
      </w:r>
      <w:r w:rsidR="00551CE6">
        <w:rPr>
          <w:sz w:val="24"/>
          <w:szCs w:val="24"/>
          <w:vertAlign w:val="subscript"/>
        </w:rPr>
        <w:t>2</w:t>
      </w:r>
      <w:r w:rsidR="00551CE6">
        <w:rPr>
          <w:sz w:val="24"/>
          <w:szCs w:val="24"/>
        </w:rPr>
        <w:t>.</w:t>
      </w:r>
    </w:p>
    <w:p w14:paraId="0E81A274" w14:textId="204C0138" w:rsidR="00D0561E" w:rsidRDefault="00D0561E" w:rsidP="00D0561E">
      <w:pPr>
        <w:pStyle w:val="Nag3"/>
        <w:numPr>
          <w:ilvl w:val="2"/>
          <w:numId w:val="1"/>
        </w:numPr>
        <w:outlineLvl w:val="2"/>
      </w:pPr>
      <w:bookmarkStart w:id="89" w:name="_Toc441666259"/>
      <w:r w:rsidRPr="00E508AF">
        <w:t>Gospodarka wodno-ściekowa</w:t>
      </w:r>
      <w:bookmarkEnd w:id="89"/>
      <w:r w:rsidRPr="00E508AF">
        <w:t xml:space="preserve"> </w:t>
      </w:r>
    </w:p>
    <w:p w14:paraId="11655D1D" w14:textId="40B93F56" w:rsidR="00851FD3" w:rsidRDefault="00851FD3" w:rsidP="00851FD3">
      <w:pPr>
        <w:spacing w:after="160" w:line="360" w:lineRule="auto"/>
        <w:ind w:firstLine="360"/>
        <w:jc w:val="both"/>
        <w:rPr>
          <w:rFonts w:ascii="Calibri" w:eastAsia="Calibri" w:hAnsi="Calibri" w:cs="Times New Roman"/>
          <w:sz w:val="24"/>
        </w:rPr>
      </w:pPr>
      <w:r>
        <w:t xml:space="preserve"> </w:t>
      </w:r>
      <w:r>
        <w:rPr>
          <w:rFonts w:ascii="Calibri" w:eastAsia="Calibri" w:hAnsi="Calibri" w:cs="Times New Roman"/>
          <w:sz w:val="24"/>
        </w:rPr>
        <w:t xml:space="preserve">W sektorze gospodarki wodno-ściekowej uwzględniano zużycie energii przez przedsiębiorstwa zajmujące się dostarczaniem wody i odbiorem ścieków na terenie gminy Zduny. W inwentaryzacji uwzględniono następujące obiekty: </w:t>
      </w:r>
    </w:p>
    <w:p w14:paraId="78B1CEDD" w14:textId="77777777" w:rsidR="00851FD3" w:rsidRDefault="00851FD3" w:rsidP="0034675F">
      <w:pPr>
        <w:pStyle w:val="Akapitzlist"/>
        <w:numPr>
          <w:ilvl w:val="0"/>
          <w:numId w:val="56"/>
        </w:numPr>
      </w:pPr>
      <w:r>
        <w:t>Stacje Uzdatniania Wody</w:t>
      </w:r>
    </w:p>
    <w:p w14:paraId="0D671833" w14:textId="360C454E" w:rsidR="00851FD3" w:rsidRPr="00D55D9C" w:rsidRDefault="00851FD3" w:rsidP="0034675F">
      <w:pPr>
        <w:pStyle w:val="Akapitzlist"/>
        <w:numPr>
          <w:ilvl w:val="0"/>
          <w:numId w:val="56"/>
        </w:numPr>
      </w:pPr>
      <w:r>
        <w:t>Oczyszczalnia ścieków</w:t>
      </w:r>
    </w:p>
    <w:p w14:paraId="47180C08" w14:textId="77777777" w:rsidR="00851FD3" w:rsidRPr="00971061" w:rsidRDefault="00851FD3" w:rsidP="00851FD3">
      <w:pPr>
        <w:spacing w:line="360" w:lineRule="auto"/>
        <w:ind w:firstLine="360"/>
        <w:jc w:val="both"/>
        <w:rPr>
          <w:sz w:val="24"/>
          <w:szCs w:val="24"/>
        </w:rPr>
      </w:pPr>
      <w:r>
        <w:rPr>
          <w:sz w:val="24"/>
          <w:szCs w:val="24"/>
        </w:rPr>
        <w:t>W inwentaryzacji u</w:t>
      </w:r>
      <w:r w:rsidRPr="00971061">
        <w:rPr>
          <w:sz w:val="24"/>
          <w:szCs w:val="24"/>
        </w:rPr>
        <w:t>względnione zostało całkowite zużycie energii przez infrastrukturę wodno-ści</w:t>
      </w:r>
      <w:r>
        <w:rPr>
          <w:sz w:val="24"/>
          <w:szCs w:val="24"/>
        </w:rPr>
        <w:t>ekową zlokalizowaną na terenie G</w:t>
      </w:r>
      <w:r w:rsidRPr="00971061">
        <w:rPr>
          <w:sz w:val="24"/>
          <w:szCs w:val="24"/>
        </w:rPr>
        <w:t xml:space="preserve">miny. Poniższa tabela przedstawia zużycie poszczególnych nośników energii w obiektach: </w:t>
      </w:r>
    </w:p>
    <w:p w14:paraId="00926EE5" w14:textId="6B9E7051" w:rsidR="00851FD3" w:rsidRDefault="00EF226C" w:rsidP="00EF226C">
      <w:pPr>
        <w:pStyle w:val="Legenda"/>
      </w:pPr>
      <w:bookmarkStart w:id="90" w:name="_Toc430253527"/>
      <w:bookmarkStart w:id="91" w:name="_Toc436822146"/>
      <w:bookmarkStart w:id="92" w:name="_Toc442259624"/>
      <w:r>
        <w:t xml:space="preserve">Tabela nr </w:t>
      </w:r>
      <w:r w:rsidR="00F2526C">
        <w:fldChar w:fldCharType="begin"/>
      </w:r>
      <w:r w:rsidR="00F2526C">
        <w:instrText xml:space="preserve"> SEQ Tabela_nr \* ARABIC </w:instrText>
      </w:r>
      <w:r w:rsidR="00F2526C">
        <w:fldChar w:fldCharType="separate"/>
      </w:r>
      <w:r w:rsidR="00CE106A">
        <w:rPr>
          <w:noProof/>
        </w:rPr>
        <w:t>17</w:t>
      </w:r>
      <w:r w:rsidR="00F2526C">
        <w:rPr>
          <w:noProof/>
        </w:rPr>
        <w:fldChar w:fldCharType="end"/>
      </w:r>
      <w:r>
        <w:t xml:space="preserve">. </w:t>
      </w:r>
      <w:r w:rsidR="00851FD3" w:rsidRPr="00CF56AF">
        <w:t>Zestawienie zużycia poszczególnych nośników w dziale Gospodarka wodno-ściekowa</w:t>
      </w:r>
      <w:bookmarkEnd w:id="90"/>
      <w:bookmarkEnd w:id="91"/>
      <w:bookmarkEnd w:id="92"/>
    </w:p>
    <w:tbl>
      <w:tblPr>
        <w:tblStyle w:val="Tabelasiatki6kolorowaakcent2131"/>
        <w:tblW w:w="9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1"/>
        <w:gridCol w:w="5214"/>
        <w:gridCol w:w="1898"/>
        <w:gridCol w:w="1459"/>
      </w:tblGrid>
      <w:tr w:rsidR="00851FD3" w:rsidRPr="00DC1FFB" w14:paraId="4566C164" w14:textId="77777777" w:rsidTr="00851FD3">
        <w:trPr>
          <w:cnfStyle w:val="100000000000" w:firstRow="1" w:lastRow="0" w:firstColumn="0" w:lastColumn="0" w:oddVBand="0" w:evenVBand="0" w:oddHBand="0" w:evenHBand="0" w:firstRowFirstColumn="0" w:firstRowLastColumn="0" w:lastRowFirstColumn="0" w:lastRowLastColumn="0"/>
          <w:trHeight w:val="1014"/>
        </w:trPr>
        <w:tc>
          <w:tcPr>
            <w:cnfStyle w:val="001000000000" w:firstRow="0" w:lastRow="0" w:firstColumn="1" w:lastColumn="0" w:oddVBand="0" w:evenVBand="0" w:oddHBand="0" w:evenHBand="0" w:firstRowFirstColumn="0" w:firstRowLastColumn="0" w:lastRowFirstColumn="0" w:lastRowLastColumn="0"/>
            <w:tcW w:w="5765" w:type="dxa"/>
            <w:gridSpan w:val="2"/>
            <w:shd w:val="clear" w:color="auto" w:fill="C2D69B" w:themeFill="accent3" w:themeFillTint="99"/>
            <w:noWrap/>
            <w:hideMark/>
          </w:tcPr>
          <w:p w14:paraId="0CB4EE75" w14:textId="77777777" w:rsidR="00851FD3" w:rsidRPr="00DC1FFB" w:rsidRDefault="00851FD3" w:rsidP="00D428D8">
            <w:pPr>
              <w:jc w:val="center"/>
              <w:rPr>
                <w:rFonts w:eastAsia="Times New Roman"/>
                <w:color w:val="000000"/>
              </w:rPr>
            </w:pPr>
            <w:r w:rsidRPr="00DC1FFB">
              <w:rPr>
                <w:rFonts w:eastAsia="Times New Roman"/>
                <w:color w:val="000000"/>
              </w:rPr>
              <w:t xml:space="preserve">Nazwa budynku / Zużycie energii </w:t>
            </w:r>
          </w:p>
        </w:tc>
        <w:tc>
          <w:tcPr>
            <w:tcW w:w="1898" w:type="dxa"/>
            <w:shd w:val="clear" w:color="auto" w:fill="C2D69B" w:themeFill="accent3" w:themeFillTint="99"/>
            <w:hideMark/>
          </w:tcPr>
          <w:p w14:paraId="142CB8E1" w14:textId="77777777" w:rsidR="00851FD3" w:rsidRPr="00DC1FFB" w:rsidRDefault="00851FD3"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DC1FFB">
              <w:rPr>
                <w:rFonts w:eastAsia="Times New Roman"/>
                <w:color w:val="000000"/>
              </w:rPr>
              <w:t xml:space="preserve">Energia elektryczna </w:t>
            </w:r>
          </w:p>
          <w:p w14:paraId="12BD3B76" w14:textId="77777777" w:rsidR="00851FD3" w:rsidRPr="00DC1FFB" w:rsidRDefault="00851FD3"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DC1FFB">
              <w:rPr>
                <w:rFonts w:eastAsia="Times New Roman"/>
                <w:color w:val="000000"/>
              </w:rPr>
              <w:t>[kWh/rok]</w:t>
            </w:r>
          </w:p>
        </w:tc>
        <w:tc>
          <w:tcPr>
            <w:tcW w:w="1459" w:type="dxa"/>
            <w:shd w:val="clear" w:color="auto" w:fill="C2D69B" w:themeFill="accent3" w:themeFillTint="99"/>
            <w:hideMark/>
          </w:tcPr>
          <w:p w14:paraId="16B2C255" w14:textId="77777777" w:rsidR="00851FD3" w:rsidRPr="00DC1FFB" w:rsidRDefault="00851FD3"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rPr>
            </w:pPr>
            <w:r w:rsidRPr="00DC1FFB">
              <w:rPr>
                <w:rFonts w:eastAsia="Times New Roman"/>
              </w:rPr>
              <w:t>Suma</w:t>
            </w:r>
            <w:r>
              <w:rPr>
                <w:rFonts w:eastAsia="Times New Roman"/>
              </w:rPr>
              <w:t xml:space="preserve"> zużycia energii</w:t>
            </w:r>
          </w:p>
          <w:p w14:paraId="62D5F6B7" w14:textId="77777777" w:rsidR="00851FD3" w:rsidRPr="00DC1FFB" w:rsidRDefault="00851FD3"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rPr>
            </w:pPr>
            <w:r w:rsidRPr="00DC1FFB">
              <w:rPr>
                <w:rFonts w:eastAsia="Times New Roman"/>
              </w:rPr>
              <w:t>[MWh]</w:t>
            </w:r>
          </w:p>
        </w:tc>
      </w:tr>
      <w:tr w:rsidR="00851FD3" w:rsidRPr="00DC1FFB" w14:paraId="46D30C4C" w14:textId="77777777" w:rsidTr="00851FD3">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551" w:type="dxa"/>
            <w:shd w:val="clear" w:color="auto" w:fill="FDE9D9" w:themeFill="accent6" w:themeFillTint="33"/>
            <w:noWrap/>
            <w:hideMark/>
          </w:tcPr>
          <w:p w14:paraId="1215FD49" w14:textId="77777777" w:rsidR="00851FD3" w:rsidRPr="00DC1FFB" w:rsidRDefault="00851FD3" w:rsidP="00851FD3">
            <w:pPr>
              <w:jc w:val="center"/>
              <w:rPr>
                <w:rFonts w:eastAsia="Times New Roman"/>
                <w:color w:val="000000"/>
              </w:rPr>
            </w:pPr>
            <w:r w:rsidRPr="00DC1FFB">
              <w:rPr>
                <w:rFonts w:eastAsia="Times New Roman"/>
                <w:color w:val="000000"/>
              </w:rPr>
              <w:t>1</w:t>
            </w:r>
          </w:p>
        </w:tc>
        <w:tc>
          <w:tcPr>
            <w:tcW w:w="5214" w:type="dxa"/>
            <w:shd w:val="clear" w:color="auto" w:fill="FDE9D9" w:themeFill="accent6" w:themeFillTint="33"/>
          </w:tcPr>
          <w:p w14:paraId="70A298D5" w14:textId="13DCB420" w:rsidR="00851FD3" w:rsidRPr="00DC1FFB" w:rsidRDefault="00851FD3" w:rsidP="00851FD3">
            <w:pPr>
              <w:cnfStyle w:val="000000100000" w:firstRow="0" w:lastRow="0" w:firstColumn="0" w:lastColumn="0" w:oddVBand="0" w:evenVBand="0" w:oddHBand="1" w:evenHBand="0" w:firstRowFirstColumn="0" w:firstRowLastColumn="0" w:lastRowFirstColumn="0" w:lastRowLastColumn="0"/>
              <w:rPr>
                <w:rFonts w:eastAsia="Times New Roman"/>
                <w:b/>
                <w:bCs/>
                <w:iCs/>
                <w:color w:val="000000"/>
              </w:rPr>
            </w:pPr>
            <w:r w:rsidRPr="00DC1FFB">
              <w:rPr>
                <w:b/>
                <w:bCs/>
                <w:iCs/>
                <w:color w:val="000000"/>
              </w:rPr>
              <w:t xml:space="preserve"> </w:t>
            </w:r>
            <w:r>
              <w:rPr>
                <w:b/>
                <w:bCs/>
                <w:iCs/>
                <w:color w:val="000000"/>
              </w:rPr>
              <w:t>Oczyszczalnia ścieków w Zdunach</w:t>
            </w:r>
          </w:p>
        </w:tc>
        <w:tc>
          <w:tcPr>
            <w:tcW w:w="1898" w:type="dxa"/>
            <w:shd w:val="clear" w:color="auto" w:fill="FDE9D9" w:themeFill="accent6" w:themeFillTint="33"/>
            <w:noWrap/>
          </w:tcPr>
          <w:p w14:paraId="28CE0FE0" w14:textId="036C6702" w:rsidR="00851FD3" w:rsidRPr="00DC1FFB" w:rsidRDefault="00851FD3" w:rsidP="00851FD3">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348 559,00</w:t>
            </w:r>
          </w:p>
        </w:tc>
        <w:tc>
          <w:tcPr>
            <w:tcW w:w="1459" w:type="dxa"/>
            <w:shd w:val="clear" w:color="auto" w:fill="FDE9D9" w:themeFill="accent6" w:themeFillTint="33"/>
            <w:noWrap/>
          </w:tcPr>
          <w:p w14:paraId="1A68F02F" w14:textId="0A5AA1B9" w:rsidR="00851FD3" w:rsidRPr="00DC1FFB" w:rsidRDefault="00851FD3" w:rsidP="00851FD3">
            <w:pPr>
              <w:jc w:val="center"/>
              <w:cnfStyle w:val="000000100000" w:firstRow="0" w:lastRow="0" w:firstColumn="0" w:lastColumn="0" w:oddVBand="0" w:evenVBand="0" w:oddHBand="1" w:evenHBand="0" w:firstRowFirstColumn="0" w:firstRowLastColumn="0" w:lastRowFirstColumn="0" w:lastRowLastColumn="0"/>
              <w:rPr>
                <w:rFonts w:eastAsia="Times New Roman"/>
              </w:rPr>
            </w:pPr>
            <w:r>
              <w:t>348,56</w:t>
            </w:r>
          </w:p>
        </w:tc>
      </w:tr>
      <w:tr w:rsidR="00851FD3" w:rsidRPr="00DC1FFB" w14:paraId="06F6BCA7" w14:textId="77777777" w:rsidTr="00851FD3">
        <w:trPr>
          <w:trHeight w:val="381"/>
        </w:trPr>
        <w:tc>
          <w:tcPr>
            <w:cnfStyle w:val="001000000000" w:firstRow="0" w:lastRow="0" w:firstColumn="1" w:lastColumn="0" w:oddVBand="0" w:evenVBand="0" w:oddHBand="0" w:evenHBand="0" w:firstRowFirstColumn="0" w:firstRowLastColumn="0" w:lastRowFirstColumn="0" w:lastRowLastColumn="0"/>
            <w:tcW w:w="551" w:type="dxa"/>
            <w:shd w:val="clear" w:color="auto" w:fill="auto"/>
            <w:noWrap/>
            <w:hideMark/>
          </w:tcPr>
          <w:p w14:paraId="298B958E" w14:textId="77777777" w:rsidR="00851FD3" w:rsidRPr="00DC1FFB" w:rsidRDefault="00851FD3" w:rsidP="00851FD3">
            <w:pPr>
              <w:jc w:val="center"/>
              <w:rPr>
                <w:rFonts w:eastAsia="Times New Roman"/>
                <w:color w:val="000000"/>
              </w:rPr>
            </w:pPr>
            <w:r w:rsidRPr="00DC1FFB">
              <w:rPr>
                <w:rFonts w:eastAsia="Times New Roman"/>
                <w:color w:val="000000"/>
              </w:rPr>
              <w:t>2</w:t>
            </w:r>
          </w:p>
        </w:tc>
        <w:tc>
          <w:tcPr>
            <w:tcW w:w="5214" w:type="dxa"/>
            <w:shd w:val="clear" w:color="auto" w:fill="auto"/>
          </w:tcPr>
          <w:p w14:paraId="6AF5292C" w14:textId="14F6F0F7" w:rsidR="00851FD3" w:rsidRPr="00DC1FFB" w:rsidRDefault="00851FD3" w:rsidP="00851FD3">
            <w:pPr>
              <w:cnfStyle w:val="000000000000" w:firstRow="0" w:lastRow="0" w:firstColumn="0" w:lastColumn="0" w:oddVBand="0" w:evenVBand="0" w:oddHBand="0" w:evenHBand="0" w:firstRowFirstColumn="0" w:firstRowLastColumn="0" w:lastRowFirstColumn="0" w:lastRowLastColumn="0"/>
              <w:rPr>
                <w:rFonts w:eastAsia="Times New Roman"/>
                <w:b/>
                <w:bCs/>
                <w:iCs/>
                <w:color w:val="000000"/>
              </w:rPr>
            </w:pPr>
            <w:r w:rsidRPr="00DC1FFB">
              <w:rPr>
                <w:b/>
                <w:bCs/>
                <w:iCs/>
                <w:color w:val="000000"/>
              </w:rPr>
              <w:t xml:space="preserve">SUW </w:t>
            </w:r>
            <w:r>
              <w:rPr>
                <w:b/>
                <w:bCs/>
                <w:iCs/>
                <w:color w:val="000000"/>
              </w:rPr>
              <w:t>w Bestwinie</w:t>
            </w:r>
          </w:p>
        </w:tc>
        <w:tc>
          <w:tcPr>
            <w:tcW w:w="1898" w:type="dxa"/>
            <w:shd w:val="clear" w:color="auto" w:fill="auto"/>
            <w:noWrap/>
          </w:tcPr>
          <w:p w14:paraId="5A396CDA" w14:textId="70B86A9A" w:rsidR="00851FD3" w:rsidRPr="00DC1FFB" w:rsidRDefault="00851FD3" w:rsidP="00851FD3">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color w:val="000000"/>
              </w:rPr>
              <w:t>46 000,00</w:t>
            </w:r>
          </w:p>
        </w:tc>
        <w:tc>
          <w:tcPr>
            <w:tcW w:w="1459" w:type="dxa"/>
            <w:shd w:val="clear" w:color="auto" w:fill="auto"/>
            <w:noWrap/>
          </w:tcPr>
          <w:p w14:paraId="10F44B3A" w14:textId="51FAE676" w:rsidR="00851FD3" w:rsidRPr="00DC1FFB" w:rsidRDefault="00851FD3" w:rsidP="00851FD3">
            <w:pPr>
              <w:jc w:val="center"/>
              <w:cnfStyle w:val="000000000000" w:firstRow="0" w:lastRow="0" w:firstColumn="0" w:lastColumn="0" w:oddVBand="0" w:evenVBand="0" w:oddHBand="0" w:evenHBand="0" w:firstRowFirstColumn="0" w:firstRowLastColumn="0" w:lastRowFirstColumn="0" w:lastRowLastColumn="0"/>
              <w:rPr>
                <w:rFonts w:eastAsia="Times New Roman"/>
              </w:rPr>
            </w:pPr>
            <w:r>
              <w:t>46,00</w:t>
            </w:r>
          </w:p>
        </w:tc>
      </w:tr>
      <w:tr w:rsidR="00851FD3" w:rsidRPr="00DC1FFB" w14:paraId="77736554" w14:textId="77777777" w:rsidTr="00851FD3">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551" w:type="dxa"/>
            <w:shd w:val="clear" w:color="auto" w:fill="FDE9D9" w:themeFill="accent6" w:themeFillTint="33"/>
            <w:noWrap/>
            <w:hideMark/>
          </w:tcPr>
          <w:p w14:paraId="42AFF835" w14:textId="77777777" w:rsidR="00851FD3" w:rsidRPr="00DC1FFB" w:rsidRDefault="00851FD3" w:rsidP="00851FD3">
            <w:pPr>
              <w:jc w:val="center"/>
              <w:rPr>
                <w:rFonts w:eastAsia="Times New Roman"/>
                <w:color w:val="000000"/>
              </w:rPr>
            </w:pPr>
            <w:r w:rsidRPr="00DC1FFB">
              <w:rPr>
                <w:rFonts w:eastAsia="Times New Roman"/>
                <w:color w:val="000000"/>
              </w:rPr>
              <w:t>3</w:t>
            </w:r>
          </w:p>
        </w:tc>
        <w:tc>
          <w:tcPr>
            <w:tcW w:w="5214" w:type="dxa"/>
            <w:shd w:val="clear" w:color="auto" w:fill="FDE9D9" w:themeFill="accent6" w:themeFillTint="33"/>
          </w:tcPr>
          <w:p w14:paraId="73D1E32A" w14:textId="6086F631" w:rsidR="00851FD3" w:rsidRPr="00DC1FFB" w:rsidRDefault="00851FD3" w:rsidP="00851FD3">
            <w:pPr>
              <w:cnfStyle w:val="000000100000" w:firstRow="0" w:lastRow="0" w:firstColumn="0" w:lastColumn="0" w:oddVBand="0" w:evenVBand="0" w:oddHBand="1" w:evenHBand="0" w:firstRowFirstColumn="0" w:firstRowLastColumn="0" w:lastRowFirstColumn="0" w:lastRowLastColumn="0"/>
              <w:rPr>
                <w:rFonts w:eastAsia="Times New Roman"/>
                <w:b/>
                <w:bCs/>
                <w:iCs/>
                <w:color w:val="000000"/>
              </w:rPr>
            </w:pPr>
            <w:r>
              <w:rPr>
                <w:b/>
                <w:bCs/>
                <w:iCs/>
                <w:color w:val="000000"/>
              </w:rPr>
              <w:t>SUW w Konarzewie</w:t>
            </w:r>
          </w:p>
        </w:tc>
        <w:tc>
          <w:tcPr>
            <w:tcW w:w="1898" w:type="dxa"/>
            <w:shd w:val="clear" w:color="auto" w:fill="FDE9D9" w:themeFill="accent6" w:themeFillTint="33"/>
            <w:noWrap/>
          </w:tcPr>
          <w:p w14:paraId="5604C143" w14:textId="6DDE7C98" w:rsidR="00851FD3" w:rsidRPr="00DC1FFB" w:rsidRDefault="00851FD3" w:rsidP="00851FD3">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color w:val="000000"/>
              </w:rPr>
              <w:t>55 600,00</w:t>
            </w:r>
          </w:p>
        </w:tc>
        <w:tc>
          <w:tcPr>
            <w:tcW w:w="1459" w:type="dxa"/>
            <w:shd w:val="clear" w:color="auto" w:fill="FDE9D9" w:themeFill="accent6" w:themeFillTint="33"/>
            <w:noWrap/>
          </w:tcPr>
          <w:p w14:paraId="44F49E8D" w14:textId="216815CF" w:rsidR="00851FD3" w:rsidRPr="00DC1FFB" w:rsidRDefault="00851FD3" w:rsidP="00851FD3">
            <w:pPr>
              <w:jc w:val="center"/>
              <w:cnfStyle w:val="000000100000" w:firstRow="0" w:lastRow="0" w:firstColumn="0" w:lastColumn="0" w:oddVBand="0" w:evenVBand="0" w:oddHBand="1" w:evenHBand="0" w:firstRowFirstColumn="0" w:firstRowLastColumn="0" w:lastRowFirstColumn="0" w:lastRowLastColumn="0"/>
              <w:rPr>
                <w:rFonts w:eastAsia="Times New Roman"/>
              </w:rPr>
            </w:pPr>
            <w:r>
              <w:t>55,60</w:t>
            </w:r>
          </w:p>
        </w:tc>
      </w:tr>
      <w:tr w:rsidR="00851FD3" w:rsidRPr="00DC1FFB" w14:paraId="583ED73E" w14:textId="77777777" w:rsidTr="00851FD3">
        <w:trPr>
          <w:trHeight w:val="438"/>
        </w:trPr>
        <w:tc>
          <w:tcPr>
            <w:cnfStyle w:val="001000000000" w:firstRow="0" w:lastRow="0" w:firstColumn="1" w:lastColumn="0" w:oddVBand="0" w:evenVBand="0" w:oddHBand="0" w:evenHBand="0" w:firstRowFirstColumn="0" w:firstRowLastColumn="0" w:lastRowFirstColumn="0" w:lastRowLastColumn="0"/>
            <w:tcW w:w="551" w:type="dxa"/>
            <w:shd w:val="clear" w:color="auto" w:fill="auto"/>
            <w:noWrap/>
            <w:hideMark/>
          </w:tcPr>
          <w:p w14:paraId="21034D1D" w14:textId="77777777" w:rsidR="00851FD3" w:rsidRPr="00DC1FFB" w:rsidRDefault="00851FD3" w:rsidP="00851FD3">
            <w:pPr>
              <w:jc w:val="center"/>
              <w:rPr>
                <w:rFonts w:eastAsia="Times New Roman"/>
                <w:color w:val="000000"/>
              </w:rPr>
            </w:pPr>
            <w:r w:rsidRPr="00DC1FFB">
              <w:rPr>
                <w:rFonts w:eastAsia="Times New Roman"/>
                <w:color w:val="000000"/>
              </w:rPr>
              <w:t>4</w:t>
            </w:r>
          </w:p>
        </w:tc>
        <w:tc>
          <w:tcPr>
            <w:tcW w:w="5214" w:type="dxa"/>
            <w:shd w:val="clear" w:color="auto" w:fill="auto"/>
          </w:tcPr>
          <w:p w14:paraId="16B22648" w14:textId="349F9410" w:rsidR="00851FD3" w:rsidRPr="00DC1FFB" w:rsidRDefault="00851FD3" w:rsidP="00851FD3">
            <w:pPr>
              <w:cnfStyle w:val="000000000000" w:firstRow="0" w:lastRow="0" w:firstColumn="0" w:lastColumn="0" w:oddVBand="0" w:evenVBand="0" w:oddHBand="0" w:evenHBand="0" w:firstRowFirstColumn="0" w:firstRowLastColumn="0" w:lastRowFirstColumn="0" w:lastRowLastColumn="0"/>
              <w:rPr>
                <w:rFonts w:eastAsia="Times New Roman"/>
                <w:b/>
                <w:bCs/>
                <w:iCs/>
                <w:color w:val="000000"/>
              </w:rPr>
            </w:pPr>
            <w:r w:rsidRPr="00DC1FFB">
              <w:rPr>
                <w:b/>
                <w:bCs/>
                <w:iCs/>
                <w:color w:val="000000"/>
              </w:rPr>
              <w:t xml:space="preserve">SUW </w:t>
            </w:r>
            <w:r>
              <w:rPr>
                <w:b/>
                <w:bCs/>
                <w:iCs/>
                <w:color w:val="000000"/>
              </w:rPr>
              <w:t>w Zdunach</w:t>
            </w:r>
          </w:p>
        </w:tc>
        <w:tc>
          <w:tcPr>
            <w:tcW w:w="1898" w:type="dxa"/>
            <w:shd w:val="clear" w:color="auto" w:fill="auto"/>
            <w:noWrap/>
          </w:tcPr>
          <w:p w14:paraId="4B735C57" w14:textId="0B5ECDBB" w:rsidR="00851FD3" w:rsidRPr="00DC1FFB" w:rsidRDefault="00851FD3" w:rsidP="00851FD3">
            <w:pPr>
              <w:jc w:val="center"/>
              <w:cnfStyle w:val="000000000000" w:firstRow="0"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b/d</w:t>
            </w:r>
          </w:p>
        </w:tc>
        <w:tc>
          <w:tcPr>
            <w:tcW w:w="1459" w:type="dxa"/>
            <w:shd w:val="clear" w:color="auto" w:fill="auto"/>
            <w:noWrap/>
          </w:tcPr>
          <w:p w14:paraId="308422FB" w14:textId="5A8E52B3" w:rsidR="00851FD3" w:rsidRPr="00DC1FFB" w:rsidRDefault="00851FD3" w:rsidP="00851FD3">
            <w:pPr>
              <w:jc w:val="center"/>
              <w:cnfStyle w:val="000000000000" w:firstRow="0" w:lastRow="0" w:firstColumn="0" w:lastColumn="0" w:oddVBand="0" w:evenVBand="0" w:oddHBand="0" w:evenHBand="0" w:firstRowFirstColumn="0" w:firstRowLastColumn="0" w:lastRowFirstColumn="0" w:lastRowLastColumn="0"/>
              <w:rPr>
                <w:rFonts w:eastAsia="Times New Roman"/>
              </w:rPr>
            </w:pPr>
            <w:r>
              <w:t>b/d</w:t>
            </w:r>
          </w:p>
        </w:tc>
      </w:tr>
      <w:tr w:rsidR="00851FD3" w:rsidRPr="00DC1FFB" w14:paraId="5E0A3E2B" w14:textId="77777777" w:rsidTr="00851FD3">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5765" w:type="dxa"/>
            <w:gridSpan w:val="2"/>
            <w:shd w:val="clear" w:color="auto" w:fill="EAF1DD" w:themeFill="accent3" w:themeFillTint="33"/>
            <w:noWrap/>
            <w:hideMark/>
          </w:tcPr>
          <w:p w14:paraId="5CE5851D" w14:textId="77777777" w:rsidR="00851FD3" w:rsidRPr="00DC1FFB" w:rsidRDefault="00851FD3" w:rsidP="00851FD3">
            <w:pPr>
              <w:jc w:val="right"/>
              <w:rPr>
                <w:rFonts w:eastAsia="Times New Roman"/>
                <w:iCs/>
                <w:color w:val="000000"/>
              </w:rPr>
            </w:pPr>
            <w:r w:rsidRPr="00DC1FFB">
              <w:rPr>
                <w:rFonts w:eastAsia="Times New Roman"/>
                <w:iCs/>
                <w:color w:val="000000"/>
              </w:rPr>
              <w:t>SUMA [MWh]</w:t>
            </w:r>
          </w:p>
        </w:tc>
        <w:tc>
          <w:tcPr>
            <w:tcW w:w="1898" w:type="dxa"/>
            <w:shd w:val="clear" w:color="auto" w:fill="EAF1DD" w:themeFill="accent3" w:themeFillTint="33"/>
            <w:noWrap/>
          </w:tcPr>
          <w:p w14:paraId="6C309EA5" w14:textId="2E255B74" w:rsidR="00851FD3" w:rsidRPr="00DC1FFB" w:rsidRDefault="00851FD3" w:rsidP="00851FD3">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450,16</w:t>
            </w:r>
          </w:p>
        </w:tc>
        <w:tc>
          <w:tcPr>
            <w:tcW w:w="1459" w:type="dxa"/>
            <w:shd w:val="clear" w:color="auto" w:fill="EAF1DD" w:themeFill="accent3" w:themeFillTint="33"/>
            <w:noWrap/>
          </w:tcPr>
          <w:p w14:paraId="526A9606" w14:textId="445A49D6" w:rsidR="00851FD3" w:rsidRPr="00DC1FFB" w:rsidRDefault="00851FD3" w:rsidP="00851FD3">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FF0000"/>
              </w:rPr>
            </w:pPr>
            <w:r>
              <w:rPr>
                <w:rFonts w:eastAsia="Times New Roman"/>
                <w:b/>
                <w:bCs/>
                <w:color w:val="FF0000"/>
              </w:rPr>
              <w:t>450,16</w:t>
            </w:r>
          </w:p>
        </w:tc>
      </w:tr>
      <w:tr w:rsidR="00851FD3" w:rsidRPr="00DC1FFB" w14:paraId="34867AD3" w14:textId="77777777" w:rsidTr="00851FD3">
        <w:trPr>
          <w:trHeight w:val="297"/>
        </w:trPr>
        <w:tc>
          <w:tcPr>
            <w:cnfStyle w:val="001000000000" w:firstRow="0" w:lastRow="0" w:firstColumn="1" w:lastColumn="0" w:oddVBand="0" w:evenVBand="0" w:oddHBand="0" w:evenHBand="0" w:firstRowFirstColumn="0" w:firstRowLastColumn="0" w:lastRowFirstColumn="0" w:lastRowLastColumn="0"/>
            <w:tcW w:w="5765" w:type="dxa"/>
            <w:gridSpan w:val="2"/>
            <w:shd w:val="clear" w:color="auto" w:fill="F2F2F2" w:themeFill="background1" w:themeFillShade="F2"/>
            <w:noWrap/>
            <w:hideMark/>
          </w:tcPr>
          <w:p w14:paraId="49FFD73B" w14:textId="77777777" w:rsidR="00851FD3" w:rsidRPr="00DC1FFB" w:rsidRDefault="00851FD3" w:rsidP="00851FD3">
            <w:pPr>
              <w:jc w:val="right"/>
              <w:rPr>
                <w:rFonts w:eastAsia="Times New Roman"/>
                <w:iCs/>
                <w:color w:val="000000"/>
              </w:rPr>
            </w:pPr>
            <w:r w:rsidRPr="00DC1FFB">
              <w:rPr>
                <w:rFonts w:eastAsia="Times New Roman"/>
                <w:iCs/>
                <w:color w:val="000000"/>
              </w:rPr>
              <w:t>SUMA [t</w:t>
            </w:r>
            <w:r>
              <w:rPr>
                <w:rFonts w:eastAsia="Times New Roman"/>
                <w:iCs/>
                <w:color w:val="000000"/>
              </w:rPr>
              <w:t xml:space="preserve"> </w:t>
            </w:r>
            <w:r w:rsidRPr="00DC1FFB">
              <w:rPr>
                <w:rFonts w:eastAsia="Times New Roman"/>
                <w:iCs/>
                <w:color w:val="000000"/>
              </w:rPr>
              <w:t>CO</w:t>
            </w:r>
            <w:r w:rsidRPr="00DC1FFB">
              <w:rPr>
                <w:rFonts w:eastAsia="Times New Roman"/>
                <w:iCs/>
                <w:color w:val="000000"/>
                <w:vertAlign w:val="subscript"/>
              </w:rPr>
              <w:t>2</w:t>
            </w:r>
            <w:r w:rsidRPr="00DC1FFB">
              <w:rPr>
                <w:rFonts w:eastAsia="Times New Roman"/>
                <w:iCs/>
                <w:color w:val="000000"/>
              </w:rPr>
              <w:t>]</w:t>
            </w:r>
          </w:p>
        </w:tc>
        <w:tc>
          <w:tcPr>
            <w:tcW w:w="1898" w:type="dxa"/>
            <w:shd w:val="clear" w:color="auto" w:fill="F2F2F2" w:themeFill="background1" w:themeFillShade="F2"/>
            <w:noWrap/>
          </w:tcPr>
          <w:p w14:paraId="76F0C394" w14:textId="6A323C11" w:rsidR="00851FD3" w:rsidRPr="00DC1FFB" w:rsidRDefault="00851FD3" w:rsidP="00851FD3">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365,53</w:t>
            </w:r>
          </w:p>
        </w:tc>
        <w:tc>
          <w:tcPr>
            <w:tcW w:w="1459" w:type="dxa"/>
            <w:shd w:val="clear" w:color="auto" w:fill="F2F2F2" w:themeFill="background1" w:themeFillShade="F2"/>
            <w:noWrap/>
          </w:tcPr>
          <w:p w14:paraId="6F9B512F" w14:textId="6F63D2B2" w:rsidR="00851FD3" w:rsidRPr="00DC1FFB" w:rsidRDefault="00851FD3" w:rsidP="00851FD3">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Pr>
                <w:rFonts w:eastAsia="Times New Roman"/>
                <w:b/>
                <w:bCs/>
                <w:color w:val="FF0000"/>
              </w:rPr>
              <w:t>365,53</w:t>
            </w:r>
          </w:p>
        </w:tc>
      </w:tr>
    </w:tbl>
    <w:p w14:paraId="2622C925" w14:textId="77777777" w:rsidR="00851FD3" w:rsidRDefault="00851FD3" w:rsidP="00851FD3">
      <w:pPr>
        <w:pStyle w:val="Legenda"/>
        <w:spacing w:after="240"/>
      </w:pPr>
      <w:r w:rsidRPr="00CF56AF">
        <w:t>Źródło: Opracowanie własne</w:t>
      </w:r>
    </w:p>
    <w:p w14:paraId="49C67216" w14:textId="6D804F88" w:rsidR="005A1ABA" w:rsidRPr="00971061" w:rsidRDefault="00851FD3" w:rsidP="00851FD3">
      <w:pPr>
        <w:spacing w:line="360" w:lineRule="auto"/>
        <w:ind w:firstLine="360"/>
        <w:jc w:val="both"/>
        <w:rPr>
          <w:sz w:val="24"/>
          <w:szCs w:val="24"/>
        </w:rPr>
      </w:pPr>
      <w:r>
        <w:rPr>
          <w:b/>
          <w:sz w:val="24"/>
          <w:szCs w:val="24"/>
        </w:rPr>
        <w:t>Dzięki bazowej inwentaryzacji w</w:t>
      </w:r>
      <w:r w:rsidRPr="00971061">
        <w:rPr>
          <w:b/>
          <w:sz w:val="24"/>
          <w:szCs w:val="24"/>
        </w:rPr>
        <w:t xml:space="preserve">ykazano, że obiekty </w:t>
      </w:r>
      <w:r>
        <w:rPr>
          <w:b/>
          <w:sz w:val="24"/>
          <w:szCs w:val="24"/>
        </w:rPr>
        <w:t>infrastruktury</w:t>
      </w:r>
      <w:r w:rsidRPr="00971061">
        <w:rPr>
          <w:b/>
          <w:sz w:val="24"/>
          <w:szCs w:val="24"/>
        </w:rPr>
        <w:t xml:space="preserve"> wodno-ściekowej</w:t>
      </w:r>
      <w:r>
        <w:rPr>
          <w:b/>
          <w:sz w:val="24"/>
          <w:szCs w:val="24"/>
        </w:rPr>
        <w:t xml:space="preserve"> na terenie gminy Zduny</w:t>
      </w:r>
      <w:r w:rsidRPr="00971061">
        <w:rPr>
          <w:b/>
          <w:sz w:val="24"/>
          <w:szCs w:val="24"/>
        </w:rPr>
        <w:t xml:space="preserve"> zużyły</w:t>
      </w:r>
      <w:r>
        <w:rPr>
          <w:b/>
          <w:sz w:val="24"/>
          <w:szCs w:val="24"/>
        </w:rPr>
        <w:t xml:space="preserve"> w roku bazowym 450,16 </w:t>
      </w:r>
      <w:r w:rsidRPr="00971061">
        <w:rPr>
          <w:b/>
          <w:sz w:val="24"/>
          <w:szCs w:val="24"/>
        </w:rPr>
        <w:t>MWh</w:t>
      </w:r>
      <w:r>
        <w:rPr>
          <w:b/>
          <w:sz w:val="24"/>
          <w:szCs w:val="24"/>
        </w:rPr>
        <w:t xml:space="preserve"> energii</w:t>
      </w:r>
      <w:r w:rsidRPr="00971061">
        <w:rPr>
          <w:b/>
          <w:sz w:val="24"/>
          <w:szCs w:val="24"/>
        </w:rPr>
        <w:t>, co</w:t>
      </w:r>
      <w:r>
        <w:rPr>
          <w:b/>
          <w:sz w:val="24"/>
          <w:szCs w:val="24"/>
        </w:rPr>
        <w:t xml:space="preserve"> przyczyniło się do </w:t>
      </w:r>
      <w:r w:rsidRPr="00971061">
        <w:rPr>
          <w:b/>
          <w:sz w:val="24"/>
          <w:szCs w:val="24"/>
        </w:rPr>
        <w:t>emisji</w:t>
      </w:r>
      <w:r>
        <w:rPr>
          <w:b/>
          <w:sz w:val="24"/>
          <w:szCs w:val="24"/>
        </w:rPr>
        <w:t xml:space="preserve"> 365,53 </w:t>
      </w:r>
      <w:r w:rsidRPr="00971061">
        <w:rPr>
          <w:b/>
          <w:sz w:val="24"/>
          <w:szCs w:val="24"/>
        </w:rPr>
        <w:t>t</w:t>
      </w:r>
      <w:r>
        <w:rPr>
          <w:b/>
          <w:sz w:val="24"/>
          <w:szCs w:val="24"/>
        </w:rPr>
        <w:t xml:space="preserve"> </w:t>
      </w:r>
      <w:r w:rsidRPr="00971061">
        <w:rPr>
          <w:b/>
          <w:sz w:val="24"/>
          <w:szCs w:val="24"/>
        </w:rPr>
        <w:t>CO</w:t>
      </w:r>
      <w:r w:rsidRPr="00C51B8D">
        <w:rPr>
          <w:b/>
          <w:sz w:val="24"/>
          <w:szCs w:val="24"/>
          <w:vertAlign w:val="subscript"/>
        </w:rPr>
        <w:t>2</w:t>
      </w:r>
      <w:r w:rsidRPr="00971061">
        <w:rPr>
          <w:sz w:val="24"/>
          <w:szCs w:val="24"/>
        </w:rPr>
        <w:t xml:space="preserve">. </w:t>
      </w:r>
    </w:p>
    <w:p w14:paraId="34848879" w14:textId="77777777" w:rsidR="00E508AF" w:rsidRDefault="00E508AF" w:rsidP="00BA3461">
      <w:pPr>
        <w:pStyle w:val="Nag2"/>
        <w:numPr>
          <w:ilvl w:val="1"/>
          <w:numId w:val="1"/>
        </w:numPr>
        <w:outlineLvl w:val="1"/>
      </w:pPr>
      <w:bookmarkStart w:id="93" w:name="_Toc441666260"/>
      <w:r w:rsidRPr="00E508AF">
        <w:lastRenderedPageBreak/>
        <w:t>Działalność społeczna</w:t>
      </w:r>
      <w:bookmarkEnd w:id="93"/>
      <w:r w:rsidRPr="00E508AF">
        <w:t xml:space="preserve"> </w:t>
      </w:r>
    </w:p>
    <w:p w14:paraId="16C14423" w14:textId="6DD3938A" w:rsidR="0042403C" w:rsidRPr="00557188" w:rsidRDefault="0042403C" w:rsidP="0042403C">
      <w:pPr>
        <w:spacing w:after="160" w:line="360" w:lineRule="auto"/>
        <w:ind w:firstLine="357"/>
        <w:jc w:val="both"/>
        <w:rPr>
          <w:rFonts w:ascii="Calibri" w:eastAsia="Calibri" w:hAnsi="Calibri" w:cs="Times New Roman"/>
          <w:sz w:val="24"/>
        </w:rPr>
      </w:pPr>
      <w:r>
        <w:t xml:space="preserve"> </w:t>
      </w:r>
      <w:r w:rsidRPr="00557188">
        <w:rPr>
          <w:rFonts w:ascii="Calibri" w:eastAsia="Calibri" w:hAnsi="Calibri" w:cs="Times New Roman"/>
          <w:sz w:val="24"/>
        </w:rPr>
        <w:t>W niniejszym rozdziale przedstawiono wyniki emisji g</w:t>
      </w:r>
      <w:r>
        <w:rPr>
          <w:rFonts w:ascii="Calibri" w:eastAsia="Calibri" w:hAnsi="Calibri" w:cs="Times New Roman"/>
          <w:sz w:val="24"/>
        </w:rPr>
        <w:t xml:space="preserve">azów cieplarnianych związanych </w:t>
      </w:r>
      <w:r>
        <w:rPr>
          <w:rFonts w:ascii="Calibri" w:eastAsia="Calibri" w:hAnsi="Calibri" w:cs="Times New Roman"/>
          <w:sz w:val="24"/>
        </w:rPr>
        <w:br/>
      </w:r>
      <w:r w:rsidRPr="00557188">
        <w:rPr>
          <w:rFonts w:ascii="Calibri" w:eastAsia="Calibri" w:hAnsi="Calibri" w:cs="Times New Roman"/>
          <w:sz w:val="24"/>
        </w:rPr>
        <w:t>z</w:t>
      </w:r>
      <w:r>
        <w:rPr>
          <w:rFonts w:ascii="Calibri" w:eastAsia="Calibri" w:hAnsi="Calibri" w:cs="Times New Roman"/>
          <w:sz w:val="24"/>
        </w:rPr>
        <w:t xml:space="preserve"> działalnością społeczną gminy Zduny</w:t>
      </w:r>
      <w:r w:rsidRPr="00557188">
        <w:rPr>
          <w:rFonts w:ascii="Calibri" w:eastAsia="Calibri" w:hAnsi="Calibri" w:cs="Times New Roman"/>
          <w:sz w:val="24"/>
        </w:rPr>
        <w:t>. Inwentaryzacja emisji w tym obszarze jest szczególnie istotna z uwagi na to, że społeczeństwo ma bezpośredni wpływ na poziom zużycia energii oraz związanej z nią emisją CO</w:t>
      </w:r>
      <w:r w:rsidRPr="00557188">
        <w:rPr>
          <w:rFonts w:ascii="Calibri" w:eastAsia="Calibri" w:hAnsi="Calibri" w:cs="Times New Roman"/>
          <w:sz w:val="24"/>
          <w:vertAlign w:val="subscript"/>
        </w:rPr>
        <w:t>2</w:t>
      </w:r>
      <w:r w:rsidRPr="00557188">
        <w:rPr>
          <w:rFonts w:ascii="Calibri" w:eastAsia="Calibri" w:hAnsi="Calibri" w:cs="Times New Roman"/>
          <w:sz w:val="24"/>
        </w:rPr>
        <w:t>. W inwentaryzacji uwzględnione zostały następujące sektory:</w:t>
      </w:r>
    </w:p>
    <w:p w14:paraId="0F5FACDD" w14:textId="77777777" w:rsidR="0042403C" w:rsidRPr="006E5011" w:rsidRDefault="0042403C" w:rsidP="0034675F">
      <w:pPr>
        <w:pStyle w:val="Akapitzlist"/>
        <w:numPr>
          <w:ilvl w:val="0"/>
          <w:numId w:val="57"/>
        </w:numPr>
      </w:pPr>
      <w:r w:rsidRPr="006E5011">
        <w:t xml:space="preserve">Mieszkalnictwo </w:t>
      </w:r>
    </w:p>
    <w:p w14:paraId="64774BF6" w14:textId="77777777" w:rsidR="0042403C" w:rsidRDefault="0042403C" w:rsidP="0034675F">
      <w:pPr>
        <w:pStyle w:val="Akapitzlist"/>
        <w:numPr>
          <w:ilvl w:val="0"/>
          <w:numId w:val="57"/>
        </w:numPr>
      </w:pPr>
      <w:r w:rsidRPr="006E5011">
        <w:t>Przemysł i usługi</w:t>
      </w:r>
    </w:p>
    <w:p w14:paraId="68D00F0A" w14:textId="10DDE0DB" w:rsidR="0042403C" w:rsidRPr="006E5011" w:rsidRDefault="0042403C" w:rsidP="0034675F">
      <w:pPr>
        <w:pStyle w:val="Akapitzlist"/>
        <w:numPr>
          <w:ilvl w:val="0"/>
          <w:numId w:val="57"/>
        </w:numPr>
      </w:pPr>
      <w:r>
        <w:t>Produkcja energii</w:t>
      </w:r>
    </w:p>
    <w:p w14:paraId="4FAA069D" w14:textId="77777777" w:rsidR="0042403C" w:rsidRDefault="0042403C" w:rsidP="0034675F">
      <w:pPr>
        <w:pStyle w:val="Akapitzlist"/>
        <w:numPr>
          <w:ilvl w:val="0"/>
          <w:numId w:val="57"/>
        </w:numPr>
      </w:pPr>
      <w:r w:rsidRPr="006E5011">
        <w:t>Transport prywatny</w:t>
      </w:r>
    </w:p>
    <w:p w14:paraId="43B5E478" w14:textId="77777777" w:rsidR="00E508AF" w:rsidRDefault="00E508AF" w:rsidP="0055659B">
      <w:pPr>
        <w:pStyle w:val="Nag3"/>
        <w:numPr>
          <w:ilvl w:val="2"/>
          <w:numId w:val="1"/>
        </w:numPr>
        <w:outlineLvl w:val="2"/>
      </w:pPr>
      <w:bookmarkStart w:id="94" w:name="_Toc441666261"/>
      <w:r w:rsidRPr="00E508AF">
        <w:t>Mieszkalnictwo</w:t>
      </w:r>
      <w:bookmarkEnd w:id="94"/>
      <w:r w:rsidRPr="00E508AF">
        <w:t xml:space="preserve"> </w:t>
      </w:r>
    </w:p>
    <w:p w14:paraId="3ACFC2FE" w14:textId="77777777" w:rsidR="0042403C" w:rsidRDefault="0042403C" w:rsidP="0042403C">
      <w:pPr>
        <w:spacing w:after="0" w:line="360" w:lineRule="auto"/>
        <w:rPr>
          <w:rFonts w:ascii="Calibri" w:eastAsia="Calibri" w:hAnsi="Calibri" w:cs="Times New Roman"/>
          <w:b/>
          <w:sz w:val="24"/>
          <w:szCs w:val="24"/>
        </w:rPr>
      </w:pPr>
      <w:r>
        <w:t xml:space="preserve"> </w:t>
      </w:r>
      <w:r w:rsidRPr="00557188">
        <w:rPr>
          <w:rFonts w:ascii="Calibri" w:eastAsia="Calibri" w:hAnsi="Calibri" w:cs="Times New Roman"/>
          <w:b/>
          <w:sz w:val="24"/>
          <w:szCs w:val="24"/>
        </w:rPr>
        <w:t xml:space="preserve">Analiza ankiet </w:t>
      </w:r>
    </w:p>
    <w:p w14:paraId="5E6119BB" w14:textId="77777777" w:rsidR="0042403C" w:rsidRPr="00416385" w:rsidRDefault="0042403C" w:rsidP="0042403C">
      <w:pPr>
        <w:spacing w:after="0" w:line="360" w:lineRule="auto"/>
        <w:ind w:firstLine="357"/>
        <w:jc w:val="both"/>
        <w:rPr>
          <w:sz w:val="24"/>
          <w:szCs w:val="24"/>
        </w:rPr>
      </w:pPr>
      <w:r w:rsidRPr="00416385">
        <w:rPr>
          <w:sz w:val="24"/>
          <w:szCs w:val="24"/>
        </w:rPr>
        <w:t xml:space="preserve">Jednym z etapów działań służących przygotowaniu </w:t>
      </w:r>
      <w:r>
        <w:rPr>
          <w:sz w:val="24"/>
          <w:szCs w:val="24"/>
        </w:rPr>
        <w:t>Planu G</w:t>
      </w:r>
      <w:r w:rsidRPr="00416385">
        <w:rPr>
          <w:sz w:val="24"/>
          <w:szCs w:val="24"/>
        </w:rPr>
        <w:t xml:space="preserve">ospodarki </w:t>
      </w:r>
      <w:r>
        <w:rPr>
          <w:sz w:val="24"/>
          <w:szCs w:val="24"/>
        </w:rPr>
        <w:t>N</w:t>
      </w:r>
      <w:r w:rsidRPr="00416385">
        <w:rPr>
          <w:sz w:val="24"/>
          <w:szCs w:val="24"/>
        </w:rPr>
        <w:t>iskoemisyjnej jest proces związany z ankietowaniem społeczeństwa.</w:t>
      </w:r>
    </w:p>
    <w:p w14:paraId="4E250DE0" w14:textId="77777777" w:rsidR="0042403C" w:rsidRDefault="0042403C" w:rsidP="0042403C">
      <w:pPr>
        <w:spacing w:after="0" w:line="360" w:lineRule="auto"/>
        <w:ind w:firstLine="357"/>
        <w:jc w:val="both"/>
        <w:rPr>
          <w:sz w:val="24"/>
          <w:szCs w:val="24"/>
        </w:rPr>
      </w:pPr>
      <w:r w:rsidRPr="00416385">
        <w:rPr>
          <w:sz w:val="24"/>
          <w:szCs w:val="24"/>
        </w:rPr>
        <w:t>Zgodnie z przyjętą metodologią badań statystyczn</w:t>
      </w:r>
      <w:r>
        <w:rPr>
          <w:sz w:val="24"/>
          <w:szCs w:val="24"/>
        </w:rPr>
        <w:t xml:space="preserve">ych minimalna liczebność próby </w:t>
      </w:r>
      <w:r>
        <w:rPr>
          <w:sz w:val="24"/>
          <w:szCs w:val="24"/>
        </w:rPr>
        <w:br/>
      </w:r>
      <w:r w:rsidRPr="00416385">
        <w:rPr>
          <w:sz w:val="24"/>
          <w:szCs w:val="24"/>
        </w:rPr>
        <w:t>w przypadku budynków mieszkalnych wynosić powinna, co najmniej 110. Wielkość próby została obliczona dla poziomu ufności 95% oraz błędu szacunku na poziomie nieprzekraczającym 5%, co oznacza, że satysfakcjonuje nas 95% pewność, co do tego, że</w:t>
      </w:r>
      <w:r>
        <w:rPr>
          <w:sz w:val="24"/>
          <w:szCs w:val="24"/>
        </w:rPr>
        <w:t> </w:t>
      </w:r>
      <w:r w:rsidRPr="00416385">
        <w:rPr>
          <w:sz w:val="24"/>
          <w:szCs w:val="24"/>
        </w:rPr>
        <w:t>uzyskany w badaniach wynik nie odbiega od faktycznej wartości w populacji o więcej niż 5%.</w:t>
      </w:r>
    </w:p>
    <w:p w14:paraId="7E921646" w14:textId="53CB899C" w:rsidR="0042403C" w:rsidRDefault="0042403C" w:rsidP="0042403C">
      <w:pPr>
        <w:spacing w:line="360" w:lineRule="auto"/>
        <w:ind w:firstLine="357"/>
        <w:jc w:val="both"/>
        <w:rPr>
          <w:sz w:val="24"/>
          <w:szCs w:val="24"/>
        </w:rPr>
      </w:pPr>
      <w:r w:rsidRPr="00416385">
        <w:rPr>
          <w:sz w:val="24"/>
          <w:szCs w:val="24"/>
        </w:rPr>
        <w:t xml:space="preserve">Na terenie </w:t>
      </w:r>
      <w:r>
        <w:rPr>
          <w:sz w:val="24"/>
          <w:szCs w:val="24"/>
        </w:rPr>
        <w:t xml:space="preserve">gminy </w:t>
      </w:r>
      <w:r w:rsidR="00D428D8">
        <w:rPr>
          <w:sz w:val="24"/>
          <w:szCs w:val="24"/>
        </w:rPr>
        <w:t>Zduny</w:t>
      </w:r>
      <w:r w:rsidR="00824E13">
        <w:rPr>
          <w:sz w:val="24"/>
          <w:szCs w:val="24"/>
        </w:rPr>
        <w:t xml:space="preserve"> uzyskano 324</w:t>
      </w:r>
      <w:r w:rsidR="00106F55">
        <w:rPr>
          <w:sz w:val="24"/>
          <w:szCs w:val="24"/>
        </w:rPr>
        <w:t xml:space="preserve"> </w:t>
      </w:r>
      <w:r>
        <w:rPr>
          <w:sz w:val="24"/>
          <w:szCs w:val="24"/>
        </w:rPr>
        <w:t xml:space="preserve">ankiet od mieszkańców indywidualnych, a także </w:t>
      </w:r>
      <w:r w:rsidR="004850BA">
        <w:rPr>
          <w:sz w:val="24"/>
          <w:szCs w:val="24"/>
        </w:rPr>
        <w:t xml:space="preserve">14 </w:t>
      </w:r>
      <w:r>
        <w:rPr>
          <w:sz w:val="24"/>
          <w:szCs w:val="24"/>
        </w:rPr>
        <w:t>ankiet z budynków komunalnych, wspólnot i spółdzielni mieszkaniowych na terenie Gminy</w:t>
      </w:r>
      <w:r w:rsidRPr="00416385">
        <w:rPr>
          <w:sz w:val="24"/>
          <w:szCs w:val="24"/>
        </w:rPr>
        <w:t>, których celem było dostarczenie informacji na temat zużycia nośników ci</w:t>
      </w:r>
      <w:r>
        <w:rPr>
          <w:sz w:val="24"/>
          <w:szCs w:val="24"/>
        </w:rPr>
        <w:t xml:space="preserve">epła oraz energii elektrycznej </w:t>
      </w:r>
      <w:r w:rsidRPr="00416385">
        <w:rPr>
          <w:sz w:val="24"/>
          <w:szCs w:val="24"/>
        </w:rPr>
        <w:t>w gospodarstwach domowych.</w:t>
      </w:r>
    </w:p>
    <w:p w14:paraId="38C1F228" w14:textId="77777777" w:rsidR="00D428D8" w:rsidRDefault="00D428D8" w:rsidP="00D428D8">
      <w:pPr>
        <w:spacing w:line="360" w:lineRule="auto"/>
        <w:jc w:val="both"/>
        <w:rPr>
          <w:b/>
          <w:sz w:val="24"/>
          <w:szCs w:val="24"/>
        </w:rPr>
      </w:pPr>
      <w:r w:rsidRPr="00DE23AF">
        <w:rPr>
          <w:b/>
          <w:sz w:val="24"/>
          <w:szCs w:val="24"/>
        </w:rPr>
        <w:t xml:space="preserve">Analiza ankiet budynków </w:t>
      </w:r>
      <w:r>
        <w:rPr>
          <w:b/>
          <w:sz w:val="24"/>
          <w:szCs w:val="24"/>
        </w:rPr>
        <w:t>wskazanych podczas ankietyzacji mieszkańców</w:t>
      </w:r>
    </w:p>
    <w:p w14:paraId="0BF97C2D" w14:textId="249DD7D3" w:rsidR="00106F55" w:rsidRDefault="00106F55" w:rsidP="00106F55">
      <w:pPr>
        <w:spacing w:after="0" w:line="360" w:lineRule="auto"/>
        <w:ind w:firstLine="357"/>
        <w:jc w:val="both"/>
        <w:rPr>
          <w:sz w:val="24"/>
          <w:szCs w:val="24"/>
        </w:rPr>
      </w:pPr>
      <w:r w:rsidRPr="003B654C">
        <w:rPr>
          <w:sz w:val="24"/>
          <w:szCs w:val="24"/>
        </w:rPr>
        <w:t>Najwięc</w:t>
      </w:r>
      <w:r>
        <w:rPr>
          <w:sz w:val="24"/>
          <w:szCs w:val="24"/>
        </w:rPr>
        <w:t>ej ankiet pochodzi z miasta Zduny (223</w:t>
      </w:r>
      <w:r w:rsidRPr="003B654C">
        <w:rPr>
          <w:sz w:val="24"/>
          <w:szCs w:val="24"/>
        </w:rPr>
        <w:t xml:space="preserve"> sztuk), natomiast najmniej z miejscowości </w:t>
      </w:r>
      <w:r w:rsidR="006A1F88" w:rsidRPr="006A1F88">
        <w:rPr>
          <w:sz w:val="24"/>
          <w:szCs w:val="24"/>
        </w:rPr>
        <w:t>Dziewiąte i Piaski</w:t>
      </w:r>
      <w:r w:rsidRPr="006A1F88">
        <w:rPr>
          <w:sz w:val="24"/>
          <w:szCs w:val="24"/>
        </w:rPr>
        <w:t xml:space="preserve"> </w:t>
      </w:r>
      <w:r w:rsidRPr="003B654C">
        <w:rPr>
          <w:sz w:val="24"/>
          <w:szCs w:val="24"/>
        </w:rPr>
        <w:t>(</w:t>
      </w:r>
      <w:r w:rsidR="006A1F88">
        <w:rPr>
          <w:sz w:val="24"/>
          <w:szCs w:val="24"/>
        </w:rPr>
        <w:t>po 2 sztuki</w:t>
      </w:r>
      <w:r w:rsidRPr="003B654C">
        <w:rPr>
          <w:sz w:val="24"/>
          <w:szCs w:val="24"/>
        </w:rPr>
        <w:t>).</w:t>
      </w:r>
    </w:p>
    <w:p w14:paraId="7D1D8756" w14:textId="42BFEC27" w:rsidR="00106F55" w:rsidRPr="00811EF5" w:rsidRDefault="00106F55" w:rsidP="004850BA">
      <w:pPr>
        <w:spacing w:line="360" w:lineRule="auto"/>
        <w:ind w:firstLine="357"/>
        <w:jc w:val="both"/>
        <w:rPr>
          <w:sz w:val="24"/>
          <w:szCs w:val="24"/>
        </w:rPr>
      </w:pPr>
      <w:r w:rsidRPr="00811EF5">
        <w:rPr>
          <w:sz w:val="24"/>
          <w:szCs w:val="24"/>
        </w:rPr>
        <w:t xml:space="preserve">Gmina </w:t>
      </w:r>
      <w:r>
        <w:rPr>
          <w:sz w:val="24"/>
          <w:szCs w:val="24"/>
        </w:rPr>
        <w:t>Zduny</w:t>
      </w:r>
      <w:r w:rsidRPr="00811EF5">
        <w:rPr>
          <w:sz w:val="24"/>
          <w:szCs w:val="24"/>
        </w:rPr>
        <w:t xml:space="preserve"> jest gminą miejsko – wiejską, w związku z tym jedno z pytań zawartych w</w:t>
      </w:r>
      <w:r>
        <w:rPr>
          <w:sz w:val="24"/>
          <w:szCs w:val="24"/>
        </w:rPr>
        <w:t> </w:t>
      </w:r>
      <w:r w:rsidRPr="00811EF5">
        <w:rPr>
          <w:sz w:val="24"/>
          <w:szCs w:val="24"/>
        </w:rPr>
        <w:t>ankiecie, miało na celu dostarczenie informacji jaki udział wśród zebranych ankiet stanowią budynki mieszkalne wraz z gos</w:t>
      </w:r>
      <w:r w:rsidR="006A1F88">
        <w:rPr>
          <w:sz w:val="24"/>
          <w:szCs w:val="24"/>
        </w:rPr>
        <w:t>podarstwami rolnymi. Spośród 324</w:t>
      </w:r>
      <w:r w:rsidRPr="00811EF5">
        <w:rPr>
          <w:sz w:val="24"/>
          <w:szCs w:val="24"/>
        </w:rPr>
        <w:t xml:space="preserve"> ankiet, </w:t>
      </w:r>
      <w:r w:rsidR="006A1F88">
        <w:rPr>
          <w:sz w:val="24"/>
          <w:szCs w:val="24"/>
        </w:rPr>
        <w:t xml:space="preserve">które </w:t>
      </w:r>
      <w:r w:rsidR="006A1F88">
        <w:rPr>
          <w:sz w:val="24"/>
          <w:szCs w:val="24"/>
        </w:rPr>
        <w:lastRenderedPageBreak/>
        <w:t>napłynęły, 281 osób</w:t>
      </w:r>
      <w:r w:rsidRPr="00811EF5">
        <w:rPr>
          <w:sz w:val="24"/>
          <w:szCs w:val="24"/>
        </w:rPr>
        <w:t xml:space="preserve"> </w:t>
      </w:r>
      <w:r w:rsidR="006A1F88">
        <w:rPr>
          <w:sz w:val="24"/>
          <w:szCs w:val="24"/>
        </w:rPr>
        <w:t>udzieliło</w:t>
      </w:r>
      <w:r>
        <w:rPr>
          <w:sz w:val="24"/>
          <w:szCs w:val="24"/>
        </w:rPr>
        <w:t xml:space="preserve"> odpowiedzi</w:t>
      </w:r>
      <w:r w:rsidRPr="00811EF5">
        <w:rPr>
          <w:sz w:val="24"/>
          <w:szCs w:val="24"/>
        </w:rPr>
        <w:t xml:space="preserve"> na to pytanie, a procentowy rozkład wygląda następująco:</w:t>
      </w:r>
    </w:p>
    <w:p w14:paraId="70DDF466" w14:textId="16039A85" w:rsidR="00106F55" w:rsidRPr="00811EF5" w:rsidRDefault="00106F55" w:rsidP="00211E9C">
      <w:pPr>
        <w:numPr>
          <w:ilvl w:val="0"/>
          <w:numId w:val="78"/>
        </w:numPr>
        <w:spacing w:after="0" w:line="360" w:lineRule="auto"/>
        <w:contextualSpacing/>
        <w:jc w:val="both"/>
        <w:rPr>
          <w:sz w:val="24"/>
          <w:szCs w:val="24"/>
        </w:rPr>
      </w:pPr>
      <w:r w:rsidRPr="00811EF5">
        <w:rPr>
          <w:sz w:val="24"/>
          <w:szCs w:val="24"/>
        </w:rPr>
        <w:t>budynki mieszkalne wr</w:t>
      </w:r>
      <w:r>
        <w:rPr>
          <w:sz w:val="24"/>
          <w:szCs w:val="24"/>
        </w:rPr>
        <w:t>az z gospodarstwami rolnymi – 18</w:t>
      </w:r>
      <w:r w:rsidRPr="00811EF5">
        <w:rPr>
          <w:sz w:val="24"/>
          <w:szCs w:val="24"/>
        </w:rPr>
        <w:t>%</w:t>
      </w:r>
      <w:r w:rsidR="004850BA">
        <w:rPr>
          <w:sz w:val="24"/>
          <w:szCs w:val="24"/>
        </w:rPr>
        <w:t>;</w:t>
      </w:r>
    </w:p>
    <w:p w14:paraId="0DF5E2C5" w14:textId="234BA09B" w:rsidR="00106F55" w:rsidRDefault="00106F55" w:rsidP="00211E9C">
      <w:pPr>
        <w:numPr>
          <w:ilvl w:val="0"/>
          <w:numId w:val="78"/>
        </w:numPr>
        <w:spacing w:line="360" w:lineRule="auto"/>
        <w:contextualSpacing/>
        <w:jc w:val="both"/>
        <w:rPr>
          <w:sz w:val="24"/>
          <w:szCs w:val="24"/>
        </w:rPr>
      </w:pPr>
      <w:r w:rsidRPr="00811EF5">
        <w:rPr>
          <w:sz w:val="24"/>
          <w:szCs w:val="24"/>
        </w:rPr>
        <w:t>budynki mieszka</w:t>
      </w:r>
      <w:r>
        <w:rPr>
          <w:sz w:val="24"/>
          <w:szCs w:val="24"/>
        </w:rPr>
        <w:t>lne bez gospodarstw rolnych – 82</w:t>
      </w:r>
      <w:r w:rsidRPr="00811EF5">
        <w:rPr>
          <w:sz w:val="24"/>
          <w:szCs w:val="24"/>
        </w:rPr>
        <w:t>%</w:t>
      </w:r>
      <w:r w:rsidR="004850BA">
        <w:rPr>
          <w:sz w:val="24"/>
          <w:szCs w:val="24"/>
        </w:rPr>
        <w:t>.</w:t>
      </w:r>
    </w:p>
    <w:p w14:paraId="09371A3C" w14:textId="66258CF0" w:rsidR="00106F55" w:rsidRDefault="00106F55" w:rsidP="004850BA">
      <w:pPr>
        <w:spacing w:line="360" w:lineRule="auto"/>
        <w:ind w:firstLine="357"/>
        <w:jc w:val="both"/>
        <w:rPr>
          <w:sz w:val="24"/>
          <w:szCs w:val="24"/>
        </w:rPr>
      </w:pPr>
      <w:r w:rsidRPr="00811EF5">
        <w:rPr>
          <w:sz w:val="24"/>
          <w:szCs w:val="24"/>
        </w:rPr>
        <w:t>Zestawienie danych ankietowych z podziałem na poszczególne miejscowości przedstawia poniższa tabela</w:t>
      </w:r>
      <w:r>
        <w:rPr>
          <w:sz w:val="24"/>
          <w:szCs w:val="24"/>
        </w:rPr>
        <w:t>.</w:t>
      </w:r>
    </w:p>
    <w:p w14:paraId="11DCF7F1" w14:textId="22E50CF5" w:rsidR="00106F55" w:rsidRDefault="00106F55" w:rsidP="00106F55">
      <w:pPr>
        <w:pStyle w:val="Legenda"/>
      </w:pPr>
      <w:bookmarkStart w:id="95" w:name="_Toc442259625"/>
      <w:r>
        <w:t xml:space="preserve">Tabela nr </w:t>
      </w:r>
      <w:r w:rsidR="00F2526C">
        <w:fldChar w:fldCharType="begin"/>
      </w:r>
      <w:r w:rsidR="00F2526C">
        <w:instrText xml:space="preserve"> SEQ Tabe</w:instrText>
      </w:r>
      <w:r w:rsidR="00F2526C">
        <w:instrText xml:space="preserve">la_nr \* ARABIC </w:instrText>
      </w:r>
      <w:r w:rsidR="00F2526C">
        <w:fldChar w:fldCharType="separate"/>
      </w:r>
      <w:r w:rsidR="00CE106A">
        <w:rPr>
          <w:noProof/>
        </w:rPr>
        <w:t>18</w:t>
      </w:r>
      <w:r w:rsidR="00F2526C">
        <w:rPr>
          <w:noProof/>
        </w:rPr>
        <w:fldChar w:fldCharType="end"/>
      </w:r>
      <w:r>
        <w:t xml:space="preserve">. </w:t>
      </w:r>
      <w:r w:rsidRPr="00106F55">
        <w:t>Zestawienie danych ankietowych budownictwa jednorodzinnego z podziałem na poszczegó</w:t>
      </w:r>
      <w:r>
        <w:t>lne miejscowości w gminie Zduny</w:t>
      </w:r>
      <w:bookmarkEnd w:id="95"/>
    </w:p>
    <w:tbl>
      <w:tblPr>
        <w:tblStyle w:val="Tabelasiatki6kolorowaakcent21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990"/>
        <w:gridCol w:w="1389"/>
        <w:gridCol w:w="1029"/>
        <w:gridCol w:w="1080"/>
        <w:gridCol w:w="1083"/>
        <w:gridCol w:w="886"/>
        <w:gridCol w:w="1165"/>
      </w:tblGrid>
      <w:tr w:rsidR="00106F55" w:rsidRPr="003E05B2" w14:paraId="23DECB90" w14:textId="77777777" w:rsidTr="00EE063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vMerge w:val="restart"/>
            <w:shd w:val="clear" w:color="auto" w:fill="C2D69B" w:themeFill="accent3" w:themeFillTint="99"/>
          </w:tcPr>
          <w:p w14:paraId="31AAB188" w14:textId="77777777" w:rsidR="00106F55" w:rsidRPr="003E05B2" w:rsidRDefault="00106F55" w:rsidP="00106F55">
            <w:pPr>
              <w:jc w:val="center"/>
            </w:pPr>
            <w:r w:rsidRPr="003E05B2">
              <w:t>Miejscowość</w:t>
            </w:r>
          </w:p>
        </w:tc>
        <w:tc>
          <w:tcPr>
            <w:tcW w:w="1035" w:type="dxa"/>
            <w:shd w:val="clear" w:color="auto" w:fill="C2D69B" w:themeFill="accent3" w:themeFillTint="99"/>
          </w:tcPr>
          <w:p w14:paraId="7C698997"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rsidRPr="003E05B2">
              <w:t>Ilość ankiet</w:t>
            </w:r>
          </w:p>
        </w:tc>
        <w:tc>
          <w:tcPr>
            <w:tcW w:w="1401" w:type="dxa"/>
            <w:shd w:val="clear" w:color="auto" w:fill="C2D69B" w:themeFill="accent3" w:themeFillTint="99"/>
          </w:tcPr>
          <w:p w14:paraId="77D0683A"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rsidRPr="003E05B2">
              <w:t>Powierzchnia ogrzewana</w:t>
            </w:r>
          </w:p>
        </w:tc>
        <w:tc>
          <w:tcPr>
            <w:tcW w:w="1070" w:type="dxa"/>
            <w:shd w:val="clear" w:color="auto" w:fill="C2D69B" w:themeFill="accent3" w:themeFillTint="99"/>
          </w:tcPr>
          <w:p w14:paraId="113B7B60"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rsidRPr="003E05B2">
              <w:t>Węgiel</w:t>
            </w:r>
          </w:p>
        </w:tc>
        <w:tc>
          <w:tcPr>
            <w:tcW w:w="1117" w:type="dxa"/>
            <w:shd w:val="clear" w:color="auto" w:fill="C2D69B" w:themeFill="accent3" w:themeFillTint="99"/>
          </w:tcPr>
          <w:p w14:paraId="31F8C08E"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rsidRPr="003E05B2">
              <w:t>Drewno</w:t>
            </w:r>
          </w:p>
        </w:tc>
        <w:tc>
          <w:tcPr>
            <w:tcW w:w="1104" w:type="dxa"/>
            <w:shd w:val="clear" w:color="auto" w:fill="C2D69B" w:themeFill="accent3" w:themeFillTint="99"/>
          </w:tcPr>
          <w:p w14:paraId="2EFFE7A5"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t>Miał węglowy</w:t>
            </w:r>
          </w:p>
        </w:tc>
        <w:tc>
          <w:tcPr>
            <w:tcW w:w="925" w:type="dxa"/>
            <w:shd w:val="clear" w:color="auto" w:fill="C2D69B" w:themeFill="accent3" w:themeFillTint="99"/>
          </w:tcPr>
          <w:p w14:paraId="2A667989"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rsidRPr="003E05B2">
              <w:t>Gaz</w:t>
            </w:r>
          </w:p>
        </w:tc>
        <w:tc>
          <w:tcPr>
            <w:tcW w:w="1165" w:type="dxa"/>
            <w:shd w:val="clear" w:color="auto" w:fill="C2D69B" w:themeFill="accent3" w:themeFillTint="99"/>
          </w:tcPr>
          <w:p w14:paraId="38515962" w14:textId="77777777" w:rsidR="00106F55" w:rsidRPr="003E05B2" w:rsidRDefault="00106F55" w:rsidP="00106F55">
            <w:pPr>
              <w:jc w:val="center"/>
              <w:cnfStyle w:val="100000000000" w:firstRow="1" w:lastRow="0" w:firstColumn="0" w:lastColumn="0" w:oddVBand="0" w:evenVBand="0" w:oddHBand="0" w:evenHBand="0" w:firstRowFirstColumn="0" w:firstRowLastColumn="0" w:lastRowFirstColumn="0" w:lastRowLastColumn="0"/>
            </w:pPr>
            <w:r>
              <w:t>Energia elektryczna</w:t>
            </w:r>
          </w:p>
        </w:tc>
      </w:tr>
      <w:tr w:rsidR="00106F55" w:rsidRPr="003E05B2" w14:paraId="4641C21F" w14:textId="77777777" w:rsidTr="00EE06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vMerge/>
          </w:tcPr>
          <w:p w14:paraId="35340750" w14:textId="77777777" w:rsidR="00106F55" w:rsidRPr="003E05B2" w:rsidRDefault="00106F55" w:rsidP="00106F55">
            <w:pPr>
              <w:jc w:val="center"/>
            </w:pPr>
          </w:p>
        </w:tc>
        <w:tc>
          <w:tcPr>
            <w:tcW w:w="1035" w:type="dxa"/>
            <w:shd w:val="clear" w:color="auto" w:fill="FDE9D9" w:themeFill="accent6" w:themeFillTint="33"/>
          </w:tcPr>
          <w:p w14:paraId="28096427" w14:textId="1DB773E9" w:rsidR="00106F55" w:rsidRPr="003E05B2"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sidRPr="003E05B2">
              <w:rPr>
                <w:b/>
              </w:rPr>
              <w:t>szt.</w:t>
            </w:r>
            <w:r>
              <w:rPr>
                <w:b/>
              </w:rPr>
              <w:t>]</w:t>
            </w:r>
          </w:p>
        </w:tc>
        <w:tc>
          <w:tcPr>
            <w:tcW w:w="1401" w:type="dxa"/>
            <w:shd w:val="clear" w:color="auto" w:fill="FDE9D9" w:themeFill="accent6" w:themeFillTint="33"/>
          </w:tcPr>
          <w:p w14:paraId="0B53E8B7" w14:textId="22909C18" w:rsidR="00106F55" w:rsidRPr="004850BA"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sidRPr="003E05B2">
              <w:rPr>
                <w:b/>
              </w:rPr>
              <w:t>m</w:t>
            </w:r>
            <w:r w:rsidR="00106F55" w:rsidRPr="003E05B2">
              <w:rPr>
                <w:b/>
                <w:vertAlign w:val="superscript"/>
              </w:rPr>
              <w:t>2</w:t>
            </w:r>
            <w:r>
              <w:rPr>
                <w:b/>
              </w:rPr>
              <w:t>]</w:t>
            </w:r>
          </w:p>
        </w:tc>
        <w:tc>
          <w:tcPr>
            <w:tcW w:w="1070" w:type="dxa"/>
            <w:shd w:val="clear" w:color="auto" w:fill="FDE9D9" w:themeFill="accent6" w:themeFillTint="33"/>
          </w:tcPr>
          <w:p w14:paraId="2D135EF7" w14:textId="6B66EFFC" w:rsidR="00106F55" w:rsidRPr="003E05B2"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sidRPr="003E05B2">
              <w:rPr>
                <w:b/>
              </w:rPr>
              <w:t>t</w:t>
            </w:r>
            <w:r>
              <w:rPr>
                <w:b/>
              </w:rPr>
              <w:t>]</w:t>
            </w:r>
          </w:p>
        </w:tc>
        <w:tc>
          <w:tcPr>
            <w:tcW w:w="1117" w:type="dxa"/>
            <w:shd w:val="clear" w:color="auto" w:fill="FDE9D9" w:themeFill="accent6" w:themeFillTint="33"/>
          </w:tcPr>
          <w:p w14:paraId="5B2F0332" w14:textId="274D06E2" w:rsidR="00106F55" w:rsidRPr="003E05B2"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Pr>
                <w:b/>
              </w:rPr>
              <w:t>t</w:t>
            </w:r>
            <w:r>
              <w:rPr>
                <w:b/>
              </w:rPr>
              <w:t>]</w:t>
            </w:r>
          </w:p>
        </w:tc>
        <w:tc>
          <w:tcPr>
            <w:tcW w:w="1104" w:type="dxa"/>
            <w:shd w:val="clear" w:color="auto" w:fill="FDE9D9" w:themeFill="accent6" w:themeFillTint="33"/>
          </w:tcPr>
          <w:p w14:paraId="359A6A5C" w14:textId="1A4CE1FB" w:rsidR="00106F55" w:rsidRPr="003E05B2"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Pr>
                <w:b/>
              </w:rPr>
              <w:t>t</w:t>
            </w:r>
            <w:r>
              <w:rPr>
                <w:b/>
              </w:rPr>
              <w:t>]</w:t>
            </w:r>
          </w:p>
        </w:tc>
        <w:tc>
          <w:tcPr>
            <w:tcW w:w="925" w:type="dxa"/>
            <w:shd w:val="clear" w:color="auto" w:fill="FDE9D9" w:themeFill="accent6" w:themeFillTint="33"/>
          </w:tcPr>
          <w:p w14:paraId="7FEF130D" w14:textId="3BEC3C63" w:rsidR="00106F55" w:rsidRPr="004850BA"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sidRPr="003E05B2">
              <w:rPr>
                <w:b/>
              </w:rPr>
              <w:t>m</w:t>
            </w:r>
            <w:r w:rsidR="00106F55" w:rsidRPr="003E05B2">
              <w:rPr>
                <w:b/>
                <w:vertAlign w:val="superscript"/>
              </w:rPr>
              <w:t>3</w:t>
            </w:r>
            <w:r>
              <w:rPr>
                <w:b/>
              </w:rPr>
              <w:t>]</w:t>
            </w:r>
          </w:p>
        </w:tc>
        <w:tc>
          <w:tcPr>
            <w:tcW w:w="1165" w:type="dxa"/>
            <w:shd w:val="clear" w:color="auto" w:fill="FDE9D9" w:themeFill="accent6" w:themeFillTint="33"/>
          </w:tcPr>
          <w:p w14:paraId="11BACC71" w14:textId="46A29A89" w:rsidR="00106F55" w:rsidRPr="003E05B2" w:rsidRDefault="004850BA" w:rsidP="00106F55">
            <w:pPr>
              <w:jc w:val="center"/>
              <w:cnfStyle w:val="000000100000" w:firstRow="0" w:lastRow="0" w:firstColumn="0" w:lastColumn="0" w:oddVBand="0" w:evenVBand="0" w:oddHBand="1" w:evenHBand="0" w:firstRowFirstColumn="0" w:firstRowLastColumn="0" w:lastRowFirstColumn="0" w:lastRowLastColumn="0"/>
              <w:rPr>
                <w:b/>
              </w:rPr>
            </w:pPr>
            <w:r>
              <w:rPr>
                <w:b/>
              </w:rPr>
              <w:t>[</w:t>
            </w:r>
            <w:r w:rsidR="00106F55">
              <w:rPr>
                <w:b/>
              </w:rPr>
              <w:t>kWh</w:t>
            </w:r>
            <w:r>
              <w:rPr>
                <w:b/>
              </w:rPr>
              <w:t>]</w:t>
            </w:r>
          </w:p>
        </w:tc>
      </w:tr>
      <w:tr w:rsidR="00106F55" w:rsidRPr="003E05B2" w14:paraId="39CA1A5D" w14:textId="77777777" w:rsidTr="00EE0636">
        <w:trPr>
          <w:jc w:val="center"/>
        </w:trPr>
        <w:tc>
          <w:tcPr>
            <w:cnfStyle w:val="001000000000" w:firstRow="0" w:lastRow="0" w:firstColumn="1" w:lastColumn="0" w:oddVBand="0" w:evenVBand="0" w:oddHBand="0" w:evenHBand="0" w:firstRowFirstColumn="0" w:firstRowLastColumn="0" w:lastRowFirstColumn="0" w:lastRowLastColumn="0"/>
            <w:tcW w:w="1469" w:type="dxa"/>
          </w:tcPr>
          <w:p w14:paraId="63C10C81" w14:textId="079BCFB3" w:rsidR="00106F55" w:rsidRPr="003E05B2" w:rsidRDefault="00106F55" w:rsidP="00106F55">
            <w:pPr>
              <w:jc w:val="center"/>
            </w:pPr>
            <w:r>
              <w:t>Baszków</w:t>
            </w:r>
          </w:p>
        </w:tc>
        <w:tc>
          <w:tcPr>
            <w:tcW w:w="1035" w:type="dxa"/>
          </w:tcPr>
          <w:p w14:paraId="0009AAA0" w14:textId="4901161A"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33</w:t>
            </w:r>
          </w:p>
        </w:tc>
        <w:tc>
          <w:tcPr>
            <w:tcW w:w="1401" w:type="dxa"/>
          </w:tcPr>
          <w:p w14:paraId="0DE375F9" w14:textId="785CCBA2"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3 287</w:t>
            </w:r>
          </w:p>
        </w:tc>
        <w:tc>
          <w:tcPr>
            <w:tcW w:w="1070" w:type="dxa"/>
          </w:tcPr>
          <w:p w14:paraId="6A318DA0" w14:textId="6F7DB647" w:rsidR="00106F55" w:rsidRPr="004D07BC" w:rsidRDefault="00654D57" w:rsidP="00106F55">
            <w:pPr>
              <w:jc w:val="center"/>
              <w:cnfStyle w:val="000000000000" w:firstRow="0" w:lastRow="0" w:firstColumn="0" w:lastColumn="0" w:oddVBand="0" w:evenVBand="0" w:oddHBand="0" w:evenHBand="0" w:firstRowFirstColumn="0" w:firstRowLastColumn="0" w:lastRowFirstColumn="0" w:lastRowLastColumn="0"/>
            </w:pPr>
            <w:r>
              <w:t>70</w:t>
            </w:r>
          </w:p>
        </w:tc>
        <w:tc>
          <w:tcPr>
            <w:tcW w:w="1117" w:type="dxa"/>
          </w:tcPr>
          <w:p w14:paraId="0A131527" w14:textId="25ADFCA7"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33</w:t>
            </w:r>
          </w:p>
        </w:tc>
        <w:tc>
          <w:tcPr>
            <w:tcW w:w="1104" w:type="dxa"/>
          </w:tcPr>
          <w:p w14:paraId="191F3B42" w14:textId="548B137A" w:rsidR="00106F55" w:rsidRPr="004D07BC" w:rsidRDefault="00654D57" w:rsidP="00106F55">
            <w:pPr>
              <w:jc w:val="center"/>
              <w:cnfStyle w:val="000000000000" w:firstRow="0" w:lastRow="0" w:firstColumn="0" w:lastColumn="0" w:oddVBand="0" w:evenVBand="0" w:oddHBand="0" w:evenHBand="0" w:firstRowFirstColumn="0" w:firstRowLastColumn="0" w:lastRowFirstColumn="0" w:lastRowLastColumn="0"/>
            </w:pPr>
            <w:r>
              <w:t>4</w:t>
            </w:r>
          </w:p>
        </w:tc>
        <w:tc>
          <w:tcPr>
            <w:tcW w:w="925" w:type="dxa"/>
          </w:tcPr>
          <w:p w14:paraId="5E310E65" w14:textId="67841852"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c>
          <w:tcPr>
            <w:tcW w:w="1165" w:type="dxa"/>
          </w:tcPr>
          <w:p w14:paraId="1B02141B" w14:textId="22CFB081"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r>
      <w:tr w:rsidR="00106F55" w:rsidRPr="003E05B2" w14:paraId="580A49BF" w14:textId="77777777" w:rsidTr="00EE06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DE9D9" w:themeFill="accent6" w:themeFillTint="33"/>
          </w:tcPr>
          <w:p w14:paraId="1962315D" w14:textId="0D45EFA2" w:rsidR="00106F55" w:rsidRPr="003E05B2" w:rsidRDefault="00106F55" w:rsidP="00106F55">
            <w:pPr>
              <w:jc w:val="center"/>
            </w:pPr>
            <w:r>
              <w:t>Bestwin</w:t>
            </w:r>
          </w:p>
        </w:tc>
        <w:tc>
          <w:tcPr>
            <w:tcW w:w="1035" w:type="dxa"/>
            <w:shd w:val="clear" w:color="auto" w:fill="FDE9D9" w:themeFill="accent6" w:themeFillTint="33"/>
          </w:tcPr>
          <w:p w14:paraId="670C6C83" w14:textId="77777777"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7</w:t>
            </w:r>
          </w:p>
        </w:tc>
        <w:tc>
          <w:tcPr>
            <w:tcW w:w="1401" w:type="dxa"/>
            <w:shd w:val="clear" w:color="auto" w:fill="FDE9D9" w:themeFill="accent6" w:themeFillTint="33"/>
          </w:tcPr>
          <w:p w14:paraId="62ABD27A" w14:textId="54980ED2"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946</w:t>
            </w:r>
          </w:p>
        </w:tc>
        <w:tc>
          <w:tcPr>
            <w:tcW w:w="1070" w:type="dxa"/>
            <w:shd w:val="clear" w:color="auto" w:fill="FDE9D9" w:themeFill="accent6" w:themeFillTint="33"/>
          </w:tcPr>
          <w:p w14:paraId="74B679F1" w14:textId="32495B09"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13</w:t>
            </w:r>
          </w:p>
        </w:tc>
        <w:tc>
          <w:tcPr>
            <w:tcW w:w="1117" w:type="dxa"/>
            <w:shd w:val="clear" w:color="auto" w:fill="FDE9D9" w:themeFill="accent6" w:themeFillTint="33"/>
          </w:tcPr>
          <w:p w14:paraId="17711AC6" w14:textId="1142D87D"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7</w:t>
            </w:r>
          </w:p>
        </w:tc>
        <w:tc>
          <w:tcPr>
            <w:tcW w:w="1104" w:type="dxa"/>
            <w:shd w:val="clear" w:color="auto" w:fill="FDE9D9" w:themeFill="accent6" w:themeFillTint="33"/>
          </w:tcPr>
          <w:p w14:paraId="691CD9F2" w14:textId="5924D9A6"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925" w:type="dxa"/>
            <w:shd w:val="clear" w:color="auto" w:fill="FDE9D9" w:themeFill="accent6" w:themeFillTint="33"/>
          </w:tcPr>
          <w:p w14:paraId="12E205B7" w14:textId="51A5EDD6"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1165" w:type="dxa"/>
            <w:shd w:val="clear" w:color="auto" w:fill="FDE9D9" w:themeFill="accent6" w:themeFillTint="33"/>
          </w:tcPr>
          <w:p w14:paraId="0401E712" w14:textId="14B304EE"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r>
      <w:tr w:rsidR="00106F55" w:rsidRPr="003E05B2" w14:paraId="5725C983" w14:textId="77777777" w:rsidTr="00EE0636">
        <w:trPr>
          <w:jc w:val="center"/>
        </w:trPr>
        <w:tc>
          <w:tcPr>
            <w:cnfStyle w:val="001000000000" w:firstRow="0" w:lastRow="0" w:firstColumn="1" w:lastColumn="0" w:oddVBand="0" w:evenVBand="0" w:oddHBand="0" w:evenHBand="0" w:firstRowFirstColumn="0" w:firstRowLastColumn="0" w:lastRowFirstColumn="0" w:lastRowLastColumn="0"/>
            <w:tcW w:w="1469" w:type="dxa"/>
          </w:tcPr>
          <w:p w14:paraId="1DBC04AC" w14:textId="4FD81B2E" w:rsidR="00106F55" w:rsidRPr="003E05B2" w:rsidRDefault="00106F55" w:rsidP="00106F55">
            <w:pPr>
              <w:jc w:val="center"/>
            </w:pPr>
            <w:r>
              <w:t>Chachalnia</w:t>
            </w:r>
          </w:p>
        </w:tc>
        <w:tc>
          <w:tcPr>
            <w:tcW w:w="1035" w:type="dxa"/>
          </w:tcPr>
          <w:p w14:paraId="510BFD9F" w14:textId="446B45DF"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13</w:t>
            </w:r>
          </w:p>
        </w:tc>
        <w:tc>
          <w:tcPr>
            <w:tcW w:w="1401" w:type="dxa"/>
          </w:tcPr>
          <w:p w14:paraId="540D8D02" w14:textId="409442F8"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1 430</w:t>
            </w:r>
          </w:p>
        </w:tc>
        <w:tc>
          <w:tcPr>
            <w:tcW w:w="1070" w:type="dxa"/>
          </w:tcPr>
          <w:p w14:paraId="26E7742C" w14:textId="4DE46308"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15</w:t>
            </w:r>
          </w:p>
        </w:tc>
        <w:tc>
          <w:tcPr>
            <w:tcW w:w="1117" w:type="dxa"/>
          </w:tcPr>
          <w:p w14:paraId="18608BC9" w14:textId="2A8DE45E"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13</w:t>
            </w:r>
          </w:p>
        </w:tc>
        <w:tc>
          <w:tcPr>
            <w:tcW w:w="1104" w:type="dxa"/>
          </w:tcPr>
          <w:p w14:paraId="4ADF62A7" w14:textId="75BE8B78"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c>
          <w:tcPr>
            <w:tcW w:w="925" w:type="dxa"/>
          </w:tcPr>
          <w:p w14:paraId="76D88931" w14:textId="01D9687A"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750</w:t>
            </w:r>
          </w:p>
        </w:tc>
        <w:tc>
          <w:tcPr>
            <w:tcW w:w="1165" w:type="dxa"/>
          </w:tcPr>
          <w:p w14:paraId="6C14058C" w14:textId="32D0DD8D"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r>
      <w:tr w:rsidR="00106F55" w:rsidRPr="003E05B2" w14:paraId="53FD8231" w14:textId="77777777" w:rsidTr="00EE06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DE9D9" w:themeFill="accent6" w:themeFillTint="33"/>
          </w:tcPr>
          <w:p w14:paraId="5FB097F4" w14:textId="7A3A2975" w:rsidR="00106F55" w:rsidRPr="003E05B2" w:rsidRDefault="00EE3C47" w:rsidP="00106F55">
            <w:pPr>
              <w:jc w:val="center"/>
            </w:pPr>
            <w:r>
              <w:t>Dziewiąte</w:t>
            </w:r>
          </w:p>
        </w:tc>
        <w:tc>
          <w:tcPr>
            <w:tcW w:w="1035" w:type="dxa"/>
            <w:shd w:val="clear" w:color="auto" w:fill="FDE9D9" w:themeFill="accent6" w:themeFillTint="33"/>
          </w:tcPr>
          <w:p w14:paraId="14C26507" w14:textId="7C89A87C"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2</w:t>
            </w:r>
          </w:p>
        </w:tc>
        <w:tc>
          <w:tcPr>
            <w:tcW w:w="1401" w:type="dxa"/>
            <w:shd w:val="clear" w:color="auto" w:fill="FDE9D9" w:themeFill="accent6" w:themeFillTint="33"/>
          </w:tcPr>
          <w:p w14:paraId="00AA7AEA" w14:textId="63357B2D"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200</w:t>
            </w:r>
          </w:p>
        </w:tc>
        <w:tc>
          <w:tcPr>
            <w:tcW w:w="1070" w:type="dxa"/>
            <w:shd w:val="clear" w:color="auto" w:fill="FDE9D9" w:themeFill="accent6" w:themeFillTint="33"/>
          </w:tcPr>
          <w:p w14:paraId="273A0D6B" w14:textId="01075D2C"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4</w:t>
            </w:r>
          </w:p>
        </w:tc>
        <w:tc>
          <w:tcPr>
            <w:tcW w:w="1117" w:type="dxa"/>
            <w:shd w:val="clear" w:color="auto" w:fill="FDE9D9" w:themeFill="accent6" w:themeFillTint="33"/>
          </w:tcPr>
          <w:p w14:paraId="7921945D" w14:textId="6F382A19"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2</w:t>
            </w:r>
          </w:p>
        </w:tc>
        <w:tc>
          <w:tcPr>
            <w:tcW w:w="1104" w:type="dxa"/>
            <w:shd w:val="clear" w:color="auto" w:fill="FDE9D9" w:themeFill="accent6" w:themeFillTint="33"/>
          </w:tcPr>
          <w:p w14:paraId="1845BEF8" w14:textId="29F97674"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925" w:type="dxa"/>
            <w:shd w:val="clear" w:color="auto" w:fill="FDE9D9" w:themeFill="accent6" w:themeFillTint="33"/>
          </w:tcPr>
          <w:p w14:paraId="46BBDFAC" w14:textId="65A201BB"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1165" w:type="dxa"/>
            <w:shd w:val="clear" w:color="auto" w:fill="FDE9D9" w:themeFill="accent6" w:themeFillTint="33"/>
          </w:tcPr>
          <w:p w14:paraId="3080B070" w14:textId="11D041D1"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r>
      <w:tr w:rsidR="00106F55" w:rsidRPr="003E05B2" w14:paraId="32A5C0C4" w14:textId="77777777" w:rsidTr="006A1F88">
        <w:trPr>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auto"/>
          </w:tcPr>
          <w:p w14:paraId="212B9DBE" w14:textId="5A87B40A" w:rsidR="00106F55" w:rsidRPr="003E05B2" w:rsidRDefault="00EE3C47" w:rsidP="00106F55">
            <w:pPr>
              <w:jc w:val="center"/>
            </w:pPr>
            <w:r>
              <w:t>Konarzew</w:t>
            </w:r>
          </w:p>
        </w:tc>
        <w:tc>
          <w:tcPr>
            <w:tcW w:w="1035" w:type="dxa"/>
            <w:shd w:val="clear" w:color="auto" w:fill="auto"/>
          </w:tcPr>
          <w:p w14:paraId="214F4097" w14:textId="238DDF04"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16</w:t>
            </w:r>
          </w:p>
        </w:tc>
        <w:tc>
          <w:tcPr>
            <w:tcW w:w="1401" w:type="dxa"/>
            <w:shd w:val="clear" w:color="auto" w:fill="auto"/>
          </w:tcPr>
          <w:p w14:paraId="786DAE07" w14:textId="73903565"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1 816</w:t>
            </w:r>
          </w:p>
        </w:tc>
        <w:tc>
          <w:tcPr>
            <w:tcW w:w="1070" w:type="dxa"/>
            <w:shd w:val="clear" w:color="auto" w:fill="auto"/>
          </w:tcPr>
          <w:p w14:paraId="22BA4632" w14:textId="5D921399"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47,3</w:t>
            </w:r>
          </w:p>
        </w:tc>
        <w:tc>
          <w:tcPr>
            <w:tcW w:w="1117" w:type="dxa"/>
            <w:shd w:val="clear" w:color="auto" w:fill="auto"/>
          </w:tcPr>
          <w:p w14:paraId="5F23A52F" w14:textId="457A9E98"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16</w:t>
            </w:r>
          </w:p>
        </w:tc>
        <w:tc>
          <w:tcPr>
            <w:tcW w:w="1104" w:type="dxa"/>
            <w:shd w:val="clear" w:color="auto" w:fill="auto"/>
          </w:tcPr>
          <w:p w14:paraId="7584DEAD" w14:textId="27C5280C"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c>
          <w:tcPr>
            <w:tcW w:w="925" w:type="dxa"/>
            <w:shd w:val="clear" w:color="auto" w:fill="auto"/>
          </w:tcPr>
          <w:p w14:paraId="055F948D" w14:textId="338AEDD5"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2 100</w:t>
            </w:r>
          </w:p>
        </w:tc>
        <w:tc>
          <w:tcPr>
            <w:tcW w:w="1165" w:type="dxa"/>
            <w:shd w:val="clear" w:color="auto" w:fill="auto"/>
          </w:tcPr>
          <w:p w14:paraId="3ED2A8E2" w14:textId="7D79AF5C"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r>
      <w:tr w:rsidR="00106F55" w:rsidRPr="003E05B2" w14:paraId="22A637EE" w14:textId="77777777" w:rsidTr="006A1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DE9D9" w:themeFill="accent6" w:themeFillTint="33"/>
          </w:tcPr>
          <w:p w14:paraId="1BE0F0CD" w14:textId="792E5856" w:rsidR="00106F55" w:rsidRPr="003E05B2" w:rsidRDefault="00EE3C47" w:rsidP="00106F55">
            <w:pPr>
              <w:jc w:val="center"/>
            </w:pPr>
            <w:r>
              <w:t>Perzyce</w:t>
            </w:r>
          </w:p>
        </w:tc>
        <w:tc>
          <w:tcPr>
            <w:tcW w:w="1035" w:type="dxa"/>
            <w:shd w:val="clear" w:color="auto" w:fill="FDE9D9" w:themeFill="accent6" w:themeFillTint="33"/>
          </w:tcPr>
          <w:p w14:paraId="1F82BAE5" w14:textId="6C954E5E"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11</w:t>
            </w:r>
          </w:p>
        </w:tc>
        <w:tc>
          <w:tcPr>
            <w:tcW w:w="1401" w:type="dxa"/>
            <w:shd w:val="clear" w:color="auto" w:fill="FDE9D9" w:themeFill="accent6" w:themeFillTint="33"/>
          </w:tcPr>
          <w:p w14:paraId="7548B589" w14:textId="25AF79C2"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1 351</w:t>
            </w:r>
          </w:p>
        </w:tc>
        <w:tc>
          <w:tcPr>
            <w:tcW w:w="1070" w:type="dxa"/>
            <w:shd w:val="clear" w:color="auto" w:fill="FDE9D9" w:themeFill="accent6" w:themeFillTint="33"/>
          </w:tcPr>
          <w:p w14:paraId="01693A84" w14:textId="1B26613B"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19</w:t>
            </w:r>
          </w:p>
        </w:tc>
        <w:tc>
          <w:tcPr>
            <w:tcW w:w="1117" w:type="dxa"/>
            <w:shd w:val="clear" w:color="auto" w:fill="FDE9D9" w:themeFill="accent6" w:themeFillTint="33"/>
          </w:tcPr>
          <w:p w14:paraId="3CF68317" w14:textId="2D714276"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11</w:t>
            </w:r>
          </w:p>
        </w:tc>
        <w:tc>
          <w:tcPr>
            <w:tcW w:w="1104" w:type="dxa"/>
            <w:shd w:val="clear" w:color="auto" w:fill="FDE9D9" w:themeFill="accent6" w:themeFillTint="33"/>
          </w:tcPr>
          <w:p w14:paraId="580FD87B" w14:textId="519E22A9"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925" w:type="dxa"/>
            <w:shd w:val="clear" w:color="auto" w:fill="FDE9D9" w:themeFill="accent6" w:themeFillTint="33"/>
          </w:tcPr>
          <w:p w14:paraId="72F0C4CA" w14:textId="35236F05"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1165" w:type="dxa"/>
            <w:shd w:val="clear" w:color="auto" w:fill="FDE9D9" w:themeFill="accent6" w:themeFillTint="33"/>
          </w:tcPr>
          <w:p w14:paraId="19BA7EFC" w14:textId="2F4D33E9"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2 400</w:t>
            </w:r>
          </w:p>
        </w:tc>
      </w:tr>
      <w:tr w:rsidR="00106F55" w:rsidRPr="003E05B2" w14:paraId="00E56048" w14:textId="77777777" w:rsidTr="006A1F88">
        <w:trPr>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FFFFF" w:themeFill="background1"/>
          </w:tcPr>
          <w:p w14:paraId="5DBC69A5" w14:textId="0B7C0C05" w:rsidR="00106F55" w:rsidRPr="003E05B2" w:rsidRDefault="00EE3C47" w:rsidP="00106F55">
            <w:pPr>
              <w:jc w:val="center"/>
            </w:pPr>
            <w:r>
              <w:t>Piaski</w:t>
            </w:r>
          </w:p>
        </w:tc>
        <w:tc>
          <w:tcPr>
            <w:tcW w:w="1035" w:type="dxa"/>
            <w:shd w:val="clear" w:color="auto" w:fill="FFFFFF" w:themeFill="background1"/>
          </w:tcPr>
          <w:p w14:paraId="202DC406" w14:textId="795FD829"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2</w:t>
            </w:r>
          </w:p>
        </w:tc>
        <w:tc>
          <w:tcPr>
            <w:tcW w:w="1401" w:type="dxa"/>
            <w:shd w:val="clear" w:color="auto" w:fill="FFFFFF" w:themeFill="background1"/>
          </w:tcPr>
          <w:p w14:paraId="16C5CEEF" w14:textId="7C27FD43"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96</w:t>
            </w:r>
          </w:p>
        </w:tc>
        <w:tc>
          <w:tcPr>
            <w:tcW w:w="1070" w:type="dxa"/>
            <w:shd w:val="clear" w:color="auto" w:fill="FFFFFF" w:themeFill="background1"/>
          </w:tcPr>
          <w:p w14:paraId="3DA05581" w14:textId="1FE6475E"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4</w:t>
            </w:r>
          </w:p>
        </w:tc>
        <w:tc>
          <w:tcPr>
            <w:tcW w:w="1117" w:type="dxa"/>
            <w:shd w:val="clear" w:color="auto" w:fill="FFFFFF" w:themeFill="background1"/>
          </w:tcPr>
          <w:p w14:paraId="4AFD15EC" w14:textId="79EDB63E"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2</w:t>
            </w:r>
          </w:p>
        </w:tc>
        <w:tc>
          <w:tcPr>
            <w:tcW w:w="1104" w:type="dxa"/>
            <w:shd w:val="clear" w:color="auto" w:fill="FFFFFF" w:themeFill="background1"/>
          </w:tcPr>
          <w:p w14:paraId="6A3ED353" w14:textId="3AA4801E"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c>
          <w:tcPr>
            <w:tcW w:w="925" w:type="dxa"/>
            <w:shd w:val="clear" w:color="auto" w:fill="FFFFFF" w:themeFill="background1"/>
          </w:tcPr>
          <w:p w14:paraId="073E1A21" w14:textId="2B66D2CF"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c>
          <w:tcPr>
            <w:tcW w:w="1165" w:type="dxa"/>
            <w:shd w:val="clear" w:color="auto" w:fill="FFFFFF" w:themeFill="background1"/>
          </w:tcPr>
          <w:p w14:paraId="747D2AF1" w14:textId="5AA9A9E7"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r>
      <w:tr w:rsidR="00106F55" w:rsidRPr="003E05B2" w14:paraId="3B81DD07" w14:textId="77777777" w:rsidTr="006A1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DE9D9" w:themeFill="accent6" w:themeFillTint="33"/>
          </w:tcPr>
          <w:p w14:paraId="7AAB5FE0" w14:textId="2E52D134" w:rsidR="00106F55" w:rsidRPr="003E05B2" w:rsidRDefault="00EE3C47" w:rsidP="00106F55">
            <w:pPr>
              <w:jc w:val="center"/>
            </w:pPr>
            <w:r>
              <w:t>Ruda</w:t>
            </w:r>
          </w:p>
        </w:tc>
        <w:tc>
          <w:tcPr>
            <w:tcW w:w="1035" w:type="dxa"/>
            <w:shd w:val="clear" w:color="auto" w:fill="FDE9D9" w:themeFill="accent6" w:themeFillTint="33"/>
          </w:tcPr>
          <w:p w14:paraId="1B8A1DA6" w14:textId="73DACA09"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7</w:t>
            </w:r>
          </w:p>
        </w:tc>
        <w:tc>
          <w:tcPr>
            <w:tcW w:w="1401" w:type="dxa"/>
            <w:shd w:val="clear" w:color="auto" w:fill="FDE9D9" w:themeFill="accent6" w:themeFillTint="33"/>
          </w:tcPr>
          <w:p w14:paraId="1CA01F55" w14:textId="419603D0"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1 060</w:t>
            </w:r>
          </w:p>
        </w:tc>
        <w:tc>
          <w:tcPr>
            <w:tcW w:w="1070" w:type="dxa"/>
            <w:shd w:val="clear" w:color="auto" w:fill="FDE9D9" w:themeFill="accent6" w:themeFillTint="33"/>
          </w:tcPr>
          <w:p w14:paraId="45DEB1EE" w14:textId="7CF1A2F1"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16</w:t>
            </w:r>
          </w:p>
        </w:tc>
        <w:tc>
          <w:tcPr>
            <w:tcW w:w="1117" w:type="dxa"/>
            <w:shd w:val="clear" w:color="auto" w:fill="FDE9D9" w:themeFill="accent6" w:themeFillTint="33"/>
          </w:tcPr>
          <w:p w14:paraId="0B5CDE31" w14:textId="23734F59"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7</w:t>
            </w:r>
          </w:p>
        </w:tc>
        <w:tc>
          <w:tcPr>
            <w:tcW w:w="1104" w:type="dxa"/>
            <w:shd w:val="clear" w:color="auto" w:fill="FDE9D9" w:themeFill="accent6" w:themeFillTint="33"/>
          </w:tcPr>
          <w:p w14:paraId="04C4B268" w14:textId="53D3C6C1"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925" w:type="dxa"/>
            <w:shd w:val="clear" w:color="auto" w:fill="FDE9D9" w:themeFill="accent6" w:themeFillTint="33"/>
          </w:tcPr>
          <w:p w14:paraId="08FCE087" w14:textId="22B20753"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1165" w:type="dxa"/>
            <w:shd w:val="clear" w:color="auto" w:fill="FDE9D9" w:themeFill="accent6" w:themeFillTint="33"/>
          </w:tcPr>
          <w:p w14:paraId="683E5CFA" w14:textId="39E7F290" w:rsidR="00106F55" w:rsidRPr="004D07BC" w:rsidRDefault="00EE3C47"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r>
      <w:tr w:rsidR="00106F55" w:rsidRPr="003E05B2" w14:paraId="7B1B698B" w14:textId="77777777" w:rsidTr="006A1F88">
        <w:trPr>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FFFFF" w:themeFill="background1"/>
          </w:tcPr>
          <w:p w14:paraId="00093934" w14:textId="12CBF40C" w:rsidR="00106F55" w:rsidRPr="003E05B2" w:rsidRDefault="00EE3C47" w:rsidP="00106F55">
            <w:pPr>
              <w:jc w:val="center"/>
            </w:pPr>
            <w:proofErr w:type="spellStart"/>
            <w:r>
              <w:t>Siejew</w:t>
            </w:r>
            <w:proofErr w:type="spellEnd"/>
          </w:p>
        </w:tc>
        <w:tc>
          <w:tcPr>
            <w:tcW w:w="1035" w:type="dxa"/>
            <w:shd w:val="clear" w:color="auto" w:fill="FFFFFF" w:themeFill="background1"/>
          </w:tcPr>
          <w:p w14:paraId="7CE42354" w14:textId="7A157D71"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8</w:t>
            </w:r>
          </w:p>
        </w:tc>
        <w:tc>
          <w:tcPr>
            <w:tcW w:w="1401" w:type="dxa"/>
            <w:shd w:val="clear" w:color="auto" w:fill="FFFFFF" w:themeFill="background1"/>
          </w:tcPr>
          <w:p w14:paraId="572C4A7F" w14:textId="612B4C46"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505</w:t>
            </w:r>
          </w:p>
        </w:tc>
        <w:tc>
          <w:tcPr>
            <w:tcW w:w="1070" w:type="dxa"/>
            <w:shd w:val="clear" w:color="auto" w:fill="FFFFFF" w:themeFill="background1"/>
          </w:tcPr>
          <w:p w14:paraId="5932D0B6" w14:textId="61093F0E"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3</w:t>
            </w:r>
          </w:p>
        </w:tc>
        <w:tc>
          <w:tcPr>
            <w:tcW w:w="1117" w:type="dxa"/>
            <w:shd w:val="clear" w:color="auto" w:fill="FFFFFF" w:themeFill="background1"/>
          </w:tcPr>
          <w:p w14:paraId="0D7DC983" w14:textId="2D104E1B"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8</w:t>
            </w:r>
          </w:p>
        </w:tc>
        <w:tc>
          <w:tcPr>
            <w:tcW w:w="1104" w:type="dxa"/>
            <w:shd w:val="clear" w:color="auto" w:fill="FFFFFF" w:themeFill="background1"/>
          </w:tcPr>
          <w:p w14:paraId="2DA84F94" w14:textId="7E7CBB5E"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c>
          <w:tcPr>
            <w:tcW w:w="925" w:type="dxa"/>
            <w:shd w:val="clear" w:color="auto" w:fill="FFFFFF" w:themeFill="background1"/>
          </w:tcPr>
          <w:p w14:paraId="2D01A1F4" w14:textId="59899025" w:rsidR="00106F55" w:rsidRPr="004D07BC" w:rsidRDefault="00EE3C47" w:rsidP="00106F55">
            <w:pPr>
              <w:jc w:val="center"/>
              <w:cnfStyle w:val="000000000000" w:firstRow="0" w:lastRow="0" w:firstColumn="0" w:lastColumn="0" w:oddVBand="0" w:evenVBand="0" w:oddHBand="0" w:evenHBand="0" w:firstRowFirstColumn="0" w:firstRowLastColumn="0" w:lastRowFirstColumn="0" w:lastRowLastColumn="0"/>
            </w:pPr>
            <w:r>
              <w:t>7 284</w:t>
            </w:r>
          </w:p>
        </w:tc>
        <w:tc>
          <w:tcPr>
            <w:tcW w:w="1165" w:type="dxa"/>
            <w:shd w:val="clear" w:color="auto" w:fill="FFFFFF" w:themeFill="background1"/>
          </w:tcPr>
          <w:p w14:paraId="32AEE888" w14:textId="12514A85" w:rsidR="00106F55" w:rsidRPr="004D07BC" w:rsidRDefault="00106F55" w:rsidP="00106F55">
            <w:pPr>
              <w:jc w:val="center"/>
              <w:cnfStyle w:val="000000000000" w:firstRow="0" w:lastRow="0" w:firstColumn="0" w:lastColumn="0" w:oddVBand="0" w:evenVBand="0" w:oddHBand="0" w:evenHBand="0" w:firstRowFirstColumn="0" w:firstRowLastColumn="0" w:lastRowFirstColumn="0" w:lastRowLastColumn="0"/>
            </w:pPr>
            <w:r>
              <w:t>b</w:t>
            </w:r>
            <w:r w:rsidR="004850BA">
              <w:t>/</w:t>
            </w:r>
            <w:r>
              <w:t>d</w:t>
            </w:r>
          </w:p>
        </w:tc>
      </w:tr>
      <w:tr w:rsidR="00106F55" w:rsidRPr="003E05B2" w14:paraId="00A15FAB" w14:textId="77777777" w:rsidTr="006A1F8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DE9D9" w:themeFill="accent6" w:themeFillTint="33"/>
          </w:tcPr>
          <w:p w14:paraId="65ACE5EA" w14:textId="7AB6FE90" w:rsidR="00106F55" w:rsidRPr="003E05B2" w:rsidRDefault="00EE3C47" w:rsidP="00106F55">
            <w:pPr>
              <w:jc w:val="center"/>
            </w:pPr>
            <w:r>
              <w:t>Zduny</w:t>
            </w:r>
          </w:p>
        </w:tc>
        <w:tc>
          <w:tcPr>
            <w:tcW w:w="1035" w:type="dxa"/>
            <w:shd w:val="clear" w:color="auto" w:fill="FDE9D9" w:themeFill="accent6" w:themeFillTint="33"/>
          </w:tcPr>
          <w:p w14:paraId="34FD3BEB" w14:textId="6DD80C71" w:rsidR="00106F55" w:rsidRPr="004D07BC" w:rsidRDefault="00D540CF" w:rsidP="00106F55">
            <w:pPr>
              <w:jc w:val="center"/>
              <w:cnfStyle w:val="000000100000" w:firstRow="0" w:lastRow="0" w:firstColumn="0" w:lastColumn="0" w:oddVBand="0" w:evenVBand="0" w:oddHBand="1" w:evenHBand="0" w:firstRowFirstColumn="0" w:firstRowLastColumn="0" w:lastRowFirstColumn="0" w:lastRowLastColumn="0"/>
            </w:pPr>
            <w:r>
              <w:t>223</w:t>
            </w:r>
          </w:p>
        </w:tc>
        <w:tc>
          <w:tcPr>
            <w:tcW w:w="1401" w:type="dxa"/>
            <w:shd w:val="clear" w:color="auto" w:fill="FDE9D9" w:themeFill="accent6" w:themeFillTint="33"/>
          </w:tcPr>
          <w:p w14:paraId="71F06E26" w14:textId="150886C0" w:rsidR="00106F55" w:rsidRPr="004D07BC" w:rsidRDefault="00D540CF" w:rsidP="00106F55">
            <w:pPr>
              <w:jc w:val="center"/>
              <w:cnfStyle w:val="000000100000" w:firstRow="0" w:lastRow="0" w:firstColumn="0" w:lastColumn="0" w:oddVBand="0" w:evenVBand="0" w:oddHBand="1" w:evenHBand="0" w:firstRowFirstColumn="0" w:firstRowLastColumn="0" w:lastRowFirstColumn="0" w:lastRowLastColumn="0"/>
            </w:pPr>
            <w:r>
              <w:t>23 405</w:t>
            </w:r>
          </w:p>
        </w:tc>
        <w:tc>
          <w:tcPr>
            <w:tcW w:w="1070" w:type="dxa"/>
            <w:shd w:val="clear" w:color="auto" w:fill="FDE9D9" w:themeFill="accent6" w:themeFillTint="33"/>
          </w:tcPr>
          <w:p w14:paraId="2FBEA875" w14:textId="69C44D5A" w:rsidR="00106F55" w:rsidRPr="004D07BC" w:rsidRDefault="00D540CF" w:rsidP="00106F55">
            <w:pPr>
              <w:jc w:val="center"/>
              <w:cnfStyle w:val="000000100000" w:firstRow="0" w:lastRow="0" w:firstColumn="0" w:lastColumn="0" w:oddVBand="0" w:evenVBand="0" w:oddHBand="1" w:evenHBand="0" w:firstRowFirstColumn="0" w:firstRowLastColumn="0" w:lastRowFirstColumn="0" w:lastRowLastColumn="0"/>
            </w:pPr>
            <w:r>
              <w:t>456,4</w:t>
            </w:r>
          </w:p>
        </w:tc>
        <w:tc>
          <w:tcPr>
            <w:tcW w:w="1117" w:type="dxa"/>
            <w:shd w:val="clear" w:color="auto" w:fill="FDE9D9" w:themeFill="accent6" w:themeFillTint="33"/>
          </w:tcPr>
          <w:p w14:paraId="405165B3" w14:textId="4B445758" w:rsidR="00106F55" w:rsidRPr="004D07BC" w:rsidRDefault="00D540CF" w:rsidP="00106F55">
            <w:pPr>
              <w:jc w:val="center"/>
              <w:cnfStyle w:val="000000100000" w:firstRow="0" w:lastRow="0" w:firstColumn="0" w:lastColumn="0" w:oddVBand="0" w:evenVBand="0" w:oddHBand="1" w:evenHBand="0" w:firstRowFirstColumn="0" w:firstRowLastColumn="0" w:lastRowFirstColumn="0" w:lastRowLastColumn="0"/>
            </w:pPr>
            <w:r>
              <w:t>320,3</w:t>
            </w:r>
          </w:p>
        </w:tc>
        <w:tc>
          <w:tcPr>
            <w:tcW w:w="1104" w:type="dxa"/>
            <w:shd w:val="clear" w:color="auto" w:fill="FDE9D9" w:themeFill="accent6" w:themeFillTint="33"/>
          </w:tcPr>
          <w:p w14:paraId="0DB74BAA" w14:textId="122CFC83" w:rsidR="00106F55" w:rsidRPr="004D07BC" w:rsidRDefault="00106F55" w:rsidP="00106F55">
            <w:pPr>
              <w:jc w:val="center"/>
              <w:cnfStyle w:val="000000100000" w:firstRow="0" w:lastRow="0" w:firstColumn="0" w:lastColumn="0" w:oddVBand="0" w:evenVBand="0" w:oddHBand="1" w:evenHBand="0" w:firstRowFirstColumn="0" w:firstRowLastColumn="0" w:lastRowFirstColumn="0" w:lastRowLastColumn="0"/>
            </w:pPr>
            <w:r>
              <w:t>b</w:t>
            </w:r>
            <w:r w:rsidR="004850BA">
              <w:t>/</w:t>
            </w:r>
            <w:r>
              <w:t>d</w:t>
            </w:r>
          </w:p>
        </w:tc>
        <w:tc>
          <w:tcPr>
            <w:tcW w:w="925" w:type="dxa"/>
            <w:shd w:val="clear" w:color="auto" w:fill="FDE9D9" w:themeFill="accent6" w:themeFillTint="33"/>
          </w:tcPr>
          <w:p w14:paraId="4BDE5EBF" w14:textId="478CA2DA" w:rsidR="00106F55" w:rsidRPr="004D07BC" w:rsidRDefault="00D540CF" w:rsidP="00106F55">
            <w:pPr>
              <w:jc w:val="center"/>
              <w:cnfStyle w:val="000000100000" w:firstRow="0" w:lastRow="0" w:firstColumn="0" w:lastColumn="0" w:oddVBand="0" w:evenVBand="0" w:oddHBand="1" w:evenHBand="0" w:firstRowFirstColumn="0" w:firstRowLastColumn="0" w:lastRowFirstColumn="0" w:lastRowLastColumn="0"/>
            </w:pPr>
            <w:r>
              <w:t>50 226</w:t>
            </w:r>
          </w:p>
        </w:tc>
        <w:tc>
          <w:tcPr>
            <w:tcW w:w="1165" w:type="dxa"/>
            <w:shd w:val="clear" w:color="auto" w:fill="FDE9D9" w:themeFill="accent6" w:themeFillTint="33"/>
          </w:tcPr>
          <w:p w14:paraId="2CE5A2C0" w14:textId="67D14664" w:rsidR="00106F55" w:rsidRPr="004D07BC" w:rsidRDefault="00D540CF" w:rsidP="00106F55">
            <w:pPr>
              <w:jc w:val="center"/>
              <w:cnfStyle w:val="000000100000" w:firstRow="0" w:lastRow="0" w:firstColumn="0" w:lastColumn="0" w:oddVBand="0" w:evenVBand="0" w:oddHBand="1" w:evenHBand="0" w:firstRowFirstColumn="0" w:firstRowLastColumn="0" w:lastRowFirstColumn="0" w:lastRowLastColumn="0"/>
            </w:pPr>
            <w:r>
              <w:t>1</w:t>
            </w:r>
            <w:r w:rsidR="004850BA">
              <w:t xml:space="preserve"> </w:t>
            </w:r>
            <w:r>
              <w:t>201</w:t>
            </w:r>
          </w:p>
        </w:tc>
      </w:tr>
      <w:tr w:rsidR="00D540CF" w:rsidRPr="003E05B2" w14:paraId="3FFA9C04" w14:textId="77777777" w:rsidTr="006A1F88">
        <w:trPr>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FFFFFF" w:themeFill="background1"/>
          </w:tcPr>
          <w:p w14:paraId="2C0378C3" w14:textId="670F648A" w:rsidR="00D540CF" w:rsidRPr="00D540CF" w:rsidRDefault="00D540CF" w:rsidP="00106F55">
            <w:pPr>
              <w:jc w:val="center"/>
              <w:rPr>
                <w:b w:val="0"/>
              </w:rPr>
            </w:pPr>
            <w:r w:rsidRPr="00D540CF">
              <w:rPr>
                <w:b w:val="0"/>
              </w:rPr>
              <w:t>b</w:t>
            </w:r>
            <w:r w:rsidR="004850BA">
              <w:rPr>
                <w:b w:val="0"/>
              </w:rPr>
              <w:t>/</w:t>
            </w:r>
            <w:r w:rsidRPr="00D540CF">
              <w:rPr>
                <w:b w:val="0"/>
              </w:rPr>
              <w:t>d</w:t>
            </w:r>
          </w:p>
        </w:tc>
        <w:tc>
          <w:tcPr>
            <w:tcW w:w="1035" w:type="dxa"/>
            <w:shd w:val="clear" w:color="auto" w:fill="FFFFFF" w:themeFill="background1"/>
          </w:tcPr>
          <w:p w14:paraId="1C3C9F12" w14:textId="13A84936"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2</w:t>
            </w:r>
          </w:p>
        </w:tc>
        <w:tc>
          <w:tcPr>
            <w:tcW w:w="1401" w:type="dxa"/>
            <w:shd w:val="clear" w:color="auto" w:fill="FFFFFF" w:themeFill="background1"/>
          </w:tcPr>
          <w:p w14:paraId="5CAF31EE" w14:textId="3A0D59AF"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96</w:t>
            </w:r>
          </w:p>
        </w:tc>
        <w:tc>
          <w:tcPr>
            <w:tcW w:w="1070" w:type="dxa"/>
            <w:shd w:val="clear" w:color="auto" w:fill="FFFFFF" w:themeFill="background1"/>
          </w:tcPr>
          <w:p w14:paraId="481B60BC" w14:textId="2D3669D7"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2</w:t>
            </w:r>
          </w:p>
        </w:tc>
        <w:tc>
          <w:tcPr>
            <w:tcW w:w="1117" w:type="dxa"/>
            <w:shd w:val="clear" w:color="auto" w:fill="FFFFFF" w:themeFill="background1"/>
          </w:tcPr>
          <w:p w14:paraId="5D5AEE00" w14:textId="1B8719BA"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6</w:t>
            </w:r>
          </w:p>
        </w:tc>
        <w:tc>
          <w:tcPr>
            <w:tcW w:w="1104" w:type="dxa"/>
            <w:shd w:val="clear" w:color="auto" w:fill="FFFFFF" w:themeFill="background1"/>
          </w:tcPr>
          <w:p w14:paraId="046970D0" w14:textId="62DFEEB3"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b</w:t>
            </w:r>
            <w:r w:rsidR="004850BA">
              <w:t>/</w:t>
            </w:r>
            <w:r w:rsidRPr="00D540CF">
              <w:t>d</w:t>
            </w:r>
          </w:p>
        </w:tc>
        <w:tc>
          <w:tcPr>
            <w:tcW w:w="925" w:type="dxa"/>
            <w:shd w:val="clear" w:color="auto" w:fill="FFFFFF" w:themeFill="background1"/>
          </w:tcPr>
          <w:p w14:paraId="5C1983DF" w14:textId="24959D89"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7 200</w:t>
            </w:r>
          </w:p>
        </w:tc>
        <w:tc>
          <w:tcPr>
            <w:tcW w:w="1165" w:type="dxa"/>
            <w:shd w:val="clear" w:color="auto" w:fill="FFFFFF" w:themeFill="background1"/>
          </w:tcPr>
          <w:p w14:paraId="59E4F793" w14:textId="53A47960" w:rsidR="00D540CF" w:rsidRPr="00D540CF" w:rsidRDefault="00D540CF" w:rsidP="00106F55">
            <w:pPr>
              <w:jc w:val="center"/>
              <w:cnfStyle w:val="000000000000" w:firstRow="0" w:lastRow="0" w:firstColumn="0" w:lastColumn="0" w:oddVBand="0" w:evenVBand="0" w:oddHBand="0" w:evenHBand="0" w:firstRowFirstColumn="0" w:firstRowLastColumn="0" w:lastRowFirstColumn="0" w:lastRowLastColumn="0"/>
            </w:pPr>
            <w:r w:rsidRPr="00D540CF">
              <w:t>b</w:t>
            </w:r>
            <w:r w:rsidR="004850BA">
              <w:t>/</w:t>
            </w:r>
            <w:r w:rsidRPr="00D540CF">
              <w:t>d</w:t>
            </w:r>
          </w:p>
        </w:tc>
      </w:tr>
      <w:tr w:rsidR="00106F55" w:rsidRPr="003E05B2" w14:paraId="295B7747" w14:textId="77777777" w:rsidTr="00EE06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9" w:type="dxa"/>
            <w:shd w:val="clear" w:color="auto" w:fill="EAF1DD" w:themeFill="accent3" w:themeFillTint="33"/>
          </w:tcPr>
          <w:p w14:paraId="229F5DA0" w14:textId="77777777" w:rsidR="00106F55" w:rsidRDefault="00106F55" w:rsidP="00106F55">
            <w:pPr>
              <w:jc w:val="center"/>
            </w:pPr>
            <w:r>
              <w:t>Suma</w:t>
            </w:r>
          </w:p>
        </w:tc>
        <w:tc>
          <w:tcPr>
            <w:tcW w:w="1035" w:type="dxa"/>
            <w:shd w:val="clear" w:color="auto" w:fill="EAF1DD" w:themeFill="accent3" w:themeFillTint="33"/>
          </w:tcPr>
          <w:p w14:paraId="56D787E8" w14:textId="6169D229" w:rsidR="00106F55" w:rsidRDefault="006A1F88" w:rsidP="00106F55">
            <w:pPr>
              <w:jc w:val="center"/>
              <w:cnfStyle w:val="000000100000" w:firstRow="0" w:lastRow="0" w:firstColumn="0" w:lastColumn="0" w:oddVBand="0" w:evenVBand="0" w:oddHBand="1" w:evenHBand="0" w:firstRowFirstColumn="0" w:firstRowLastColumn="0" w:lastRowFirstColumn="0" w:lastRowLastColumn="0"/>
              <w:rPr>
                <w:b/>
              </w:rPr>
            </w:pPr>
            <w:r>
              <w:rPr>
                <w:b/>
              </w:rPr>
              <w:t>324</w:t>
            </w:r>
          </w:p>
        </w:tc>
        <w:tc>
          <w:tcPr>
            <w:tcW w:w="1401" w:type="dxa"/>
            <w:shd w:val="clear" w:color="auto" w:fill="EAF1DD" w:themeFill="accent3" w:themeFillTint="33"/>
          </w:tcPr>
          <w:p w14:paraId="2585C5BF" w14:textId="43EBEDB8" w:rsidR="00106F55" w:rsidRPr="003E05B2" w:rsidRDefault="00D540CF" w:rsidP="00106F55">
            <w:pPr>
              <w:jc w:val="center"/>
              <w:cnfStyle w:val="000000100000" w:firstRow="0" w:lastRow="0" w:firstColumn="0" w:lastColumn="0" w:oddVBand="0" w:evenVBand="0" w:oddHBand="1" w:evenHBand="0" w:firstRowFirstColumn="0" w:firstRowLastColumn="0" w:lastRowFirstColumn="0" w:lastRowLastColumn="0"/>
              <w:rPr>
                <w:b/>
              </w:rPr>
            </w:pPr>
            <w:r>
              <w:rPr>
                <w:b/>
              </w:rPr>
              <w:t>34 234</w:t>
            </w:r>
          </w:p>
        </w:tc>
        <w:tc>
          <w:tcPr>
            <w:tcW w:w="1070" w:type="dxa"/>
            <w:shd w:val="clear" w:color="auto" w:fill="EAF1DD" w:themeFill="accent3" w:themeFillTint="33"/>
          </w:tcPr>
          <w:p w14:paraId="17FFEA89" w14:textId="18FCFFEC" w:rsidR="00106F55" w:rsidRPr="003E05B2" w:rsidRDefault="00654D57" w:rsidP="00106F55">
            <w:pPr>
              <w:jc w:val="center"/>
              <w:cnfStyle w:val="000000100000" w:firstRow="0" w:lastRow="0" w:firstColumn="0" w:lastColumn="0" w:oddVBand="0" w:evenVBand="0" w:oddHBand="1" w:evenHBand="0" w:firstRowFirstColumn="0" w:firstRowLastColumn="0" w:lastRowFirstColumn="0" w:lastRowLastColumn="0"/>
              <w:rPr>
                <w:b/>
              </w:rPr>
            </w:pPr>
            <w:r>
              <w:rPr>
                <w:b/>
              </w:rPr>
              <w:t>649</w:t>
            </w:r>
            <w:r w:rsidR="00D540CF">
              <w:rPr>
                <w:b/>
              </w:rPr>
              <w:t>,7</w:t>
            </w:r>
          </w:p>
        </w:tc>
        <w:tc>
          <w:tcPr>
            <w:tcW w:w="1117" w:type="dxa"/>
            <w:shd w:val="clear" w:color="auto" w:fill="EAF1DD" w:themeFill="accent3" w:themeFillTint="33"/>
          </w:tcPr>
          <w:p w14:paraId="4FD53B72" w14:textId="0BA7BD5E" w:rsidR="00106F55" w:rsidRPr="003E05B2" w:rsidRDefault="00D540CF" w:rsidP="00106F55">
            <w:pPr>
              <w:jc w:val="center"/>
              <w:cnfStyle w:val="000000100000" w:firstRow="0" w:lastRow="0" w:firstColumn="0" w:lastColumn="0" w:oddVBand="0" w:evenVBand="0" w:oddHBand="1" w:evenHBand="0" w:firstRowFirstColumn="0" w:firstRowLastColumn="0" w:lastRowFirstColumn="0" w:lastRowLastColumn="0"/>
              <w:rPr>
                <w:b/>
              </w:rPr>
            </w:pPr>
            <w:r>
              <w:rPr>
                <w:b/>
              </w:rPr>
              <w:t>490,78</w:t>
            </w:r>
          </w:p>
        </w:tc>
        <w:tc>
          <w:tcPr>
            <w:tcW w:w="1104" w:type="dxa"/>
            <w:shd w:val="clear" w:color="auto" w:fill="EAF1DD" w:themeFill="accent3" w:themeFillTint="33"/>
          </w:tcPr>
          <w:p w14:paraId="42566EAA" w14:textId="257EF512" w:rsidR="00106F55" w:rsidRPr="003E05B2" w:rsidRDefault="005D6051" w:rsidP="00106F55">
            <w:pPr>
              <w:jc w:val="center"/>
              <w:cnfStyle w:val="000000100000" w:firstRow="0" w:lastRow="0" w:firstColumn="0" w:lastColumn="0" w:oddVBand="0" w:evenVBand="0" w:oddHBand="1" w:evenHBand="0" w:firstRowFirstColumn="0" w:firstRowLastColumn="0" w:lastRowFirstColumn="0" w:lastRowLastColumn="0"/>
              <w:rPr>
                <w:b/>
              </w:rPr>
            </w:pPr>
            <w:r>
              <w:rPr>
                <w:b/>
              </w:rPr>
              <w:t>4</w:t>
            </w:r>
          </w:p>
        </w:tc>
        <w:tc>
          <w:tcPr>
            <w:tcW w:w="925" w:type="dxa"/>
            <w:shd w:val="clear" w:color="auto" w:fill="EAF1DD" w:themeFill="accent3" w:themeFillTint="33"/>
          </w:tcPr>
          <w:p w14:paraId="08E038F7" w14:textId="2169FFF9" w:rsidR="00106F55" w:rsidRPr="003E05B2" w:rsidRDefault="00D540CF" w:rsidP="00106F55">
            <w:pPr>
              <w:jc w:val="center"/>
              <w:cnfStyle w:val="000000100000" w:firstRow="0" w:lastRow="0" w:firstColumn="0" w:lastColumn="0" w:oddVBand="0" w:evenVBand="0" w:oddHBand="1" w:evenHBand="0" w:firstRowFirstColumn="0" w:firstRowLastColumn="0" w:lastRowFirstColumn="0" w:lastRowLastColumn="0"/>
              <w:rPr>
                <w:b/>
              </w:rPr>
            </w:pPr>
            <w:r>
              <w:rPr>
                <w:b/>
              </w:rPr>
              <w:t>67 560</w:t>
            </w:r>
          </w:p>
        </w:tc>
        <w:tc>
          <w:tcPr>
            <w:tcW w:w="1165" w:type="dxa"/>
            <w:shd w:val="clear" w:color="auto" w:fill="EAF1DD" w:themeFill="accent3" w:themeFillTint="33"/>
          </w:tcPr>
          <w:p w14:paraId="1CF620F7" w14:textId="2B96DEF7" w:rsidR="00106F55" w:rsidRDefault="00D540CF" w:rsidP="00106F55">
            <w:pPr>
              <w:jc w:val="center"/>
              <w:cnfStyle w:val="000000100000" w:firstRow="0" w:lastRow="0" w:firstColumn="0" w:lastColumn="0" w:oddVBand="0" w:evenVBand="0" w:oddHBand="1" w:evenHBand="0" w:firstRowFirstColumn="0" w:firstRowLastColumn="0" w:lastRowFirstColumn="0" w:lastRowLastColumn="0"/>
              <w:rPr>
                <w:b/>
              </w:rPr>
            </w:pPr>
            <w:r>
              <w:rPr>
                <w:b/>
              </w:rPr>
              <w:t>3 601</w:t>
            </w:r>
          </w:p>
        </w:tc>
      </w:tr>
    </w:tbl>
    <w:p w14:paraId="482EE520" w14:textId="7EDA398E" w:rsidR="00106F55" w:rsidRDefault="00D540CF" w:rsidP="00D540CF">
      <w:pPr>
        <w:jc w:val="center"/>
        <w:rPr>
          <w:i/>
          <w:color w:val="808080" w:themeColor="background1" w:themeShade="80"/>
          <w:sz w:val="20"/>
        </w:rPr>
      </w:pPr>
      <w:r w:rsidRPr="00D540CF">
        <w:rPr>
          <w:i/>
          <w:color w:val="808080" w:themeColor="background1" w:themeShade="80"/>
          <w:sz w:val="20"/>
        </w:rPr>
        <w:t>Źródło: Opracowanie własne</w:t>
      </w:r>
    </w:p>
    <w:p w14:paraId="0FE86A9F" w14:textId="3527CAB8" w:rsidR="004850BA" w:rsidRDefault="00D540CF" w:rsidP="004850BA">
      <w:pPr>
        <w:spacing w:line="360" w:lineRule="auto"/>
        <w:ind w:firstLine="357"/>
        <w:jc w:val="both"/>
        <w:rPr>
          <w:sz w:val="24"/>
          <w:szCs w:val="24"/>
        </w:rPr>
      </w:pPr>
      <w:r>
        <w:rPr>
          <w:sz w:val="24"/>
          <w:szCs w:val="24"/>
        </w:rPr>
        <w:t>Na terenie gminy Zduny</w:t>
      </w:r>
      <w:r w:rsidRPr="003B654C">
        <w:rPr>
          <w:sz w:val="24"/>
          <w:szCs w:val="24"/>
        </w:rPr>
        <w:t>, według danych ankietowych dominuje zabudowa</w:t>
      </w:r>
      <w:r w:rsidR="008E47AF">
        <w:rPr>
          <w:sz w:val="24"/>
          <w:szCs w:val="24"/>
        </w:rPr>
        <w:t xml:space="preserve"> jednorodzinna, która stanowi 58</w:t>
      </w:r>
      <w:r w:rsidRPr="003B654C">
        <w:rPr>
          <w:sz w:val="24"/>
          <w:szCs w:val="24"/>
        </w:rPr>
        <w:t>%. Na drugim miejscu znajduje się zabud</w:t>
      </w:r>
      <w:r w:rsidR="008E47AF">
        <w:rPr>
          <w:sz w:val="24"/>
          <w:szCs w:val="24"/>
        </w:rPr>
        <w:t>owa wielorodzinna, z udziałem 28%. Pozostałe 16</w:t>
      </w:r>
      <w:r w:rsidRPr="003B654C">
        <w:rPr>
          <w:sz w:val="24"/>
          <w:szCs w:val="24"/>
        </w:rPr>
        <w:t>% s</w:t>
      </w:r>
      <w:r w:rsidR="008E47AF">
        <w:rPr>
          <w:sz w:val="24"/>
          <w:szCs w:val="24"/>
        </w:rPr>
        <w:t>tanowi zabudowa typu bliźniak (12%) oraz szeregowa (4</w:t>
      </w:r>
      <w:r w:rsidRPr="003B654C">
        <w:rPr>
          <w:sz w:val="24"/>
          <w:szCs w:val="24"/>
        </w:rPr>
        <w:t>%) Procentowy udział poszczególnych typów zabudowy przedstawia poniższy rysunek</w:t>
      </w:r>
      <w:r w:rsidR="008E47AF">
        <w:rPr>
          <w:sz w:val="24"/>
          <w:szCs w:val="24"/>
        </w:rPr>
        <w:t>.</w:t>
      </w:r>
    </w:p>
    <w:p w14:paraId="4337DC96" w14:textId="26962741" w:rsidR="00D540CF" w:rsidRDefault="00D540CF" w:rsidP="004850BA">
      <w:pPr>
        <w:spacing w:after="0" w:line="240" w:lineRule="auto"/>
        <w:jc w:val="center"/>
        <w:rPr>
          <w:i/>
          <w:color w:val="808080" w:themeColor="background1" w:themeShade="80"/>
          <w:sz w:val="20"/>
        </w:rPr>
      </w:pPr>
      <w:r>
        <w:rPr>
          <w:noProof/>
          <w:lang w:eastAsia="pl-PL"/>
        </w:rPr>
        <w:drawing>
          <wp:inline distT="0" distB="0" distL="0" distR="0" wp14:anchorId="696CAD05" wp14:editId="28F6C9CA">
            <wp:extent cx="4816475" cy="2190307"/>
            <wp:effectExtent l="0" t="0" r="3175" b="635"/>
            <wp:docPr id="38" name="Wykres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6F0AC5D" w14:textId="5FFD5A73" w:rsidR="00D540CF" w:rsidRDefault="00D540CF" w:rsidP="004850BA">
      <w:pPr>
        <w:pStyle w:val="Legenda"/>
      </w:pPr>
      <w:bookmarkStart w:id="96" w:name="_Toc442259685"/>
      <w:r>
        <w:t xml:space="preserve">Rysunek nr </w:t>
      </w:r>
      <w:r w:rsidR="00F2526C">
        <w:fldChar w:fldCharType="begin"/>
      </w:r>
      <w:r w:rsidR="00F2526C">
        <w:instrText xml:space="preserve"> SEQ Rysunek_nr \* ARABIC </w:instrText>
      </w:r>
      <w:r w:rsidR="00F2526C">
        <w:fldChar w:fldCharType="separate"/>
      </w:r>
      <w:r w:rsidR="00CE106A">
        <w:rPr>
          <w:noProof/>
        </w:rPr>
        <w:t>20</w:t>
      </w:r>
      <w:r w:rsidR="00F2526C">
        <w:rPr>
          <w:noProof/>
        </w:rPr>
        <w:fldChar w:fldCharType="end"/>
      </w:r>
      <w:r>
        <w:t>. Procentowy rozkład rodzaju budynków w gminie Zduny</w:t>
      </w:r>
      <w:bookmarkEnd w:id="96"/>
    </w:p>
    <w:p w14:paraId="4A114A45" w14:textId="77777777" w:rsidR="00D540CF" w:rsidRDefault="00D540CF" w:rsidP="004850BA">
      <w:pPr>
        <w:spacing w:line="240" w:lineRule="auto"/>
        <w:jc w:val="center"/>
        <w:rPr>
          <w:i/>
          <w:color w:val="808080" w:themeColor="background1" w:themeShade="80"/>
          <w:sz w:val="20"/>
        </w:rPr>
      </w:pPr>
      <w:r w:rsidRPr="00AE3805">
        <w:rPr>
          <w:i/>
          <w:color w:val="808080" w:themeColor="background1" w:themeShade="80"/>
          <w:sz w:val="20"/>
        </w:rPr>
        <w:t>Źródło: Opracowanie własne</w:t>
      </w:r>
    </w:p>
    <w:p w14:paraId="3DA3EA54" w14:textId="15F19F04" w:rsidR="008E47AF" w:rsidRDefault="008E47AF" w:rsidP="004850BA">
      <w:pPr>
        <w:spacing w:after="0" w:line="360" w:lineRule="auto"/>
        <w:ind w:firstLine="357"/>
        <w:jc w:val="both"/>
        <w:rPr>
          <w:sz w:val="24"/>
          <w:szCs w:val="24"/>
        </w:rPr>
      </w:pPr>
      <w:r>
        <w:rPr>
          <w:sz w:val="24"/>
          <w:szCs w:val="24"/>
        </w:rPr>
        <w:lastRenderedPageBreak/>
        <w:t>Średnia powierzchnia użytkowa budynku mies</w:t>
      </w:r>
      <w:r w:rsidR="006A1F88">
        <w:rPr>
          <w:sz w:val="24"/>
          <w:szCs w:val="24"/>
        </w:rPr>
        <w:t xml:space="preserve">zkalnego w gminie wynosi </w:t>
      </w:r>
      <w:r w:rsidR="006A1F88">
        <w:rPr>
          <w:sz w:val="24"/>
          <w:szCs w:val="24"/>
        </w:rPr>
        <w:br/>
        <w:t>120,34</w:t>
      </w:r>
      <w:r>
        <w:rPr>
          <w:sz w:val="24"/>
          <w:szCs w:val="24"/>
        </w:rPr>
        <w:t xml:space="preserve"> m</w:t>
      </w:r>
      <w:r w:rsidRPr="001E5AD5">
        <w:rPr>
          <w:sz w:val="24"/>
          <w:szCs w:val="24"/>
          <w:vertAlign w:val="superscript"/>
        </w:rPr>
        <w:t>2</w:t>
      </w:r>
      <w:r>
        <w:rPr>
          <w:sz w:val="24"/>
          <w:szCs w:val="24"/>
        </w:rPr>
        <w:t>, natomiast powierzchnia ogrzewana je</w:t>
      </w:r>
      <w:r w:rsidR="006A1F88">
        <w:rPr>
          <w:sz w:val="24"/>
          <w:szCs w:val="24"/>
        </w:rPr>
        <w:t>st równa 111,74</w:t>
      </w:r>
      <w:r>
        <w:rPr>
          <w:sz w:val="24"/>
          <w:szCs w:val="24"/>
        </w:rPr>
        <w:t xml:space="preserve"> m</w:t>
      </w:r>
      <w:r w:rsidRPr="001E5AD5">
        <w:rPr>
          <w:sz w:val="24"/>
          <w:szCs w:val="24"/>
          <w:vertAlign w:val="superscript"/>
        </w:rPr>
        <w:t>2</w:t>
      </w:r>
      <w:r>
        <w:rPr>
          <w:sz w:val="24"/>
          <w:szCs w:val="24"/>
        </w:rPr>
        <w:t>. Według danych ankietowych najstarszy budynek powstał w 1800</w:t>
      </w:r>
      <w:r w:rsidR="00EE0636">
        <w:rPr>
          <w:sz w:val="24"/>
          <w:szCs w:val="24"/>
        </w:rPr>
        <w:t xml:space="preserve"> </w:t>
      </w:r>
      <w:r>
        <w:rPr>
          <w:sz w:val="24"/>
          <w:szCs w:val="24"/>
        </w:rPr>
        <w:t xml:space="preserve">r., zaś najmłodszy został wybudowany </w:t>
      </w:r>
      <w:r>
        <w:rPr>
          <w:sz w:val="24"/>
          <w:szCs w:val="24"/>
        </w:rPr>
        <w:br/>
        <w:t>w roku 2015. Średni wiek budynku w gminie wynosi 48 lat.</w:t>
      </w:r>
    </w:p>
    <w:p w14:paraId="1D4FFC82" w14:textId="528A7C88" w:rsidR="008E47AF" w:rsidRDefault="008E47AF" w:rsidP="008E47AF">
      <w:pPr>
        <w:spacing w:after="0" w:line="360" w:lineRule="auto"/>
        <w:ind w:firstLine="357"/>
        <w:jc w:val="both"/>
      </w:pPr>
      <w:r>
        <w:rPr>
          <w:sz w:val="24"/>
          <w:szCs w:val="24"/>
        </w:rPr>
        <w:t>Na terenie gminy Zduny przystąpiono do modernizacji obiektów mieszkalnych. Na dzień dzisiejszy liczba budynków, które zostały poddane ca</w:t>
      </w:r>
      <w:r w:rsidR="006A1F88">
        <w:rPr>
          <w:sz w:val="24"/>
          <w:szCs w:val="24"/>
        </w:rPr>
        <w:t>łkowitej modernizacji wynosi 106</w:t>
      </w:r>
      <w:r>
        <w:rPr>
          <w:sz w:val="24"/>
          <w:szCs w:val="24"/>
        </w:rPr>
        <w:t>.</w:t>
      </w:r>
      <w:r w:rsidRPr="001B0794">
        <w:t xml:space="preserve"> </w:t>
      </w:r>
      <w:r w:rsidRPr="001B0794">
        <w:rPr>
          <w:sz w:val="24"/>
          <w:szCs w:val="24"/>
        </w:rPr>
        <w:t>Ponadto na terenie gminy są obiekty, które zostały poddane częściowej modernizacji.</w:t>
      </w:r>
    </w:p>
    <w:p w14:paraId="2096B9BB" w14:textId="32F582FF" w:rsidR="008E47AF" w:rsidRDefault="008E47AF" w:rsidP="008E47AF">
      <w:pPr>
        <w:spacing w:after="0" w:line="360" w:lineRule="auto"/>
        <w:ind w:firstLine="357"/>
        <w:jc w:val="both"/>
        <w:rPr>
          <w:sz w:val="24"/>
          <w:szCs w:val="24"/>
        </w:rPr>
      </w:pPr>
      <w:r w:rsidRPr="001B0794">
        <w:rPr>
          <w:sz w:val="24"/>
          <w:szCs w:val="24"/>
        </w:rPr>
        <w:t>Stopień modernizacji budynk</w:t>
      </w:r>
      <w:r>
        <w:rPr>
          <w:sz w:val="24"/>
          <w:szCs w:val="24"/>
        </w:rPr>
        <w:t>ów mieszkalnych w gminie Zduny</w:t>
      </w:r>
      <w:r w:rsidRPr="001B0794">
        <w:rPr>
          <w:sz w:val="24"/>
          <w:szCs w:val="24"/>
        </w:rPr>
        <w:t xml:space="preserve"> przedstawia rysunek poniżej.</w:t>
      </w:r>
    </w:p>
    <w:p w14:paraId="58ED8199" w14:textId="4D98E53F" w:rsidR="00F97A56" w:rsidRDefault="00F97A56" w:rsidP="008A1073">
      <w:pPr>
        <w:spacing w:after="0" w:line="360" w:lineRule="auto"/>
        <w:jc w:val="center"/>
        <w:rPr>
          <w:sz w:val="24"/>
          <w:szCs w:val="24"/>
        </w:rPr>
      </w:pPr>
      <w:r>
        <w:rPr>
          <w:noProof/>
          <w:lang w:eastAsia="pl-PL"/>
        </w:rPr>
        <w:drawing>
          <wp:inline distT="0" distB="0" distL="0" distR="0" wp14:anchorId="54519DA6" wp14:editId="49A4DBFB">
            <wp:extent cx="5571461" cy="2413590"/>
            <wp:effectExtent l="0" t="0" r="0" b="6350"/>
            <wp:docPr id="59" name="Wykres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47A4F1F" w14:textId="43964CB4" w:rsidR="00EE0636" w:rsidRPr="00EE0636" w:rsidRDefault="00EE0636" w:rsidP="00EE0636">
      <w:pPr>
        <w:pStyle w:val="Legenda"/>
        <w:rPr>
          <w:sz w:val="24"/>
          <w:szCs w:val="24"/>
        </w:rPr>
      </w:pPr>
      <w:bookmarkStart w:id="97" w:name="_Toc442259686"/>
      <w:r>
        <w:t xml:space="preserve">Rysunek nr </w:t>
      </w:r>
      <w:r w:rsidR="00F2526C">
        <w:fldChar w:fldCharType="begin"/>
      </w:r>
      <w:r w:rsidR="00F2526C">
        <w:instrText xml:space="preserve"> SEQ Rysunek_nr \* ARABIC </w:instrText>
      </w:r>
      <w:r w:rsidR="00F2526C">
        <w:fldChar w:fldCharType="separate"/>
      </w:r>
      <w:r w:rsidR="00CE106A">
        <w:rPr>
          <w:noProof/>
        </w:rPr>
        <w:t>21</w:t>
      </w:r>
      <w:r w:rsidR="00F2526C">
        <w:rPr>
          <w:noProof/>
        </w:rPr>
        <w:fldChar w:fldCharType="end"/>
      </w:r>
      <w:r>
        <w:t xml:space="preserve">. </w:t>
      </w:r>
      <w:r w:rsidR="00F97A56">
        <w:t>Stopień termomodernizacji budynków na terenie gminy Zduny</w:t>
      </w:r>
      <w:bookmarkEnd w:id="97"/>
    </w:p>
    <w:p w14:paraId="133A54DF" w14:textId="77777777" w:rsidR="00EE0636" w:rsidRDefault="00EE0636" w:rsidP="00EE0636">
      <w:pPr>
        <w:spacing w:line="240" w:lineRule="auto"/>
        <w:jc w:val="center"/>
        <w:rPr>
          <w:rFonts w:ascii="Calibri" w:eastAsia="Calibri" w:hAnsi="Calibri" w:cs="Times New Roman"/>
          <w:i/>
          <w:color w:val="808080" w:themeColor="background1" w:themeShade="80"/>
          <w:sz w:val="20"/>
          <w:szCs w:val="24"/>
        </w:rPr>
      </w:pPr>
      <w:r w:rsidRPr="00EE0636">
        <w:rPr>
          <w:rFonts w:ascii="Calibri" w:eastAsia="Calibri" w:hAnsi="Calibri" w:cs="Times New Roman"/>
          <w:i/>
          <w:color w:val="808080" w:themeColor="background1" w:themeShade="80"/>
          <w:sz w:val="20"/>
          <w:szCs w:val="24"/>
        </w:rPr>
        <w:t>Źródło: Opracowanie własne</w:t>
      </w:r>
    </w:p>
    <w:p w14:paraId="30E749CC" w14:textId="57A7BAF8" w:rsidR="00F97A56" w:rsidRDefault="00F97A56" w:rsidP="008A1073">
      <w:pPr>
        <w:spacing w:after="0" w:line="360" w:lineRule="auto"/>
        <w:ind w:firstLine="357"/>
        <w:jc w:val="both"/>
        <w:rPr>
          <w:sz w:val="24"/>
          <w:szCs w:val="24"/>
        </w:rPr>
      </w:pPr>
      <w:r>
        <w:rPr>
          <w:sz w:val="24"/>
          <w:szCs w:val="24"/>
        </w:rPr>
        <w:t>W gminie Zduny 67% gospodarstw domowych wyposażonych jest w okna PCV. Pozostała część obiektów mieszkalnych posiada okna drewniane, metalowe, bądź drewniane i PCV. Ważnym czynnikiem wypływającym na efektywność energetyczną budynku jest</w:t>
      </w:r>
      <w:r w:rsidR="005E4DB2">
        <w:rPr>
          <w:sz w:val="24"/>
          <w:szCs w:val="24"/>
        </w:rPr>
        <w:t xml:space="preserve"> stan okien i</w:t>
      </w:r>
      <w:r w:rsidR="008A1073">
        <w:rPr>
          <w:sz w:val="24"/>
          <w:szCs w:val="24"/>
        </w:rPr>
        <w:t> </w:t>
      </w:r>
      <w:r w:rsidR="005E4DB2">
        <w:rPr>
          <w:sz w:val="24"/>
          <w:szCs w:val="24"/>
        </w:rPr>
        <w:t>drzwi. Spośród 324</w:t>
      </w:r>
      <w:r>
        <w:rPr>
          <w:sz w:val="24"/>
          <w:szCs w:val="24"/>
        </w:rPr>
        <w:t xml:space="preserve"> przeprowadzonych ankiet, 278 mieszkańców wskazuje</w:t>
      </w:r>
      <w:r w:rsidR="005E4DB2">
        <w:rPr>
          <w:sz w:val="24"/>
          <w:szCs w:val="24"/>
        </w:rPr>
        <w:t xml:space="preserve"> na dobry stan okien i drzwi, 36</w:t>
      </w:r>
      <w:r>
        <w:rPr>
          <w:sz w:val="24"/>
          <w:szCs w:val="24"/>
        </w:rPr>
        <w:t xml:space="preserve"> na dostateczny, zaś 7 na stan zły</w:t>
      </w:r>
      <w:r w:rsidR="00E46C2E">
        <w:rPr>
          <w:sz w:val="24"/>
          <w:szCs w:val="24"/>
        </w:rPr>
        <w:t>.</w:t>
      </w:r>
    </w:p>
    <w:p w14:paraId="671AE664" w14:textId="040E934A" w:rsidR="00E46C2E" w:rsidRDefault="00E46C2E" w:rsidP="008A1073">
      <w:pPr>
        <w:spacing w:after="0" w:line="360" w:lineRule="auto"/>
        <w:ind w:firstLine="357"/>
        <w:jc w:val="both"/>
        <w:rPr>
          <w:rFonts w:eastAsia="Calibri" w:cs="Times New Roman"/>
          <w:sz w:val="24"/>
          <w:szCs w:val="24"/>
        </w:rPr>
      </w:pPr>
      <w:r w:rsidRPr="00E46C2E">
        <w:rPr>
          <w:rFonts w:eastAsia="Calibri" w:cs="Times New Roman"/>
          <w:sz w:val="24"/>
          <w:szCs w:val="24"/>
        </w:rPr>
        <w:t>Jednym z celów przeprowadzonego badania, jest zidentyfikowanie zapotrzebowania gospodarstwa domowego na energię elektryczną. S</w:t>
      </w:r>
      <w:r>
        <w:rPr>
          <w:rFonts w:eastAsia="Calibri" w:cs="Times New Roman"/>
          <w:sz w:val="24"/>
          <w:szCs w:val="24"/>
        </w:rPr>
        <w:t>pośród analizowanych ankiet, 218</w:t>
      </w:r>
      <w:r w:rsidRPr="00E46C2E">
        <w:rPr>
          <w:rFonts w:eastAsia="Calibri" w:cs="Times New Roman"/>
          <w:sz w:val="24"/>
          <w:szCs w:val="24"/>
        </w:rPr>
        <w:t xml:space="preserve"> osób odpowiedziało na to pytanie. Średnie zużycie energii elektrycznej w gospodarstwie domowym kształtuje się </w:t>
      </w:r>
      <w:r>
        <w:rPr>
          <w:rFonts w:eastAsia="Calibri" w:cs="Times New Roman"/>
          <w:sz w:val="24"/>
          <w:szCs w:val="24"/>
        </w:rPr>
        <w:t>na poziomie 3 092</w:t>
      </w:r>
      <w:r w:rsidRPr="00E46C2E">
        <w:rPr>
          <w:rFonts w:eastAsia="Calibri" w:cs="Times New Roman"/>
          <w:sz w:val="24"/>
          <w:szCs w:val="24"/>
        </w:rPr>
        <w:t xml:space="preserve"> kWh w skali roku. Należy zaznaczyć, iż zużycie energii w budynkach mieszkalnych wraz z gospodarstwami rolnymi jest </w:t>
      </w:r>
      <w:r>
        <w:rPr>
          <w:rFonts w:eastAsia="Calibri" w:cs="Times New Roman"/>
          <w:sz w:val="24"/>
          <w:szCs w:val="24"/>
        </w:rPr>
        <w:t xml:space="preserve">większe, a średnia wynosi 3 956, 95 </w:t>
      </w:r>
      <w:r w:rsidRPr="00E46C2E">
        <w:rPr>
          <w:rFonts w:eastAsia="Calibri" w:cs="Times New Roman"/>
          <w:sz w:val="24"/>
          <w:szCs w:val="24"/>
        </w:rPr>
        <w:t xml:space="preserve">kWh. W przypadku budynków mieszkalnych bez gospodarstw rolnych, średnie roczne zużycie energii elektrycznej </w:t>
      </w:r>
      <w:r>
        <w:rPr>
          <w:rFonts w:eastAsia="Calibri" w:cs="Times New Roman"/>
          <w:sz w:val="24"/>
          <w:szCs w:val="24"/>
        </w:rPr>
        <w:t>kształtuje się na poziomie 2 967,48</w:t>
      </w:r>
      <w:r w:rsidRPr="00E46C2E">
        <w:rPr>
          <w:rFonts w:eastAsia="Calibri" w:cs="Times New Roman"/>
          <w:sz w:val="24"/>
          <w:szCs w:val="24"/>
        </w:rPr>
        <w:t xml:space="preserve"> kWh.</w:t>
      </w:r>
    </w:p>
    <w:p w14:paraId="6B480564" w14:textId="2E6BD426" w:rsidR="00E46C2E" w:rsidRDefault="00E46C2E" w:rsidP="00E46C2E">
      <w:pPr>
        <w:spacing w:after="0" w:line="360" w:lineRule="auto"/>
        <w:ind w:firstLine="357"/>
        <w:jc w:val="both"/>
        <w:rPr>
          <w:sz w:val="24"/>
          <w:szCs w:val="24"/>
        </w:rPr>
      </w:pPr>
      <w:r w:rsidRPr="00B43064">
        <w:rPr>
          <w:sz w:val="24"/>
          <w:szCs w:val="24"/>
        </w:rPr>
        <w:lastRenderedPageBreak/>
        <w:t>Wśród gospodarstw domowych dominuje ogrzewanie centralne</w:t>
      </w:r>
      <w:r>
        <w:rPr>
          <w:sz w:val="24"/>
          <w:szCs w:val="24"/>
        </w:rPr>
        <w:t xml:space="preserve">. Do najczęściej stosowanych kotłów należą kotły węglowe z podajnikiem oraz kotły węglowe rusztowe. </w:t>
      </w:r>
      <w:r>
        <w:rPr>
          <w:sz w:val="24"/>
          <w:szCs w:val="24"/>
        </w:rPr>
        <w:br/>
        <w:t>W kilku gospodarstwach domowych stosuje się ogrzewanie w pokojach, w których dominują piece kaflowe. Ponadto kilka gospodarstw korzysta z ogrzewania gazowego, a w niektórych ciepło pozyskiwane jest z kominka. Ś</w:t>
      </w:r>
      <w:r w:rsidR="002970C0">
        <w:rPr>
          <w:sz w:val="24"/>
          <w:szCs w:val="24"/>
        </w:rPr>
        <w:t>redni wiek kotła w gminie Zduny wynosi 10</w:t>
      </w:r>
      <w:r>
        <w:rPr>
          <w:sz w:val="24"/>
          <w:szCs w:val="24"/>
        </w:rPr>
        <w:t xml:space="preserve"> lat. Najstarsz</w:t>
      </w:r>
      <w:r w:rsidR="002970C0">
        <w:rPr>
          <w:sz w:val="24"/>
          <w:szCs w:val="24"/>
        </w:rPr>
        <w:t>y został zamontowany w roku 1970</w:t>
      </w:r>
      <w:r>
        <w:rPr>
          <w:sz w:val="24"/>
          <w:szCs w:val="24"/>
        </w:rPr>
        <w:t xml:space="preserve">, a najmłodszy w 2016 r. </w:t>
      </w:r>
    </w:p>
    <w:p w14:paraId="0701F2BF" w14:textId="4E37A66C" w:rsidR="00E46C2E" w:rsidRPr="002970C0" w:rsidRDefault="00E46C2E" w:rsidP="002970C0">
      <w:pPr>
        <w:spacing w:after="0" w:line="360" w:lineRule="auto"/>
        <w:ind w:firstLine="357"/>
        <w:jc w:val="both"/>
        <w:rPr>
          <w:sz w:val="24"/>
          <w:szCs w:val="24"/>
        </w:rPr>
      </w:pPr>
      <w:r>
        <w:rPr>
          <w:sz w:val="24"/>
          <w:szCs w:val="24"/>
        </w:rPr>
        <w:t>Jako główne nośniki ciepła mieszkańcy wskazali węgiel i drewno. Dodatkowo stosowany jest także miał węglowy oraz gaz ziemny</w:t>
      </w:r>
      <w:r w:rsidR="002970C0">
        <w:rPr>
          <w:sz w:val="24"/>
          <w:szCs w:val="24"/>
        </w:rPr>
        <w:t xml:space="preserve">. </w:t>
      </w:r>
      <w:r>
        <w:rPr>
          <w:sz w:val="24"/>
          <w:szCs w:val="24"/>
        </w:rPr>
        <w:t>W wielu gospodarstwach domowych stosuje się więcej niż jedno źródło ciepła. Strukturę zużycia poszczeg</w:t>
      </w:r>
      <w:r w:rsidR="002970C0">
        <w:rPr>
          <w:sz w:val="24"/>
          <w:szCs w:val="24"/>
        </w:rPr>
        <w:t xml:space="preserve">ólnych surowców w gminie Zduny </w:t>
      </w:r>
      <w:r>
        <w:rPr>
          <w:sz w:val="24"/>
          <w:szCs w:val="24"/>
        </w:rPr>
        <w:t>przedstawia poniższa tabela.</w:t>
      </w:r>
    </w:p>
    <w:p w14:paraId="3FD6A52F" w14:textId="4F6AE3F5" w:rsidR="00EE0636" w:rsidRDefault="00EE0636" w:rsidP="00EE0636">
      <w:pPr>
        <w:pStyle w:val="Legenda"/>
        <w:rPr>
          <w:i w:val="0"/>
          <w:color w:val="808080" w:themeColor="background1" w:themeShade="80"/>
          <w:szCs w:val="24"/>
        </w:rPr>
      </w:pPr>
      <w:bookmarkStart w:id="98" w:name="_Toc442259626"/>
      <w:r>
        <w:t xml:space="preserve">Tabela nr </w:t>
      </w:r>
      <w:r w:rsidR="00F2526C">
        <w:fldChar w:fldCharType="begin"/>
      </w:r>
      <w:r w:rsidR="00F2526C">
        <w:instrText xml:space="preserve"> SEQ Tabela_nr \* ARABIC </w:instrText>
      </w:r>
      <w:r w:rsidR="00F2526C">
        <w:fldChar w:fldCharType="separate"/>
      </w:r>
      <w:r w:rsidR="00CE106A">
        <w:rPr>
          <w:noProof/>
        </w:rPr>
        <w:t>19</w:t>
      </w:r>
      <w:r w:rsidR="00F2526C">
        <w:rPr>
          <w:noProof/>
        </w:rPr>
        <w:fldChar w:fldCharType="end"/>
      </w:r>
      <w:r>
        <w:t xml:space="preserve">. </w:t>
      </w:r>
      <w:r>
        <w:rPr>
          <w:bCs/>
          <w:szCs w:val="20"/>
          <w:lang w:eastAsia="pl-PL"/>
        </w:rPr>
        <w:t>Średnie zużycie nośnika energii dla jednego gospodarstwa domowego w ciągu roku</w:t>
      </w:r>
      <w:bookmarkEnd w:id="98"/>
    </w:p>
    <w:tbl>
      <w:tblPr>
        <w:tblStyle w:val="Tabelasiatki6kolorowaakcent21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2384"/>
        <w:gridCol w:w="3226"/>
      </w:tblGrid>
      <w:tr w:rsidR="00EE0636" w:rsidRPr="003E05B2" w14:paraId="7AA71DFA" w14:textId="77777777" w:rsidTr="002836E9">
        <w:trPr>
          <w:cnfStyle w:val="100000000000" w:firstRow="1" w:lastRow="0" w:firstColumn="0" w:lastColumn="0" w:oddVBand="0" w:evenVBand="0" w:oddHBand="0" w:evenHBand="0" w:firstRowFirstColumn="0" w:firstRowLastColumn="0" w:lastRowFirstColumn="0" w:lastRowLastColumn="0"/>
          <w:trHeight w:val="864"/>
          <w:jc w:val="center"/>
        </w:trPr>
        <w:tc>
          <w:tcPr>
            <w:cnfStyle w:val="001000000000" w:firstRow="0" w:lastRow="0" w:firstColumn="1" w:lastColumn="0" w:oddVBand="0" w:evenVBand="0" w:oddHBand="0" w:evenHBand="0" w:firstRowFirstColumn="0" w:firstRowLastColumn="0" w:lastRowFirstColumn="0" w:lastRowLastColumn="0"/>
            <w:tcW w:w="3383" w:type="dxa"/>
            <w:shd w:val="clear" w:color="auto" w:fill="C2D69B" w:themeFill="accent3" w:themeFillTint="99"/>
          </w:tcPr>
          <w:p w14:paraId="07C9EFE2" w14:textId="5BD4C1C9" w:rsidR="00EE0636" w:rsidRPr="003E05B2" w:rsidRDefault="00EE0636" w:rsidP="00D90CE6">
            <w:pPr>
              <w:jc w:val="center"/>
            </w:pPr>
            <w:r>
              <w:t>Paliwo</w:t>
            </w:r>
          </w:p>
        </w:tc>
        <w:tc>
          <w:tcPr>
            <w:tcW w:w="2384" w:type="dxa"/>
            <w:shd w:val="clear" w:color="auto" w:fill="C2D69B" w:themeFill="accent3" w:themeFillTint="99"/>
          </w:tcPr>
          <w:p w14:paraId="69045E95" w14:textId="44038A28" w:rsidR="00EE0636" w:rsidRPr="003E05B2" w:rsidRDefault="00EE0636" w:rsidP="00D90CE6">
            <w:pPr>
              <w:jc w:val="center"/>
              <w:cnfStyle w:val="100000000000" w:firstRow="1" w:lastRow="0" w:firstColumn="0" w:lastColumn="0" w:oddVBand="0" w:evenVBand="0" w:oddHBand="0" w:evenHBand="0" w:firstRowFirstColumn="0" w:firstRowLastColumn="0" w:lastRowFirstColumn="0" w:lastRowLastColumn="0"/>
            </w:pPr>
            <w:r>
              <w:t>Jednostka</w:t>
            </w:r>
          </w:p>
        </w:tc>
        <w:tc>
          <w:tcPr>
            <w:tcW w:w="3226" w:type="dxa"/>
            <w:shd w:val="clear" w:color="auto" w:fill="C2D69B" w:themeFill="accent3" w:themeFillTint="99"/>
          </w:tcPr>
          <w:p w14:paraId="67AD5DC8" w14:textId="241491BA" w:rsidR="00EE0636" w:rsidRPr="003E05B2" w:rsidRDefault="00EE0636" w:rsidP="00D90CE6">
            <w:pPr>
              <w:jc w:val="center"/>
              <w:cnfStyle w:val="100000000000" w:firstRow="1" w:lastRow="0" w:firstColumn="0" w:lastColumn="0" w:oddVBand="0" w:evenVBand="0" w:oddHBand="0" w:evenHBand="0" w:firstRowFirstColumn="0" w:firstRowLastColumn="0" w:lastRowFirstColumn="0" w:lastRowLastColumn="0"/>
            </w:pPr>
            <w:r>
              <w:t>Średnie zużycie nośnika energii dla jednego gospodarstwa domowego w ciągu roku</w:t>
            </w:r>
          </w:p>
        </w:tc>
      </w:tr>
      <w:tr w:rsidR="00EE0636" w:rsidRPr="003E05B2" w14:paraId="603DE7AF" w14:textId="77777777" w:rsidTr="002836E9">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3383" w:type="dxa"/>
            <w:shd w:val="clear" w:color="auto" w:fill="FDE9D9" w:themeFill="accent6" w:themeFillTint="33"/>
          </w:tcPr>
          <w:p w14:paraId="2C4ABBDD" w14:textId="39B452F4" w:rsidR="00EE0636" w:rsidRPr="003E05B2" w:rsidRDefault="00EE0636" w:rsidP="00D90CE6">
            <w:pPr>
              <w:jc w:val="center"/>
            </w:pPr>
            <w:r>
              <w:t>Węgiel kamienny</w:t>
            </w:r>
          </w:p>
        </w:tc>
        <w:tc>
          <w:tcPr>
            <w:tcW w:w="2384" w:type="dxa"/>
            <w:shd w:val="clear" w:color="auto" w:fill="FDE9D9" w:themeFill="accent6" w:themeFillTint="33"/>
          </w:tcPr>
          <w:p w14:paraId="4A15CED9" w14:textId="753E802A" w:rsidR="00EE0636" w:rsidRPr="002836E9" w:rsidRDefault="00EE0636" w:rsidP="00D90CE6">
            <w:pPr>
              <w:jc w:val="center"/>
              <w:cnfStyle w:val="000000100000" w:firstRow="0" w:lastRow="0" w:firstColumn="0" w:lastColumn="0" w:oddVBand="0" w:evenVBand="0" w:oddHBand="1" w:evenHBand="0" w:firstRowFirstColumn="0" w:firstRowLastColumn="0" w:lastRowFirstColumn="0" w:lastRowLastColumn="0"/>
              <w:rPr>
                <w:b/>
              </w:rPr>
            </w:pPr>
            <w:r w:rsidRPr="002836E9">
              <w:rPr>
                <w:b/>
              </w:rPr>
              <w:t>[t]</w:t>
            </w:r>
          </w:p>
        </w:tc>
        <w:tc>
          <w:tcPr>
            <w:tcW w:w="3226" w:type="dxa"/>
            <w:shd w:val="clear" w:color="auto" w:fill="FDE9D9" w:themeFill="accent6" w:themeFillTint="33"/>
          </w:tcPr>
          <w:p w14:paraId="41AD3233" w14:textId="14A7411E" w:rsidR="00EE0636" w:rsidRPr="004D07BC" w:rsidRDefault="002970C0" w:rsidP="00D90CE6">
            <w:pPr>
              <w:jc w:val="center"/>
              <w:cnfStyle w:val="000000100000" w:firstRow="0" w:lastRow="0" w:firstColumn="0" w:lastColumn="0" w:oddVBand="0" w:evenVBand="0" w:oddHBand="1" w:evenHBand="0" w:firstRowFirstColumn="0" w:firstRowLastColumn="0" w:lastRowFirstColumn="0" w:lastRowLastColumn="0"/>
            </w:pPr>
            <w:r>
              <w:t>3,35</w:t>
            </w:r>
          </w:p>
        </w:tc>
      </w:tr>
      <w:tr w:rsidR="00EE0636" w:rsidRPr="003E05B2" w14:paraId="7BEE003D" w14:textId="77777777" w:rsidTr="002836E9">
        <w:trPr>
          <w:trHeight w:val="271"/>
          <w:jc w:val="center"/>
        </w:trPr>
        <w:tc>
          <w:tcPr>
            <w:cnfStyle w:val="001000000000" w:firstRow="0" w:lastRow="0" w:firstColumn="1" w:lastColumn="0" w:oddVBand="0" w:evenVBand="0" w:oddHBand="0" w:evenHBand="0" w:firstRowFirstColumn="0" w:firstRowLastColumn="0" w:lastRowFirstColumn="0" w:lastRowLastColumn="0"/>
            <w:tcW w:w="3383" w:type="dxa"/>
            <w:shd w:val="clear" w:color="auto" w:fill="auto"/>
          </w:tcPr>
          <w:p w14:paraId="41EE1CD6" w14:textId="55DF31EE" w:rsidR="00EE0636" w:rsidRPr="00EE0636" w:rsidRDefault="00EE0636" w:rsidP="00D90CE6">
            <w:pPr>
              <w:jc w:val="center"/>
            </w:pPr>
            <w:r w:rsidRPr="00EE0636">
              <w:t>Gaz wysokometanowy</w:t>
            </w:r>
          </w:p>
        </w:tc>
        <w:tc>
          <w:tcPr>
            <w:tcW w:w="2384" w:type="dxa"/>
            <w:shd w:val="clear" w:color="auto" w:fill="auto"/>
          </w:tcPr>
          <w:p w14:paraId="66D51123" w14:textId="18873DD1" w:rsidR="00EE0636" w:rsidRPr="002836E9" w:rsidRDefault="002836E9" w:rsidP="00D90CE6">
            <w:pPr>
              <w:jc w:val="center"/>
              <w:cnfStyle w:val="000000000000" w:firstRow="0" w:lastRow="0" w:firstColumn="0" w:lastColumn="0" w:oddVBand="0" w:evenVBand="0" w:oddHBand="0" w:evenHBand="0" w:firstRowFirstColumn="0" w:firstRowLastColumn="0" w:lastRowFirstColumn="0" w:lastRowLastColumn="0"/>
              <w:rPr>
                <w:b/>
              </w:rPr>
            </w:pPr>
            <w:r w:rsidRPr="002836E9">
              <w:rPr>
                <w:b/>
              </w:rPr>
              <w:t>[m</w:t>
            </w:r>
            <w:r w:rsidRPr="002836E9">
              <w:rPr>
                <w:b/>
                <w:vertAlign w:val="superscript"/>
              </w:rPr>
              <w:t>3</w:t>
            </w:r>
            <w:r w:rsidRPr="002836E9">
              <w:rPr>
                <w:b/>
              </w:rPr>
              <w:t>]</w:t>
            </w:r>
          </w:p>
        </w:tc>
        <w:tc>
          <w:tcPr>
            <w:tcW w:w="3226" w:type="dxa"/>
            <w:shd w:val="clear" w:color="auto" w:fill="auto"/>
          </w:tcPr>
          <w:p w14:paraId="16FF4BED" w14:textId="77ED95BE" w:rsidR="00EE0636" w:rsidRPr="00D540CF" w:rsidRDefault="002970C0" w:rsidP="00D90CE6">
            <w:pPr>
              <w:jc w:val="center"/>
              <w:cnfStyle w:val="000000000000" w:firstRow="0" w:lastRow="0" w:firstColumn="0" w:lastColumn="0" w:oddVBand="0" w:evenVBand="0" w:oddHBand="0" w:evenHBand="0" w:firstRowFirstColumn="0" w:firstRowLastColumn="0" w:lastRowFirstColumn="0" w:lastRowLastColumn="0"/>
            </w:pPr>
            <w:r>
              <w:t>1 571,16</w:t>
            </w:r>
          </w:p>
        </w:tc>
      </w:tr>
      <w:tr w:rsidR="00EE0636" w:rsidRPr="003E05B2" w14:paraId="6AC14F5A" w14:textId="77777777" w:rsidTr="002836E9">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3383" w:type="dxa"/>
            <w:shd w:val="clear" w:color="auto" w:fill="FDE9D9" w:themeFill="accent6" w:themeFillTint="33"/>
          </w:tcPr>
          <w:p w14:paraId="748C1EAA" w14:textId="6E8B68C0" w:rsidR="00EE0636" w:rsidRPr="00EE0636" w:rsidRDefault="00EE0636" w:rsidP="00D90CE6">
            <w:pPr>
              <w:jc w:val="center"/>
            </w:pPr>
            <w:r w:rsidRPr="00EE0636">
              <w:t>Drewno</w:t>
            </w:r>
          </w:p>
        </w:tc>
        <w:tc>
          <w:tcPr>
            <w:tcW w:w="2384" w:type="dxa"/>
            <w:shd w:val="clear" w:color="auto" w:fill="FDE9D9" w:themeFill="accent6" w:themeFillTint="33"/>
          </w:tcPr>
          <w:p w14:paraId="3E815F5C" w14:textId="1E6C34B3" w:rsidR="00EE0636" w:rsidRDefault="002836E9" w:rsidP="00D90CE6">
            <w:pPr>
              <w:jc w:val="center"/>
              <w:cnfStyle w:val="000000100000" w:firstRow="0" w:lastRow="0" w:firstColumn="0" w:lastColumn="0" w:oddVBand="0" w:evenVBand="0" w:oddHBand="1" w:evenHBand="0" w:firstRowFirstColumn="0" w:firstRowLastColumn="0" w:lastRowFirstColumn="0" w:lastRowLastColumn="0"/>
              <w:rPr>
                <w:b/>
              </w:rPr>
            </w:pPr>
            <w:r>
              <w:rPr>
                <w:b/>
              </w:rPr>
              <w:t>[t]</w:t>
            </w:r>
          </w:p>
        </w:tc>
        <w:tc>
          <w:tcPr>
            <w:tcW w:w="3226" w:type="dxa"/>
            <w:shd w:val="clear" w:color="auto" w:fill="FDE9D9" w:themeFill="accent6" w:themeFillTint="33"/>
          </w:tcPr>
          <w:p w14:paraId="04343327" w14:textId="0277EFD0" w:rsidR="00EE0636" w:rsidRPr="00FB5B2B" w:rsidRDefault="00353AAF" w:rsidP="00D90CE6">
            <w:pPr>
              <w:jc w:val="center"/>
              <w:cnfStyle w:val="000000100000" w:firstRow="0" w:lastRow="0" w:firstColumn="0" w:lastColumn="0" w:oddVBand="0" w:evenVBand="0" w:oddHBand="1" w:evenHBand="0" w:firstRowFirstColumn="0" w:firstRowLastColumn="0" w:lastRowFirstColumn="0" w:lastRowLastColumn="0"/>
            </w:pPr>
            <w:r w:rsidRPr="00FB5B2B">
              <w:t>3,56</w:t>
            </w:r>
          </w:p>
        </w:tc>
      </w:tr>
      <w:tr w:rsidR="002970C0" w:rsidRPr="003E05B2" w14:paraId="2B4D7F59" w14:textId="77777777" w:rsidTr="00353AAF">
        <w:trPr>
          <w:trHeight w:val="291"/>
          <w:jc w:val="center"/>
        </w:trPr>
        <w:tc>
          <w:tcPr>
            <w:cnfStyle w:val="001000000000" w:firstRow="0" w:lastRow="0" w:firstColumn="1" w:lastColumn="0" w:oddVBand="0" w:evenVBand="0" w:oddHBand="0" w:evenHBand="0" w:firstRowFirstColumn="0" w:firstRowLastColumn="0" w:lastRowFirstColumn="0" w:lastRowLastColumn="0"/>
            <w:tcW w:w="3383" w:type="dxa"/>
            <w:shd w:val="clear" w:color="auto" w:fill="auto"/>
          </w:tcPr>
          <w:p w14:paraId="23B182AB" w14:textId="571B4981" w:rsidR="002970C0" w:rsidRPr="00EE0636" w:rsidRDefault="002970C0" w:rsidP="00D90CE6">
            <w:pPr>
              <w:jc w:val="center"/>
            </w:pPr>
            <w:r>
              <w:t>Miał węglowy</w:t>
            </w:r>
          </w:p>
        </w:tc>
        <w:tc>
          <w:tcPr>
            <w:tcW w:w="2384" w:type="dxa"/>
            <w:shd w:val="clear" w:color="auto" w:fill="auto"/>
          </w:tcPr>
          <w:p w14:paraId="6BEE9443" w14:textId="4CDFC157" w:rsidR="002970C0" w:rsidRDefault="002970C0" w:rsidP="00D90CE6">
            <w:pPr>
              <w:jc w:val="center"/>
              <w:cnfStyle w:val="000000000000" w:firstRow="0" w:lastRow="0" w:firstColumn="0" w:lastColumn="0" w:oddVBand="0" w:evenVBand="0" w:oddHBand="0" w:evenHBand="0" w:firstRowFirstColumn="0" w:firstRowLastColumn="0" w:lastRowFirstColumn="0" w:lastRowLastColumn="0"/>
              <w:rPr>
                <w:b/>
              </w:rPr>
            </w:pPr>
            <w:r>
              <w:rPr>
                <w:b/>
              </w:rPr>
              <w:t>[t]</w:t>
            </w:r>
          </w:p>
        </w:tc>
        <w:tc>
          <w:tcPr>
            <w:tcW w:w="3226" w:type="dxa"/>
            <w:shd w:val="clear" w:color="auto" w:fill="auto"/>
          </w:tcPr>
          <w:p w14:paraId="3ABACCBF" w14:textId="3F08FA87" w:rsidR="002970C0" w:rsidRPr="00FB5B2B" w:rsidRDefault="002970C0" w:rsidP="00D90CE6">
            <w:pPr>
              <w:jc w:val="center"/>
              <w:cnfStyle w:val="000000000000" w:firstRow="0" w:lastRow="0" w:firstColumn="0" w:lastColumn="0" w:oddVBand="0" w:evenVBand="0" w:oddHBand="0" w:evenHBand="0" w:firstRowFirstColumn="0" w:firstRowLastColumn="0" w:lastRowFirstColumn="0" w:lastRowLastColumn="0"/>
            </w:pPr>
            <w:r w:rsidRPr="00FB5B2B">
              <w:t>4</w:t>
            </w:r>
          </w:p>
        </w:tc>
      </w:tr>
      <w:tr w:rsidR="00FB5B2B" w:rsidRPr="003E05B2" w14:paraId="03B217E7" w14:textId="77777777" w:rsidTr="00FB5B2B">
        <w:trPr>
          <w:cnfStyle w:val="000000100000" w:firstRow="0" w:lastRow="0" w:firstColumn="0" w:lastColumn="0" w:oddVBand="0" w:evenVBand="0" w:oddHBand="1" w:evenHBand="0"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3383" w:type="dxa"/>
            <w:shd w:val="clear" w:color="auto" w:fill="FDE9D9" w:themeFill="accent6" w:themeFillTint="33"/>
          </w:tcPr>
          <w:p w14:paraId="7E151900" w14:textId="6DBC7226" w:rsidR="00FB5B2B" w:rsidRDefault="00FB5B2B" w:rsidP="00D90CE6">
            <w:pPr>
              <w:jc w:val="center"/>
            </w:pPr>
            <w:r>
              <w:t>Energia elektryczna</w:t>
            </w:r>
          </w:p>
        </w:tc>
        <w:tc>
          <w:tcPr>
            <w:tcW w:w="2384" w:type="dxa"/>
            <w:shd w:val="clear" w:color="auto" w:fill="FDE9D9" w:themeFill="accent6" w:themeFillTint="33"/>
          </w:tcPr>
          <w:p w14:paraId="0A6D0ACA" w14:textId="0AEB125D" w:rsidR="00FB5B2B" w:rsidRDefault="00FB5B2B" w:rsidP="00D90CE6">
            <w:pPr>
              <w:jc w:val="center"/>
              <w:cnfStyle w:val="000000100000" w:firstRow="0" w:lastRow="0" w:firstColumn="0" w:lastColumn="0" w:oddVBand="0" w:evenVBand="0" w:oddHBand="1" w:evenHBand="0" w:firstRowFirstColumn="0" w:firstRowLastColumn="0" w:lastRowFirstColumn="0" w:lastRowLastColumn="0"/>
              <w:rPr>
                <w:b/>
              </w:rPr>
            </w:pPr>
            <w:r>
              <w:rPr>
                <w:b/>
              </w:rPr>
              <w:t>[kWh]</w:t>
            </w:r>
          </w:p>
        </w:tc>
        <w:tc>
          <w:tcPr>
            <w:tcW w:w="3226" w:type="dxa"/>
            <w:shd w:val="clear" w:color="auto" w:fill="FDE9D9" w:themeFill="accent6" w:themeFillTint="33"/>
          </w:tcPr>
          <w:p w14:paraId="1443AF8B" w14:textId="772C344D" w:rsidR="00FB5B2B" w:rsidRPr="00FB5B2B" w:rsidRDefault="00FB5B2B" w:rsidP="00D90CE6">
            <w:pPr>
              <w:jc w:val="center"/>
              <w:cnfStyle w:val="000000100000" w:firstRow="0" w:lastRow="0" w:firstColumn="0" w:lastColumn="0" w:oddVBand="0" w:evenVBand="0" w:oddHBand="1" w:evenHBand="0" w:firstRowFirstColumn="0" w:firstRowLastColumn="0" w:lastRowFirstColumn="0" w:lastRowLastColumn="0"/>
            </w:pPr>
            <w:r w:rsidRPr="00FB5B2B">
              <w:t>1 200</w:t>
            </w:r>
          </w:p>
        </w:tc>
      </w:tr>
    </w:tbl>
    <w:p w14:paraId="288BE26E" w14:textId="5298D5F3" w:rsidR="00EE0636" w:rsidRPr="00EE0636" w:rsidRDefault="00EE0636" w:rsidP="00EE0636">
      <w:pPr>
        <w:spacing w:line="240" w:lineRule="auto"/>
        <w:jc w:val="center"/>
        <w:rPr>
          <w:rFonts w:ascii="Calibri" w:eastAsia="Calibri" w:hAnsi="Calibri" w:cs="Times New Roman"/>
          <w:sz w:val="24"/>
        </w:rPr>
      </w:pPr>
      <w:r w:rsidRPr="00EE0636">
        <w:rPr>
          <w:rFonts w:ascii="Calibri" w:eastAsia="Calibri" w:hAnsi="Calibri" w:cs="Times New Roman"/>
          <w:i/>
          <w:color w:val="808080" w:themeColor="background1" w:themeShade="80"/>
          <w:sz w:val="20"/>
          <w:szCs w:val="24"/>
        </w:rPr>
        <w:t>Źródło: Opracowanie własne</w:t>
      </w:r>
    </w:p>
    <w:p w14:paraId="2CEF9033" w14:textId="77777777" w:rsidR="00811EF5" w:rsidRDefault="00811EF5" w:rsidP="005E4DB2">
      <w:pPr>
        <w:numPr>
          <w:ilvl w:val="0"/>
          <w:numId w:val="26"/>
        </w:numPr>
        <w:spacing w:after="120"/>
        <w:ind w:left="714" w:hanging="357"/>
        <w:jc w:val="both"/>
        <w:rPr>
          <w:b/>
          <w:sz w:val="24"/>
          <w:szCs w:val="24"/>
        </w:rPr>
      </w:pPr>
      <w:r w:rsidRPr="0037212F">
        <w:rPr>
          <w:b/>
          <w:sz w:val="24"/>
          <w:szCs w:val="24"/>
        </w:rPr>
        <w:t>Węgiel</w:t>
      </w:r>
    </w:p>
    <w:p w14:paraId="47F86F5A" w14:textId="013AD23A" w:rsidR="00353AAF" w:rsidRPr="00353AAF" w:rsidRDefault="00353AAF" w:rsidP="008A1073">
      <w:pPr>
        <w:spacing w:after="0" w:line="360" w:lineRule="auto"/>
        <w:ind w:firstLine="357"/>
        <w:jc w:val="both"/>
        <w:rPr>
          <w:sz w:val="24"/>
          <w:szCs w:val="24"/>
        </w:rPr>
      </w:pPr>
      <w:r w:rsidRPr="00487885">
        <w:rPr>
          <w:sz w:val="24"/>
          <w:szCs w:val="24"/>
        </w:rPr>
        <w:t>Według przeprowadzonej ankietyzacji węgiel był najczęściej wymienianym surowcem zużywanym w celu dostarczenia ciepła do obiektów mie</w:t>
      </w:r>
      <w:r>
        <w:rPr>
          <w:sz w:val="24"/>
          <w:szCs w:val="24"/>
        </w:rPr>
        <w:t>szkalnych. Został wskazany w 213</w:t>
      </w:r>
      <w:r w:rsidRPr="00487885">
        <w:rPr>
          <w:sz w:val="24"/>
          <w:szCs w:val="24"/>
        </w:rPr>
        <w:t xml:space="preserve"> ankietach. Jego całkowite zużycie kształtuje się na poziomie </w:t>
      </w:r>
      <w:r w:rsidR="00654D57">
        <w:rPr>
          <w:sz w:val="24"/>
          <w:szCs w:val="24"/>
        </w:rPr>
        <w:t>649,7</w:t>
      </w:r>
      <w:r>
        <w:rPr>
          <w:sz w:val="24"/>
          <w:szCs w:val="24"/>
        </w:rPr>
        <w:t xml:space="preserve"> </w:t>
      </w:r>
      <w:r w:rsidR="00654D57">
        <w:rPr>
          <w:sz w:val="24"/>
          <w:szCs w:val="24"/>
        </w:rPr>
        <w:t>t w skali roku, zaś średnie 3,35</w:t>
      </w:r>
      <w:r w:rsidRPr="00487885">
        <w:rPr>
          <w:sz w:val="24"/>
          <w:szCs w:val="24"/>
        </w:rPr>
        <w:t xml:space="preserve"> t.</w:t>
      </w:r>
    </w:p>
    <w:p w14:paraId="1243F6D7" w14:textId="3A416B8F" w:rsidR="00811EF5" w:rsidRDefault="00811EF5" w:rsidP="005E4DB2">
      <w:pPr>
        <w:pStyle w:val="Akapitzlist"/>
        <w:numPr>
          <w:ilvl w:val="0"/>
          <w:numId w:val="26"/>
        </w:numPr>
        <w:spacing w:after="120"/>
        <w:ind w:left="714" w:hanging="357"/>
        <w:rPr>
          <w:b/>
          <w:szCs w:val="24"/>
        </w:rPr>
      </w:pPr>
      <w:r w:rsidRPr="00383BBF">
        <w:rPr>
          <w:b/>
          <w:szCs w:val="24"/>
        </w:rPr>
        <w:t>Drewno</w:t>
      </w:r>
    </w:p>
    <w:p w14:paraId="23FD1904" w14:textId="74381345" w:rsidR="00654D57" w:rsidRPr="00654D57" w:rsidRDefault="00654D57" w:rsidP="008A1073">
      <w:pPr>
        <w:spacing w:before="240" w:after="120" w:line="360" w:lineRule="auto"/>
        <w:ind w:firstLine="357"/>
        <w:jc w:val="both"/>
        <w:rPr>
          <w:b/>
          <w:szCs w:val="24"/>
        </w:rPr>
      </w:pPr>
      <w:r w:rsidRPr="00487885">
        <w:rPr>
          <w:sz w:val="24"/>
          <w:szCs w:val="24"/>
        </w:rPr>
        <w:t>Obok węgla jest to najczęściej wymieniany nośnik ciepła. Wśród przeprowadzonych ank</w:t>
      </w:r>
      <w:r>
        <w:rPr>
          <w:sz w:val="24"/>
          <w:szCs w:val="24"/>
        </w:rPr>
        <w:t>iet, drewno zostało wskazane 161</w:t>
      </w:r>
      <w:r w:rsidRPr="00487885">
        <w:rPr>
          <w:sz w:val="24"/>
          <w:szCs w:val="24"/>
        </w:rPr>
        <w:t xml:space="preserve"> razy. Jego łączne z</w:t>
      </w:r>
      <w:r>
        <w:rPr>
          <w:sz w:val="24"/>
          <w:szCs w:val="24"/>
        </w:rPr>
        <w:t xml:space="preserve">użycie w ciągu roku wynosi </w:t>
      </w:r>
      <w:r>
        <w:rPr>
          <w:sz w:val="24"/>
          <w:szCs w:val="24"/>
        </w:rPr>
        <w:br/>
        <w:t>490,78</w:t>
      </w:r>
      <w:r w:rsidRPr="00487885">
        <w:rPr>
          <w:sz w:val="24"/>
          <w:szCs w:val="24"/>
        </w:rPr>
        <w:t xml:space="preserve"> t. Jego średnie roczne zużycie</w:t>
      </w:r>
      <w:r>
        <w:rPr>
          <w:sz w:val="24"/>
          <w:szCs w:val="24"/>
        </w:rPr>
        <w:t xml:space="preserve"> kształtuje się na poziomie 3,56</w:t>
      </w:r>
      <w:r w:rsidRPr="00487885">
        <w:rPr>
          <w:sz w:val="24"/>
          <w:szCs w:val="24"/>
        </w:rPr>
        <w:t xml:space="preserve"> t.</w:t>
      </w:r>
    </w:p>
    <w:p w14:paraId="17B1A84E" w14:textId="77777777" w:rsidR="005E4DB2" w:rsidRDefault="001B2780" w:rsidP="00654D57">
      <w:pPr>
        <w:pStyle w:val="Akapitzlist"/>
        <w:numPr>
          <w:ilvl w:val="0"/>
          <w:numId w:val="26"/>
        </w:numPr>
        <w:spacing w:after="120"/>
        <w:ind w:left="714" w:hanging="357"/>
        <w:contextualSpacing w:val="0"/>
        <w:rPr>
          <w:b/>
          <w:szCs w:val="24"/>
        </w:rPr>
      </w:pPr>
      <w:r w:rsidRPr="001B2780">
        <w:rPr>
          <w:b/>
          <w:szCs w:val="24"/>
        </w:rPr>
        <w:t>Gaz</w:t>
      </w:r>
    </w:p>
    <w:p w14:paraId="340B35EE" w14:textId="5923EDA4" w:rsidR="00654D57" w:rsidRPr="005E4DB2" w:rsidRDefault="00654D57" w:rsidP="008A1073">
      <w:pPr>
        <w:spacing w:after="120" w:line="360" w:lineRule="auto"/>
        <w:ind w:firstLine="284"/>
        <w:rPr>
          <w:b/>
          <w:sz w:val="24"/>
          <w:szCs w:val="24"/>
        </w:rPr>
      </w:pPr>
      <w:r w:rsidRPr="005E4DB2">
        <w:rPr>
          <w:sz w:val="24"/>
          <w:szCs w:val="24"/>
        </w:rPr>
        <w:t>Jako nośnik ciepła został wskazany w 58 ankietach. Jego całkowite zużycie kształtuje się na poziomie 67 560m</w:t>
      </w:r>
      <w:r w:rsidRPr="005E4DB2">
        <w:rPr>
          <w:sz w:val="24"/>
          <w:szCs w:val="24"/>
          <w:vertAlign w:val="superscript"/>
        </w:rPr>
        <w:t>3</w:t>
      </w:r>
      <w:r w:rsidRPr="005E4DB2">
        <w:rPr>
          <w:sz w:val="24"/>
          <w:szCs w:val="24"/>
        </w:rPr>
        <w:t xml:space="preserve"> w ciągu roku. Średnie zużycie gazu wynosi 1 571,16 m</w:t>
      </w:r>
      <w:r w:rsidRPr="005E4DB2">
        <w:rPr>
          <w:sz w:val="24"/>
          <w:szCs w:val="24"/>
          <w:vertAlign w:val="superscript"/>
        </w:rPr>
        <w:t>3</w:t>
      </w:r>
      <w:r w:rsidRPr="005E4DB2">
        <w:rPr>
          <w:sz w:val="24"/>
          <w:szCs w:val="24"/>
        </w:rPr>
        <w:t>.</w:t>
      </w:r>
    </w:p>
    <w:p w14:paraId="46AA654D" w14:textId="5D60332B" w:rsidR="005D6051" w:rsidRDefault="005D6051" w:rsidP="005D6051">
      <w:pPr>
        <w:pStyle w:val="Akapitzlist"/>
        <w:numPr>
          <w:ilvl w:val="0"/>
          <w:numId w:val="26"/>
        </w:numPr>
        <w:spacing w:after="120"/>
        <w:rPr>
          <w:b/>
          <w:szCs w:val="24"/>
        </w:rPr>
      </w:pPr>
      <w:r>
        <w:rPr>
          <w:b/>
          <w:szCs w:val="24"/>
        </w:rPr>
        <w:t>Energia elektryczna</w:t>
      </w:r>
    </w:p>
    <w:p w14:paraId="5C2A7921" w14:textId="5E58E5A6" w:rsidR="005D6051" w:rsidRPr="005D6051" w:rsidRDefault="005D6051" w:rsidP="008A1073">
      <w:pPr>
        <w:pStyle w:val="Akapitzlist"/>
        <w:spacing w:after="120"/>
        <w:ind w:left="0" w:firstLine="357"/>
        <w:rPr>
          <w:szCs w:val="24"/>
        </w:rPr>
      </w:pPr>
      <w:r w:rsidRPr="002A1DCF">
        <w:rPr>
          <w:szCs w:val="24"/>
        </w:rPr>
        <w:lastRenderedPageBreak/>
        <w:t>Jest to zazwyczaj wspomagający nośnik ciepła. Energia elektryczna została wskazan</w:t>
      </w:r>
      <w:r>
        <w:rPr>
          <w:szCs w:val="24"/>
        </w:rPr>
        <w:t>a w 3</w:t>
      </w:r>
      <w:r w:rsidRPr="002A1DCF">
        <w:rPr>
          <w:szCs w:val="24"/>
        </w:rPr>
        <w:t xml:space="preserve"> ankietach. Całkowite zużycie energii elektryc</w:t>
      </w:r>
      <w:r>
        <w:rPr>
          <w:szCs w:val="24"/>
        </w:rPr>
        <w:t>znej na cele grzewcze wynosi  3 600</w:t>
      </w:r>
      <w:r w:rsidRPr="002A1DCF">
        <w:rPr>
          <w:szCs w:val="24"/>
        </w:rPr>
        <w:t xml:space="preserve"> kWh, zaś średnie </w:t>
      </w:r>
      <w:r>
        <w:rPr>
          <w:szCs w:val="24"/>
        </w:rPr>
        <w:t>1 200</w:t>
      </w:r>
      <w:r w:rsidRPr="002A1DCF">
        <w:rPr>
          <w:szCs w:val="24"/>
        </w:rPr>
        <w:t xml:space="preserve"> kWh.</w:t>
      </w:r>
    </w:p>
    <w:p w14:paraId="6C1596F6" w14:textId="5C2D95B7" w:rsidR="00811EF5" w:rsidRDefault="0076681A" w:rsidP="0034675F">
      <w:pPr>
        <w:numPr>
          <w:ilvl w:val="0"/>
          <w:numId w:val="26"/>
        </w:numPr>
        <w:spacing w:after="120" w:line="360" w:lineRule="auto"/>
        <w:ind w:left="714" w:hanging="357"/>
        <w:jc w:val="both"/>
        <w:rPr>
          <w:b/>
          <w:sz w:val="24"/>
          <w:szCs w:val="24"/>
        </w:rPr>
      </w:pPr>
      <w:r>
        <w:rPr>
          <w:b/>
          <w:sz w:val="24"/>
          <w:szCs w:val="24"/>
        </w:rPr>
        <w:t>Odnawialne źródła energii</w:t>
      </w:r>
    </w:p>
    <w:p w14:paraId="7849E234" w14:textId="4F99BE36" w:rsidR="005D6051" w:rsidRDefault="005D6051" w:rsidP="008A1073">
      <w:pPr>
        <w:spacing w:after="120" w:line="360" w:lineRule="auto"/>
        <w:ind w:firstLine="357"/>
        <w:jc w:val="both"/>
        <w:rPr>
          <w:b/>
          <w:sz w:val="24"/>
          <w:szCs w:val="24"/>
        </w:rPr>
      </w:pPr>
      <w:r>
        <w:rPr>
          <w:sz w:val="24"/>
          <w:szCs w:val="23"/>
        </w:rPr>
        <w:t>W 7</w:t>
      </w:r>
      <w:r w:rsidRPr="00DD109C">
        <w:rPr>
          <w:sz w:val="24"/>
          <w:szCs w:val="23"/>
        </w:rPr>
        <w:t xml:space="preserve"> gospodarstwach domowych wykorzystywane są odnawialne źródła energii. Powszechnie stosowane są kolektory sł</w:t>
      </w:r>
      <w:r w:rsidR="00FB5B2B">
        <w:rPr>
          <w:sz w:val="24"/>
          <w:szCs w:val="23"/>
        </w:rPr>
        <w:t>oneczne (</w:t>
      </w:r>
      <w:r>
        <w:rPr>
          <w:sz w:val="24"/>
          <w:szCs w:val="23"/>
        </w:rPr>
        <w:t>6</w:t>
      </w:r>
      <w:r w:rsidRPr="00DD109C">
        <w:rPr>
          <w:sz w:val="24"/>
          <w:szCs w:val="23"/>
        </w:rPr>
        <w:t xml:space="preserve"> instalacji). </w:t>
      </w:r>
      <w:r w:rsidR="00FB5B2B">
        <w:rPr>
          <w:sz w:val="24"/>
          <w:szCs w:val="23"/>
        </w:rPr>
        <w:t xml:space="preserve">Ponadto wskazano także na pompę ciepła (1 instalacja). </w:t>
      </w:r>
      <w:r w:rsidRPr="00DD109C">
        <w:rPr>
          <w:sz w:val="24"/>
          <w:szCs w:val="23"/>
        </w:rPr>
        <w:t>Spośród</w:t>
      </w:r>
      <w:r w:rsidR="005E4DB2">
        <w:rPr>
          <w:sz w:val="24"/>
          <w:szCs w:val="23"/>
        </w:rPr>
        <w:t xml:space="preserve"> 324</w:t>
      </w:r>
      <w:r w:rsidR="00FB5B2B">
        <w:rPr>
          <w:sz w:val="24"/>
          <w:szCs w:val="23"/>
        </w:rPr>
        <w:t xml:space="preserve"> przeprowadzonych ankiet, 194</w:t>
      </w:r>
      <w:r w:rsidRPr="00DD109C">
        <w:rPr>
          <w:sz w:val="24"/>
          <w:szCs w:val="23"/>
        </w:rPr>
        <w:t xml:space="preserve"> os</w:t>
      </w:r>
      <w:r>
        <w:rPr>
          <w:sz w:val="24"/>
          <w:szCs w:val="23"/>
        </w:rPr>
        <w:t>o</w:t>
      </w:r>
      <w:r w:rsidRPr="00DD109C">
        <w:rPr>
          <w:sz w:val="24"/>
          <w:szCs w:val="23"/>
        </w:rPr>
        <w:t>b</w:t>
      </w:r>
      <w:r>
        <w:rPr>
          <w:sz w:val="24"/>
          <w:szCs w:val="23"/>
        </w:rPr>
        <w:t xml:space="preserve">y są zainteresowane </w:t>
      </w:r>
      <w:r w:rsidRPr="00DD109C">
        <w:rPr>
          <w:sz w:val="24"/>
          <w:szCs w:val="23"/>
        </w:rPr>
        <w:t>wymianą źródła ciepła na</w:t>
      </w:r>
      <w:r w:rsidR="005E4DB2">
        <w:rPr>
          <w:sz w:val="24"/>
          <w:szCs w:val="23"/>
        </w:rPr>
        <w:t xml:space="preserve"> nowe ekologiczne, natomiast 120</w:t>
      </w:r>
      <w:r w:rsidRPr="00DD109C">
        <w:rPr>
          <w:sz w:val="24"/>
          <w:szCs w:val="23"/>
        </w:rPr>
        <w:t xml:space="preserve"> osób udzieliło odpowiedzi negatywnej, zaś</w:t>
      </w:r>
      <w:r w:rsidR="00FB5B2B">
        <w:rPr>
          <w:sz w:val="24"/>
          <w:szCs w:val="23"/>
        </w:rPr>
        <w:t xml:space="preserve"> 10</w:t>
      </w:r>
      <w:r w:rsidRPr="00DD109C">
        <w:rPr>
          <w:sz w:val="24"/>
          <w:szCs w:val="23"/>
        </w:rPr>
        <w:t xml:space="preserve"> nie wyraziło swojego zdania na ten temat</w:t>
      </w:r>
      <w:r>
        <w:rPr>
          <w:sz w:val="24"/>
          <w:szCs w:val="23"/>
        </w:rPr>
        <w:t>.</w:t>
      </w:r>
    </w:p>
    <w:p w14:paraId="43E273E8" w14:textId="77777777" w:rsidR="00D428D8" w:rsidRDefault="00D428D8" w:rsidP="00D428D8">
      <w:pPr>
        <w:spacing w:line="240" w:lineRule="auto"/>
        <w:jc w:val="both"/>
        <w:rPr>
          <w:b/>
          <w:sz w:val="24"/>
          <w:szCs w:val="23"/>
        </w:rPr>
      </w:pPr>
      <w:r>
        <w:rPr>
          <w:b/>
          <w:sz w:val="24"/>
          <w:szCs w:val="24"/>
        </w:rPr>
        <w:t xml:space="preserve"> </w:t>
      </w:r>
      <w:r>
        <w:rPr>
          <w:b/>
          <w:sz w:val="24"/>
          <w:szCs w:val="23"/>
        </w:rPr>
        <w:t>Analiza ankiet budownictwa</w:t>
      </w:r>
      <w:r w:rsidRPr="00A9341C">
        <w:rPr>
          <w:b/>
          <w:sz w:val="24"/>
          <w:szCs w:val="23"/>
        </w:rPr>
        <w:t xml:space="preserve"> </w:t>
      </w:r>
      <w:r>
        <w:rPr>
          <w:b/>
          <w:sz w:val="24"/>
          <w:szCs w:val="23"/>
        </w:rPr>
        <w:t>komunalnego, spółdzielni i wspólnot mieszkaniowych</w:t>
      </w:r>
    </w:p>
    <w:p w14:paraId="66E7DF0D" w14:textId="05FB1C13" w:rsidR="00D428D8" w:rsidRDefault="00D428D8" w:rsidP="00D428D8">
      <w:pPr>
        <w:spacing w:line="360" w:lineRule="auto"/>
        <w:ind w:firstLine="360"/>
        <w:jc w:val="both"/>
        <w:rPr>
          <w:sz w:val="24"/>
          <w:szCs w:val="24"/>
        </w:rPr>
      </w:pPr>
      <w:r>
        <w:rPr>
          <w:sz w:val="24"/>
          <w:szCs w:val="24"/>
        </w:rPr>
        <w:t>Na terenie g</w:t>
      </w:r>
      <w:r w:rsidRPr="00E86FDA">
        <w:rPr>
          <w:sz w:val="24"/>
          <w:szCs w:val="24"/>
        </w:rPr>
        <w:t>miny</w:t>
      </w:r>
      <w:r>
        <w:rPr>
          <w:sz w:val="24"/>
          <w:szCs w:val="24"/>
        </w:rPr>
        <w:t xml:space="preserve"> </w:t>
      </w:r>
      <w:r w:rsidR="00BB5C43">
        <w:rPr>
          <w:sz w:val="24"/>
          <w:szCs w:val="24"/>
        </w:rPr>
        <w:t xml:space="preserve">Zduny </w:t>
      </w:r>
      <w:r w:rsidRPr="00E86FDA">
        <w:rPr>
          <w:sz w:val="24"/>
          <w:szCs w:val="24"/>
        </w:rPr>
        <w:t>znajdują</w:t>
      </w:r>
      <w:r>
        <w:rPr>
          <w:sz w:val="24"/>
          <w:szCs w:val="24"/>
        </w:rPr>
        <w:t xml:space="preserve"> się</w:t>
      </w:r>
      <w:r w:rsidRPr="00E86FDA">
        <w:rPr>
          <w:sz w:val="24"/>
          <w:szCs w:val="24"/>
        </w:rPr>
        <w:t xml:space="preserve"> budynki wielorodzinne</w:t>
      </w:r>
      <w:r>
        <w:rPr>
          <w:sz w:val="24"/>
          <w:szCs w:val="24"/>
        </w:rPr>
        <w:t xml:space="preserve">. Inwentaryzacja zabudowy komunalnej, spółdzielni i wspólnot mieszkaniowych na terenie Gminy pomogła w zebraniu szczegółowych danych na temat </w:t>
      </w:r>
      <w:r w:rsidR="00BB5C43">
        <w:rPr>
          <w:sz w:val="24"/>
          <w:szCs w:val="24"/>
        </w:rPr>
        <w:t>1</w:t>
      </w:r>
      <w:r>
        <w:rPr>
          <w:sz w:val="24"/>
          <w:szCs w:val="24"/>
        </w:rPr>
        <w:t>4 obiektów należących do tej grupy. Z zebranych informacji wynika, że łączna</w:t>
      </w:r>
      <w:r w:rsidRPr="00E86FDA">
        <w:rPr>
          <w:sz w:val="24"/>
          <w:szCs w:val="24"/>
        </w:rPr>
        <w:t xml:space="preserve"> powierzchni</w:t>
      </w:r>
      <w:r>
        <w:rPr>
          <w:sz w:val="24"/>
          <w:szCs w:val="24"/>
        </w:rPr>
        <w:t xml:space="preserve">a użytkowa budynków, z których zebrano dane wynosi ponad </w:t>
      </w:r>
      <w:r w:rsidR="00BB5C43">
        <w:rPr>
          <w:sz w:val="24"/>
          <w:szCs w:val="24"/>
        </w:rPr>
        <w:t>12 558,06</w:t>
      </w:r>
      <w:r>
        <w:rPr>
          <w:sz w:val="24"/>
          <w:szCs w:val="24"/>
        </w:rPr>
        <w:t xml:space="preserve"> </w:t>
      </w:r>
      <w:r w:rsidRPr="00E86FDA">
        <w:rPr>
          <w:sz w:val="24"/>
          <w:szCs w:val="24"/>
        </w:rPr>
        <w:t>m</w:t>
      </w:r>
      <w:r w:rsidRPr="00E86FDA">
        <w:rPr>
          <w:sz w:val="24"/>
          <w:szCs w:val="24"/>
          <w:vertAlign w:val="superscript"/>
        </w:rPr>
        <w:t>2</w:t>
      </w:r>
      <w:r w:rsidRPr="00E86FDA">
        <w:rPr>
          <w:sz w:val="24"/>
          <w:szCs w:val="24"/>
        </w:rPr>
        <w:t xml:space="preserve">. </w:t>
      </w:r>
      <w:r>
        <w:rPr>
          <w:sz w:val="24"/>
          <w:szCs w:val="24"/>
        </w:rPr>
        <w:t>W poniższej tabeli przedstawiono szczegóły na temat opisywanej zabudowy.</w:t>
      </w:r>
    </w:p>
    <w:p w14:paraId="6864EE6E" w14:textId="32137C03" w:rsidR="00D428D8" w:rsidRDefault="00EF226C" w:rsidP="00EF226C">
      <w:pPr>
        <w:pStyle w:val="Legenda"/>
        <w:rPr>
          <w:sz w:val="24"/>
          <w:szCs w:val="24"/>
        </w:rPr>
      </w:pPr>
      <w:bookmarkStart w:id="99" w:name="_Toc433962487"/>
      <w:bookmarkStart w:id="100" w:name="_Toc436822149"/>
      <w:bookmarkStart w:id="101" w:name="_Toc442259627"/>
      <w:r>
        <w:t xml:space="preserve">Tabela nr </w:t>
      </w:r>
      <w:r w:rsidR="00F2526C">
        <w:fldChar w:fldCharType="begin"/>
      </w:r>
      <w:r w:rsidR="00F2526C">
        <w:instrText xml:space="preserve"> SEQ Tabela_nr \* ARABIC </w:instrText>
      </w:r>
      <w:r w:rsidR="00F2526C">
        <w:fldChar w:fldCharType="separate"/>
      </w:r>
      <w:r w:rsidR="00CE106A">
        <w:rPr>
          <w:noProof/>
        </w:rPr>
        <w:t>20</w:t>
      </w:r>
      <w:r w:rsidR="00F2526C">
        <w:rPr>
          <w:noProof/>
        </w:rPr>
        <w:fldChar w:fldCharType="end"/>
      </w:r>
      <w:r>
        <w:t xml:space="preserve">. </w:t>
      </w:r>
      <w:r w:rsidR="00D428D8">
        <w:t>Informacje na temat zabudowy wielomieszkaniowej</w:t>
      </w:r>
      <w:bookmarkEnd w:id="99"/>
      <w:bookmarkEnd w:id="100"/>
      <w:bookmarkEnd w:id="101"/>
    </w:p>
    <w:tbl>
      <w:tblPr>
        <w:tblStyle w:val="Tabelasiatki6kolorowaakcent2131"/>
        <w:tblW w:w="9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6"/>
        <w:gridCol w:w="1323"/>
        <w:gridCol w:w="1557"/>
        <w:gridCol w:w="1046"/>
        <w:gridCol w:w="1445"/>
        <w:gridCol w:w="1025"/>
      </w:tblGrid>
      <w:tr w:rsidR="00D428D8" w:rsidRPr="00BB5C43" w14:paraId="6EFDC145" w14:textId="77777777" w:rsidTr="00BB5C43">
        <w:trPr>
          <w:cnfStyle w:val="100000000000" w:firstRow="1" w:lastRow="0" w:firstColumn="0" w:lastColumn="0" w:oddVBand="0" w:evenVBand="0" w:oddHBand="0"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2786" w:type="dxa"/>
            <w:shd w:val="clear" w:color="auto" w:fill="C2D69B" w:themeFill="accent3" w:themeFillTint="99"/>
          </w:tcPr>
          <w:p w14:paraId="031BE3B5" w14:textId="77777777" w:rsidR="00D428D8" w:rsidRPr="00BB5C43" w:rsidRDefault="00D428D8" w:rsidP="00D428D8">
            <w:pPr>
              <w:jc w:val="center"/>
              <w:rPr>
                <w:rFonts w:asciiTheme="minorHAnsi" w:hAnsiTheme="minorHAnsi"/>
              </w:rPr>
            </w:pPr>
            <w:r w:rsidRPr="00BB5C43">
              <w:rPr>
                <w:rFonts w:asciiTheme="minorHAnsi" w:hAnsiTheme="minorHAnsi"/>
              </w:rPr>
              <w:t>Nazwa budynku / Zużycie energii</w:t>
            </w:r>
          </w:p>
        </w:tc>
        <w:tc>
          <w:tcPr>
            <w:tcW w:w="1323" w:type="dxa"/>
            <w:shd w:val="clear" w:color="auto" w:fill="C2D69B" w:themeFill="accent3" w:themeFillTint="99"/>
          </w:tcPr>
          <w:p w14:paraId="5FFB3FE3"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BB5C43">
              <w:rPr>
                <w:rFonts w:asciiTheme="minorHAnsi" w:hAnsiTheme="minorHAnsi"/>
              </w:rPr>
              <w:t>Powierzchnia użytkowa</w:t>
            </w:r>
          </w:p>
          <w:p w14:paraId="44CEDCF4"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rPr>
              <w:t>[m</w:t>
            </w:r>
            <w:r w:rsidRPr="00BB5C43">
              <w:rPr>
                <w:rFonts w:asciiTheme="minorHAnsi" w:hAnsiTheme="minorHAnsi"/>
                <w:vertAlign w:val="superscript"/>
              </w:rPr>
              <w:t>2</w:t>
            </w:r>
            <w:r w:rsidRPr="00BB5C43">
              <w:rPr>
                <w:rFonts w:asciiTheme="minorHAnsi" w:hAnsiTheme="minorHAnsi"/>
              </w:rPr>
              <w:t>]</w:t>
            </w:r>
          </w:p>
        </w:tc>
        <w:tc>
          <w:tcPr>
            <w:tcW w:w="1557" w:type="dxa"/>
            <w:shd w:val="clear" w:color="auto" w:fill="C2D69B" w:themeFill="accent3" w:themeFillTint="99"/>
          </w:tcPr>
          <w:p w14:paraId="4EFF664A"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BB5C43">
              <w:rPr>
                <w:rFonts w:asciiTheme="minorHAnsi" w:hAnsiTheme="minorHAnsi"/>
              </w:rPr>
              <w:t>Energia elektryczna</w:t>
            </w:r>
          </w:p>
          <w:p w14:paraId="37040312"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rPr>
              <w:t>[kWh/rok]</w:t>
            </w:r>
          </w:p>
        </w:tc>
        <w:tc>
          <w:tcPr>
            <w:tcW w:w="1046" w:type="dxa"/>
            <w:shd w:val="clear" w:color="auto" w:fill="C2D69B" w:themeFill="accent3" w:themeFillTint="99"/>
          </w:tcPr>
          <w:p w14:paraId="2FF68961"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rPr>
              <w:t>Ciepło sieciowe [GJ/rok]</w:t>
            </w:r>
          </w:p>
        </w:tc>
        <w:tc>
          <w:tcPr>
            <w:tcW w:w="1445" w:type="dxa"/>
            <w:shd w:val="clear" w:color="auto" w:fill="C2D69B" w:themeFill="accent3" w:themeFillTint="99"/>
          </w:tcPr>
          <w:p w14:paraId="6606E8F9" w14:textId="3D774B82" w:rsidR="00D428D8" w:rsidRPr="00BB5C43" w:rsidRDefault="00D5778E" w:rsidP="00BB5C4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rPr>
              <w:t xml:space="preserve">Węgiel </w:t>
            </w:r>
            <w:r w:rsidR="00BB5C43">
              <w:rPr>
                <w:rFonts w:asciiTheme="minorHAnsi" w:hAnsiTheme="minorHAnsi"/>
              </w:rPr>
              <w:t>kamienny [t/</w:t>
            </w:r>
            <w:r w:rsidRPr="00BB5C43">
              <w:rPr>
                <w:rFonts w:asciiTheme="minorHAnsi" w:hAnsiTheme="minorHAnsi"/>
              </w:rPr>
              <w:t>rok]</w:t>
            </w:r>
          </w:p>
        </w:tc>
        <w:tc>
          <w:tcPr>
            <w:tcW w:w="1025" w:type="dxa"/>
            <w:shd w:val="clear" w:color="auto" w:fill="C2D69B" w:themeFill="accent3" w:themeFillTint="99"/>
          </w:tcPr>
          <w:p w14:paraId="32247E23"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 w:val="0"/>
                <w:bCs w:val="0"/>
              </w:rPr>
            </w:pPr>
            <w:r w:rsidRPr="00BB5C43">
              <w:rPr>
                <w:rFonts w:asciiTheme="minorHAnsi" w:hAnsiTheme="minorHAnsi"/>
              </w:rPr>
              <w:t>SUMA ZUŻYCIA ENERGII</w:t>
            </w:r>
          </w:p>
          <w:p w14:paraId="3D07CAD9" w14:textId="77777777" w:rsidR="00D428D8" w:rsidRPr="00BB5C43" w:rsidRDefault="00D428D8" w:rsidP="00D42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rPr>
              <w:t>[MWh]</w:t>
            </w:r>
          </w:p>
        </w:tc>
      </w:tr>
      <w:tr w:rsidR="00BB5C43" w:rsidRPr="00BB5C43" w14:paraId="0E7FFCB7" w14:textId="77777777" w:rsidTr="004E1099">
        <w:trPr>
          <w:cnfStyle w:val="000000100000" w:firstRow="0" w:lastRow="0" w:firstColumn="0" w:lastColumn="0" w:oddVBand="0" w:evenVBand="0" w:oddHBand="1" w:evenHBand="0" w:firstRowFirstColumn="0" w:firstRowLastColumn="0" w:lastRowFirstColumn="0" w:lastRowLastColumn="0"/>
          <w:trHeight w:val="244"/>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17EC5720" w14:textId="00E39166" w:rsidR="00BB5C43" w:rsidRPr="00BB5C43" w:rsidRDefault="00BB5C43" w:rsidP="00BB5C43">
            <w:pPr>
              <w:rPr>
                <w:rFonts w:asciiTheme="minorHAnsi" w:hAnsiTheme="minorHAnsi"/>
              </w:rPr>
            </w:pPr>
            <w:r w:rsidRPr="00BB5C43">
              <w:rPr>
                <w:rFonts w:asciiTheme="minorHAnsi" w:hAnsiTheme="minorHAnsi"/>
                <w:b w:val="0"/>
                <w:bCs w:val="0"/>
                <w:iCs/>
                <w:color w:val="000000"/>
              </w:rPr>
              <w:t xml:space="preserve">ul. Ostrowska 35 </w:t>
            </w:r>
          </w:p>
        </w:tc>
        <w:tc>
          <w:tcPr>
            <w:tcW w:w="1323" w:type="dxa"/>
            <w:shd w:val="clear" w:color="auto" w:fill="FDE9D9" w:themeFill="accent6" w:themeFillTint="33"/>
          </w:tcPr>
          <w:p w14:paraId="60D71F32" w14:textId="740EEEAC"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71,92</w:t>
            </w:r>
          </w:p>
        </w:tc>
        <w:tc>
          <w:tcPr>
            <w:tcW w:w="1557" w:type="dxa"/>
            <w:shd w:val="clear" w:color="auto" w:fill="FDE9D9" w:themeFill="accent6" w:themeFillTint="33"/>
            <w:vAlign w:val="top"/>
          </w:tcPr>
          <w:p w14:paraId="37D4A053" w14:textId="45F2F03E"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73175DDA"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62785BE5" w14:textId="57DB8722"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FDE9D9" w:themeFill="accent6" w:themeFillTint="33"/>
          </w:tcPr>
          <w:p w14:paraId="3E6A4904" w14:textId="52191849"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Pr>
                <w:rFonts w:asciiTheme="minorHAnsi" w:hAnsiTheme="minorHAnsi"/>
                <w:b/>
              </w:rPr>
              <w:t>b/d</w:t>
            </w:r>
          </w:p>
        </w:tc>
      </w:tr>
      <w:tr w:rsidR="00BB5C43" w:rsidRPr="00BB5C43" w14:paraId="7D2B8B05" w14:textId="77777777" w:rsidTr="004E1099">
        <w:trPr>
          <w:trHeight w:val="272"/>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5F0EBF49" w14:textId="7FD5136C" w:rsidR="00BB5C43" w:rsidRPr="00BB5C43" w:rsidRDefault="00BB5C43" w:rsidP="00BB5C43">
            <w:pPr>
              <w:rPr>
                <w:rFonts w:asciiTheme="minorHAnsi" w:hAnsiTheme="minorHAnsi"/>
              </w:rPr>
            </w:pPr>
            <w:r w:rsidRPr="00BB5C43">
              <w:rPr>
                <w:rFonts w:asciiTheme="minorHAnsi" w:hAnsiTheme="minorHAnsi"/>
                <w:b w:val="0"/>
                <w:bCs w:val="0"/>
                <w:iCs/>
                <w:color w:val="000000"/>
              </w:rPr>
              <w:t>ul. Mickiewicza 13</w:t>
            </w:r>
          </w:p>
        </w:tc>
        <w:tc>
          <w:tcPr>
            <w:tcW w:w="1323" w:type="dxa"/>
            <w:shd w:val="clear" w:color="auto" w:fill="FDE9D9" w:themeFill="accent6" w:themeFillTint="33"/>
          </w:tcPr>
          <w:p w14:paraId="53CD464F" w14:textId="6E249F4E"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701,40</w:t>
            </w:r>
          </w:p>
        </w:tc>
        <w:tc>
          <w:tcPr>
            <w:tcW w:w="1557" w:type="dxa"/>
            <w:vAlign w:val="top"/>
          </w:tcPr>
          <w:p w14:paraId="050F2908" w14:textId="13F7611A"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31A5D3B3" w14:textId="7777777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p>
        </w:tc>
        <w:tc>
          <w:tcPr>
            <w:tcW w:w="1445" w:type="dxa"/>
            <w:shd w:val="clear" w:color="auto" w:fill="auto"/>
          </w:tcPr>
          <w:p w14:paraId="41B751EB" w14:textId="66051F00"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auto"/>
            <w:vAlign w:val="top"/>
          </w:tcPr>
          <w:p w14:paraId="30CE80AF" w14:textId="49E1C14D"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E6FA1">
              <w:rPr>
                <w:rFonts w:asciiTheme="minorHAnsi" w:hAnsiTheme="minorHAnsi"/>
                <w:b/>
              </w:rPr>
              <w:t>b/d</w:t>
            </w:r>
          </w:p>
        </w:tc>
      </w:tr>
      <w:tr w:rsidR="00BB5C43" w:rsidRPr="00BB5C43" w14:paraId="79F1D986" w14:textId="77777777" w:rsidTr="004E1099">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0A8129AB" w14:textId="20B04ED2" w:rsidR="00BB5C43" w:rsidRPr="00BB5C43" w:rsidRDefault="00BB5C43" w:rsidP="00BB5C43">
            <w:pPr>
              <w:rPr>
                <w:rFonts w:asciiTheme="minorHAnsi" w:hAnsiTheme="minorHAnsi"/>
              </w:rPr>
            </w:pPr>
            <w:r w:rsidRPr="00BB5C43">
              <w:rPr>
                <w:rFonts w:asciiTheme="minorHAnsi" w:hAnsiTheme="minorHAnsi"/>
                <w:b w:val="0"/>
                <w:bCs w:val="0"/>
                <w:iCs/>
                <w:color w:val="000000"/>
              </w:rPr>
              <w:t>ul. Kolejowa 17</w:t>
            </w:r>
          </w:p>
        </w:tc>
        <w:tc>
          <w:tcPr>
            <w:tcW w:w="1323" w:type="dxa"/>
            <w:shd w:val="clear" w:color="auto" w:fill="FDE9D9" w:themeFill="accent6" w:themeFillTint="33"/>
          </w:tcPr>
          <w:p w14:paraId="18283980" w14:textId="42F2C028"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633,80</w:t>
            </w:r>
          </w:p>
        </w:tc>
        <w:tc>
          <w:tcPr>
            <w:tcW w:w="1557" w:type="dxa"/>
            <w:shd w:val="clear" w:color="auto" w:fill="FDE9D9" w:themeFill="accent6" w:themeFillTint="33"/>
            <w:vAlign w:val="top"/>
          </w:tcPr>
          <w:p w14:paraId="5A3295B3" w14:textId="1454EF79"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61A5E8B0"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34DCA106" w14:textId="5B4F2642"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FDE9D9" w:themeFill="accent6" w:themeFillTint="33"/>
            <w:vAlign w:val="top"/>
          </w:tcPr>
          <w:p w14:paraId="0F1A2B0A" w14:textId="407FC5D4"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E6FA1">
              <w:rPr>
                <w:rFonts w:asciiTheme="minorHAnsi" w:hAnsiTheme="minorHAnsi"/>
                <w:b/>
              </w:rPr>
              <w:t>b/d</w:t>
            </w:r>
          </w:p>
        </w:tc>
      </w:tr>
      <w:tr w:rsidR="00BB5C43" w:rsidRPr="00BB5C43" w14:paraId="54132FFF" w14:textId="77777777" w:rsidTr="004E1099">
        <w:trPr>
          <w:trHeight w:val="193"/>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4E32E10A" w14:textId="0F3EE682" w:rsidR="00BB5C43" w:rsidRPr="00BB5C43" w:rsidRDefault="00BB5C43" w:rsidP="00BB5C43">
            <w:pPr>
              <w:rPr>
                <w:rFonts w:asciiTheme="minorHAnsi" w:hAnsiTheme="minorHAnsi"/>
              </w:rPr>
            </w:pPr>
            <w:r w:rsidRPr="00BB5C43">
              <w:rPr>
                <w:rFonts w:asciiTheme="minorHAnsi" w:hAnsiTheme="minorHAnsi"/>
                <w:b w:val="0"/>
                <w:bCs w:val="0"/>
                <w:iCs/>
                <w:color w:val="000000"/>
              </w:rPr>
              <w:t xml:space="preserve">ul. </w:t>
            </w:r>
            <w:proofErr w:type="spellStart"/>
            <w:r w:rsidRPr="00BB5C43">
              <w:rPr>
                <w:rFonts w:asciiTheme="minorHAnsi" w:hAnsiTheme="minorHAnsi"/>
                <w:b w:val="0"/>
                <w:bCs w:val="0"/>
                <w:iCs/>
                <w:color w:val="000000"/>
              </w:rPr>
              <w:t>Siejew</w:t>
            </w:r>
            <w:proofErr w:type="spellEnd"/>
            <w:r w:rsidRPr="00BB5C43">
              <w:rPr>
                <w:rFonts w:asciiTheme="minorHAnsi" w:hAnsiTheme="minorHAnsi"/>
                <w:b w:val="0"/>
                <w:bCs w:val="0"/>
                <w:iCs/>
                <w:color w:val="000000"/>
              </w:rPr>
              <w:t xml:space="preserve"> 3 i 4</w:t>
            </w:r>
          </w:p>
        </w:tc>
        <w:tc>
          <w:tcPr>
            <w:tcW w:w="1323" w:type="dxa"/>
            <w:shd w:val="clear" w:color="auto" w:fill="FDE9D9" w:themeFill="accent6" w:themeFillTint="33"/>
          </w:tcPr>
          <w:p w14:paraId="10F0241D" w14:textId="582308D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532,19</w:t>
            </w:r>
          </w:p>
        </w:tc>
        <w:tc>
          <w:tcPr>
            <w:tcW w:w="1557" w:type="dxa"/>
            <w:vAlign w:val="top"/>
          </w:tcPr>
          <w:p w14:paraId="67A61A17" w14:textId="1973C44F"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6A43CEFA" w14:textId="7777777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p>
        </w:tc>
        <w:tc>
          <w:tcPr>
            <w:tcW w:w="1445" w:type="dxa"/>
            <w:shd w:val="clear" w:color="auto" w:fill="auto"/>
          </w:tcPr>
          <w:p w14:paraId="466838DE" w14:textId="4D451BDF"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auto"/>
            <w:vAlign w:val="top"/>
          </w:tcPr>
          <w:p w14:paraId="275A73A4" w14:textId="0AFED43D"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E6FA1">
              <w:rPr>
                <w:rFonts w:asciiTheme="minorHAnsi" w:hAnsiTheme="minorHAnsi"/>
                <w:b/>
              </w:rPr>
              <w:t>b/d</w:t>
            </w:r>
          </w:p>
        </w:tc>
      </w:tr>
      <w:tr w:rsidR="00BB5C43" w:rsidRPr="00BB5C43" w14:paraId="2262273E" w14:textId="77777777" w:rsidTr="004E1099">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7F25262B" w14:textId="3E16BFFD" w:rsidR="00BB5C43" w:rsidRPr="00BB5C43" w:rsidRDefault="00BB5C43" w:rsidP="00BB5C43">
            <w:pPr>
              <w:rPr>
                <w:rFonts w:asciiTheme="minorHAnsi" w:hAnsiTheme="minorHAnsi"/>
              </w:rPr>
            </w:pPr>
            <w:r w:rsidRPr="00BB5C43">
              <w:rPr>
                <w:rFonts w:asciiTheme="minorHAnsi" w:hAnsiTheme="minorHAnsi"/>
                <w:b w:val="0"/>
                <w:bCs w:val="0"/>
                <w:iCs/>
                <w:color w:val="000000"/>
              </w:rPr>
              <w:t>ul. Ostrowska 33</w:t>
            </w:r>
          </w:p>
        </w:tc>
        <w:tc>
          <w:tcPr>
            <w:tcW w:w="1323" w:type="dxa"/>
            <w:shd w:val="clear" w:color="auto" w:fill="FDE9D9" w:themeFill="accent6" w:themeFillTint="33"/>
          </w:tcPr>
          <w:p w14:paraId="4F364C56" w14:textId="75D59222"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71,92</w:t>
            </w:r>
          </w:p>
        </w:tc>
        <w:tc>
          <w:tcPr>
            <w:tcW w:w="1557" w:type="dxa"/>
            <w:shd w:val="clear" w:color="auto" w:fill="FDE9D9" w:themeFill="accent6" w:themeFillTint="33"/>
            <w:vAlign w:val="top"/>
          </w:tcPr>
          <w:p w14:paraId="711B5DE0" w14:textId="093ECBE4"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41ED4406"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46577884" w14:textId="3095893A"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FDE9D9" w:themeFill="accent6" w:themeFillTint="33"/>
            <w:vAlign w:val="top"/>
          </w:tcPr>
          <w:p w14:paraId="24B72DBB" w14:textId="20129F5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E6FA1">
              <w:rPr>
                <w:rFonts w:asciiTheme="minorHAnsi" w:hAnsiTheme="minorHAnsi"/>
                <w:b/>
              </w:rPr>
              <w:t>b/d</w:t>
            </w:r>
          </w:p>
        </w:tc>
      </w:tr>
      <w:tr w:rsidR="00BB5C43" w:rsidRPr="00BB5C43" w14:paraId="782FDFA4" w14:textId="77777777" w:rsidTr="004E1099">
        <w:trPr>
          <w:trHeight w:val="220"/>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2A8833DE" w14:textId="2358AD1D" w:rsidR="00BB5C43" w:rsidRPr="00BB5C43" w:rsidRDefault="005E4DB2" w:rsidP="00BB5C43">
            <w:pPr>
              <w:rPr>
                <w:rFonts w:asciiTheme="minorHAnsi" w:hAnsiTheme="minorHAnsi"/>
              </w:rPr>
            </w:pPr>
            <w:r>
              <w:rPr>
                <w:rFonts w:asciiTheme="minorHAnsi" w:hAnsiTheme="minorHAnsi"/>
                <w:b w:val="0"/>
                <w:bCs w:val="0"/>
                <w:iCs/>
                <w:color w:val="000000"/>
              </w:rPr>
              <w:t>ul. 1 Maja 12</w:t>
            </w:r>
          </w:p>
        </w:tc>
        <w:tc>
          <w:tcPr>
            <w:tcW w:w="1323" w:type="dxa"/>
            <w:shd w:val="clear" w:color="auto" w:fill="FDE9D9" w:themeFill="accent6" w:themeFillTint="33"/>
          </w:tcPr>
          <w:p w14:paraId="463A83EB" w14:textId="40316E29"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323,80</w:t>
            </w:r>
          </w:p>
        </w:tc>
        <w:tc>
          <w:tcPr>
            <w:tcW w:w="1557" w:type="dxa"/>
            <w:vAlign w:val="top"/>
          </w:tcPr>
          <w:p w14:paraId="4DE3B805" w14:textId="49209E5A"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34177601" w14:textId="7777777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p>
        </w:tc>
        <w:tc>
          <w:tcPr>
            <w:tcW w:w="1445" w:type="dxa"/>
            <w:shd w:val="clear" w:color="auto" w:fill="auto"/>
          </w:tcPr>
          <w:p w14:paraId="0316C435" w14:textId="663D78A0"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auto"/>
            <w:vAlign w:val="top"/>
          </w:tcPr>
          <w:p w14:paraId="1B71CF71" w14:textId="5645629C"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2E6FA1">
              <w:rPr>
                <w:rFonts w:asciiTheme="minorHAnsi" w:hAnsiTheme="minorHAnsi"/>
                <w:b/>
              </w:rPr>
              <w:t>b/d</w:t>
            </w:r>
          </w:p>
        </w:tc>
      </w:tr>
      <w:tr w:rsidR="00BB5C43" w:rsidRPr="00BB5C43" w14:paraId="0A67FA85" w14:textId="77777777" w:rsidTr="004E1099">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5FA39342" w14:textId="248C1F4E" w:rsidR="00BB5C43" w:rsidRPr="00BB5C43" w:rsidRDefault="00BB5C43" w:rsidP="00BB5C43">
            <w:pPr>
              <w:rPr>
                <w:rFonts w:asciiTheme="minorHAnsi" w:hAnsiTheme="minorHAnsi"/>
              </w:rPr>
            </w:pPr>
            <w:r w:rsidRPr="00BB5C43">
              <w:rPr>
                <w:rFonts w:asciiTheme="minorHAnsi" w:hAnsiTheme="minorHAnsi"/>
                <w:b w:val="0"/>
                <w:bCs w:val="0"/>
                <w:iCs/>
                <w:color w:val="000000"/>
              </w:rPr>
              <w:t>ul. Madalińskiego 1</w:t>
            </w:r>
          </w:p>
        </w:tc>
        <w:tc>
          <w:tcPr>
            <w:tcW w:w="1323" w:type="dxa"/>
            <w:shd w:val="clear" w:color="auto" w:fill="FDE9D9" w:themeFill="accent6" w:themeFillTint="33"/>
          </w:tcPr>
          <w:p w14:paraId="21552E69" w14:textId="5316F72C"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608,18</w:t>
            </w:r>
          </w:p>
        </w:tc>
        <w:tc>
          <w:tcPr>
            <w:tcW w:w="1557" w:type="dxa"/>
            <w:shd w:val="clear" w:color="auto" w:fill="FDE9D9" w:themeFill="accent6" w:themeFillTint="33"/>
            <w:vAlign w:val="top"/>
          </w:tcPr>
          <w:p w14:paraId="5BE2270B" w14:textId="0367C934"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0E00B3FB"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4C0555A3" w14:textId="22ED044C"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FDE9D9" w:themeFill="accent6" w:themeFillTint="33"/>
            <w:vAlign w:val="top"/>
          </w:tcPr>
          <w:p w14:paraId="03B32390" w14:textId="6A944473"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2E6FA1">
              <w:rPr>
                <w:rFonts w:asciiTheme="minorHAnsi" w:hAnsiTheme="minorHAnsi"/>
                <w:b/>
              </w:rPr>
              <w:t>b/d</w:t>
            </w:r>
          </w:p>
        </w:tc>
      </w:tr>
      <w:tr w:rsidR="00BB5C43" w:rsidRPr="00BB5C43" w14:paraId="549AE95C" w14:textId="77777777" w:rsidTr="004E1099">
        <w:trPr>
          <w:trHeight w:val="205"/>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5202846D" w14:textId="5BC8DB62" w:rsidR="00BB5C43" w:rsidRPr="00BB5C43" w:rsidRDefault="00BB5C43" w:rsidP="00BB5C43">
            <w:pPr>
              <w:rPr>
                <w:rFonts w:asciiTheme="minorHAnsi" w:hAnsiTheme="minorHAnsi"/>
              </w:rPr>
            </w:pPr>
            <w:r w:rsidRPr="00BB5C43">
              <w:rPr>
                <w:rFonts w:asciiTheme="minorHAnsi" w:hAnsiTheme="minorHAnsi"/>
                <w:b w:val="0"/>
                <w:bCs w:val="0"/>
                <w:iCs/>
                <w:color w:val="000000"/>
              </w:rPr>
              <w:t>Konarzew ,ul. Parkowa 9</w:t>
            </w:r>
          </w:p>
        </w:tc>
        <w:tc>
          <w:tcPr>
            <w:tcW w:w="1323" w:type="dxa"/>
            <w:shd w:val="clear" w:color="auto" w:fill="FDE9D9" w:themeFill="accent6" w:themeFillTint="33"/>
          </w:tcPr>
          <w:p w14:paraId="459F27B5" w14:textId="33152F5F"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248,00</w:t>
            </w:r>
          </w:p>
        </w:tc>
        <w:tc>
          <w:tcPr>
            <w:tcW w:w="1557" w:type="dxa"/>
            <w:vAlign w:val="top"/>
          </w:tcPr>
          <w:p w14:paraId="05C329FE" w14:textId="3F9E6F96"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2B2EA395" w14:textId="7777777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p>
        </w:tc>
        <w:tc>
          <w:tcPr>
            <w:tcW w:w="1445" w:type="dxa"/>
            <w:shd w:val="clear" w:color="auto" w:fill="auto"/>
          </w:tcPr>
          <w:p w14:paraId="37464859" w14:textId="6A6EDADA"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40,00</w:t>
            </w:r>
          </w:p>
        </w:tc>
        <w:tc>
          <w:tcPr>
            <w:tcW w:w="1025" w:type="dxa"/>
            <w:shd w:val="clear" w:color="auto" w:fill="auto"/>
          </w:tcPr>
          <w:p w14:paraId="1E52412C" w14:textId="46D7FBA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BB5C43">
              <w:rPr>
                <w:rFonts w:asciiTheme="minorHAnsi" w:hAnsiTheme="minorHAnsi"/>
                <w:b/>
              </w:rPr>
              <w:t>252,44</w:t>
            </w:r>
          </w:p>
        </w:tc>
      </w:tr>
      <w:tr w:rsidR="00BB5C43" w:rsidRPr="00BB5C43" w14:paraId="3E1DC42A" w14:textId="77777777" w:rsidTr="004E1099">
        <w:trPr>
          <w:cnfStyle w:val="000000100000" w:firstRow="0" w:lastRow="0" w:firstColumn="0" w:lastColumn="0" w:oddVBand="0" w:evenVBand="0" w:oddHBand="1" w:evenHBand="0" w:firstRowFirstColumn="0" w:firstRowLastColumn="0" w:lastRowFirstColumn="0" w:lastRowLastColumn="0"/>
          <w:trHeight w:val="220"/>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55F746FC" w14:textId="4B3BE8B0" w:rsidR="00BB5C43" w:rsidRPr="00BB5C43" w:rsidRDefault="00BB5C43" w:rsidP="00BB5C43">
            <w:pPr>
              <w:rPr>
                <w:rFonts w:asciiTheme="minorHAnsi" w:hAnsiTheme="minorHAnsi"/>
              </w:rPr>
            </w:pPr>
            <w:r w:rsidRPr="00BB5C43">
              <w:rPr>
                <w:rFonts w:asciiTheme="minorHAnsi" w:hAnsiTheme="minorHAnsi"/>
                <w:b w:val="0"/>
                <w:bCs w:val="0"/>
                <w:iCs/>
                <w:color w:val="000000"/>
              </w:rPr>
              <w:t>Konarzew, ul. Parkowa 11</w:t>
            </w:r>
          </w:p>
        </w:tc>
        <w:tc>
          <w:tcPr>
            <w:tcW w:w="1323" w:type="dxa"/>
            <w:shd w:val="clear" w:color="auto" w:fill="FDE9D9" w:themeFill="accent6" w:themeFillTint="33"/>
          </w:tcPr>
          <w:p w14:paraId="0A6B2637" w14:textId="4EC727ED"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248,00</w:t>
            </w:r>
          </w:p>
        </w:tc>
        <w:tc>
          <w:tcPr>
            <w:tcW w:w="1557" w:type="dxa"/>
            <w:shd w:val="clear" w:color="auto" w:fill="FDE9D9" w:themeFill="accent6" w:themeFillTint="33"/>
            <w:vAlign w:val="top"/>
          </w:tcPr>
          <w:p w14:paraId="4BA5B856" w14:textId="3C2BA0F6"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2F9DA977"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4E7AF520" w14:textId="4D1985DE"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40,00</w:t>
            </w:r>
          </w:p>
        </w:tc>
        <w:tc>
          <w:tcPr>
            <w:tcW w:w="1025" w:type="dxa"/>
            <w:shd w:val="clear" w:color="auto" w:fill="FDE9D9" w:themeFill="accent6" w:themeFillTint="33"/>
          </w:tcPr>
          <w:p w14:paraId="5E1A9D9F" w14:textId="6E2E551B"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BB5C43">
              <w:rPr>
                <w:rFonts w:asciiTheme="minorHAnsi" w:hAnsiTheme="minorHAnsi"/>
                <w:b/>
              </w:rPr>
              <w:t>252,44</w:t>
            </w:r>
          </w:p>
        </w:tc>
      </w:tr>
      <w:tr w:rsidR="00BB5C43" w:rsidRPr="00BB5C43" w14:paraId="26CEF11F" w14:textId="77777777" w:rsidTr="004E1099">
        <w:trPr>
          <w:trHeight w:val="205"/>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16FB4C36" w14:textId="2D48D6F4" w:rsidR="00BB5C43" w:rsidRPr="00BB5C43" w:rsidRDefault="00BB5C43" w:rsidP="00BB5C43">
            <w:pPr>
              <w:rPr>
                <w:rFonts w:asciiTheme="minorHAnsi" w:hAnsiTheme="minorHAnsi"/>
              </w:rPr>
            </w:pPr>
            <w:r w:rsidRPr="00BB5C43">
              <w:rPr>
                <w:rFonts w:asciiTheme="minorHAnsi" w:hAnsiTheme="minorHAnsi"/>
                <w:b w:val="0"/>
                <w:bCs w:val="0"/>
                <w:iCs/>
                <w:color w:val="000000"/>
              </w:rPr>
              <w:t>Konarzew, ul. Parkowa 15</w:t>
            </w:r>
          </w:p>
        </w:tc>
        <w:tc>
          <w:tcPr>
            <w:tcW w:w="1323" w:type="dxa"/>
            <w:shd w:val="clear" w:color="auto" w:fill="FDE9D9" w:themeFill="accent6" w:themeFillTint="33"/>
          </w:tcPr>
          <w:p w14:paraId="41A77C00" w14:textId="495395D3"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246,00</w:t>
            </w:r>
          </w:p>
        </w:tc>
        <w:tc>
          <w:tcPr>
            <w:tcW w:w="1557" w:type="dxa"/>
            <w:vAlign w:val="top"/>
          </w:tcPr>
          <w:p w14:paraId="514CD14F" w14:textId="70CAE48A"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0B069E37" w14:textId="7777777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p>
        </w:tc>
        <w:tc>
          <w:tcPr>
            <w:tcW w:w="1445" w:type="dxa"/>
            <w:shd w:val="clear" w:color="auto" w:fill="auto"/>
          </w:tcPr>
          <w:p w14:paraId="17F067A5" w14:textId="708E890F"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40,00</w:t>
            </w:r>
          </w:p>
        </w:tc>
        <w:tc>
          <w:tcPr>
            <w:tcW w:w="1025" w:type="dxa"/>
            <w:shd w:val="clear" w:color="auto" w:fill="auto"/>
          </w:tcPr>
          <w:p w14:paraId="7CC4D93D" w14:textId="17E3B7F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BB5C43">
              <w:rPr>
                <w:rFonts w:asciiTheme="minorHAnsi" w:hAnsiTheme="minorHAnsi"/>
                <w:b/>
              </w:rPr>
              <w:t>252,44</w:t>
            </w:r>
          </w:p>
        </w:tc>
      </w:tr>
      <w:tr w:rsidR="00BB5C43" w:rsidRPr="00BB5C43" w14:paraId="35B6C7A6" w14:textId="77777777" w:rsidTr="004E1099">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6C0504C1" w14:textId="4BACFA04" w:rsidR="00BB5C43" w:rsidRPr="00BB5C43" w:rsidRDefault="00BB5C43" w:rsidP="00BB5C43">
            <w:pPr>
              <w:rPr>
                <w:rFonts w:asciiTheme="minorHAnsi" w:hAnsiTheme="minorHAnsi"/>
              </w:rPr>
            </w:pPr>
            <w:r w:rsidRPr="00BB5C43">
              <w:rPr>
                <w:rFonts w:asciiTheme="minorHAnsi" w:hAnsiTheme="minorHAnsi"/>
                <w:b w:val="0"/>
                <w:bCs w:val="0"/>
                <w:iCs/>
                <w:color w:val="000000"/>
              </w:rPr>
              <w:t>Konarzew, ul. Parkowa 13</w:t>
            </w:r>
          </w:p>
        </w:tc>
        <w:tc>
          <w:tcPr>
            <w:tcW w:w="1323" w:type="dxa"/>
            <w:shd w:val="clear" w:color="auto" w:fill="FDE9D9" w:themeFill="accent6" w:themeFillTint="33"/>
          </w:tcPr>
          <w:p w14:paraId="17945FCB" w14:textId="26A79A9E"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248,00</w:t>
            </w:r>
          </w:p>
        </w:tc>
        <w:tc>
          <w:tcPr>
            <w:tcW w:w="1557" w:type="dxa"/>
            <w:shd w:val="clear" w:color="auto" w:fill="FDE9D9" w:themeFill="accent6" w:themeFillTint="33"/>
            <w:vAlign w:val="top"/>
          </w:tcPr>
          <w:p w14:paraId="322BB601" w14:textId="32AE86E8"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51F2143C"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4EFF33C3" w14:textId="0454D536"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40,00</w:t>
            </w:r>
          </w:p>
        </w:tc>
        <w:tc>
          <w:tcPr>
            <w:tcW w:w="1025" w:type="dxa"/>
            <w:shd w:val="clear" w:color="auto" w:fill="FDE9D9" w:themeFill="accent6" w:themeFillTint="33"/>
          </w:tcPr>
          <w:p w14:paraId="2F71A43F" w14:textId="45736C98"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BB5C43">
              <w:rPr>
                <w:rFonts w:asciiTheme="minorHAnsi" w:hAnsiTheme="minorHAnsi"/>
                <w:b/>
              </w:rPr>
              <w:t>252,44</w:t>
            </w:r>
          </w:p>
        </w:tc>
      </w:tr>
      <w:tr w:rsidR="00BB5C43" w:rsidRPr="00BB5C43" w14:paraId="08CFCC5A" w14:textId="77777777" w:rsidTr="004E1099">
        <w:trPr>
          <w:trHeight w:val="220"/>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4015FF13" w14:textId="14CDD025" w:rsidR="00BB5C43" w:rsidRPr="00BB5C43" w:rsidRDefault="00BB5C43" w:rsidP="00BB5C43">
            <w:pPr>
              <w:rPr>
                <w:rFonts w:asciiTheme="minorHAnsi" w:hAnsiTheme="minorHAnsi"/>
              </w:rPr>
            </w:pPr>
            <w:r w:rsidRPr="00BB5C43">
              <w:rPr>
                <w:rFonts w:asciiTheme="minorHAnsi" w:hAnsiTheme="minorHAnsi"/>
                <w:b w:val="0"/>
                <w:bCs w:val="0"/>
                <w:iCs/>
                <w:color w:val="000000"/>
              </w:rPr>
              <w:t xml:space="preserve">Osiedle Madalińskiego 1 </w:t>
            </w:r>
          </w:p>
        </w:tc>
        <w:tc>
          <w:tcPr>
            <w:tcW w:w="1323" w:type="dxa"/>
            <w:shd w:val="clear" w:color="auto" w:fill="FDE9D9" w:themeFill="accent6" w:themeFillTint="33"/>
          </w:tcPr>
          <w:p w14:paraId="26E75897" w14:textId="06E36682"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1</w:t>
            </w:r>
            <w:r w:rsidR="008A1073">
              <w:rPr>
                <w:rFonts w:asciiTheme="minorHAnsi" w:hAnsiTheme="minorHAnsi"/>
                <w:iCs/>
                <w:color w:val="000000"/>
              </w:rPr>
              <w:t xml:space="preserve"> </w:t>
            </w:r>
            <w:r w:rsidRPr="00BB5C43">
              <w:rPr>
                <w:rFonts w:asciiTheme="minorHAnsi" w:hAnsiTheme="minorHAnsi"/>
                <w:iCs/>
                <w:color w:val="000000"/>
              </w:rPr>
              <w:t>608,00</w:t>
            </w:r>
          </w:p>
        </w:tc>
        <w:tc>
          <w:tcPr>
            <w:tcW w:w="1557" w:type="dxa"/>
            <w:vAlign w:val="top"/>
          </w:tcPr>
          <w:p w14:paraId="143E66C9" w14:textId="6C7A4706"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38F9DCE6" w14:textId="7B109F3C"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r w:rsidRPr="00BB5C43">
              <w:rPr>
                <w:rFonts w:asciiTheme="minorHAnsi" w:hAnsiTheme="minorHAnsi"/>
                <w:color w:val="000000"/>
              </w:rPr>
              <w:t>312,00</w:t>
            </w:r>
          </w:p>
        </w:tc>
        <w:tc>
          <w:tcPr>
            <w:tcW w:w="1445" w:type="dxa"/>
            <w:shd w:val="clear" w:color="auto" w:fill="auto"/>
          </w:tcPr>
          <w:p w14:paraId="649C4004" w14:textId="7D56E6F6"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auto"/>
          </w:tcPr>
          <w:p w14:paraId="5950B8D6" w14:textId="12F79D7D"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BB5C43">
              <w:rPr>
                <w:rFonts w:asciiTheme="minorHAnsi" w:hAnsiTheme="minorHAnsi"/>
                <w:b/>
              </w:rPr>
              <w:t>86,67</w:t>
            </w:r>
          </w:p>
        </w:tc>
      </w:tr>
      <w:tr w:rsidR="00BB5C43" w:rsidRPr="00BB5C43" w14:paraId="26003BC9" w14:textId="77777777" w:rsidTr="004E1099">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2786" w:type="dxa"/>
            <w:shd w:val="clear" w:color="auto" w:fill="FDE9D9" w:themeFill="accent6" w:themeFillTint="33"/>
          </w:tcPr>
          <w:p w14:paraId="26DF4DAC" w14:textId="1D8066CE" w:rsidR="00BB5C43" w:rsidRPr="00BB5C43" w:rsidRDefault="00BB5C43" w:rsidP="00BB5C43">
            <w:pPr>
              <w:rPr>
                <w:rFonts w:asciiTheme="minorHAnsi" w:hAnsiTheme="minorHAnsi"/>
              </w:rPr>
            </w:pPr>
            <w:r w:rsidRPr="00BB5C43">
              <w:rPr>
                <w:rFonts w:asciiTheme="minorHAnsi" w:hAnsiTheme="minorHAnsi"/>
                <w:b w:val="0"/>
                <w:bCs w:val="0"/>
                <w:iCs/>
                <w:color w:val="000000"/>
              </w:rPr>
              <w:t>Ul. Sulmierzycka 2</w:t>
            </w:r>
          </w:p>
        </w:tc>
        <w:tc>
          <w:tcPr>
            <w:tcW w:w="1323" w:type="dxa"/>
            <w:shd w:val="clear" w:color="auto" w:fill="FDE9D9" w:themeFill="accent6" w:themeFillTint="33"/>
          </w:tcPr>
          <w:p w14:paraId="5FB38311" w14:textId="294D650B"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iCs/>
                <w:color w:val="000000"/>
              </w:rPr>
              <w:t>267,00</w:t>
            </w:r>
          </w:p>
        </w:tc>
        <w:tc>
          <w:tcPr>
            <w:tcW w:w="1557" w:type="dxa"/>
            <w:shd w:val="clear" w:color="auto" w:fill="FDE9D9" w:themeFill="accent6" w:themeFillTint="33"/>
            <w:vAlign w:val="top"/>
          </w:tcPr>
          <w:p w14:paraId="04B81D3D" w14:textId="2A039BBB"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shd w:val="clear" w:color="auto" w:fill="FDE9D9" w:themeFill="accent6" w:themeFillTint="33"/>
          </w:tcPr>
          <w:p w14:paraId="26465C84" w14:textId="77777777"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rPr>
            </w:pPr>
          </w:p>
        </w:tc>
        <w:tc>
          <w:tcPr>
            <w:tcW w:w="1445" w:type="dxa"/>
            <w:shd w:val="clear" w:color="auto" w:fill="FDE9D9" w:themeFill="accent6" w:themeFillTint="33"/>
          </w:tcPr>
          <w:p w14:paraId="745805FF" w14:textId="0D6CF958"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FDE9D9" w:themeFill="accent6" w:themeFillTint="33"/>
            <w:vAlign w:val="top"/>
          </w:tcPr>
          <w:p w14:paraId="6FEB03DE" w14:textId="5C3CFBBB" w:rsidR="00BB5C43" w:rsidRPr="00BB5C43" w:rsidRDefault="00BB5C43" w:rsidP="00BB5C43">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707E8F">
              <w:rPr>
                <w:rFonts w:asciiTheme="minorHAnsi" w:hAnsiTheme="minorHAnsi"/>
                <w:b/>
              </w:rPr>
              <w:t>b/d</w:t>
            </w:r>
          </w:p>
        </w:tc>
      </w:tr>
      <w:tr w:rsidR="00BB5C43" w:rsidRPr="00BB5C43" w14:paraId="75715017" w14:textId="77777777" w:rsidTr="004E1099">
        <w:trPr>
          <w:trHeight w:val="199"/>
        </w:trPr>
        <w:tc>
          <w:tcPr>
            <w:cnfStyle w:val="001000000000" w:firstRow="0" w:lastRow="0" w:firstColumn="1" w:lastColumn="0" w:oddVBand="0" w:evenVBand="0" w:oddHBand="0" w:evenHBand="0" w:firstRowFirstColumn="0" w:firstRowLastColumn="0" w:lastRowFirstColumn="0" w:lastRowLastColumn="0"/>
            <w:tcW w:w="2786" w:type="dxa"/>
            <w:shd w:val="clear" w:color="000000" w:fill="FFFFFF"/>
          </w:tcPr>
          <w:p w14:paraId="7202434A" w14:textId="03351207" w:rsidR="00BB5C43" w:rsidRPr="00BB5C43" w:rsidRDefault="00BB5C43" w:rsidP="00BB5C43">
            <w:pPr>
              <w:rPr>
                <w:rFonts w:asciiTheme="minorHAnsi" w:hAnsiTheme="minorHAnsi"/>
              </w:rPr>
            </w:pPr>
            <w:r w:rsidRPr="00BB5C43">
              <w:rPr>
                <w:rFonts w:asciiTheme="minorHAnsi" w:hAnsiTheme="minorHAnsi"/>
                <w:b w:val="0"/>
                <w:bCs w:val="0"/>
                <w:iCs/>
                <w:color w:val="000000"/>
              </w:rPr>
              <w:t>ul. Rynek 18</w:t>
            </w:r>
          </w:p>
        </w:tc>
        <w:tc>
          <w:tcPr>
            <w:tcW w:w="1323" w:type="dxa"/>
            <w:shd w:val="clear" w:color="auto" w:fill="FDE9D9" w:themeFill="accent6" w:themeFillTint="33"/>
          </w:tcPr>
          <w:p w14:paraId="5BDC73B4" w14:textId="7F89D6FA"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iCs/>
                <w:color w:val="000000"/>
              </w:rPr>
              <w:t>749,85</w:t>
            </w:r>
          </w:p>
        </w:tc>
        <w:tc>
          <w:tcPr>
            <w:tcW w:w="1557" w:type="dxa"/>
            <w:vAlign w:val="top"/>
          </w:tcPr>
          <w:p w14:paraId="334FAA1E" w14:textId="677A13CC"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8779F4">
              <w:rPr>
                <w:rFonts w:asciiTheme="minorHAnsi" w:hAnsiTheme="minorHAnsi"/>
                <w:b/>
              </w:rPr>
              <w:t>b/d</w:t>
            </w:r>
          </w:p>
        </w:tc>
        <w:tc>
          <w:tcPr>
            <w:tcW w:w="1046" w:type="dxa"/>
          </w:tcPr>
          <w:p w14:paraId="123DFFB1" w14:textId="77777777"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rPr>
            </w:pPr>
          </w:p>
        </w:tc>
        <w:tc>
          <w:tcPr>
            <w:tcW w:w="1445" w:type="dxa"/>
            <w:shd w:val="clear" w:color="auto" w:fill="auto"/>
          </w:tcPr>
          <w:p w14:paraId="6F86E504" w14:textId="127BE97E"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BB5C43">
              <w:rPr>
                <w:rFonts w:asciiTheme="minorHAnsi" w:hAnsiTheme="minorHAnsi"/>
                <w:color w:val="000000"/>
              </w:rPr>
              <w:t> </w:t>
            </w:r>
          </w:p>
        </w:tc>
        <w:tc>
          <w:tcPr>
            <w:tcW w:w="1025" w:type="dxa"/>
            <w:shd w:val="clear" w:color="auto" w:fill="auto"/>
            <w:vAlign w:val="top"/>
          </w:tcPr>
          <w:p w14:paraId="250CC1BE" w14:textId="41338941" w:rsidR="00BB5C43" w:rsidRPr="00BB5C43" w:rsidRDefault="00BB5C43" w:rsidP="00BB5C43">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rPr>
            </w:pPr>
            <w:r w:rsidRPr="00707E8F">
              <w:rPr>
                <w:rFonts w:asciiTheme="minorHAnsi" w:hAnsiTheme="minorHAnsi"/>
                <w:b/>
              </w:rPr>
              <w:t>b/d</w:t>
            </w:r>
          </w:p>
        </w:tc>
      </w:tr>
      <w:tr w:rsidR="00D5778E" w:rsidRPr="00BB5C43" w14:paraId="196AEC82" w14:textId="77777777" w:rsidTr="00BB5C43">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4109" w:type="dxa"/>
            <w:gridSpan w:val="2"/>
            <w:shd w:val="clear" w:color="auto" w:fill="EAF1DD" w:themeFill="accent3" w:themeFillTint="33"/>
          </w:tcPr>
          <w:p w14:paraId="78BD277A" w14:textId="77777777" w:rsidR="00D5778E" w:rsidRPr="00BB5C43" w:rsidRDefault="00D5778E" w:rsidP="00D5778E">
            <w:pPr>
              <w:jc w:val="right"/>
              <w:rPr>
                <w:rFonts w:asciiTheme="minorHAnsi" w:hAnsiTheme="minorHAnsi"/>
              </w:rPr>
            </w:pPr>
            <w:r w:rsidRPr="00BB5C43">
              <w:rPr>
                <w:rFonts w:asciiTheme="minorHAnsi" w:hAnsiTheme="minorHAnsi"/>
              </w:rPr>
              <w:t>SUMA [MWh]</w:t>
            </w:r>
          </w:p>
        </w:tc>
        <w:tc>
          <w:tcPr>
            <w:tcW w:w="1557" w:type="dxa"/>
            <w:shd w:val="clear" w:color="auto" w:fill="EAF1DD" w:themeFill="accent3" w:themeFillTint="33"/>
          </w:tcPr>
          <w:p w14:paraId="0BA05E3F" w14:textId="0EB6A15E" w:rsidR="00D5778E" w:rsidRPr="00BB5C43" w:rsidRDefault="00D5778E" w:rsidP="00D5778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BB5C43">
              <w:rPr>
                <w:rFonts w:asciiTheme="minorHAnsi" w:hAnsiTheme="minorHAnsi"/>
                <w:b/>
              </w:rPr>
              <w:t>b/d</w:t>
            </w:r>
          </w:p>
        </w:tc>
        <w:tc>
          <w:tcPr>
            <w:tcW w:w="1046" w:type="dxa"/>
            <w:shd w:val="clear" w:color="auto" w:fill="EAF1DD" w:themeFill="accent3" w:themeFillTint="33"/>
          </w:tcPr>
          <w:p w14:paraId="224C5228" w14:textId="2EF88297" w:rsidR="00D5778E" w:rsidRPr="00BB5C43" w:rsidRDefault="00D5778E" w:rsidP="00D5778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BB5C43">
              <w:rPr>
                <w:rFonts w:asciiTheme="minorHAnsi" w:hAnsiTheme="minorHAnsi"/>
                <w:b/>
              </w:rPr>
              <w:t>312,00</w:t>
            </w:r>
          </w:p>
        </w:tc>
        <w:tc>
          <w:tcPr>
            <w:tcW w:w="1445" w:type="dxa"/>
            <w:shd w:val="clear" w:color="auto" w:fill="EAF1DD" w:themeFill="accent3" w:themeFillTint="33"/>
          </w:tcPr>
          <w:p w14:paraId="64F89601" w14:textId="776313B8" w:rsidR="00D5778E" w:rsidRPr="00BB5C43" w:rsidRDefault="00D5778E" w:rsidP="00D5778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rPr>
            </w:pPr>
            <w:r w:rsidRPr="00BB5C43">
              <w:rPr>
                <w:rFonts w:asciiTheme="minorHAnsi" w:hAnsiTheme="minorHAnsi"/>
                <w:b/>
              </w:rPr>
              <w:t>1 009,78</w:t>
            </w:r>
          </w:p>
        </w:tc>
        <w:tc>
          <w:tcPr>
            <w:tcW w:w="1025" w:type="dxa"/>
            <w:shd w:val="clear" w:color="auto" w:fill="EAF1DD" w:themeFill="accent3" w:themeFillTint="33"/>
          </w:tcPr>
          <w:p w14:paraId="2F9F9D86" w14:textId="15C59925" w:rsidR="00D5778E" w:rsidRPr="00BB5C43" w:rsidRDefault="00D5778E" w:rsidP="00D5778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FF0000"/>
              </w:rPr>
            </w:pPr>
            <w:r w:rsidRPr="00BB5C43">
              <w:rPr>
                <w:rFonts w:asciiTheme="minorHAnsi" w:hAnsiTheme="minorHAnsi"/>
                <w:b/>
                <w:color w:val="FF0000"/>
              </w:rPr>
              <w:t>1 096,44</w:t>
            </w:r>
          </w:p>
        </w:tc>
      </w:tr>
    </w:tbl>
    <w:p w14:paraId="35FFEE00" w14:textId="77777777" w:rsidR="00D428D8" w:rsidRDefault="00D428D8" w:rsidP="00D428D8">
      <w:pPr>
        <w:spacing w:line="360" w:lineRule="auto"/>
        <w:jc w:val="center"/>
        <w:rPr>
          <w:i/>
          <w:color w:val="808080" w:themeColor="background1" w:themeShade="80"/>
          <w:sz w:val="20"/>
          <w:szCs w:val="24"/>
        </w:rPr>
      </w:pPr>
      <w:r w:rsidRPr="00194C62">
        <w:rPr>
          <w:i/>
          <w:color w:val="808080" w:themeColor="background1" w:themeShade="80"/>
          <w:sz w:val="20"/>
          <w:szCs w:val="24"/>
        </w:rPr>
        <w:t>Źródło: Opracowanie własne na podstawie danych ankietowych</w:t>
      </w:r>
    </w:p>
    <w:p w14:paraId="365A475F" w14:textId="352647AD" w:rsidR="00D428D8" w:rsidRDefault="00D428D8" w:rsidP="00D5778E">
      <w:pPr>
        <w:spacing w:after="0" w:line="360" w:lineRule="auto"/>
        <w:ind w:firstLine="357"/>
        <w:jc w:val="both"/>
        <w:rPr>
          <w:b/>
          <w:sz w:val="24"/>
          <w:szCs w:val="24"/>
        </w:rPr>
      </w:pPr>
      <w:r w:rsidRPr="008126CF">
        <w:rPr>
          <w:b/>
          <w:sz w:val="24"/>
          <w:szCs w:val="24"/>
        </w:rPr>
        <w:t>Jak wynika z powyższej tabeli zabudow</w:t>
      </w:r>
      <w:r>
        <w:rPr>
          <w:b/>
          <w:sz w:val="24"/>
          <w:szCs w:val="24"/>
        </w:rPr>
        <w:t>a wielomieszkaniowa na terenie g</w:t>
      </w:r>
      <w:r w:rsidRPr="008126CF">
        <w:rPr>
          <w:b/>
          <w:sz w:val="24"/>
          <w:szCs w:val="24"/>
        </w:rPr>
        <w:t>miny</w:t>
      </w:r>
      <w:r>
        <w:rPr>
          <w:b/>
          <w:sz w:val="24"/>
          <w:szCs w:val="24"/>
        </w:rPr>
        <w:t xml:space="preserve"> </w:t>
      </w:r>
      <w:r w:rsidR="00D5778E">
        <w:rPr>
          <w:b/>
          <w:sz w:val="24"/>
          <w:szCs w:val="24"/>
        </w:rPr>
        <w:t>Zduny</w:t>
      </w:r>
      <w:r w:rsidRPr="008126CF">
        <w:rPr>
          <w:b/>
          <w:sz w:val="24"/>
          <w:szCs w:val="24"/>
        </w:rPr>
        <w:t xml:space="preserve"> zużyła w roku bazowym </w:t>
      </w:r>
      <w:r>
        <w:rPr>
          <w:b/>
          <w:sz w:val="24"/>
          <w:szCs w:val="24"/>
        </w:rPr>
        <w:t>1 </w:t>
      </w:r>
      <w:r w:rsidR="00D5778E">
        <w:rPr>
          <w:b/>
          <w:sz w:val="24"/>
          <w:szCs w:val="24"/>
        </w:rPr>
        <w:t xml:space="preserve">096,44 </w:t>
      </w:r>
      <w:r w:rsidRPr="008126CF">
        <w:rPr>
          <w:b/>
          <w:sz w:val="24"/>
          <w:szCs w:val="24"/>
        </w:rPr>
        <w:t>MWh energii.</w:t>
      </w:r>
      <w:r>
        <w:rPr>
          <w:b/>
          <w:sz w:val="24"/>
          <w:szCs w:val="24"/>
        </w:rPr>
        <w:t xml:space="preserve"> </w:t>
      </w:r>
    </w:p>
    <w:p w14:paraId="47033A0A" w14:textId="77777777" w:rsidR="00D428D8" w:rsidRPr="008126CF" w:rsidRDefault="00D428D8" w:rsidP="00D5778E">
      <w:pPr>
        <w:spacing w:line="360" w:lineRule="auto"/>
        <w:ind w:firstLine="357"/>
        <w:jc w:val="both"/>
        <w:rPr>
          <w:b/>
          <w:sz w:val="24"/>
          <w:szCs w:val="24"/>
        </w:rPr>
      </w:pPr>
      <w:r>
        <w:rPr>
          <w:b/>
          <w:sz w:val="24"/>
          <w:szCs w:val="24"/>
        </w:rPr>
        <w:lastRenderedPageBreak/>
        <w:t>Należy zaznaczyć, że brak danych w większości obiektów dotyczących zużycia nośników energii cieplnej i elektrycznej zaniżają ogólny bilans zużycia energii w tym sektorze.</w:t>
      </w:r>
    </w:p>
    <w:p w14:paraId="7966C0A6" w14:textId="77777777" w:rsidR="00D428D8" w:rsidRDefault="00D428D8" w:rsidP="00D428D8">
      <w:pPr>
        <w:spacing w:after="0" w:line="360" w:lineRule="auto"/>
        <w:jc w:val="both"/>
        <w:rPr>
          <w:rFonts w:ascii="Calibri" w:eastAsia="Calibri" w:hAnsi="Calibri" w:cs="Times New Roman"/>
          <w:b/>
          <w:sz w:val="24"/>
          <w:szCs w:val="24"/>
        </w:rPr>
      </w:pPr>
      <w:r w:rsidRPr="00557188">
        <w:rPr>
          <w:rFonts w:ascii="Calibri" w:eastAsia="Calibri" w:hAnsi="Calibri" w:cs="Times New Roman"/>
          <w:b/>
          <w:sz w:val="24"/>
          <w:szCs w:val="24"/>
        </w:rPr>
        <w:t>Emisja CO</w:t>
      </w:r>
      <w:r w:rsidRPr="00557188">
        <w:rPr>
          <w:rFonts w:ascii="Calibri" w:eastAsia="Calibri" w:hAnsi="Calibri" w:cs="Times New Roman"/>
          <w:b/>
          <w:sz w:val="24"/>
          <w:szCs w:val="24"/>
          <w:vertAlign w:val="subscript"/>
        </w:rPr>
        <w:t>2</w:t>
      </w:r>
      <w:r w:rsidRPr="00557188">
        <w:rPr>
          <w:rFonts w:ascii="Calibri" w:eastAsia="Calibri" w:hAnsi="Calibri" w:cs="Times New Roman"/>
          <w:b/>
          <w:sz w:val="24"/>
          <w:szCs w:val="24"/>
        </w:rPr>
        <w:t xml:space="preserve"> w sektorze mieszkalnictwa </w:t>
      </w:r>
    </w:p>
    <w:p w14:paraId="08B9438A" w14:textId="750F37BC" w:rsidR="00D428D8" w:rsidRPr="008574E2" w:rsidRDefault="00D428D8" w:rsidP="00D428D8">
      <w:pPr>
        <w:spacing w:after="0" w:line="360" w:lineRule="auto"/>
        <w:ind w:firstLine="357"/>
        <w:jc w:val="both"/>
        <w:rPr>
          <w:sz w:val="24"/>
          <w:szCs w:val="24"/>
        </w:rPr>
      </w:pPr>
      <w:r w:rsidRPr="008574E2">
        <w:rPr>
          <w:sz w:val="24"/>
          <w:szCs w:val="24"/>
        </w:rPr>
        <w:t xml:space="preserve">Według danych statystycznych GUS na terenie </w:t>
      </w:r>
      <w:r>
        <w:rPr>
          <w:sz w:val="24"/>
          <w:szCs w:val="24"/>
        </w:rPr>
        <w:t xml:space="preserve">gminy </w:t>
      </w:r>
      <w:r w:rsidR="00BB5C43">
        <w:rPr>
          <w:sz w:val="24"/>
          <w:szCs w:val="24"/>
        </w:rPr>
        <w:t>Zduny</w:t>
      </w:r>
      <w:r w:rsidRPr="008574E2">
        <w:rPr>
          <w:sz w:val="24"/>
          <w:szCs w:val="24"/>
        </w:rPr>
        <w:t xml:space="preserve"> występuje </w:t>
      </w:r>
      <w:r w:rsidR="00BB5C43">
        <w:rPr>
          <w:sz w:val="24"/>
          <w:szCs w:val="24"/>
        </w:rPr>
        <w:t>2 051</w:t>
      </w:r>
      <w:r>
        <w:rPr>
          <w:sz w:val="24"/>
          <w:szCs w:val="24"/>
        </w:rPr>
        <w:t xml:space="preserve"> </w:t>
      </w:r>
      <w:r w:rsidRPr="008574E2">
        <w:rPr>
          <w:sz w:val="24"/>
          <w:szCs w:val="24"/>
        </w:rPr>
        <w:t xml:space="preserve">mieszkań, których łączna powierzchnia </w:t>
      </w:r>
      <w:r>
        <w:rPr>
          <w:sz w:val="24"/>
          <w:szCs w:val="24"/>
        </w:rPr>
        <w:t xml:space="preserve">wynosi </w:t>
      </w:r>
      <w:r w:rsidR="00BB5C43">
        <w:rPr>
          <w:sz w:val="24"/>
          <w:szCs w:val="24"/>
        </w:rPr>
        <w:t>187 916,00</w:t>
      </w:r>
      <w:r w:rsidRPr="008574E2">
        <w:rPr>
          <w:sz w:val="24"/>
          <w:szCs w:val="24"/>
        </w:rPr>
        <w:t xml:space="preserve"> m</w:t>
      </w:r>
      <w:r w:rsidRPr="008574E2">
        <w:rPr>
          <w:sz w:val="24"/>
          <w:szCs w:val="24"/>
          <w:vertAlign w:val="superscript"/>
        </w:rPr>
        <w:t>2</w:t>
      </w:r>
      <w:r w:rsidRPr="008574E2">
        <w:rPr>
          <w:sz w:val="24"/>
          <w:szCs w:val="24"/>
        </w:rPr>
        <w:t>. Dla obliczenia zużycia energii</w:t>
      </w:r>
      <w:r>
        <w:rPr>
          <w:sz w:val="24"/>
          <w:szCs w:val="24"/>
        </w:rPr>
        <w:t xml:space="preserve"> i</w:t>
      </w:r>
      <w:r w:rsidR="00BB5C43">
        <w:rPr>
          <w:sz w:val="24"/>
          <w:szCs w:val="24"/>
        </w:rPr>
        <w:t> </w:t>
      </w:r>
      <w:r>
        <w:rPr>
          <w:sz w:val="24"/>
          <w:szCs w:val="24"/>
        </w:rPr>
        <w:t xml:space="preserve">wywołanej emisji dwutlenku węgla do atmosfery </w:t>
      </w:r>
      <w:r w:rsidRPr="008574E2">
        <w:rPr>
          <w:sz w:val="24"/>
          <w:szCs w:val="24"/>
        </w:rPr>
        <w:t>w sektorze mieszkalnictwa zostały wykorzystane dane ankietowe, które zostały omówione powyże</w:t>
      </w:r>
      <w:r>
        <w:rPr>
          <w:sz w:val="24"/>
          <w:szCs w:val="24"/>
        </w:rPr>
        <w:t>j.</w:t>
      </w:r>
      <w:r w:rsidRPr="008574E2">
        <w:rPr>
          <w:sz w:val="24"/>
          <w:szCs w:val="24"/>
        </w:rPr>
        <w:t xml:space="preserve"> Dzięki ankietyzacji możliwe było przedstawienie zużycia energii oraz emisji CO</w:t>
      </w:r>
      <w:r w:rsidRPr="008574E2">
        <w:rPr>
          <w:sz w:val="24"/>
          <w:szCs w:val="24"/>
          <w:vertAlign w:val="subscript"/>
        </w:rPr>
        <w:t>2</w:t>
      </w:r>
      <w:r>
        <w:rPr>
          <w:sz w:val="24"/>
          <w:szCs w:val="24"/>
          <w:vertAlign w:val="subscript"/>
        </w:rPr>
        <w:t xml:space="preserve"> </w:t>
      </w:r>
      <w:r>
        <w:rPr>
          <w:sz w:val="24"/>
          <w:szCs w:val="24"/>
        </w:rPr>
        <w:t>w sektorze mieszkalnictwa</w:t>
      </w:r>
      <w:r w:rsidRPr="008574E2">
        <w:rPr>
          <w:sz w:val="24"/>
          <w:szCs w:val="24"/>
        </w:rPr>
        <w:t xml:space="preserve"> z jak najmniejszym błędem. </w:t>
      </w:r>
    </w:p>
    <w:p w14:paraId="4660C80B" w14:textId="77777777" w:rsidR="00D428D8" w:rsidRPr="008574E2" w:rsidRDefault="00D428D8" w:rsidP="00D428D8">
      <w:pPr>
        <w:spacing w:line="360" w:lineRule="auto"/>
        <w:ind w:firstLine="357"/>
        <w:jc w:val="both"/>
        <w:rPr>
          <w:sz w:val="24"/>
          <w:szCs w:val="24"/>
        </w:rPr>
      </w:pPr>
      <w:r w:rsidRPr="008574E2">
        <w:rPr>
          <w:sz w:val="24"/>
          <w:szCs w:val="24"/>
        </w:rPr>
        <w:t xml:space="preserve">Poniżej przedstawiono zestawienie poszczególnych nośników energii wraz </w:t>
      </w:r>
      <w:r>
        <w:rPr>
          <w:sz w:val="24"/>
          <w:szCs w:val="24"/>
        </w:rPr>
        <w:t xml:space="preserve">z produkcją dwutlenku węgla. </w:t>
      </w:r>
    </w:p>
    <w:p w14:paraId="09E72FB5" w14:textId="23AF2893" w:rsidR="00D428D8" w:rsidRPr="008574E2" w:rsidRDefault="00EF226C" w:rsidP="00EF226C">
      <w:pPr>
        <w:pStyle w:val="Legenda"/>
        <w:rPr>
          <w:vertAlign w:val="subscript"/>
        </w:rPr>
      </w:pPr>
      <w:bookmarkStart w:id="102" w:name="_Toc426018203"/>
      <w:bookmarkStart w:id="103" w:name="_Toc431993695"/>
      <w:bookmarkStart w:id="104" w:name="_Toc433375741"/>
      <w:bookmarkStart w:id="105" w:name="_Toc433962488"/>
      <w:bookmarkStart w:id="106" w:name="_Toc436822150"/>
      <w:bookmarkStart w:id="107" w:name="_Toc442259628"/>
      <w:r>
        <w:t xml:space="preserve">Tabela nr </w:t>
      </w:r>
      <w:r w:rsidR="00F2526C">
        <w:fldChar w:fldCharType="begin"/>
      </w:r>
      <w:r w:rsidR="00F2526C">
        <w:instrText xml:space="preserve"> SEQ Tabela_nr \* ARABIC </w:instrText>
      </w:r>
      <w:r w:rsidR="00F2526C">
        <w:fldChar w:fldCharType="separate"/>
      </w:r>
      <w:r w:rsidR="00CE106A">
        <w:rPr>
          <w:noProof/>
        </w:rPr>
        <w:t>21</w:t>
      </w:r>
      <w:r w:rsidR="00F2526C">
        <w:rPr>
          <w:noProof/>
        </w:rPr>
        <w:fldChar w:fldCharType="end"/>
      </w:r>
      <w:r>
        <w:t xml:space="preserve">. </w:t>
      </w:r>
      <w:r w:rsidR="00D428D8" w:rsidRPr="008574E2">
        <w:t>Łączne zużycie z poszczególnych nośników wraz z produkcją CO</w:t>
      </w:r>
      <w:r w:rsidR="00D428D8" w:rsidRPr="008574E2">
        <w:rPr>
          <w:vertAlign w:val="subscript"/>
        </w:rPr>
        <w:t>2</w:t>
      </w:r>
      <w:bookmarkEnd w:id="102"/>
      <w:bookmarkEnd w:id="103"/>
      <w:bookmarkEnd w:id="104"/>
      <w:bookmarkEnd w:id="105"/>
      <w:bookmarkEnd w:id="106"/>
      <w:bookmarkEnd w:id="107"/>
    </w:p>
    <w:tbl>
      <w:tblPr>
        <w:tblStyle w:val="Tabelasiatki6kolorowaakcent2131"/>
        <w:tblW w:w="9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1297"/>
        <w:gridCol w:w="1025"/>
        <w:gridCol w:w="1930"/>
        <w:gridCol w:w="1214"/>
        <w:gridCol w:w="1258"/>
        <w:gridCol w:w="1544"/>
      </w:tblGrid>
      <w:tr w:rsidR="00D428D8" w:rsidRPr="008574E2" w14:paraId="7387A2C8" w14:textId="77777777" w:rsidTr="00BB5C43">
        <w:trPr>
          <w:cnfStyle w:val="100000000000" w:firstRow="1" w:lastRow="0" w:firstColumn="0" w:lastColumn="0" w:oddVBand="0" w:evenVBand="0" w:oddHBand="0" w:evenHBand="0" w:firstRowFirstColumn="0" w:firstRowLastColumn="0" w:lastRowFirstColumn="0" w:lastRowLastColumn="0"/>
          <w:trHeight w:val="831"/>
          <w:jc w:val="center"/>
        </w:trPr>
        <w:tc>
          <w:tcPr>
            <w:cnfStyle w:val="001000000000" w:firstRow="0" w:lastRow="0" w:firstColumn="1" w:lastColumn="0" w:oddVBand="0" w:evenVBand="0" w:oddHBand="0" w:evenHBand="0" w:firstRowFirstColumn="0" w:firstRowLastColumn="0" w:lastRowFirstColumn="0" w:lastRowLastColumn="0"/>
            <w:tcW w:w="914" w:type="dxa"/>
            <w:shd w:val="clear" w:color="auto" w:fill="C2D69B" w:themeFill="accent3" w:themeFillTint="99"/>
          </w:tcPr>
          <w:p w14:paraId="051DE0D7" w14:textId="77777777" w:rsidR="00D428D8" w:rsidRPr="008574E2" w:rsidRDefault="00D428D8" w:rsidP="00D428D8">
            <w:pPr>
              <w:jc w:val="center"/>
              <w:rPr>
                <w:rFonts w:eastAsia="Times New Roman"/>
                <w:color w:val="000000"/>
              </w:rPr>
            </w:pPr>
            <w:r w:rsidRPr="008574E2">
              <w:rPr>
                <w:rFonts w:eastAsia="Times New Roman"/>
                <w:color w:val="000000"/>
              </w:rPr>
              <w:t>Nośnik</w:t>
            </w:r>
          </w:p>
        </w:tc>
        <w:tc>
          <w:tcPr>
            <w:tcW w:w="1297" w:type="dxa"/>
            <w:shd w:val="clear" w:color="auto" w:fill="C2D69B" w:themeFill="accent3" w:themeFillTint="99"/>
          </w:tcPr>
          <w:p w14:paraId="6647406A" w14:textId="77777777" w:rsidR="00D428D8" w:rsidRPr="008574E2" w:rsidRDefault="00D428D8"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8574E2">
              <w:rPr>
                <w:rFonts w:eastAsia="Times New Roman"/>
                <w:color w:val="000000"/>
              </w:rPr>
              <w:t>Energia elektryczna</w:t>
            </w:r>
          </w:p>
        </w:tc>
        <w:tc>
          <w:tcPr>
            <w:tcW w:w="1025" w:type="dxa"/>
            <w:shd w:val="clear" w:color="auto" w:fill="C2D69B" w:themeFill="accent3" w:themeFillTint="99"/>
          </w:tcPr>
          <w:p w14:paraId="567F1812" w14:textId="10949347" w:rsidR="00D428D8" w:rsidRPr="008574E2" w:rsidRDefault="002836E9"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Pr>
                <w:rFonts w:eastAsia="Times New Roman"/>
                <w:color w:val="000000"/>
              </w:rPr>
              <w:t>Ciepło sieciowe</w:t>
            </w:r>
          </w:p>
        </w:tc>
        <w:tc>
          <w:tcPr>
            <w:tcW w:w="1930" w:type="dxa"/>
            <w:shd w:val="clear" w:color="auto" w:fill="C2D69B" w:themeFill="accent3" w:themeFillTint="99"/>
          </w:tcPr>
          <w:p w14:paraId="64CB4427" w14:textId="77777777" w:rsidR="00D428D8" w:rsidRPr="008574E2" w:rsidRDefault="00D428D8"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Gaz wysokometanowy</w:t>
            </w:r>
          </w:p>
        </w:tc>
        <w:tc>
          <w:tcPr>
            <w:tcW w:w="1214" w:type="dxa"/>
            <w:shd w:val="clear" w:color="auto" w:fill="C2D69B" w:themeFill="accent3" w:themeFillTint="99"/>
          </w:tcPr>
          <w:p w14:paraId="65026F4C" w14:textId="77777777" w:rsidR="00D428D8" w:rsidRPr="008574E2" w:rsidRDefault="00D428D8"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8574E2">
              <w:rPr>
                <w:rFonts w:eastAsia="Times New Roman"/>
                <w:color w:val="000000"/>
              </w:rPr>
              <w:t>Węgiel kamienny</w:t>
            </w:r>
          </w:p>
        </w:tc>
        <w:tc>
          <w:tcPr>
            <w:tcW w:w="1258" w:type="dxa"/>
            <w:shd w:val="clear" w:color="auto" w:fill="C2D69B" w:themeFill="accent3" w:themeFillTint="99"/>
          </w:tcPr>
          <w:p w14:paraId="29749C5D" w14:textId="77777777" w:rsidR="00D428D8" w:rsidRPr="008574E2" w:rsidRDefault="00D428D8"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8574E2">
              <w:rPr>
                <w:rFonts w:eastAsia="Times New Roman"/>
                <w:color w:val="000000"/>
              </w:rPr>
              <w:t>Drewno/ inna biomasa</w:t>
            </w:r>
          </w:p>
        </w:tc>
        <w:tc>
          <w:tcPr>
            <w:tcW w:w="1544" w:type="dxa"/>
            <w:shd w:val="clear" w:color="auto" w:fill="C2D69B" w:themeFill="accent3" w:themeFillTint="99"/>
          </w:tcPr>
          <w:p w14:paraId="799F68E2" w14:textId="77777777" w:rsidR="00D428D8" w:rsidRPr="008574E2" w:rsidRDefault="00D428D8" w:rsidP="00D428D8">
            <w:pPr>
              <w:jc w:val="center"/>
              <w:cnfStyle w:val="100000000000" w:firstRow="1" w:lastRow="0" w:firstColumn="0" w:lastColumn="0" w:oddVBand="0" w:evenVBand="0" w:oddHBand="0" w:evenHBand="0" w:firstRowFirstColumn="0" w:firstRowLastColumn="0" w:lastRowFirstColumn="0" w:lastRowLastColumn="0"/>
              <w:rPr>
                <w:rFonts w:eastAsia="Times New Roman"/>
              </w:rPr>
            </w:pPr>
            <w:r w:rsidRPr="008574E2">
              <w:rPr>
                <w:rFonts w:eastAsia="Times New Roman"/>
              </w:rPr>
              <w:t>Suma</w:t>
            </w:r>
          </w:p>
        </w:tc>
      </w:tr>
      <w:tr w:rsidR="00D428D8" w:rsidRPr="008574E2" w14:paraId="4FD39B01" w14:textId="77777777" w:rsidTr="00BB5C43">
        <w:trPr>
          <w:cnfStyle w:val="000000100000" w:firstRow="0" w:lastRow="0" w:firstColumn="0" w:lastColumn="0" w:oddVBand="0" w:evenVBand="0" w:oddHBand="1" w:evenHBand="0" w:firstRowFirstColumn="0" w:firstRowLastColumn="0" w:lastRowFirstColumn="0" w:lastRowLastColumn="0"/>
          <w:trHeight w:val="698"/>
          <w:jc w:val="center"/>
        </w:trPr>
        <w:tc>
          <w:tcPr>
            <w:cnfStyle w:val="001000000000" w:firstRow="0" w:lastRow="0" w:firstColumn="1" w:lastColumn="0" w:oddVBand="0" w:evenVBand="0" w:oddHBand="0" w:evenHBand="0" w:firstRowFirstColumn="0" w:firstRowLastColumn="0" w:lastRowFirstColumn="0" w:lastRowLastColumn="0"/>
            <w:tcW w:w="914" w:type="dxa"/>
            <w:shd w:val="clear" w:color="auto" w:fill="FDE9D9" w:themeFill="accent6" w:themeFillTint="33"/>
          </w:tcPr>
          <w:p w14:paraId="357CB616" w14:textId="77777777" w:rsidR="00D428D8" w:rsidRPr="008574E2" w:rsidRDefault="00D428D8" w:rsidP="00D428D8">
            <w:pPr>
              <w:jc w:val="center"/>
              <w:rPr>
                <w:rFonts w:eastAsia="Times New Roman"/>
                <w:color w:val="000000"/>
              </w:rPr>
            </w:pPr>
            <w:r w:rsidRPr="008574E2">
              <w:rPr>
                <w:rFonts w:eastAsia="Times New Roman"/>
                <w:color w:val="000000"/>
              </w:rPr>
              <w:t>Zużycie energii  [MWh]</w:t>
            </w:r>
          </w:p>
        </w:tc>
        <w:tc>
          <w:tcPr>
            <w:tcW w:w="1297" w:type="dxa"/>
            <w:shd w:val="clear" w:color="auto" w:fill="FDE9D9" w:themeFill="accent6" w:themeFillTint="33"/>
            <w:noWrap/>
          </w:tcPr>
          <w:p w14:paraId="0C624555" w14:textId="3EAA5C9D" w:rsidR="00D428D8" w:rsidRPr="008574E2" w:rsidRDefault="002836E9"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rPr>
            </w:pPr>
            <w:r>
              <w:rPr>
                <w:rFonts w:eastAsia="Times New Roman"/>
                <w:b/>
                <w:bCs/>
                <w:color w:val="000000"/>
              </w:rPr>
              <w:t>4 364,13</w:t>
            </w:r>
          </w:p>
        </w:tc>
        <w:tc>
          <w:tcPr>
            <w:tcW w:w="1025" w:type="dxa"/>
            <w:shd w:val="clear" w:color="auto" w:fill="FDE9D9" w:themeFill="accent6" w:themeFillTint="33"/>
          </w:tcPr>
          <w:p w14:paraId="310A9177" w14:textId="2EE2B248" w:rsidR="00D428D8" w:rsidRPr="008574E2" w:rsidRDefault="002836E9"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rPr>
            </w:pPr>
            <w:r>
              <w:rPr>
                <w:rFonts w:eastAsia="Times New Roman"/>
                <w:b/>
                <w:bCs/>
                <w:color w:val="000000"/>
              </w:rPr>
              <w:t>86,67</w:t>
            </w:r>
          </w:p>
        </w:tc>
        <w:tc>
          <w:tcPr>
            <w:tcW w:w="1930" w:type="dxa"/>
            <w:shd w:val="clear" w:color="auto" w:fill="FDE9D9" w:themeFill="accent6" w:themeFillTint="33"/>
          </w:tcPr>
          <w:p w14:paraId="7D7B55EC" w14:textId="63709445" w:rsidR="00D428D8" w:rsidRDefault="002836E9"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rPr>
            </w:pPr>
            <w:r>
              <w:rPr>
                <w:rFonts w:eastAsia="Times New Roman"/>
                <w:b/>
                <w:bCs/>
                <w:color w:val="000000"/>
              </w:rPr>
              <w:t>781,33</w:t>
            </w:r>
          </w:p>
        </w:tc>
        <w:tc>
          <w:tcPr>
            <w:tcW w:w="1214" w:type="dxa"/>
            <w:shd w:val="clear" w:color="auto" w:fill="FDE9D9" w:themeFill="accent6" w:themeFillTint="33"/>
            <w:noWrap/>
          </w:tcPr>
          <w:p w14:paraId="7F9C3AD0" w14:textId="1C40D072" w:rsidR="00D428D8" w:rsidRPr="008574E2" w:rsidRDefault="002836E9"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rPr>
            </w:pPr>
            <w:r>
              <w:rPr>
                <w:rFonts w:eastAsia="Times New Roman"/>
                <w:b/>
                <w:bCs/>
                <w:color w:val="000000"/>
              </w:rPr>
              <w:t>17 038,06</w:t>
            </w:r>
          </w:p>
        </w:tc>
        <w:tc>
          <w:tcPr>
            <w:tcW w:w="1258" w:type="dxa"/>
            <w:shd w:val="clear" w:color="auto" w:fill="FDE9D9" w:themeFill="accent6" w:themeFillTint="33"/>
            <w:noWrap/>
          </w:tcPr>
          <w:p w14:paraId="278935F9" w14:textId="4EF92A05" w:rsidR="00D428D8" w:rsidRPr="008574E2" w:rsidRDefault="002836E9"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rPr>
            </w:pPr>
            <w:r>
              <w:rPr>
                <w:rFonts w:eastAsia="Times New Roman"/>
                <w:b/>
                <w:bCs/>
                <w:color w:val="000000"/>
              </w:rPr>
              <w:t>10 589,38</w:t>
            </w:r>
          </w:p>
        </w:tc>
        <w:tc>
          <w:tcPr>
            <w:tcW w:w="1544" w:type="dxa"/>
            <w:shd w:val="clear" w:color="auto" w:fill="FDE9D9" w:themeFill="accent6" w:themeFillTint="33"/>
            <w:noWrap/>
          </w:tcPr>
          <w:p w14:paraId="55E86766" w14:textId="46C8B83E" w:rsidR="00D428D8" w:rsidRPr="008574E2" w:rsidRDefault="002836E9" w:rsidP="00D428D8">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FF0000"/>
              </w:rPr>
            </w:pPr>
            <w:r>
              <w:rPr>
                <w:rFonts w:eastAsia="Times New Roman"/>
                <w:b/>
                <w:bCs/>
                <w:color w:val="FF0000"/>
              </w:rPr>
              <w:t>32 859,56</w:t>
            </w:r>
          </w:p>
        </w:tc>
      </w:tr>
      <w:tr w:rsidR="00D428D8" w:rsidRPr="008574E2" w14:paraId="5F8F276E" w14:textId="77777777" w:rsidTr="00BB5C43">
        <w:trPr>
          <w:trHeight w:val="608"/>
          <w:jc w:val="center"/>
        </w:trPr>
        <w:tc>
          <w:tcPr>
            <w:cnfStyle w:val="001000000000" w:firstRow="0" w:lastRow="0" w:firstColumn="1" w:lastColumn="0" w:oddVBand="0" w:evenVBand="0" w:oddHBand="0" w:evenHBand="0" w:firstRowFirstColumn="0" w:firstRowLastColumn="0" w:lastRowFirstColumn="0" w:lastRowLastColumn="0"/>
            <w:tcW w:w="914" w:type="dxa"/>
            <w:shd w:val="clear" w:color="auto" w:fill="F2F2F2" w:themeFill="background1" w:themeFillShade="F2"/>
          </w:tcPr>
          <w:p w14:paraId="03EE653C" w14:textId="77777777" w:rsidR="00D428D8" w:rsidRPr="008574E2" w:rsidRDefault="00D428D8" w:rsidP="00D428D8">
            <w:pPr>
              <w:jc w:val="center"/>
              <w:rPr>
                <w:rFonts w:eastAsia="Times New Roman"/>
                <w:color w:val="000000"/>
              </w:rPr>
            </w:pPr>
            <w:r w:rsidRPr="008574E2">
              <w:rPr>
                <w:rFonts w:eastAsia="Times New Roman"/>
                <w:color w:val="000000"/>
              </w:rPr>
              <w:t>Emisja CO</w:t>
            </w:r>
            <w:r w:rsidRPr="008574E2">
              <w:rPr>
                <w:rFonts w:eastAsia="Times New Roman"/>
                <w:color w:val="000000"/>
                <w:vertAlign w:val="subscript"/>
              </w:rPr>
              <w:t>2</w:t>
            </w:r>
            <w:r>
              <w:rPr>
                <w:rFonts w:eastAsia="Times New Roman"/>
                <w:color w:val="000000"/>
                <w:vertAlign w:val="subscript"/>
              </w:rPr>
              <w:t xml:space="preserve">             </w:t>
            </w:r>
            <w:r w:rsidRPr="008574E2">
              <w:rPr>
                <w:rFonts w:eastAsia="Times New Roman"/>
                <w:color w:val="000000"/>
                <w:vertAlign w:val="subscript"/>
              </w:rPr>
              <w:t xml:space="preserve"> </w:t>
            </w:r>
            <w:r w:rsidRPr="008574E2">
              <w:rPr>
                <w:rFonts w:eastAsia="Times New Roman"/>
                <w:color w:val="000000"/>
              </w:rPr>
              <w:t>[t</w:t>
            </w:r>
            <w:r>
              <w:rPr>
                <w:rFonts w:eastAsia="Times New Roman"/>
                <w:color w:val="000000"/>
              </w:rPr>
              <w:t xml:space="preserve"> </w:t>
            </w:r>
            <w:r w:rsidRPr="008574E2">
              <w:rPr>
                <w:rFonts w:eastAsia="Times New Roman"/>
                <w:color w:val="000000"/>
              </w:rPr>
              <w:t>CO</w:t>
            </w:r>
            <w:r w:rsidRPr="008574E2">
              <w:rPr>
                <w:rFonts w:eastAsia="Times New Roman"/>
                <w:color w:val="000000"/>
                <w:vertAlign w:val="subscript"/>
              </w:rPr>
              <w:t>2</w:t>
            </w:r>
            <w:r w:rsidRPr="008574E2">
              <w:rPr>
                <w:rFonts w:eastAsia="Times New Roman"/>
                <w:color w:val="000000"/>
              </w:rPr>
              <w:t>]</w:t>
            </w:r>
          </w:p>
        </w:tc>
        <w:tc>
          <w:tcPr>
            <w:tcW w:w="1297" w:type="dxa"/>
            <w:shd w:val="clear" w:color="auto" w:fill="F2F2F2" w:themeFill="background1" w:themeFillShade="F2"/>
            <w:noWrap/>
          </w:tcPr>
          <w:p w14:paraId="6BAE698A" w14:textId="6098CCFD" w:rsidR="00D428D8" w:rsidRPr="008574E2" w:rsidRDefault="002836E9"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rPr>
            </w:pPr>
            <w:r>
              <w:rPr>
                <w:rFonts w:eastAsia="Times New Roman"/>
                <w:b/>
                <w:bCs/>
                <w:color w:val="000000"/>
              </w:rPr>
              <w:t>3 543,67</w:t>
            </w:r>
          </w:p>
        </w:tc>
        <w:tc>
          <w:tcPr>
            <w:tcW w:w="1025" w:type="dxa"/>
            <w:shd w:val="clear" w:color="auto" w:fill="F2F2F2" w:themeFill="background1" w:themeFillShade="F2"/>
          </w:tcPr>
          <w:p w14:paraId="1D13BC8F" w14:textId="60FCF5DA" w:rsidR="00D428D8" w:rsidRPr="008574E2" w:rsidRDefault="002836E9"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rPr>
            </w:pPr>
            <w:r>
              <w:rPr>
                <w:rFonts w:eastAsia="Times New Roman"/>
                <w:b/>
                <w:bCs/>
                <w:color w:val="000000"/>
              </w:rPr>
              <w:t>22,62</w:t>
            </w:r>
          </w:p>
        </w:tc>
        <w:tc>
          <w:tcPr>
            <w:tcW w:w="1930" w:type="dxa"/>
            <w:shd w:val="clear" w:color="auto" w:fill="F2F2F2" w:themeFill="background1" w:themeFillShade="F2"/>
          </w:tcPr>
          <w:p w14:paraId="1935834F" w14:textId="70F5005E" w:rsidR="00D428D8" w:rsidRDefault="002836E9"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rPr>
            </w:pPr>
            <w:r>
              <w:rPr>
                <w:rFonts w:eastAsia="Times New Roman"/>
                <w:b/>
                <w:bCs/>
                <w:color w:val="000000"/>
              </w:rPr>
              <w:t>157,05</w:t>
            </w:r>
          </w:p>
        </w:tc>
        <w:tc>
          <w:tcPr>
            <w:tcW w:w="1214" w:type="dxa"/>
            <w:shd w:val="clear" w:color="auto" w:fill="F2F2F2" w:themeFill="background1" w:themeFillShade="F2"/>
            <w:noWrap/>
          </w:tcPr>
          <w:p w14:paraId="34FB1A82" w14:textId="507AA6BE" w:rsidR="00D428D8" w:rsidRPr="008574E2" w:rsidRDefault="002836E9"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rPr>
            </w:pPr>
            <w:r>
              <w:rPr>
                <w:rFonts w:eastAsia="Times New Roman"/>
                <w:b/>
                <w:bCs/>
                <w:color w:val="000000"/>
              </w:rPr>
              <w:t>5 809,98</w:t>
            </w:r>
          </w:p>
        </w:tc>
        <w:tc>
          <w:tcPr>
            <w:tcW w:w="1258" w:type="dxa"/>
            <w:shd w:val="clear" w:color="auto" w:fill="F2F2F2" w:themeFill="background1" w:themeFillShade="F2"/>
            <w:noWrap/>
          </w:tcPr>
          <w:p w14:paraId="2034B888" w14:textId="47CDD091" w:rsidR="00D428D8" w:rsidRPr="008574E2" w:rsidRDefault="002836E9"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rPr>
            </w:pPr>
            <w:r>
              <w:rPr>
                <w:rFonts w:eastAsia="Times New Roman"/>
                <w:b/>
                <w:bCs/>
                <w:color w:val="000000"/>
              </w:rPr>
              <w:t>0,00</w:t>
            </w:r>
          </w:p>
        </w:tc>
        <w:tc>
          <w:tcPr>
            <w:tcW w:w="1544" w:type="dxa"/>
            <w:shd w:val="clear" w:color="auto" w:fill="F2F2F2" w:themeFill="background1" w:themeFillShade="F2"/>
            <w:noWrap/>
          </w:tcPr>
          <w:p w14:paraId="219801F0" w14:textId="678ACF00" w:rsidR="00D428D8" w:rsidRPr="008574E2" w:rsidRDefault="002836E9" w:rsidP="00D428D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Pr>
                <w:rFonts w:eastAsia="Times New Roman"/>
                <w:b/>
                <w:bCs/>
                <w:color w:val="FF0000"/>
              </w:rPr>
              <w:t>9 533,32</w:t>
            </w:r>
          </w:p>
        </w:tc>
      </w:tr>
    </w:tbl>
    <w:p w14:paraId="11E89F99" w14:textId="77777777" w:rsidR="00D428D8" w:rsidRPr="008574E2" w:rsidRDefault="00D428D8" w:rsidP="00D428D8">
      <w:pPr>
        <w:jc w:val="center"/>
        <w:rPr>
          <w:i/>
          <w:color w:val="808080" w:themeColor="background1" w:themeShade="80"/>
          <w:sz w:val="20"/>
          <w:szCs w:val="20"/>
        </w:rPr>
      </w:pPr>
      <w:r w:rsidRPr="008574E2">
        <w:rPr>
          <w:i/>
          <w:color w:val="808080" w:themeColor="background1" w:themeShade="80"/>
          <w:sz w:val="20"/>
          <w:szCs w:val="20"/>
        </w:rPr>
        <w:t>Źródło: Opracowanie własne</w:t>
      </w:r>
    </w:p>
    <w:p w14:paraId="243F74FE" w14:textId="3495981C" w:rsidR="00D428D8" w:rsidRPr="008574E2" w:rsidRDefault="002836E9" w:rsidP="00D428D8">
      <w:pPr>
        <w:spacing w:after="0" w:line="240" w:lineRule="auto"/>
        <w:jc w:val="center"/>
        <w:rPr>
          <w:rFonts w:ascii="Calibri" w:eastAsia="Calibri" w:hAnsi="Calibri" w:cs="Times New Roman"/>
          <w:sz w:val="24"/>
          <w:szCs w:val="24"/>
        </w:rPr>
      </w:pPr>
      <w:r>
        <w:rPr>
          <w:noProof/>
          <w:lang w:eastAsia="pl-PL"/>
        </w:rPr>
        <w:drawing>
          <wp:inline distT="0" distB="0" distL="0" distR="0" wp14:anchorId="69F939D2" wp14:editId="69AE3DB7">
            <wp:extent cx="5613991" cy="2488019"/>
            <wp:effectExtent l="0" t="0" r="25400" b="26670"/>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17807E5" w14:textId="3936ECF0" w:rsidR="00D428D8" w:rsidRPr="008574E2" w:rsidRDefault="00EF226C" w:rsidP="00BB5C43">
      <w:pPr>
        <w:pStyle w:val="Legenda"/>
        <w:rPr>
          <w:bCs/>
          <w:color w:val="808080" w:themeColor="text1" w:themeTint="7F"/>
          <w:szCs w:val="20"/>
        </w:rPr>
      </w:pPr>
      <w:bookmarkStart w:id="108" w:name="_Toc426018173"/>
      <w:bookmarkStart w:id="109" w:name="_Toc431993658"/>
      <w:bookmarkStart w:id="110" w:name="_Toc433631230"/>
      <w:bookmarkStart w:id="111" w:name="_Toc433962552"/>
      <w:bookmarkStart w:id="112" w:name="_Toc436822115"/>
      <w:bookmarkStart w:id="113" w:name="_Toc442259687"/>
      <w:r>
        <w:t>Rysunek nr</w:t>
      </w:r>
      <w:r w:rsidR="00BB5C43">
        <w:t xml:space="preserve"> </w:t>
      </w:r>
      <w:r w:rsidR="00F2526C">
        <w:fldChar w:fldCharType="begin"/>
      </w:r>
      <w:r w:rsidR="00F2526C">
        <w:instrText xml:space="preserve"> SEQ Rysunek_nr \* ARABIC </w:instrText>
      </w:r>
      <w:r w:rsidR="00F2526C">
        <w:fldChar w:fldCharType="separate"/>
      </w:r>
      <w:r w:rsidR="00CE106A">
        <w:rPr>
          <w:noProof/>
        </w:rPr>
        <w:t>22</w:t>
      </w:r>
      <w:r w:rsidR="00F2526C">
        <w:rPr>
          <w:noProof/>
        </w:rPr>
        <w:fldChar w:fldCharType="end"/>
      </w:r>
      <w:r w:rsidR="00D428D8" w:rsidRPr="008574E2">
        <w:rPr>
          <w:bCs/>
          <w:color w:val="808080" w:themeColor="text1" w:themeTint="7F"/>
          <w:szCs w:val="20"/>
        </w:rPr>
        <w:t>.Łączne zużycie poszczególnych nośników energii wraz z produkcją CO</w:t>
      </w:r>
      <w:r w:rsidR="00D428D8" w:rsidRPr="008574E2">
        <w:rPr>
          <w:bCs/>
          <w:color w:val="808080" w:themeColor="text1" w:themeTint="7F"/>
          <w:szCs w:val="20"/>
          <w:vertAlign w:val="subscript"/>
        </w:rPr>
        <w:t>2</w:t>
      </w:r>
      <w:r w:rsidR="00D428D8" w:rsidRPr="008574E2">
        <w:rPr>
          <w:bCs/>
          <w:color w:val="808080" w:themeColor="text1" w:themeTint="7F"/>
          <w:szCs w:val="20"/>
        </w:rPr>
        <w:t xml:space="preserve"> w budynkach mieszkalnych [MWh]</w:t>
      </w:r>
      <w:bookmarkEnd w:id="108"/>
      <w:bookmarkEnd w:id="109"/>
      <w:bookmarkEnd w:id="110"/>
      <w:bookmarkEnd w:id="111"/>
      <w:bookmarkEnd w:id="112"/>
      <w:bookmarkEnd w:id="113"/>
    </w:p>
    <w:p w14:paraId="64D3AAF0" w14:textId="77777777" w:rsidR="00D428D8" w:rsidRPr="008574E2" w:rsidRDefault="00D428D8" w:rsidP="00D428D8">
      <w:pPr>
        <w:spacing w:line="240" w:lineRule="auto"/>
        <w:jc w:val="center"/>
        <w:rPr>
          <w:i/>
          <w:color w:val="808080" w:themeColor="background1" w:themeShade="80"/>
          <w:sz w:val="20"/>
          <w:szCs w:val="20"/>
        </w:rPr>
      </w:pPr>
      <w:r w:rsidRPr="008574E2">
        <w:rPr>
          <w:i/>
          <w:color w:val="808080" w:themeColor="background1" w:themeShade="80"/>
          <w:sz w:val="20"/>
          <w:szCs w:val="20"/>
        </w:rPr>
        <w:t>Źródło: Opracowanie własne</w:t>
      </w:r>
    </w:p>
    <w:p w14:paraId="2751B5B8" w14:textId="142A4800" w:rsidR="00D428D8" w:rsidRPr="008574E2" w:rsidRDefault="00D428D8" w:rsidP="00D428D8">
      <w:pPr>
        <w:spacing w:after="100" w:line="360" w:lineRule="auto"/>
        <w:ind w:firstLine="357"/>
        <w:jc w:val="both"/>
        <w:rPr>
          <w:rFonts w:ascii="Calibri" w:eastAsia="Calibri" w:hAnsi="Calibri" w:cs="Times New Roman"/>
          <w:b/>
          <w:sz w:val="24"/>
          <w:szCs w:val="24"/>
        </w:rPr>
      </w:pPr>
      <w:r w:rsidRPr="008574E2">
        <w:rPr>
          <w:rFonts w:ascii="Calibri" w:eastAsia="Calibri" w:hAnsi="Calibri" w:cs="Times New Roman"/>
          <w:b/>
          <w:sz w:val="24"/>
          <w:szCs w:val="24"/>
        </w:rPr>
        <w:lastRenderedPageBreak/>
        <w:t xml:space="preserve">Łącznie w 2014 roku sektor mieszkalnictwa </w:t>
      </w:r>
      <w:r>
        <w:rPr>
          <w:rFonts w:ascii="Calibri" w:eastAsia="Calibri" w:hAnsi="Calibri" w:cs="Times New Roman"/>
          <w:b/>
          <w:sz w:val="24"/>
          <w:szCs w:val="24"/>
        </w:rPr>
        <w:t xml:space="preserve">na terenie gminy </w:t>
      </w:r>
      <w:r w:rsidR="00BB5C43">
        <w:rPr>
          <w:rFonts w:ascii="Calibri" w:eastAsia="Calibri" w:hAnsi="Calibri" w:cs="Times New Roman"/>
          <w:b/>
          <w:sz w:val="24"/>
          <w:szCs w:val="24"/>
        </w:rPr>
        <w:t>Zduny</w:t>
      </w:r>
      <w:r>
        <w:rPr>
          <w:rFonts w:ascii="Calibri" w:eastAsia="Calibri" w:hAnsi="Calibri" w:cs="Times New Roman"/>
          <w:b/>
          <w:sz w:val="24"/>
          <w:szCs w:val="24"/>
        </w:rPr>
        <w:t xml:space="preserve"> </w:t>
      </w:r>
      <w:r w:rsidRPr="008574E2">
        <w:rPr>
          <w:rFonts w:ascii="Calibri" w:eastAsia="Calibri" w:hAnsi="Calibri" w:cs="Times New Roman"/>
          <w:b/>
          <w:sz w:val="24"/>
          <w:szCs w:val="24"/>
        </w:rPr>
        <w:t xml:space="preserve">zużył </w:t>
      </w:r>
      <w:r w:rsidR="002836E9">
        <w:rPr>
          <w:rFonts w:ascii="Calibri" w:eastAsia="Calibri" w:hAnsi="Calibri" w:cs="Times New Roman"/>
          <w:b/>
          <w:sz w:val="24"/>
          <w:szCs w:val="24"/>
        </w:rPr>
        <w:t>32 859,56</w:t>
      </w:r>
      <w:r w:rsidRPr="008574E2">
        <w:rPr>
          <w:rFonts w:ascii="Calibri" w:eastAsia="Calibri" w:hAnsi="Calibri" w:cs="Times New Roman"/>
          <w:b/>
          <w:sz w:val="24"/>
          <w:szCs w:val="24"/>
        </w:rPr>
        <w:t xml:space="preserve"> MWh</w:t>
      </w:r>
      <w:r>
        <w:rPr>
          <w:rFonts w:ascii="Calibri" w:eastAsia="Calibri" w:hAnsi="Calibri" w:cs="Times New Roman"/>
          <w:b/>
          <w:sz w:val="24"/>
          <w:szCs w:val="24"/>
        </w:rPr>
        <w:t xml:space="preserve"> energii, co przełożyło</w:t>
      </w:r>
      <w:r w:rsidRPr="008574E2">
        <w:rPr>
          <w:rFonts w:ascii="Calibri" w:eastAsia="Calibri" w:hAnsi="Calibri" w:cs="Times New Roman"/>
          <w:b/>
          <w:sz w:val="24"/>
          <w:szCs w:val="24"/>
        </w:rPr>
        <w:t xml:space="preserve"> się na produkcję </w:t>
      </w:r>
      <w:r>
        <w:rPr>
          <w:rFonts w:ascii="Calibri" w:eastAsia="Calibri" w:hAnsi="Calibri" w:cs="Times New Roman"/>
          <w:b/>
          <w:sz w:val="24"/>
          <w:szCs w:val="24"/>
        </w:rPr>
        <w:t>dwutlenku węgla</w:t>
      </w:r>
      <w:r w:rsidRPr="008574E2">
        <w:rPr>
          <w:rFonts w:ascii="Calibri" w:eastAsia="Calibri" w:hAnsi="Calibri" w:cs="Times New Roman"/>
          <w:b/>
          <w:sz w:val="24"/>
          <w:szCs w:val="24"/>
        </w:rPr>
        <w:t xml:space="preserve"> o łącznej wartości</w:t>
      </w:r>
      <w:r w:rsidR="002836E9">
        <w:rPr>
          <w:rFonts w:ascii="Calibri" w:eastAsia="Calibri" w:hAnsi="Calibri" w:cs="Times New Roman"/>
          <w:b/>
          <w:sz w:val="24"/>
          <w:szCs w:val="24"/>
        </w:rPr>
        <w:t xml:space="preserve"> 9 533,32</w:t>
      </w:r>
      <w:r w:rsidRPr="008574E2">
        <w:rPr>
          <w:rFonts w:ascii="Calibri" w:eastAsia="Calibri" w:hAnsi="Calibri" w:cs="Times New Roman"/>
          <w:b/>
          <w:sz w:val="24"/>
          <w:szCs w:val="24"/>
        </w:rPr>
        <w:t xml:space="preserve"> t</w:t>
      </w:r>
      <w:r>
        <w:rPr>
          <w:rFonts w:ascii="Calibri" w:eastAsia="Calibri" w:hAnsi="Calibri" w:cs="Times New Roman"/>
          <w:b/>
          <w:sz w:val="24"/>
          <w:szCs w:val="24"/>
        </w:rPr>
        <w:t xml:space="preserve"> </w:t>
      </w:r>
      <w:r w:rsidRPr="008574E2">
        <w:rPr>
          <w:rFonts w:ascii="Calibri" w:eastAsia="Calibri" w:hAnsi="Calibri" w:cs="Times New Roman"/>
          <w:b/>
          <w:sz w:val="24"/>
          <w:szCs w:val="24"/>
        </w:rPr>
        <w:t>CO</w:t>
      </w:r>
      <w:r w:rsidRPr="008574E2">
        <w:rPr>
          <w:rFonts w:ascii="Calibri" w:eastAsia="Calibri" w:hAnsi="Calibri" w:cs="Times New Roman"/>
          <w:b/>
          <w:sz w:val="24"/>
          <w:szCs w:val="24"/>
          <w:vertAlign w:val="subscript"/>
        </w:rPr>
        <w:t>2</w:t>
      </w:r>
      <w:r w:rsidRPr="008574E2">
        <w:rPr>
          <w:rFonts w:ascii="Calibri" w:eastAsia="Calibri" w:hAnsi="Calibri" w:cs="Times New Roman"/>
          <w:b/>
          <w:sz w:val="24"/>
          <w:szCs w:val="24"/>
        </w:rPr>
        <w:t xml:space="preserve">. </w:t>
      </w:r>
    </w:p>
    <w:p w14:paraId="04B52957" w14:textId="41B2E43F" w:rsidR="00D428D8" w:rsidRDefault="00D428D8" w:rsidP="00D428D8">
      <w:pPr>
        <w:spacing w:after="100" w:line="360" w:lineRule="auto"/>
        <w:ind w:firstLine="357"/>
        <w:jc w:val="both"/>
        <w:rPr>
          <w:rFonts w:ascii="Calibri" w:eastAsia="Calibri" w:hAnsi="Calibri" w:cs="Times New Roman"/>
          <w:sz w:val="24"/>
          <w:szCs w:val="24"/>
        </w:rPr>
      </w:pPr>
      <w:r w:rsidRPr="008574E2">
        <w:rPr>
          <w:rFonts w:ascii="Calibri" w:eastAsia="Calibri" w:hAnsi="Calibri" w:cs="Times New Roman"/>
          <w:sz w:val="24"/>
          <w:szCs w:val="24"/>
        </w:rPr>
        <w:t xml:space="preserve">Dla zobrazowania emisji wywołanej przez sektor mieszkalnictwa na terenie </w:t>
      </w:r>
      <w:r>
        <w:rPr>
          <w:rFonts w:ascii="Calibri" w:eastAsia="Calibri" w:hAnsi="Calibri" w:cs="Times New Roman"/>
          <w:sz w:val="24"/>
          <w:szCs w:val="24"/>
        </w:rPr>
        <w:t>g</w:t>
      </w:r>
      <w:r w:rsidRPr="008574E2">
        <w:rPr>
          <w:rFonts w:ascii="Calibri" w:eastAsia="Calibri" w:hAnsi="Calibri" w:cs="Times New Roman"/>
          <w:sz w:val="24"/>
          <w:szCs w:val="24"/>
        </w:rPr>
        <w:t>miny</w:t>
      </w:r>
      <w:r>
        <w:rPr>
          <w:rFonts w:ascii="Calibri" w:eastAsia="Calibri" w:hAnsi="Calibri" w:cs="Times New Roman"/>
          <w:sz w:val="24"/>
          <w:szCs w:val="24"/>
        </w:rPr>
        <w:t xml:space="preserve"> </w:t>
      </w:r>
      <w:r w:rsidR="00BB5C43">
        <w:rPr>
          <w:rFonts w:ascii="Calibri" w:eastAsia="Calibri" w:hAnsi="Calibri" w:cs="Times New Roman"/>
          <w:sz w:val="24"/>
          <w:szCs w:val="24"/>
        </w:rPr>
        <w:t>Zduny</w:t>
      </w:r>
      <w:r w:rsidRPr="008574E2">
        <w:rPr>
          <w:rFonts w:ascii="Calibri" w:eastAsia="Calibri" w:hAnsi="Calibri" w:cs="Times New Roman"/>
          <w:sz w:val="24"/>
          <w:szCs w:val="24"/>
        </w:rPr>
        <w:t xml:space="preserve"> sporządzono mapę, która przedstawia emisję </w:t>
      </w:r>
      <w:r>
        <w:rPr>
          <w:rFonts w:ascii="Calibri" w:eastAsia="Calibri" w:hAnsi="Calibri" w:cs="Times New Roman"/>
          <w:sz w:val="24"/>
          <w:szCs w:val="24"/>
        </w:rPr>
        <w:t>dwutlenku węgla</w:t>
      </w:r>
      <w:r w:rsidRPr="008574E2">
        <w:rPr>
          <w:rFonts w:ascii="Calibri" w:eastAsia="Calibri" w:hAnsi="Calibri" w:cs="Times New Roman"/>
          <w:sz w:val="24"/>
          <w:szCs w:val="24"/>
        </w:rPr>
        <w:t xml:space="preserve"> w</w:t>
      </w:r>
      <w:r>
        <w:rPr>
          <w:rFonts w:ascii="Calibri" w:eastAsia="Calibri" w:hAnsi="Calibri" w:cs="Times New Roman"/>
          <w:sz w:val="24"/>
          <w:szCs w:val="24"/>
        </w:rPr>
        <w:t> </w:t>
      </w:r>
      <w:r w:rsidRPr="008574E2">
        <w:rPr>
          <w:rFonts w:ascii="Calibri" w:eastAsia="Calibri" w:hAnsi="Calibri" w:cs="Times New Roman"/>
          <w:sz w:val="24"/>
          <w:szCs w:val="24"/>
        </w:rPr>
        <w:t xml:space="preserve">poszczególnych miejscowościach. Według mapy największa emisja dwutlenku węgla występuje </w:t>
      </w:r>
      <w:r w:rsidRPr="00BA286D">
        <w:rPr>
          <w:rFonts w:ascii="Calibri" w:eastAsia="Calibri" w:hAnsi="Calibri" w:cs="Times New Roman"/>
          <w:sz w:val="24"/>
          <w:szCs w:val="24"/>
        </w:rPr>
        <w:t>w miejscowościach:</w:t>
      </w:r>
      <w:r w:rsidRPr="008574E2">
        <w:rPr>
          <w:rFonts w:ascii="Calibri" w:eastAsia="Calibri" w:hAnsi="Calibri" w:cs="Times New Roman"/>
          <w:sz w:val="24"/>
          <w:szCs w:val="24"/>
        </w:rPr>
        <w:t xml:space="preserve"> </w:t>
      </w:r>
    </w:p>
    <w:p w14:paraId="67E93481" w14:textId="47EDB989" w:rsidR="00790E82" w:rsidRDefault="00542C25" w:rsidP="008A1073">
      <w:pPr>
        <w:spacing w:after="100" w:line="360" w:lineRule="auto"/>
        <w:jc w:val="both"/>
        <w:rPr>
          <w:rFonts w:ascii="Calibri" w:eastAsia="Calibri" w:hAnsi="Calibri" w:cs="Times New Roman"/>
          <w:sz w:val="24"/>
          <w:szCs w:val="24"/>
        </w:rPr>
      </w:pPr>
      <w:r>
        <w:rPr>
          <w:rFonts w:ascii="Calibri" w:eastAsia="Calibri" w:hAnsi="Calibri" w:cs="Times New Roman"/>
          <w:noProof/>
          <w:sz w:val="24"/>
          <w:szCs w:val="24"/>
          <w:lang w:eastAsia="pl-PL"/>
        </w:rPr>
        <w:drawing>
          <wp:inline distT="0" distB="0" distL="0" distR="0" wp14:anchorId="05F39CE8" wp14:editId="41117DB3">
            <wp:extent cx="6570921" cy="3890390"/>
            <wp:effectExtent l="0" t="0" r="0" b="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Zduny poprawiona.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71701" cy="3890852"/>
                    </a:xfrm>
                    <a:prstGeom prst="rect">
                      <a:avLst/>
                    </a:prstGeom>
                  </pic:spPr>
                </pic:pic>
              </a:graphicData>
            </a:graphic>
          </wp:inline>
        </w:drawing>
      </w:r>
    </w:p>
    <w:p w14:paraId="426DB972" w14:textId="35EFDAA3" w:rsidR="00BB5C43" w:rsidRPr="00BB5C43" w:rsidRDefault="00EF226C" w:rsidP="00BB5C43">
      <w:pPr>
        <w:pStyle w:val="Legenda"/>
        <w:rPr>
          <w:bCs/>
          <w:color w:val="808080" w:themeColor="text1" w:themeTint="7F"/>
          <w:szCs w:val="20"/>
        </w:rPr>
      </w:pPr>
      <w:bookmarkStart w:id="114" w:name="_Toc442259688"/>
      <w:r>
        <w:t>Rysunek nr</w:t>
      </w:r>
      <w:r w:rsidR="00BB5C43">
        <w:t xml:space="preserve"> </w:t>
      </w:r>
      <w:r w:rsidR="00F2526C">
        <w:fldChar w:fldCharType="begin"/>
      </w:r>
      <w:r w:rsidR="00F2526C">
        <w:instrText xml:space="preserve"> SEQ Rysunek_nr \* ARABIC </w:instrText>
      </w:r>
      <w:r w:rsidR="00F2526C">
        <w:fldChar w:fldCharType="separate"/>
      </w:r>
      <w:r w:rsidR="00CE106A">
        <w:rPr>
          <w:noProof/>
        </w:rPr>
        <w:t>23</w:t>
      </w:r>
      <w:r w:rsidR="00F2526C">
        <w:rPr>
          <w:noProof/>
        </w:rPr>
        <w:fldChar w:fldCharType="end"/>
      </w:r>
      <w:r w:rsidR="00BB5C43">
        <w:t xml:space="preserve">. </w:t>
      </w:r>
      <w:r w:rsidR="00BB5C43" w:rsidRPr="00BB5C43">
        <w:rPr>
          <w:bCs/>
          <w:color w:val="808080" w:themeColor="text1" w:themeTint="7F"/>
          <w:szCs w:val="20"/>
        </w:rPr>
        <w:t>Mapa obrazująca emisję CO</w:t>
      </w:r>
      <w:r w:rsidR="00BB5C43" w:rsidRPr="00BB5C43">
        <w:rPr>
          <w:bCs/>
          <w:color w:val="808080" w:themeColor="text1" w:themeTint="7F"/>
          <w:szCs w:val="20"/>
          <w:vertAlign w:val="subscript"/>
        </w:rPr>
        <w:t>2</w:t>
      </w:r>
      <w:r w:rsidR="00BB5C43" w:rsidRPr="00BB5C43">
        <w:rPr>
          <w:bCs/>
          <w:color w:val="808080" w:themeColor="text1" w:themeTint="7F"/>
          <w:szCs w:val="20"/>
        </w:rPr>
        <w:t xml:space="preserve"> w poszczególnych miejscowościach gminy </w:t>
      </w:r>
      <w:r w:rsidR="00BB5C43">
        <w:rPr>
          <w:bCs/>
          <w:color w:val="808080" w:themeColor="text1" w:themeTint="7F"/>
          <w:szCs w:val="20"/>
        </w:rPr>
        <w:t>Zduny</w:t>
      </w:r>
      <w:r w:rsidR="00BB5C43" w:rsidRPr="00BB5C43">
        <w:rPr>
          <w:bCs/>
          <w:color w:val="808080" w:themeColor="text1" w:themeTint="7F"/>
          <w:szCs w:val="20"/>
        </w:rPr>
        <w:t xml:space="preserve"> z sektora mieszkalnictwa</w:t>
      </w:r>
      <w:bookmarkEnd w:id="114"/>
    </w:p>
    <w:p w14:paraId="067024B5" w14:textId="77777777" w:rsidR="00BB5C43" w:rsidRPr="00BB5C43" w:rsidRDefault="00BB5C43" w:rsidP="00BB5C43">
      <w:pPr>
        <w:spacing w:after="0" w:line="240" w:lineRule="auto"/>
        <w:jc w:val="center"/>
        <w:rPr>
          <w:rFonts w:ascii="Calibri" w:eastAsia="Calibri" w:hAnsi="Calibri" w:cs="Times New Roman"/>
          <w:i/>
          <w:color w:val="808080" w:themeColor="background1" w:themeShade="80"/>
          <w:sz w:val="20"/>
          <w:szCs w:val="20"/>
        </w:rPr>
      </w:pPr>
      <w:r w:rsidRPr="00BB5C43">
        <w:rPr>
          <w:rFonts w:ascii="Calibri" w:eastAsia="Calibri" w:hAnsi="Calibri" w:cs="Times New Roman"/>
          <w:i/>
          <w:color w:val="808080" w:themeColor="background1" w:themeShade="80"/>
          <w:sz w:val="20"/>
          <w:szCs w:val="20"/>
        </w:rPr>
        <w:t>Źródło: Opracowanie własne</w:t>
      </w:r>
    </w:p>
    <w:p w14:paraId="39B2193D" w14:textId="77777777" w:rsidR="00E508AF" w:rsidRDefault="00E508AF" w:rsidP="0055659B">
      <w:pPr>
        <w:pStyle w:val="Nag3"/>
        <w:numPr>
          <w:ilvl w:val="2"/>
          <w:numId w:val="1"/>
        </w:numPr>
        <w:outlineLvl w:val="2"/>
      </w:pPr>
      <w:bookmarkStart w:id="115" w:name="_Toc441666262"/>
      <w:r w:rsidRPr="00E508AF">
        <w:t>Przemysł i usługi</w:t>
      </w:r>
      <w:bookmarkEnd w:id="115"/>
      <w:r w:rsidRPr="00E508AF">
        <w:t xml:space="preserve"> </w:t>
      </w:r>
    </w:p>
    <w:p w14:paraId="63C7AD13" w14:textId="2FFA2F12" w:rsidR="00594350" w:rsidRDefault="00594350" w:rsidP="00594350">
      <w:pPr>
        <w:spacing w:after="0" w:line="360" w:lineRule="auto"/>
        <w:ind w:firstLine="357"/>
        <w:jc w:val="both"/>
        <w:rPr>
          <w:rFonts w:ascii="Calibri" w:eastAsia="Calibri" w:hAnsi="Calibri" w:cs="Times New Roman"/>
          <w:sz w:val="24"/>
        </w:rPr>
      </w:pPr>
      <w:r>
        <w:rPr>
          <w:rFonts w:ascii="Calibri" w:eastAsia="Calibri" w:hAnsi="Calibri" w:cs="Times New Roman"/>
          <w:sz w:val="24"/>
        </w:rPr>
        <w:t xml:space="preserve">Według danych Głównego Urzędu Statystycznego na terenie gminy Zduny </w:t>
      </w:r>
      <w:r>
        <w:rPr>
          <w:rFonts w:ascii="Calibri" w:eastAsia="Calibri" w:hAnsi="Calibri" w:cs="Times New Roman"/>
          <w:sz w:val="24"/>
        </w:rPr>
        <w:br/>
        <w:t xml:space="preserve">w 2014 roku liczba podmiotów zajmujących się usługami wynosiła </w:t>
      </w:r>
      <w:r w:rsidR="00B5104F">
        <w:rPr>
          <w:rFonts w:ascii="Calibri" w:eastAsia="Calibri" w:hAnsi="Calibri" w:cs="Times New Roman"/>
          <w:sz w:val="24"/>
        </w:rPr>
        <w:t>385</w:t>
      </w:r>
      <w:r w:rsidR="00E46750">
        <w:rPr>
          <w:rFonts w:ascii="Calibri" w:eastAsia="Calibri" w:hAnsi="Calibri" w:cs="Times New Roman"/>
          <w:sz w:val="24"/>
        </w:rPr>
        <w:t>, a przemysłem 136</w:t>
      </w:r>
      <w:r>
        <w:rPr>
          <w:rFonts w:ascii="Calibri" w:eastAsia="Calibri" w:hAnsi="Calibri" w:cs="Times New Roman"/>
          <w:sz w:val="24"/>
        </w:rPr>
        <w:t xml:space="preserve">. Za pomocą przelicznika struktury zużycia poszczególnych nośników energii i danych ankietowych wyznaczono roczną </w:t>
      </w:r>
      <w:r w:rsidR="00B5104F">
        <w:rPr>
          <w:rFonts w:ascii="Calibri" w:eastAsia="Calibri" w:hAnsi="Calibri" w:cs="Times New Roman"/>
          <w:sz w:val="24"/>
        </w:rPr>
        <w:t>emisję dwutlenku węgla do atmosfery</w:t>
      </w:r>
      <w:r>
        <w:rPr>
          <w:rFonts w:ascii="Calibri" w:eastAsia="Calibri" w:hAnsi="Calibri" w:cs="Times New Roman"/>
          <w:sz w:val="24"/>
        </w:rPr>
        <w:t xml:space="preserve"> przez sektor usług.</w:t>
      </w:r>
    </w:p>
    <w:p w14:paraId="64C274E6" w14:textId="7445856B" w:rsidR="009B35B6" w:rsidRDefault="009B35B6" w:rsidP="009B35B6">
      <w:pPr>
        <w:spacing w:line="360" w:lineRule="auto"/>
        <w:ind w:firstLine="357"/>
        <w:jc w:val="both"/>
        <w:rPr>
          <w:rFonts w:ascii="Calibri" w:eastAsia="Calibri" w:hAnsi="Calibri" w:cs="Times New Roman"/>
          <w:sz w:val="24"/>
        </w:rPr>
      </w:pPr>
      <w:r>
        <w:rPr>
          <w:rFonts w:ascii="Calibri" w:eastAsia="Calibri" w:hAnsi="Calibri" w:cs="Times New Roman"/>
          <w:sz w:val="24"/>
        </w:rPr>
        <w:t>W poniższej tabeli przedstawione zostały dane ankietowe zebrane od kilku podmiotów gospodarczych z terenu gminy Zduny.</w:t>
      </w:r>
    </w:p>
    <w:p w14:paraId="13751982" w14:textId="044EF966" w:rsidR="009B35B6" w:rsidRDefault="009B35B6" w:rsidP="009B35B6">
      <w:pPr>
        <w:pStyle w:val="Legenda"/>
        <w:rPr>
          <w:sz w:val="24"/>
        </w:rPr>
      </w:pPr>
      <w:bookmarkStart w:id="116" w:name="_Toc442259629"/>
      <w:r>
        <w:lastRenderedPageBreak/>
        <w:t xml:space="preserve">Tabela nr </w:t>
      </w:r>
      <w:r w:rsidR="00F2526C">
        <w:fldChar w:fldCharType="begin"/>
      </w:r>
      <w:r w:rsidR="00F2526C">
        <w:instrText xml:space="preserve"> SEQ Tabela_nr \* ARABIC </w:instrText>
      </w:r>
      <w:r w:rsidR="00F2526C">
        <w:fldChar w:fldCharType="separate"/>
      </w:r>
      <w:r w:rsidR="00CE106A">
        <w:rPr>
          <w:noProof/>
        </w:rPr>
        <w:t>22</w:t>
      </w:r>
      <w:r w:rsidR="00F2526C">
        <w:rPr>
          <w:noProof/>
        </w:rPr>
        <w:fldChar w:fldCharType="end"/>
      </w:r>
      <w:r>
        <w:t>. Zużycie poszczególnych nośników energii przez podmioty gospodarcze na terenie gminy Zduny</w:t>
      </w:r>
      <w:bookmarkEnd w:id="116"/>
    </w:p>
    <w:tbl>
      <w:tblPr>
        <w:tblStyle w:val="Tabela-Siatka"/>
        <w:tblW w:w="0" w:type="auto"/>
        <w:tblLook w:val="04A0" w:firstRow="1" w:lastRow="0" w:firstColumn="1" w:lastColumn="0" w:noHBand="0" w:noVBand="1"/>
      </w:tblPr>
      <w:tblGrid>
        <w:gridCol w:w="1613"/>
        <w:gridCol w:w="1222"/>
        <w:gridCol w:w="1156"/>
        <w:gridCol w:w="1015"/>
        <w:gridCol w:w="1718"/>
        <w:gridCol w:w="1023"/>
        <w:gridCol w:w="1313"/>
      </w:tblGrid>
      <w:tr w:rsidR="009B35B6" w:rsidRPr="00D90CE6" w14:paraId="782ADBA9" w14:textId="26889109" w:rsidTr="009B35B6">
        <w:tc>
          <w:tcPr>
            <w:tcW w:w="1628" w:type="dxa"/>
            <w:shd w:val="clear" w:color="auto" w:fill="C2D69B" w:themeFill="accent3" w:themeFillTint="99"/>
            <w:vAlign w:val="center"/>
          </w:tcPr>
          <w:p w14:paraId="2627BA25" w14:textId="6DD0887C" w:rsidR="009B35B6" w:rsidRPr="00D90CE6" w:rsidRDefault="009B35B6" w:rsidP="00D90CE6">
            <w:pPr>
              <w:jc w:val="center"/>
              <w:rPr>
                <w:rFonts w:asciiTheme="minorHAnsi" w:hAnsiTheme="minorHAnsi"/>
                <w:b/>
                <w:i/>
              </w:rPr>
            </w:pPr>
            <w:r w:rsidRPr="00D90CE6">
              <w:rPr>
                <w:rFonts w:asciiTheme="minorHAnsi" w:hAnsiTheme="minorHAnsi"/>
                <w:b/>
                <w:i/>
              </w:rPr>
              <w:t>Nazwa</w:t>
            </w:r>
          </w:p>
        </w:tc>
        <w:tc>
          <w:tcPr>
            <w:tcW w:w="1232" w:type="dxa"/>
            <w:shd w:val="clear" w:color="auto" w:fill="C2D69B" w:themeFill="accent3" w:themeFillTint="99"/>
            <w:vAlign w:val="center"/>
          </w:tcPr>
          <w:p w14:paraId="5D1CEE36" w14:textId="203C8DE4" w:rsidR="009B35B6" w:rsidRPr="00D90CE6" w:rsidRDefault="009B35B6" w:rsidP="00D90CE6">
            <w:pPr>
              <w:jc w:val="center"/>
              <w:rPr>
                <w:rFonts w:asciiTheme="minorHAnsi" w:hAnsiTheme="minorHAnsi"/>
                <w:b/>
                <w:i/>
              </w:rPr>
            </w:pPr>
            <w:r w:rsidRPr="00D90CE6">
              <w:rPr>
                <w:rFonts w:asciiTheme="minorHAnsi" w:hAnsiTheme="minorHAnsi"/>
                <w:b/>
                <w:i/>
              </w:rPr>
              <w:t>Adres</w:t>
            </w:r>
          </w:p>
        </w:tc>
        <w:tc>
          <w:tcPr>
            <w:tcW w:w="1165" w:type="dxa"/>
            <w:shd w:val="clear" w:color="auto" w:fill="C2D69B" w:themeFill="accent3" w:themeFillTint="99"/>
            <w:vAlign w:val="center"/>
          </w:tcPr>
          <w:p w14:paraId="6A346778" w14:textId="4DC28485" w:rsidR="009B35B6" w:rsidRPr="00D90CE6" w:rsidRDefault="009B35B6" w:rsidP="00D90CE6">
            <w:pPr>
              <w:jc w:val="center"/>
              <w:rPr>
                <w:rFonts w:asciiTheme="minorHAnsi" w:hAnsiTheme="minorHAnsi"/>
                <w:b/>
                <w:i/>
              </w:rPr>
            </w:pPr>
            <w:r w:rsidRPr="00D90CE6">
              <w:rPr>
                <w:rFonts w:asciiTheme="minorHAnsi" w:hAnsiTheme="minorHAnsi"/>
                <w:b/>
                <w:i/>
              </w:rPr>
              <w:t>Energia elektryczna [kWh/rok]</w:t>
            </w:r>
          </w:p>
        </w:tc>
        <w:tc>
          <w:tcPr>
            <w:tcW w:w="1023" w:type="dxa"/>
            <w:shd w:val="clear" w:color="auto" w:fill="C2D69B" w:themeFill="accent3" w:themeFillTint="99"/>
            <w:vAlign w:val="center"/>
          </w:tcPr>
          <w:p w14:paraId="77725CD4" w14:textId="6657BEA8" w:rsidR="009B35B6" w:rsidRPr="00D90CE6" w:rsidRDefault="009B35B6" w:rsidP="00D90CE6">
            <w:pPr>
              <w:jc w:val="center"/>
              <w:rPr>
                <w:rFonts w:asciiTheme="minorHAnsi" w:hAnsiTheme="minorHAnsi"/>
                <w:b/>
                <w:i/>
              </w:rPr>
            </w:pPr>
            <w:r w:rsidRPr="00D90CE6">
              <w:rPr>
                <w:rFonts w:asciiTheme="minorHAnsi" w:hAnsiTheme="minorHAnsi"/>
                <w:b/>
                <w:i/>
              </w:rPr>
              <w:t>Ciepło z sieci [GJ/rok]</w:t>
            </w:r>
          </w:p>
        </w:tc>
        <w:tc>
          <w:tcPr>
            <w:tcW w:w="1733" w:type="dxa"/>
            <w:shd w:val="clear" w:color="auto" w:fill="C2D69B" w:themeFill="accent3" w:themeFillTint="99"/>
            <w:vAlign w:val="center"/>
          </w:tcPr>
          <w:p w14:paraId="796022FA" w14:textId="5AECF3A4" w:rsidR="009B35B6" w:rsidRPr="00D90CE6" w:rsidRDefault="009B35B6" w:rsidP="00D90CE6">
            <w:pPr>
              <w:jc w:val="center"/>
              <w:rPr>
                <w:rFonts w:asciiTheme="minorHAnsi" w:hAnsiTheme="minorHAnsi"/>
                <w:b/>
                <w:i/>
              </w:rPr>
            </w:pPr>
            <w:r w:rsidRPr="00D90CE6">
              <w:rPr>
                <w:rFonts w:asciiTheme="minorHAnsi" w:hAnsiTheme="minorHAnsi"/>
                <w:b/>
                <w:i/>
              </w:rPr>
              <w:t>Gaz wysokometanowy [m</w:t>
            </w:r>
            <w:r w:rsidRPr="009B35B6">
              <w:rPr>
                <w:rFonts w:asciiTheme="minorHAnsi" w:hAnsiTheme="minorHAnsi"/>
                <w:b/>
                <w:i/>
                <w:vertAlign w:val="superscript"/>
              </w:rPr>
              <w:t>3</w:t>
            </w:r>
            <w:r w:rsidRPr="00D90CE6">
              <w:rPr>
                <w:rFonts w:asciiTheme="minorHAnsi" w:hAnsiTheme="minorHAnsi"/>
                <w:b/>
                <w:i/>
              </w:rPr>
              <w:t>/rok]</w:t>
            </w:r>
          </w:p>
        </w:tc>
        <w:tc>
          <w:tcPr>
            <w:tcW w:w="1031" w:type="dxa"/>
            <w:shd w:val="clear" w:color="auto" w:fill="C2D69B" w:themeFill="accent3" w:themeFillTint="99"/>
            <w:vAlign w:val="center"/>
          </w:tcPr>
          <w:p w14:paraId="389555AE" w14:textId="7FD431D4" w:rsidR="009B35B6" w:rsidRPr="00D90CE6" w:rsidRDefault="009B35B6" w:rsidP="00D90CE6">
            <w:pPr>
              <w:jc w:val="center"/>
              <w:rPr>
                <w:rFonts w:asciiTheme="minorHAnsi" w:hAnsiTheme="minorHAnsi"/>
                <w:b/>
                <w:i/>
              </w:rPr>
            </w:pPr>
            <w:r w:rsidRPr="00D90CE6">
              <w:rPr>
                <w:rFonts w:asciiTheme="minorHAnsi" w:hAnsiTheme="minorHAnsi"/>
                <w:b/>
                <w:i/>
              </w:rPr>
              <w:t>Węgiel kamienny [t/rok]</w:t>
            </w:r>
          </w:p>
        </w:tc>
        <w:tc>
          <w:tcPr>
            <w:tcW w:w="1324" w:type="dxa"/>
            <w:shd w:val="clear" w:color="auto" w:fill="C2D69B" w:themeFill="accent3" w:themeFillTint="99"/>
            <w:vAlign w:val="center"/>
          </w:tcPr>
          <w:p w14:paraId="6030D385" w14:textId="48667713" w:rsidR="009B35B6" w:rsidRPr="00D90CE6" w:rsidRDefault="009B35B6" w:rsidP="00D90CE6">
            <w:pPr>
              <w:jc w:val="center"/>
              <w:rPr>
                <w:rFonts w:asciiTheme="minorHAnsi" w:hAnsiTheme="minorHAnsi"/>
                <w:b/>
                <w:i/>
              </w:rPr>
            </w:pPr>
            <w:r w:rsidRPr="00D90CE6">
              <w:rPr>
                <w:rFonts w:asciiTheme="minorHAnsi" w:hAnsiTheme="minorHAnsi"/>
                <w:b/>
                <w:i/>
              </w:rPr>
              <w:t>Drewno/inna biomasa [t/rok]</w:t>
            </w:r>
          </w:p>
        </w:tc>
      </w:tr>
      <w:tr w:rsidR="009B35B6" w:rsidRPr="00D90CE6" w14:paraId="53637DC5" w14:textId="4C2F7992" w:rsidTr="009B35B6">
        <w:tc>
          <w:tcPr>
            <w:tcW w:w="1628"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F39D291" w14:textId="78F63499" w:rsidR="009B35B6" w:rsidRPr="00F97A56" w:rsidRDefault="009B35B6" w:rsidP="00D90CE6">
            <w:pPr>
              <w:jc w:val="center"/>
              <w:rPr>
                <w:rFonts w:asciiTheme="minorHAnsi" w:hAnsiTheme="minorHAnsi"/>
                <w:b/>
                <w:i/>
                <w:lang w:val="en-US"/>
              </w:rPr>
            </w:pPr>
            <w:r w:rsidRPr="00F97A56">
              <w:rPr>
                <w:rFonts w:asciiTheme="minorHAnsi" w:hAnsiTheme="minorHAnsi"/>
                <w:b/>
                <w:i/>
                <w:iCs/>
                <w:color w:val="000000"/>
                <w:lang w:val="en-US"/>
              </w:rPr>
              <w:t>BLENDING Sp. z o.o.</w:t>
            </w:r>
          </w:p>
        </w:tc>
        <w:tc>
          <w:tcPr>
            <w:tcW w:w="1232"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84FB502" w14:textId="184CBBD5" w:rsidR="009B35B6" w:rsidRPr="009B35B6" w:rsidRDefault="009B35B6" w:rsidP="00D90CE6">
            <w:pPr>
              <w:jc w:val="center"/>
              <w:rPr>
                <w:rFonts w:asciiTheme="minorHAnsi" w:hAnsiTheme="minorHAnsi"/>
                <w:b/>
                <w:i/>
              </w:rPr>
            </w:pPr>
            <w:r w:rsidRPr="009B35B6">
              <w:rPr>
                <w:rFonts w:asciiTheme="minorHAnsi" w:hAnsiTheme="minorHAnsi"/>
                <w:b/>
                <w:i/>
                <w:color w:val="000000"/>
              </w:rPr>
              <w:t>ul. Towarowa</w:t>
            </w:r>
          </w:p>
        </w:tc>
        <w:tc>
          <w:tcPr>
            <w:tcW w:w="116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93A23EB" w14:textId="7A487EB2" w:rsidR="009B35B6" w:rsidRPr="00D90CE6" w:rsidRDefault="009B35B6" w:rsidP="00D90CE6">
            <w:pPr>
              <w:jc w:val="center"/>
              <w:rPr>
                <w:rFonts w:asciiTheme="minorHAnsi" w:hAnsiTheme="minorHAnsi"/>
                <w:i/>
              </w:rPr>
            </w:pPr>
            <w:r w:rsidRPr="00D90CE6">
              <w:rPr>
                <w:rFonts w:asciiTheme="minorHAnsi" w:hAnsiTheme="minorHAnsi"/>
                <w:i/>
                <w:iCs/>
                <w:color w:val="000000"/>
              </w:rPr>
              <w:t>81</w:t>
            </w:r>
            <w:r>
              <w:rPr>
                <w:rFonts w:asciiTheme="minorHAnsi" w:hAnsiTheme="minorHAnsi"/>
                <w:i/>
                <w:iCs/>
                <w:color w:val="000000"/>
              </w:rPr>
              <w:t> </w:t>
            </w:r>
            <w:r w:rsidRPr="00D90CE6">
              <w:rPr>
                <w:rFonts w:asciiTheme="minorHAnsi" w:hAnsiTheme="minorHAnsi"/>
                <w:i/>
                <w:iCs/>
                <w:color w:val="000000"/>
              </w:rPr>
              <w:t>825</w:t>
            </w:r>
            <w:r>
              <w:rPr>
                <w:rFonts w:asciiTheme="minorHAnsi" w:hAnsiTheme="minorHAnsi"/>
                <w:i/>
                <w:iCs/>
                <w:color w:val="000000"/>
              </w:rPr>
              <w:t>,00</w:t>
            </w:r>
          </w:p>
        </w:tc>
        <w:tc>
          <w:tcPr>
            <w:tcW w:w="1023" w:type="dxa"/>
            <w:shd w:val="clear" w:color="auto" w:fill="FDE9D9" w:themeFill="accent6" w:themeFillTint="33"/>
            <w:vAlign w:val="center"/>
          </w:tcPr>
          <w:p w14:paraId="2680E1EA" w14:textId="77777777" w:rsidR="009B35B6" w:rsidRPr="00D90CE6" w:rsidRDefault="009B35B6" w:rsidP="00D90CE6">
            <w:pPr>
              <w:jc w:val="center"/>
              <w:rPr>
                <w:rFonts w:asciiTheme="minorHAnsi" w:hAnsiTheme="minorHAnsi"/>
                <w:i/>
              </w:rPr>
            </w:pPr>
          </w:p>
        </w:tc>
        <w:tc>
          <w:tcPr>
            <w:tcW w:w="1733" w:type="dxa"/>
            <w:shd w:val="clear" w:color="auto" w:fill="FDE9D9" w:themeFill="accent6" w:themeFillTint="33"/>
            <w:vAlign w:val="center"/>
          </w:tcPr>
          <w:p w14:paraId="396784EE" w14:textId="77777777" w:rsidR="009B35B6" w:rsidRPr="00D90CE6" w:rsidRDefault="009B35B6" w:rsidP="00D90CE6">
            <w:pPr>
              <w:jc w:val="center"/>
              <w:rPr>
                <w:rFonts w:asciiTheme="minorHAnsi" w:hAnsiTheme="minorHAnsi"/>
                <w:i/>
              </w:rPr>
            </w:pPr>
          </w:p>
        </w:tc>
        <w:tc>
          <w:tcPr>
            <w:tcW w:w="1031" w:type="dxa"/>
            <w:shd w:val="clear" w:color="auto" w:fill="FDE9D9" w:themeFill="accent6" w:themeFillTint="33"/>
            <w:vAlign w:val="center"/>
          </w:tcPr>
          <w:p w14:paraId="559E4EB3" w14:textId="7C7F9293" w:rsidR="009B35B6" w:rsidRPr="00D90CE6" w:rsidRDefault="009B35B6" w:rsidP="00D90CE6">
            <w:pPr>
              <w:jc w:val="center"/>
              <w:rPr>
                <w:rFonts w:asciiTheme="minorHAnsi" w:hAnsiTheme="minorHAnsi"/>
                <w:i/>
              </w:rPr>
            </w:pPr>
            <w:r>
              <w:rPr>
                <w:rFonts w:asciiTheme="minorHAnsi" w:hAnsiTheme="minorHAnsi"/>
                <w:i/>
              </w:rPr>
              <w:t>30,25</w:t>
            </w:r>
          </w:p>
        </w:tc>
        <w:tc>
          <w:tcPr>
            <w:tcW w:w="1324" w:type="dxa"/>
            <w:shd w:val="clear" w:color="auto" w:fill="FDE9D9" w:themeFill="accent6" w:themeFillTint="33"/>
            <w:vAlign w:val="center"/>
          </w:tcPr>
          <w:p w14:paraId="5457B13A" w14:textId="77777777" w:rsidR="009B35B6" w:rsidRPr="00D90CE6" w:rsidRDefault="009B35B6" w:rsidP="00D90CE6">
            <w:pPr>
              <w:jc w:val="center"/>
              <w:rPr>
                <w:rFonts w:asciiTheme="minorHAnsi" w:hAnsiTheme="minorHAnsi"/>
                <w:i/>
              </w:rPr>
            </w:pPr>
          </w:p>
        </w:tc>
      </w:tr>
      <w:tr w:rsidR="009B35B6" w:rsidRPr="00D90CE6" w14:paraId="6BFDC375" w14:textId="4336DA15" w:rsidTr="009B35B6">
        <w:tc>
          <w:tcPr>
            <w:tcW w:w="1628" w:type="dxa"/>
            <w:tcBorders>
              <w:top w:val="nil"/>
              <w:left w:val="single" w:sz="4" w:space="0" w:color="auto"/>
              <w:bottom w:val="single" w:sz="4" w:space="0" w:color="auto"/>
              <w:right w:val="single" w:sz="4" w:space="0" w:color="auto"/>
            </w:tcBorders>
            <w:shd w:val="clear" w:color="auto" w:fill="auto"/>
            <w:vAlign w:val="center"/>
          </w:tcPr>
          <w:p w14:paraId="2ADCCA35" w14:textId="2D2824D3" w:rsidR="009B35B6" w:rsidRPr="009B35B6" w:rsidRDefault="009B35B6" w:rsidP="00D90CE6">
            <w:pPr>
              <w:jc w:val="center"/>
              <w:rPr>
                <w:rFonts w:asciiTheme="minorHAnsi" w:hAnsiTheme="minorHAnsi"/>
                <w:b/>
                <w:i/>
              </w:rPr>
            </w:pPr>
            <w:r w:rsidRPr="009B35B6">
              <w:rPr>
                <w:rFonts w:asciiTheme="minorHAnsi" w:hAnsiTheme="minorHAnsi"/>
                <w:b/>
                <w:i/>
                <w:color w:val="000000"/>
              </w:rPr>
              <w:t>Budynki Centrum Gastronomiczno-hotelowego, budynku biurowego, budynku portierni</w:t>
            </w:r>
          </w:p>
        </w:tc>
        <w:tc>
          <w:tcPr>
            <w:tcW w:w="1232" w:type="dxa"/>
            <w:tcBorders>
              <w:top w:val="nil"/>
              <w:left w:val="single" w:sz="4" w:space="0" w:color="auto"/>
              <w:bottom w:val="single" w:sz="4" w:space="0" w:color="auto"/>
              <w:right w:val="single" w:sz="4" w:space="0" w:color="auto"/>
            </w:tcBorders>
            <w:shd w:val="clear" w:color="auto" w:fill="auto"/>
            <w:vAlign w:val="center"/>
          </w:tcPr>
          <w:p w14:paraId="73460C59" w14:textId="52CEA3BC" w:rsidR="009B35B6" w:rsidRPr="009B35B6" w:rsidRDefault="009B35B6" w:rsidP="00D90CE6">
            <w:pPr>
              <w:jc w:val="center"/>
              <w:rPr>
                <w:rFonts w:asciiTheme="minorHAnsi" w:hAnsiTheme="minorHAnsi"/>
                <w:b/>
                <w:i/>
              </w:rPr>
            </w:pPr>
            <w:r w:rsidRPr="009B35B6">
              <w:rPr>
                <w:rFonts w:asciiTheme="minorHAnsi" w:hAnsiTheme="minorHAnsi"/>
                <w:b/>
                <w:i/>
                <w:iCs/>
                <w:color w:val="000000"/>
              </w:rPr>
              <w:t>Perzyce 46</w:t>
            </w:r>
          </w:p>
        </w:tc>
        <w:tc>
          <w:tcPr>
            <w:tcW w:w="1165" w:type="dxa"/>
            <w:tcBorders>
              <w:top w:val="nil"/>
              <w:left w:val="single" w:sz="4" w:space="0" w:color="auto"/>
              <w:bottom w:val="single" w:sz="4" w:space="0" w:color="auto"/>
              <w:right w:val="single" w:sz="4" w:space="0" w:color="auto"/>
            </w:tcBorders>
            <w:shd w:val="clear" w:color="auto" w:fill="auto"/>
            <w:vAlign w:val="center"/>
          </w:tcPr>
          <w:p w14:paraId="134CD455" w14:textId="283F87AA" w:rsidR="009B35B6" w:rsidRPr="00D90CE6" w:rsidRDefault="009B35B6" w:rsidP="00D90CE6">
            <w:pPr>
              <w:jc w:val="center"/>
              <w:rPr>
                <w:rFonts w:asciiTheme="minorHAnsi" w:hAnsiTheme="minorHAnsi"/>
                <w:i/>
              </w:rPr>
            </w:pPr>
            <w:r w:rsidRPr="00D90CE6">
              <w:rPr>
                <w:rFonts w:asciiTheme="minorHAnsi" w:hAnsiTheme="minorHAnsi"/>
                <w:i/>
                <w:iCs/>
                <w:color w:val="000000"/>
              </w:rPr>
              <w:t>28</w:t>
            </w:r>
            <w:r>
              <w:rPr>
                <w:rFonts w:asciiTheme="minorHAnsi" w:hAnsiTheme="minorHAnsi"/>
                <w:i/>
                <w:iCs/>
                <w:color w:val="000000"/>
              </w:rPr>
              <w:t> </w:t>
            </w:r>
            <w:r w:rsidRPr="00D90CE6">
              <w:rPr>
                <w:rFonts w:asciiTheme="minorHAnsi" w:hAnsiTheme="minorHAnsi"/>
                <w:i/>
                <w:iCs/>
                <w:color w:val="000000"/>
              </w:rPr>
              <w:t>740</w:t>
            </w:r>
            <w:r>
              <w:rPr>
                <w:rFonts w:asciiTheme="minorHAnsi" w:hAnsiTheme="minorHAnsi"/>
                <w:i/>
                <w:iCs/>
                <w:color w:val="000000"/>
              </w:rPr>
              <w:t>,00</w:t>
            </w:r>
          </w:p>
        </w:tc>
        <w:tc>
          <w:tcPr>
            <w:tcW w:w="1023" w:type="dxa"/>
            <w:vAlign w:val="center"/>
          </w:tcPr>
          <w:p w14:paraId="057A8CEF" w14:textId="201E1749" w:rsidR="009B35B6" w:rsidRPr="00D90CE6" w:rsidRDefault="009B35B6" w:rsidP="00D90CE6">
            <w:pPr>
              <w:jc w:val="center"/>
              <w:rPr>
                <w:rFonts w:asciiTheme="minorHAnsi" w:hAnsiTheme="minorHAnsi"/>
                <w:i/>
              </w:rPr>
            </w:pPr>
          </w:p>
        </w:tc>
        <w:tc>
          <w:tcPr>
            <w:tcW w:w="1733" w:type="dxa"/>
            <w:vAlign w:val="center"/>
          </w:tcPr>
          <w:p w14:paraId="497D6E50" w14:textId="530C5D0B" w:rsidR="009B35B6" w:rsidRPr="00D90CE6" w:rsidRDefault="009B35B6" w:rsidP="00D90CE6">
            <w:pPr>
              <w:jc w:val="center"/>
              <w:rPr>
                <w:rFonts w:asciiTheme="minorHAnsi" w:hAnsiTheme="minorHAnsi"/>
                <w:i/>
              </w:rPr>
            </w:pPr>
            <w:r>
              <w:rPr>
                <w:rFonts w:asciiTheme="minorHAnsi" w:hAnsiTheme="minorHAnsi"/>
                <w:i/>
              </w:rPr>
              <w:t>56 200,00</w:t>
            </w:r>
          </w:p>
        </w:tc>
        <w:tc>
          <w:tcPr>
            <w:tcW w:w="1031" w:type="dxa"/>
            <w:vAlign w:val="center"/>
          </w:tcPr>
          <w:p w14:paraId="26293A06" w14:textId="77777777" w:rsidR="009B35B6" w:rsidRPr="00D90CE6" w:rsidRDefault="009B35B6" w:rsidP="00D90CE6">
            <w:pPr>
              <w:jc w:val="center"/>
              <w:rPr>
                <w:rFonts w:asciiTheme="minorHAnsi" w:hAnsiTheme="minorHAnsi"/>
                <w:i/>
              </w:rPr>
            </w:pPr>
          </w:p>
        </w:tc>
        <w:tc>
          <w:tcPr>
            <w:tcW w:w="1324" w:type="dxa"/>
            <w:vAlign w:val="center"/>
          </w:tcPr>
          <w:p w14:paraId="2A593391" w14:textId="77777777" w:rsidR="009B35B6" w:rsidRPr="00D90CE6" w:rsidRDefault="009B35B6" w:rsidP="00D90CE6">
            <w:pPr>
              <w:jc w:val="center"/>
              <w:rPr>
                <w:rFonts w:asciiTheme="minorHAnsi" w:hAnsiTheme="minorHAnsi"/>
                <w:i/>
              </w:rPr>
            </w:pPr>
          </w:p>
        </w:tc>
      </w:tr>
      <w:tr w:rsidR="009B35B6" w:rsidRPr="00D90CE6" w14:paraId="7038BA6A" w14:textId="3B1C16A5" w:rsidTr="009B35B6">
        <w:tc>
          <w:tcPr>
            <w:tcW w:w="1628"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01405BE4" w14:textId="781972CA" w:rsidR="009B35B6" w:rsidRPr="009B35B6" w:rsidRDefault="009B35B6" w:rsidP="00D90CE6">
            <w:pPr>
              <w:jc w:val="center"/>
              <w:rPr>
                <w:rFonts w:asciiTheme="minorHAnsi" w:hAnsiTheme="minorHAnsi"/>
                <w:b/>
                <w:i/>
              </w:rPr>
            </w:pPr>
            <w:r w:rsidRPr="009B35B6">
              <w:rPr>
                <w:rFonts w:asciiTheme="minorHAnsi" w:hAnsiTheme="minorHAnsi"/>
                <w:b/>
                <w:i/>
                <w:color w:val="000000"/>
              </w:rPr>
              <w:t>DPS Zduny</w:t>
            </w:r>
          </w:p>
        </w:tc>
        <w:tc>
          <w:tcPr>
            <w:tcW w:w="1232"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1D11DB06" w14:textId="55D1A2A7" w:rsidR="009B35B6" w:rsidRPr="009B35B6" w:rsidRDefault="009B35B6" w:rsidP="00D90CE6">
            <w:pPr>
              <w:jc w:val="center"/>
              <w:rPr>
                <w:rFonts w:asciiTheme="minorHAnsi" w:hAnsiTheme="minorHAnsi"/>
                <w:b/>
                <w:i/>
              </w:rPr>
            </w:pPr>
            <w:r w:rsidRPr="009B35B6">
              <w:rPr>
                <w:rFonts w:asciiTheme="minorHAnsi" w:hAnsiTheme="minorHAnsi"/>
                <w:b/>
                <w:i/>
                <w:iCs/>
                <w:color w:val="000000"/>
              </w:rPr>
              <w:t>Zduny, ul. Mickiewicza 21</w:t>
            </w:r>
          </w:p>
        </w:tc>
        <w:tc>
          <w:tcPr>
            <w:tcW w:w="1165"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053298D7" w14:textId="36E00F19" w:rsidR="009B35B6" w:rsidRPr="00D90CE6" w:rsidRDefault="009B35B6" w:rsidP="00D90CE6">
            <w:pPr>
              <w:jc w:val="center"/>
              <w:rPr>
                <w:rFonts w:asciiTheme="minorHAnsi" w:hAnsiTheme="minorHAnsi"/>
                <w:i/>
              </w:rPr>
            </w:pPr>
            <w:r>
              <w:rPr>
                <w:rFonts w:asciiTheme="minorHAnsi" w:hAnsiTheme="minorHAnsi"/>
                <w:i/>
              </w:rPr>
              <w:t>b/d</w:t>
            </w:r>
          </w:p>
        </w:tc>
        <w:tc>
          <w:tcPr>
            <w:tcW w:w="1023" w:type="dxa"/>
            <w:shd w:val="clear" w:color="auto" w:fill="FDE9D9" w:themeFill="accent6" w:themeFillTint="33"/>
            <w:vAlign w:val="center"/>
          </w:tcPr>
          <w:p w14:paraId="011E1580" w14:textId="3EF43BD5" w:rsidR="009B35B6" w:rsidRPr="00D90CE6" w:rsidRDefault="009B35B6" w:rsidP="00D90CE6">
            <w:pPr>
              <w:jc w:val="center"/>
              <w:rPr>
                <w:rFonts w:asciiTheme="minorHAnsi" w:hAnsiTheme="minorHAnsi"/>
                <w:i/>
              </w:rPr>
            </w:pPr>
            <w:r>
              <w:rPr>
                <w:rFonts w:asciiTheme="minorHAnsi" w:hAnsiTheme="minorHAnsi"/>
                <w:i/>
              </w:rPr>
              <w:t>74 135,00</w:t>
            </w:r>
          </w:p>
        </w:tc>
        <w:tc>
          <w:tcPr>
            <w:tcW w:w="1733" w:type="dxa"/>
            <w:shd w:val="clear" w:color="auto" w:fill="FDE9D9" w:themeFill="accent6" w:themeFillTint="33"/>
            <w:vAlign w:val="center"/>
          </w:tcPr>
          <w:p w14:paraId="7A2B751C" w14:textId="5EBF9562" w:rsidR="009B35B6" w:rsidRPr="00D90CE6" w:rsidRDefault="009B35B6" w:rsidP="00D90CE6">
            <w:pPr>
              <w:jc w:val="center"/>
              <w:rPr>
                <w:rFonts w:asciiTheme="minorHAnsi" w:hAnsiTheme="minorHAnsi"/>
                <w:i/>
              </w:rPr>
            </w:pPr>
            <w:r>
              <w:rPr>
                <w:rFonts w:asciiTheme="minorHAnsi" w:hAnsiTheme="minorHAnsi"/>
                <w:i/>
              </w:rPr>
              <w:t>2 063,00</w:t>
            </w:r>
          </w:p>
        </w:tc>
        <w:tc>
          <w:tcPr>
            <w:tcW w:w="1031" w:type="dxa"/>
            <w:shd w:val="clear" w:color="auto" w:fill="FDE9D9" w:themeFill="accent6" w:themeFillTint="33"/>
            <w:vAlign w:val="center"/>
          </w:tcPr>
          <w:p w14:paraId="203F3ABB" w14:textId="77777777" w:rsidR="009B35B6" w:rsidRPr="00D90CE6" w:rsidRDefault="009B35B6" w:rsidP="00D90CE6">
            <w:pPr>
              <w:jc w:val="center"/>
              <w:rPr>
                <w:rFonts w:asciiTheme="minorHAnsi" w:hAnsiTheme="minorHAnsi"/>
                <w:i/>
              </w:rPr>
            </w:pPr>
          </w:p>
        </w:tc>
        <w:tc>
          <w:tcPr>
            <w:tcW w:w="1324" w:type="dxa"/>
            <w:shd w:val="clear" w:color="auto" w:fill="FDE9D9" w:themeFill="accent6" w:themeFillTint="33"/>
            <w:vAlign w:val="center"/>
          </w:tcPr>
          <w:p w14:paraId="3F9D9108" w14:textId="068ABCAE" w:rsidR="009B35B6" w:rsidRPr="00D90CE6" w:rsidRDefault="009B35B6" w:rsidP="00D90CE6">
            <w:pPr>
              <w:jc w:val="center"/>
              <w:rPr>
                <w:rFonts w:asciiTheme="minorHAnsi" w:hAnsiTheme="minorHAnsi"/>
                <w:i/>
              </w:rPr>
            </w:pPr>
            <w:r>
              <w:rPr>
                <w:rFonts w:asciiTheme="minorHAnsi" w:hAnsiTheme="minorHAnsi"/>
                <w:i/>
              </w:rPr>
              <w:t>146,92</w:t>
            </w:r>
          </w:p>
        </w:tc>
      </w:tr>
      <w:tr w:rsidR="009B35B6" w:rsidRPr="00D90CE6" w14:paraId="299F965B" w14:textId="1AD1B8A0" w:rsidTr="009B35B6">
        <w:tc>
          <w:tcPr>
            <w:tcW w:w="1628" w:type="dxa"/>
            <w:tcBorders>
              <w:top w:val="nil"/>
              <w:left w:val="single" w:sz="4" w:space="0" w:color="auto"/>
              <w:bottom w:val="single" w:sz="4" w:space="0" w:color="auto"/>
              <w:right w:val="single" w:sz="4" w:space="0" w:color="auto"/>
            </w:tcBorders>
            <w:shd w:val="clear" w:color="auto" w:fill="auto"/>
            <w:vAlign w:val="center"/>
          </w:tcPr>
          <w:p w14:paraId="4B547B01" w14:textId="03559BCF" w:rsidR="009B35B6" w:rsidRPr="009B35B6" w:rsidRDefault="009B35B6" w:rsidP="00D90CE6">
            <w:pPr>
              <w:jc w:val="center"/>
              <w:rPr>
                <w:rFonts w:asciiTheme="minorHAnsi" w:hAnsiTheme="minorHAnsi"/>
                <w:b/>
                <w:i/>
              </w:rPr>
            </w:pPr>
            <w:r w:rsidRPr="009B35B6">
              <w:rPr>
                <w:rFonts w:asciiTheme="minorHAnsi" w:hAnsiTheme="minorHAnsi"/>
                <w:b/>
                <w:i/>
                <w:color w:val="000000"/>
              </w:rPr>
              <w:t>Niepubliczne przedszkole Parafialne</w:t>
            </w:r>
          </w:p>
        </w:tc>
        <w:tc>
          <w:tcPr>
            <w:tcW w:w="1232" w:type="dxa"/>
            <w:tcBorders>
              <w:top w:val="nil"/>
              <w:left w:val="single" w:sz="4" w:space="0" w:color="auto"/>
              <w:bottom w:val="single" w:sz="4" w:space="0" w:color="auto"/>
              <w:right w:val="single" w:sz="4" w:space="0" w:color="auto"/>
            </w:tcBorders>
            <w:shd w:val="clear" w:color="auto" w:fill="auto"/>
            <w:vAlign w:val="center"/>
          </w:tcPr>
          <w:p w14:paraId="02FFB101" w14:textId="6BBD3CC8" w:rsidR="009B35B6" w:rsidRPr="009B35B6" w:rsidRDefault="009B35B6" w:rsidP="00D90CE6">
            <w:pPr>
              <w:jc w:val="center"/>
              <w:rPr>
                <w:rFonts w:asciiTheme="minorHAnsi" w:hAnsiTheme="minorHAnsi"/>
                <w:b/>
                <w:i/>
              </w:rPr>
            </w:pPr>
            <w:r w:rsidRPr="009B35B6">
              <w:rPr>
                <w:rFonts w:asciiTheme="minorHAnsi" w:hAnsiTheme="minorHAnsi"/>
                <w:b/>
                <w:i/>
                <w:iCs/>
                <w:color w:val="000000"/>
              </w:rPr>
              <w:t>Zduny, ul. Kobylińska 21</w:t>
            </w:r>
          </w:p>
        </w:tc>
        <w:tc>
          <w:tcPr>
            <w:tcW w:w="1165" w:type="dxa"/>
            <w:tcBorders>
              <w:top w:val="nil"/>
              <w:left w:val="single" w:sz="4" w:space="0" w:color="auto"/>
              <w:bottom w:val="single" w:sz="4" w:space="0" w:color="auto"/>
              <w:right w:val="single" w:sz="4" w:space="0" w:color="auto"/>
            </w:tcBorders>
            <w:shd w:val="clear" w:color="auto" w:fill="auto"/>
            <w:vAlign w:val="center"/>
          </w:tcPr>
          <w:p w14:paraId="4D0FE37C" w14:textId="4CAFF48B" w:rsidR="009B35B6" w:rsidRPr="00D90CE6" w:rsidRDefault="009B35B6" w:rsidP="00D90CE6">
            <w:pPr>
              <w:jc w:val="center"/>
              <w:rPr>
                <w:rFonts w:asciiTheme="minorHAnsi" w:hAnsiTheme="minorHAnsi"/>
                <w:i/>
              </w:rPr>
            </w:pPr>
            <w:r>
              <w:rPr>
                <w:rFonts w:asciiTheme="minorHAnsi" w:hAnsiTheme="minorHAnsi"/>
                <w:i/>
              </w:rPr>
              <w:t>b/d</w:t>
            </w:r>
          </w:p>
        </w:tc>
        <w:tc>
          <w:tcPr>
            <w:tcW w:w="1023" w:type="dxa"/>
            <w:vAlign w:val="center"/>
          </w:tcPr>
          <w:p w14:paraId="7596ED4D" w14:textId="77777777" w:rsidR="009B35B6" w:rsidRPr="00D90CE6" w:rsidRDefault="009B35B6" w:rsidP="00D90CE6">
            <w:pPr>
              <w:jc w:val="center"/>
              <w:rPr>
                <w:rFonts w:asciiTheme="minorHAnsi" w:hAnsiTheme="minorHAnsi"/>
                <w:i/>
              </w:rPr>
            </w:pPr>
          </w:p>
        </w:tc>
        <w:tc>
          <w:tcPr>
            <w:tcW w:w="1733" w:type="dxa"/>
            <w:vAlign w:val="center"/>
          </w:tcPr>
          <w:p w14:paraId="3A1A9A56" w14:textId="77777777" w:rsidR="009B35B6" w:rsidRPr="00D90CE6" w:rsidRDefault="009B35B6" w:rsidP="00D90CE6">
            <w:pPr>
              <w:jc w:val="center"/>
              <w:rPr>
                <w:rFonts w:asciiTheme="minorHAnsi" w:hAnsiTheme="minorHAnsi"/>
                <w:i/>
              </w:rPr>
            </w:pPr>
          </w:p>
        </w:tc>
        <w:tc>
          <w:tcPr>
            <w:tcW w:w="1031" w:type="dxa"/>
            <w:vAlign w:val="center"/>
          </w:tcPr>
          <w:p w14:paraId="4CCE0A8B" w14:textId="77777777" w:rsidR="009B35B6" w:rsidRPr="00D90CE6" w:rsidRDefault="009B35B6" w:rsidP="00D90CE6">
            <w:pPr>
              <w:jc w:val="center"/>
              <w:rPr>
                <w:rFonts w:asciiTheme="minorHAnsi" w:hAnsiTheme="minorHAnsi"/>
                <w:i/>
              </w:rPr>
            </w:pPr>
          </w:p>
        </w:tc>
        <w:tc>
          <w:tcPr>
            <w:tcW w:w="1324" w:type="dxa"/>
            <w:vAlign w:val="center"/>
          </w:tcPr>
          <w:p w14:paraId="7AA487FF" w14:textId="77777777" w:rsidR="009B35B6" w:rsidRPr="00D90CE6" w:rsidRDefault="009B35B6" w:rsidP="00D90CE6">
            <w:pPr>
              <w:jc w:val="center"/>
              <w:rPr>
                <w:rFonts w:asciiTheme="minorHAnsi" w:hAnsiTheme="minorHAnsi"/>
                <w:i/>
              </w:rPr>
            </w:pPr>
          </w:p>
        </w:tc>
      </w:tr>
      <w:tr w:rsidR="009B35B6" w:rsidRPr="00D90CE6" w14:paraId="5C0AAF8D" w14:textId="1502327B" w:rsidTr="009B35B6">
        <w:tc>
          <w:tcPr>
            <w:tcW w:w="1628"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6A57F4FA" w14:textId="06470163" w:rsidR="009B35B6" w:rsidRPr="009B35B6" w:rsidRDefault="009B35B6" w:rsidP="00D90CE6">
            <w:pPr>
              <w:jc w:val="center"/>
              <w:rPr>
                <w:rFonts w:asciiTheme="minorHAnsi" w:hAnsiTheme="minorHAnsi"/>
                <w:b/>
                <w:i/>
              </w:rPr>
            </w:pPr>
            <w:r w:rsidRPr="009B35B6">
              <w:rPr>
                <w:rFonts w:asciiTheme="minorHAnsi" w:hAnsiTheme="minorHAnsi"/>
                <w:b/>
                <w:i/>
                <w:color w:val="000000"/>
              </w:rPr>
              <w:t>Specjalny Ośrodek Szkolno-Wychowawczy im. ks. Jana Twardowskiego w Konarzewie</w:t>
            </w:r>
          </w:p>
        </w:tc>
        <w:tc>
          <w:tcPr>
            <w:tcW w:w="1232"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4B5E0571" w14:textId="00DF83FC" w:rsidR="009B35B6" w:rsidRPr="009B35B6" w:rsidRDefault="009B35B6" w:rsidP="009B35B6">
            <w:pPr>
              <w:jc w:val="center"/>
              <w:rPr>
                <w:rFonts w:asciiTheme="minorHAnsi" w:hAnsiTheme="minorHAnsi"/>
                <w:b/>
                <w:i/>
              </w:rPr>
            </w:pPr>
            <w:r w:rsidRPr="009B35B6">
              <w:rPr>
                <w:rFonts w:asciiTheme="minorHAnsi" w:hAnsiTheme="minorHAnsi"/>
                <w:b/>
                <w:i/>
                <w:iCs/>
                <w:color w:val="000000"/>
              </w:rPr>
              <w:t>Konarzew, ul. Parkowa 18</w:t>
            </w:r>
          </w:p>
        </w:tc>
        <w:tc>
          <w:tcPr>
            <w:tcW w:w="1165" w:type="dxa"/>
            <w:tcBorders>
              <w:top w:val="nil"/>
              <w:left w:val="single" w:sz="4" w:space="0" w:color="auto"/>
              <w:bottom w:val="single" w:sz="4" w:space="0" w:color="auto"/>
              <w:right w:val="single" w:sz="4" w:space="0" w:color="auto"/>
            </w:tcBorders>
            <w:shd w:val="clear" w:color="auto" w:fill="FDE9D9" w:themeFill="accent6" w:themeFillTint="33"/>
            <w:vAlign w:val="center"/>
          </w:tcPr>
          <w:p w14:paraId="2C383866" w14:textId="36872319" w:rsidR="009B35B6" w:rsidRPr="00D90CE6" w:rsidRDefault="009B35B6" w:rsidP="00D90CE6">
            <w:pPr>
              <w:jc w:val="center"/>
              <w:rPr>
                <w:rFonts w:asciiTheme="minorHAnsi" w:hAnsiTheme="minorHAnsi"/>
                <w:i/>
              </w:rPr>
            </w:pPr>
            <w:r w:rsidRPr="00D90CE6">
              <w:rPr>
                <w:rFonts w:asciiTheme="minorHAnsi" w:hAnsiTheme="minorHAnsi"/>
                <w:i/>
                <w:iCs/>
                <w:color w:val="000000"/>
              </w:rPr>
              <w:t>32</w:t>
            </w:r>
            <w:r>
              <w:rPr>
                <w:rFonts w:asciiTheme="minorHAnsi" w:hAnsiTheme="minorHAnsi"/>
                <w:i/>
                <w:iCs/>
                <w:color w:val="000000"/>
              </w:rPr>
              <w:t> </w:t>
            </w:r>
            <w:r w:rsidRPr="00D90CE6">
              <w:rPr>
                <w:rFonts w:asciiTheme="minorHAnsi" w:hAnsiTheme="minorHAnsi"/>
                <w:i/>
                <w:iCs/>
                <w:color w:val="000000"/>
              </w:rPr>
              <w:t>735</w:t>
            </w:r>
            <w:r>
              <w:rPr>
                <w:rFonts w:asciiTheme="minorHAnsi" w:hAnsiTheme="minorHAnsi"/>
                <w:i/>
                <w:iCs/>
                <w:color w:val="000000"/>
              </w:rPr>
              <w:t>,00</w:t>
            </w:r>
          </w:p>
        </w:tc>
        <w:tc>
          <w:tcPr>
            <w:tcW w:w="1023" w:type="dxa"/>
            <w:shd w:val="clear" w:color="auto" w:fill="FDE9D9" w:themeFill="accent6" w:themeFillTint="33"/>
            <w:vAlign w:val="center"/>
          </w:tcPr>
          <w:p w14:paraId="03D85E33" w14:textId="77777777" w:rsidR="009B35B6" w:rsidRPr="00D90CE6" w:rsidRDefault="009B35B6" w:rsidP="00D90CE6">
            <w:pPr>
              <w:jc w:val="center"/>
              <w:rPr>
                <w:rFonts w:asciiTheme="minorHAnsi" w:hAnsiTheme="minorHAnsi"/>
                <w:i/>
              </w:rPr>
            </w:pPr>
          </w:p>
        </w:tc>
        <w:tc>
          <w:tcPr>
            <w:tcW w:w="1733" w:type="dxa"/>
            <w:shd w:val="clear" w:color="auto" w:fill="FDE9D9" w:themeFill="accent6" w:themeFillTint="33"/>
            <w:vAlign w:val="center"/>
          </w:tcPr>
          <w:p w14:paraId="1EA28666" w14:textId="77777777" w:rsidR="009B35B6" w:rsidRPr="00D90CE6" w:rsidRDefault="009B35B6" w:rsidP="00D90CE6">
            <w:pPr>
              <w:jc w:val="center"/>
              <w:rPr>
                <w:rFonts w:asciiTheme="minorHAnsi" w:hAnsiTheme="minorHAnsi"/>
                <w:i/>
              </w:rPr>
            </w:pPr>
          </w:p>
        </w:tc>
        <w:tc>
          <w:tcPr>
            <w:tcW w:w="1031" w:type="dxa"/>
            <w:shd w:val="clear" w:color="auto" w:fill="FDE9D9" w:themeFill="accent6" w:themeFillTint="33"/>
            <w:vAlign w:val="center"/>
          </w:tcPr>
          <w:p w14:paraId="5A514262" w14:textId="45270F82" w:rsidR="009B35B6" w:rsidRPr="00D90CE6" w:rsidRDefault="009B35B6" w:rsidP="00D90CE6">
            <w:pPr>
              <w:jc w:val="center"/>
              <w:rPr>
                <w:rFonts w:asciiTheme="minorHAnsi" w:hAnsiTheme="minorHAnsi"/>
                <w:i/>
              </w:rPr>
            </w:pPr>
            <w:r>
              <w:rPr>
                <w:rFonts w:asciiTheme="minorHAnsi" w:hAnsiTheme="minorHAnsi"/>
                <w:i/>
              </w:rPr>
              <w:t>18,00</w:t>
            </w:r>
          </w:p>
        </w:tc>
        <w:tc>
          <w:tcPr>
            <w:tcW w:w="1324" w:type="dxa"/>
            <w:shd w:val="clear" w:color="auto" w:fill="FDE9D9" w:themeFill="accent6" w:themeFillTint="33"/>
            <w:vAlign w:val="center"/>
          </w:tcPr>
          <w:p w14:paraId="10576171" w14:textId="77777777" w:rsidR="009B35B6" w:rsidRPr="00D90CE6" w:rsidRDefault="009B35B6" w:rsidP="00D90CE6">
            <w:pPr>
              <w:jc w:val="center"/>
              <w:rPr>
                <w:rFonts w:asciiTheme="minorHAnsi" w:hAnsiTheme="minorHAnsi"/>
                <w:i/>
              </w:rPr>
            </w:pPr>
          </w:p>
        </w:tc>
      </w:tr>
      <w:tr w:rsidR="009B35B6" w:rsidRPr="00D90CE6" w14:paraId="723AE869" w14:textId="0341EDD8" w:rsidTr="009B35B6">
        <w:tc>
          <w:tcPr>
            <w:tcW w:w="1628" w:type="dxa"/>
            <w:tcBorders>
              <w:top w:val="nil"/>
              <w:left w:val="single" w:sz="4" w:space="0" w:color="auto"/>
              <w:bottom w:val="single" w:sz="4" w:space="0" w:color="auto"/>
              <w:right w:val="single" w:sz="4" w:space="0" w:color="auto"/>
            </w:tcBorders>
            <w:shd w:val="clear" w:color="auto" w:fill="auto"/>
            <w:vAlign w:val="center"/>
          </w:tcPr>
          <w:p w14:paraId="20FD8C6A" w14:textId="6D0CD461" w:rsidR="009B35B6" w:rsidRPr="009B35B6" w:rsidRDefault="009B35B6" w:rsidP="00D90CE6">
            <w:pPr>
              <w:jc w:val="center"/>
              <w:rPr>
                <w:rFonts w:asciiTheme="minorHAnsi" w:hAnsiTheme="minorHAnsi"/>
                <w:b/>
                <w:i/>
              </w:rPr>
            </w:pPr>
            <w:r w:rsidRPr="009B35B6">
              <w:rPr>
                <w:rFonts w:asciiTheme="minorHAnsi" w:hAnsiTheme="minorHAnsi"/>
                <w:b/>
                <w:i/>
                <w:color w:val="000000"/>
              </w:rPr>
              <w:t>Przychodnia medyczna</w:t>
            </w:r>
          </w:p>
        </w:tc>
        <w:tc>
          <w:tcPr>
            <w:tcW w:w="1232" w:type="dxa"/>
            <w:tcBorders>
              <w:top w:val="nil"/>
              <w:left w:val="single" w:sz="4" w:space="0" w:color="auto"/>
              <w:bottom w:val="single" w:sz="4" w:space="0" w:color="auto"/>
              <w:right w:val="single" w:sz="4" w:space="0" w:color="auto"/>
            </w:tcBorders>
            <w:shd w:val="clear" w:color="auto" w:fill="auto"/>
            <w:vAlign w:val="center"/>
          </w:tcPr>
          <w:p w14:paraId="3A009055" w14:textId="567854AD" w:rsidR="009B35B6" w:rsidRPr="009B35B6" w:rsidRDefault="009B35B6" w:rsidP="00D90CE6">
            <w:pPr>
              <w:jc w:val="center"/>
              <w:rPr>
                <w:rFonts w:asciiTheme="minorHAnsi" w:hAnsiTheme="minorHAnsi"/>
                <w:b/>
                <w:i/>
              </w:rPr>
            </w:pPr>
            <w:r w:rsidRPr="009B35B6">
              <w:rPr>
                <w:rFonts w:asciiTheme="minorHAnsi" w:hAnsiTheme="minorHAnsi"/>
                <w:b/>
                <w:i/>
                <w:iCs/>
                <w:color w:val="000000"/>
              </w:rPr>
              <w:t>Zduny, ul. Kolejowa 13</w:t>
            </w:r>
          </w:p>
        </w:tc>
        <w:tc>
          <w:tcPr>
            <w:tcW w:w="1165" w:type="dxa"/>
            <w:tcBorders>
              <w:top w:val="nil"/>
              <w:left w:val="single" w:sz="4" w:space="0" w:color="auto"/>
              <w:bottom w:val="single" w:sz="4" w:space="0" w:color="auto"/>
              <w:right w:val="single" w:sz="4" w:space="0" w:color="auto"/>
            </w:tcBorders>
            <w:shd w:val="clear" w:color="auto" w:fill="auto"/>
            <w:vAlign w:val="center"/>
          </w:tcPr>
          <w:p w14:paraId="4BAB37A4" w14:textId="154556C2" w:rsidR="009B35B6" w:rsidRPr="00D90CE6" w:rsidRDefault="009B35B6" w:rsidP="00D90CE6">
            <w:pPr>
              <w:jc w:val="center"/>
              <w:rPr>
                <w:rFonts w:asciiTheme="minorHAnsi" w:hAnsiTheme="minorHAnsi"/>
                <w:i/>
              </w:rPr>
            </w:pPr>
            <w:r>
              <w:rPr>
                <w:rFonts w:asciiTheme="minorHAnsi" w:hAnsiTheme="minorHAnsi"/>
                <w:i/>
              </w:rPr>
              <w:t>b/d</w:t>
            </w:r>
          </w:p>
        </w:tc>
        <w:tc>
          <w:tcPr>
            <w:tcW w:w="1023" w:type="dxa"/>
            <w:vAlign w:val="center"/>
          </w:tcPr>
          <w:p w14:paraId="028279E1" w14:textId="77777777" w:rsidR="009B35B6" w:rsidRPr="00D90CE6" w:rsidRDefault="009B35B6" w:rsidP="00D90CE6">
            <w:pPr>
              <w:jc w:val="center"/>
              <w:rPr>
                <w:rFonts w:asciiTheme="minorHAnsi" w:hAnsiTheme="minorHAnsi"/>
                <w:i/>
              </w:rPr>
            </w:pPr>
          </w:p>
        </w:tc>
        <w:tc>
          <w:tcPr>
            <w:tcW w:w="1733" w:type="dxa"/>
            <w:vAlign w:val="center"/>
          </w:tcPr>
          <w:p w14:paraId="628A6469" w14:textId="11A8317F" w:rsidR="009B35B6" w:rsidRPr="00D90CE6" w:rsidRDefault="009B35B6" w:rsidP="00D90CE6">
            <w:pPr>
              <w:jc w:val="center"/>
              <w:rPr>
                <w:rFonts w:asciiTheme="minorHAnsi" w:hAnsiTheme="minorHAnsi"/>
                <w:i/>
              </w:rPr>
            </w:pPr>
            <w:r>
              <w:rPr>
                <w:rFonts w:asciiTheme="minorHAnsi" w:hAnsiTheme="minorHAnsi"/>
                <w:i/>
              </w:rPr>
              <w:t>6 000,00</w:t>
            </w:r>
          </w:p>
        </w:tc>
        <w:tc>
          <w:tcPr>
            <w:tcW w:w="1031" w:type="dxa"/>
            <w:vAlign w:val="center"/>
          </w:tcPr>
          <w:p w14:paraId="31BEA36B" w14:textId="77777777" w:rsidR="009B35B6" w:rsidRPr="00D90CE6" w:rsidRDefault="009B35B6" w:rsidP="00D90CE6">
            <w:pPr>
              <w:jc w:val="center"/>
              <w:rPr>
                <w:rFonts w:asciiTheme="minorHAnsi" w:hAnsiTheme="minorHAnsi"/>
                <w:i/>
              </w:rPr>
            </w:pPr>
          </w:p>
        </w:tc>
        <w:tc>
          <w:tcPr>
            <w:tcW w:w="1324" w:type="dxa"/>
            <w:vAlign w:val="center"/>
          </w:tcPr>
          <w:p w14:paraId="134E1704" w14:textId="77777777" w:rsidR="009B35B6" w:rsidRPr="00D90CE6" w:rsidRDefault="009B35B6" w:rsidP="00D90CE6">
            <w:pPr>
              <w:jc w:val="center"/>
              <w:rPr>
                <w:rFonts w:asciiTheme="minorHAnsi" w:hAnsiTheme="minorHAnsi"/>
                <w:i/>
              </w:rPr>
            </w:pPr>
          </w:p>
        </w:tc>
      </w:tr>
      <w:tr w:rsidR="009B35B6" w:rsidRPr="00D90CE6" w14:paraId="688FC048" w14:textId="35D5B9FD" w:rsidTr="009B35B6">
        <w:tc>
          <w:tcPr>
            <w:tcW w:w="2860" w:type="dxa"/>
            <w:gridSpan w:val="2"/>
            <w:shd w:val="clear" w:color="auto" w:fill="EAF1DD" w:themeFill="accent3" w:themeFillTint="33"/>
          </w:tcPr>
          <w:p w14:paraId="7B851853" w14:textId="720EBE5C" w:rsidR="009B35B6" w:rsidRPr="00D90CE6" w:rsidRDefault="009B35B6" w:rsidP="009B35B6">
            <w:pPr>
              <w:jc w:val="right"/>
              <w:rPr>
                <w:rFonts w:asciiTheme="minorHAnsi" w:hAnsiTheme="minorHAnsi"/>
                <w:b/>
                <w:i/>
              </w:rPr>
            </w:pPr>
            <w:r w:rsidRPr="00D90CE6">
              <w:rPr>
                <w:rFonts w:asciiTheme="minorHAnsi" w:hAnsiTheme="minorHAnsi"/>
                <w:b/>
                <w:i/>
              </w:rPr>
              <w:t>SUMA</w:t>
            </w:r>
          </w:p>
        </w:tc>
        <w:tc>
          <w:tcPr>
            <w:tcW w:w="1165" w:type="dxa"/>
            <w:shd w:val="clear" w:color="auto" w:fill="EAF1DD" w:themeFill="accent3" w:themeFillTint="33"/>
          </w:tcPr>
          <w:p w14:paraId="69882C49" w14:textId="23BBEAB2" w:rsidR="009B35B6" w:rsidRPr="00D90CE6" w:rsidRDefault="009B35B6" w:rsidP="009B35B6">
            <w:pPr>
              <w:jc w:val="center"/>
              <w:rPr>
                <w:rFonts w:asciiTheme="minorHAnsi" w:hAnsiTheme="minorHAnsi"/>
                <w:b/>
                <w:i/>
              </w:rPr>
            </w:pPr>
            <w:r w:rsidRPr="00D90CE6">
              <w:rPr>
                <w:rFonts w:asciiTheme="minorHAnsi" w:hAnsiTheme="minorHAnsi"/>
                <w:b/>
                <w:i/>
              </w:rPr>
              <w:t>143</w:t>
            </w:r>
            <w:r>
              <w:rPr>
                <w:rFonts w:asciiTheme="minorHAnsi" w:hAnsiTheme="minorHAnsi"/>
                <w:b/>
                <w:i/>
              </w:rPr>
              <w:t> </w:t>
            </w:r>
            <w:r w:rsidRPr="00D90CE6">
              <w:rPr>
                <w:rFonts w:asciiTheme="minorHAnsi" w:hAnsiTheme="minorHAnsi"/>
                <w:b/>
                <w:i/>
              </w:rPr>
              <w:t>300</w:t>
            </w:r>
            <w:r>
              <w:rPr>
                <w:rFonts w:asciiTheme="minorHAnsi" w:hAnsiTheme="minorHAnsi"/>
                <w:b/>
                <w:i/>
              </w:rPr>
              <w:t>,00</w:t>
            </w:r>
          </w:p>
        </w:tc>
        <w:tc>
          <w:tcPr>
            <w:tcW w:w="1023" w:type="dxa"/>
            <w:shd w:val="clear" w:color="auto" w:fill="EAF1DD" w:themeFill="accent3" w:themeFillTint="33"/>
          </w:tcPr>
          <w:p w14:paraId="2817EEAC" w14:textId="15567CF1" w:rsidR="009B35B6" w:rsidRPr="00D90CE6" w:rsidRDefault="009B35B6" w:rsidP="009B35B6">
            <w:pPr>
              <w:jc w:val="center"/>
              <w:rPr>
                <w:rFonts w:asciiTheme="minorHAnsi" w:hAnsiTheme="minorHAnsi"/>
                <w:b/>
                <w:i/>
              </w:rPr>
            </w:pPr>
            <w:r w:rsidRPr="00D90CE6">
              <w:rPr>
                <w:rFonts w:asciiTheme="minorHAnsi" w:hAnsiTheme="minorHAnsi"/>
                <w:b/>
                <w:i/>
              </w:rPr>
              <w:t>74</w:t>
            </w:r>
            <w:r>
              <w:rPr>
                <w:rFonts w:asciiTheme="minorHAnsi" w:hAnsiTheme="minorHAnsi"/>
                <w:b/>
                <w:i/>
              </w:rPr>
              <w:t> </w:t>
            </w:r>
            <w:r w:rsidRPr="00D90CE6">
              <w:rPr>
                <w:rFonts w:asciiTheme="minorHAnsi" w:hAnsiTheme="minorHAnsi"/>
                <w:b/>
                <w:i/>
              </w:rPr>
              <w:t>135</w:t>
            </w:r>
            <w:r>
              <w:rPr>
                <w:rFonts w:asciiTheme="minorHAnsi" w:hAnsiTheme="minorHAnsi"/>
                <w:b/>
                <w:i/>
              </w:rPr>
              <w:t>,00</w:t>
            </w:r>
          </w:p>
        </w:tc>
        <w:tc>
          <w:tcPr>
            <w:tcW w:w="1733" w:type="dxa"/>
            <w:shd w:val="clear" w:color="auto" w:fill="EAF1DD" w:themeFill="accent3" w:themeFillTint="33"/>
          </w:tcPr>
          <w:p w14:paraId="392C0384" w14:textId="0E39576F" w:rsidR="009B35B6" w:rsidRPr="00D90CE6" w:rsidRDefault="009B35B6" w:rsidP="009B35B6">
            <w:pPr>
              <w:jc w:val="center"/>
              <w:rPr>
                <w:rFonts w:asciiTheme="minorHAnsi" w:hAnsiTheme="minorHAnsi"/>
                <w:b/>
                <w:i/>
              </w:rPr>
            </w:pPr>
            <w:r w:rsidRPr="00D90CE6">
              <w:rPr>
                <w:rFonts w:asciiTheme="minorHAnsi" w:hAnsiTheme="minorHAnsi"/>
                <w:b/>
                <w:i/>
              </w:rPr>
              <w:t>64</w:t>
            </w:r>
            <w:r>
              <w:rPr>
                <w:rFonts w:asciiTheme="minorHAnsi" w:hAnsiTheme="minorHAnsi"/>
                <w:b/>
                <w:i/>
              </w:rPr>
              <w:t> </w:t>
            </w:r>
            <w:r w:rsidRPr="00D90CE6">
              <w:rPr>
                <w:rFonts w:asciiTheme="minorHAnsi" w:hAnsiTheme="minorHAnsi"/>
                <w:b/>
                <w:i/>
              </w:rPr>
              <w:t>263</w:t>
            </w:r>
            <w:r>
              <w:rPr>
                <w:rFonts w:asciiTheme="minorHAnsi" w:hAnsiTheme="minorHAnsi"/>
                <w:b/>
                <w:i/>
              </w:rPr>
              <w:t>,00</w:t>
            </w:r>
          </w:p>
        </w:tc>
        <w:tc>
          <w:tcPr>
            <w:tcW w:w="1031" w:type="dxa"/>
            <w:shd w:val="clear" w:color="auto" w:fill="EAF1DD" w:themeFill="accent3" w:themeFillTint="33"/>
          </w:tcPr>
          <w:p w14:paraId="28EF2484" w14:textId="16F92132" w:rsidR="009B35B6" w:rsidRPr="00D90CE6" w:rsidRDefault="009B35B6" w:rsidP="009B35B6">
            <w:pPr>
              <w:jc w:val="center"/>
              <w:rPr>
                <w:rFonts w:asciiTheme="minorHAnsi" w:hAnsiTheme="minorHAnsi"/>
                <w:b/>
                <w:i/>
              </w:rPr>
            </w:pPr>
            <w:r w:rsidRPr="00D90CE6">
              <w:rPr>
                <w:rFonts w:asciiTheme="minorHAnsi" w:hAnsiTheme="minorHAnsi"/>
                <w:b/>
                <w:i/>
              </w:rPr>
              <w:t>48,25</w:t>
            </w:r>
          </w:p>
        </w:tc>
        <w:tc>
          <w:tcPr>
            <w:tcW w:w="1324" w:type="dxa"/>
            <w:shd w:val="clear" w:color="auto" w:fill="EAF1DD" w:themeFill="accent3" w:themeFillTint="33"/>
          </w:tcPr>
          <w:p w14:paraId="634CFEF7" w14:textId="6E7B4B2F" w:rsidR="009B35B6" w:rsidRPr="00D90CE6" w:rsidRDefault="009B35B6" w:rsidP="009B35B6">
            <w:pPr>
              <w:jc w:val="center"/>
              <w:rPr>
                <w:rFonts w:asciiTheme="minorHAnsi" w:hAnsiTheme="minorHAnsi"/>
                <w:b/>
                <w:i/>
              </w:rPr>
            </w:pPr>
            <w:r w:rsidRPr="00D90CE6">
              <w:rPr>
                <w:rFonts w:asciiTheme="minorHAnsi" w:hAnsiTheme="minorHAnsi"/>
                <w:b/>
                <w:i/>
              </w:rPr>
              <w:t>146,92</w:t>
            </w:r>
          </w:p>
        </w:tc>
      </w:tr>
    </w:tbl>
    <w:p w14:paraId="3C62C87C" w14:textId="63410DF4" w:rsidR="009B35B6" w:rsidRPr="00BB5C43" w:rsidRDefault="009B35B6" w:rsidP="009B35B6">
      <w:pPr>
        <w:spacing w:after="0" w:line="240" w:lineRule="auto"/>
        <w:jc w:val="center"/>
        <w:rPr>
          <w:rFonts w:ascii="Calibri" w:eastAsia="Calibri" w:hAnsi="Calibri" w:cs="Times New Roman"/>
          <w:i/>
          <w:color w:val="808080" w:themeColor="background1" w:themeShade="80"/>
          <w:sz w:val="20"/>
          <w:szCs w:val="20"/>
        </w:rPr>
      </w:pPr>
      <w:r w:rsidRPr="00BB5C43">
        <w:rPr>
          <w:rFonts w:ascii="Calibri" w:eastAsia="Calibri" w:hAnsi="Calibri" w:cs="Times New Roman"/>
          <w:i/>
          <w:color w:val="808080" w:themeColor="background1" w:themeShade="80"/>
          <w:sz w:val="20"/>
          <w:szCs w:val="20"/>
        </w:rPr>
        <w:t>Źródło: Opracowanie własne</w:t>
      </w:r>
      <w:r>
        <w:rPr>
          <w:rFonts w:ascii="Calibri" w:eastAsia="Calibri" w:hAnsi="Calibri" w:cs="Times New Roman"/>
          <w:i/>
          <w:color w:val="808080" w:themeColor="background1" w:themeShade="80"/>
          <w:sz w:val="20"/>
          <w:szCs w:val="20"/>
        </w:rPr>
        <w:t xml:space="preserve"> na podstawie danych ankietowych</w:t>
      </w:r>
    </w:p>
    <w:p w14:paraId="7E478FA2" w14:textId="17AA43DA" w:rsidR="00594350" w:rsidRDefault="00594350" w:rsidP="009B35B6">
      <w:pPr>
        <w:spacing w:before="240" w:after="160" w:line="360" w:lineRule="auto"/>
        <w:ind w:firstLine="357"/>
        <w:jc w:val="both"/>
        <w:rPr>
          <w:rFonts w:ascii="Calibri" w:eastAsia="Calibri" w:hAnsi="Calibri" w:cs="Times New Roman"/>
          <w:sz w:val="24"/>
        </w:rPr>
      </w:pPr>
      <w:r>
        <w:rPr>
          <w:rFonts w:ascii="Calibri" w:eastAsia="Calibri" w:hAnsi="Calibri" w:cs="Times New Roman"/>
          <w:sz w:val="24"/>
        </w:rPr>
        <w:t>Poniżej przedstawiono z</w:t>
      </w:r>
      <w:r w:rsidR="00891496">
        <w:rPr>
          <w:rFonts w:ascii="Calibri" w:eastAsia="Calibri" w:hAnsi="Calibri" w:cs="Times New Roman"/>
          <w:sz w:val="24"/>
        </w:rPr>
        <w:t>e</w:t>
      </w:r>
      <w:r>
        <w:rPr>
          <w:rFonts w:ascii="Calibri" w:eastAsia="Calibri" w:hAnsi="Calibri" w:cs="Times New Roman"/>
          <w:sz w:val="24"/>
        </w:rPr>
        <w:t xml:space="preserve">stawienie zużycia poszczególnych nośników energii wraz </w:t>
      </w:r>
      <w:r>
        <w:rPr>
          <w:rFonts w:ascii="Calibri" w:eastAsia="Calibri" w:hAnsi="Calibri" w:cs="Times New Roman"/>
          <w:sz w:val="24"/>
        </w:rPr>
        <w:br/>
        <w:t>z produkcją dwutlenku węgla</w:t>
      </w:r>
      <w:r w:rsidR="009B35B6">
        <w:rPr>
          <w:rFonts w:ascii="Calibri" w:eastAsia="Calibri" w:hAnsi="Calibri" w:cs="Times New Roman"/>
          <w:sz w:val="24"/>
        </w:rPr>
        <w:t xml:space="preserve"> przez cały sektor gospodarczy z terenu gminy Zduny</w:t>
      </w:r>
      <w:r>
        <w:rPr>
          <w:rFonts w:ascii="Calibri" w:eastAsia="Calibri" w:hAnsi="Calibri" w:cs="Times New Roman"/>
          <w:sz w:val="24"/>
        </w:rPr>
        <w:t xml:space="preserve">. </w:t>
      </w:r>
    </w:p>
    <w:p w14:paraId="1A5E42F9" w14:textId="3D689ED1" w:rsidR="00594350" w:rsidRDefault="00EF226C" w:rsidP="00EF226C">
      <w:pPr>
        <w:pStyle w:val="Legenda"/>
      </w:pPr>
      <w:bookmarkStart w:id="117" w:name="_Toc430253530"/>
      <w:bookmarkStart w:id="118" w:name="_Toc436822151"/>
      <w:bookmarkStart w:id="119" w:name="_Toc442259630"/>
      <w:r>
        <w:t xml:space="preserve">Tabela nr </w:t>
      </w:r>
      <w:r w:rsidR="00F2526C">
        <w:fldChar w:fldCharType="begin"/>
      </w:r>
      <w:r w:rsidR="00F2526C">
        <w:instrText xml:space="preserve"> SEQ Tabela_nr \* ARABIC </w:instrText>
      </w:r>
      <w:r w:rsidR="00F2526C">
        <w:fldChar w:fldCharType="separate"/>
      </w:r>
      <w:r w:rsidR="00CE106A">
        <w:rPr>
          <w:noProof/>
        </w:rPr>
        <w:t>23</w:t>
      </w:r>
      <w:r w:rsidR="00F2526C">
        <w:rPr>
          <w:noProof/>
        </w:rPr>
        <w:fldChar w:fldCharType="end"/>
      </w:r>
      <w:r>
        <w:t xml:space="preserve">. </w:t>
      </w:r>
      <w:r w:rsidR="00594350">
        <w:t>Łączne zużycie energii z poszczególnych nośników wraz z produkcją CO</w:t>
      </w:r>
      <w:r w:rsidR="00594350" w:rsidRPr="00A714F3">
        <w:rPr>
          <w:vertAlign w:val="subscript"/>
        </w:rPr>
        <w:t>2</w:t>
      </w:r>
      <w:bookmarkEnd w:id="117"/>
      <w:bookmarkEnd w:id="118"/>
      <w:bookmarkEnd w:id="119"/>
    </w:p>
    <w:tbl>
      <w:tblPr>
        <w:tblStyle w:val="Tabelasiatki6kolorowaakcent2131"/>
        <w:tblW w:w="10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1173"/>
        <w:gridCol w:w="1060"/>
        <w:gridCol w:w="1733"/>
        <w:gridCol w:w="934"/>
        <w:gridCol w:w="1134"/>
        <w:gridCol w:w="775"/>
        <w:gridCol w:w="1324"/>
        <w:gridCol w:w="1023"/>
      </w:tblGrid>
      <w:tr w:rsidR="003E7821" w:rsidRPr="00B5104F" w14:paraId="55161A63" w14:textId="77777777" w:rsidTr="003E7821">
        <w:trPr>
          <w:cnfStyle w:val="100000000000" w:firstRow="1" w:lastRow="0" w:firstColumn="0" w:lastColumn="0" w:oddVBand="0" w:evenVBand="0" w:oddHBand="0" w:evenHBand="0" w:firstRowFirstColumn="0" w:firstRowLastColumn="0" w:lastRowFirstColumn="0" w:lastRowLastColumn="0"/>
          <w:trHeight w:val="739"/>
          <w:jc w:val="center"/>
        </w:trPr>
        <w:tc>
          <w:tcPr>
            <w:cnfStyle w:val="001000000000" w:firstRow="0" w:lastRow="0" w:firstColumn="1" w:lastColumn="0" w:oddVBand="0" w:evenVBand="0" w:oddHBand="0" w:evenHBand="0" w:firstRowFirstColumn="0" w:firstRowLastColumn="0" w:lastRowFirstColumn="0" w:lastRowLastColumn="0"/>
            <w:tcW w:w="892" w:type="dxa"/>
            <w:shd w:val="clear" w:color="auto" w:fill="C2D69B" w:themeFill="accent3" w:themeFillTint="99"/>
          </w:tcPr>
          <w:p w14:paraId="2D3C0D85" w14:textId="77777777" w:rsidR="003E7821" w:rsidRPr="00B5104F" w:rsidRDefault="003E7821" w:rsidP="004E1099">
            <w:pPr>
              <w:jc w:val="center"/>
            </w:pPr>
            <w:r w:rsidRPr="00B5104F">
              <w:t>Nośnik energii</w:t>
            </w:r>
          </w:p>
        </w:tc>
        <w:tc>
          <w:tcPr>
            <w:tcW w:w="1173" w:type="dxa"/>
            <w:shd w:val="clear" w:color="auto" w:fill="C2D69B" w:themeFill="accent3" w:themeFillTint="99"/>
            <w:noWrap/>
          </w:tcPr>
          <w:p w14:paraId="73DF7098" w14:textId="77777777"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val="0"/>
                <w:iCs/>
                <w:color w:val="000000"/>
              </w:rPr>
            </w:pPr>
            <w:r w:rsidRPr="00B5104F">
              <w:t xml:space="preserve">Energia elektryczna </w:t>
            </w:r>
          </w:p>
        </w:tc>
        <w:tc>
          <w:tcPr>
            <w:tcW w:w="1100" w:type="dxa"/>
            <w:shd w:val="clear" w:color="auto" w:fill="C2D69B" w:themeFill="accent3" w:themeFillTint="99"/>
          </w:tcPr>
          <w:p w14:paraId="5DEF69C8" w14:textId="2649CD74"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pPr>
            <w:r>
              <w:t>Ciepło z sieci</w:t>
            </w:r>
          </w:p>
        </w:tc>
        <w:tc>
          <w:tcPr>
            <w:tcW w:w="1656" w:type="dxa"/>
            <w:shd w:val="clear" w:color="auto" w:fill="C2D69B" w:themeFill="accent3" w:themeFillTint="99"/>
            <w:noWrap/>
          </w:tcPr>
          <w:p w14:paraId="44BA1385" w14:textId="3CFF261C"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val="0"/>
                <w:iCs/>
                <w:color w:val="000000"/>
              </w:rPr>
            </w:pPr>
            <w:r>
              <w:t>Gaz wysokometanowy</w:t>
            </w:r>
          </w:p>
        </w:tc>
        <w:tc>
          <w:tcPr>
            <w:tcW w:w="934" w:type="dxa"/>
            <w:shd w:val="clear" w:color="auto" w:fill="C2D69B" w:themeFill="accent3" w:themeFillTint="99"/>
          </w:tcPr>
          <w:p w14:paraId="269739FE" w14:textId="2D7B6D4E"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pPr>
            <w:r>
              <w:t>Olej opałowy</w:t>
            </w:r>
          </w:p>
        </w:tc>
        <w:tc>
          <w:tcPr>
            <w:tcW w:w="1134" w:type="dxa"/>
            <w:shd w:val="clear" w:color="auto" w:fill="C2D69B" w:themeFill="accent3" w:themeFillTint="99"/>
            <w:noWrap/>
          </w:tcPr>
          <w:p w14:paraId="318BA471" w14:textId="375A846E"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val="0"/>
                <w:iCs/>
                <w:color w:val="000000"/>
              </w:rPr>
            </w:pPr>
            <w:r w:rsidRPr="00B5104F">
              <w:t>Węgiel kamienny</w:t>
            </w:r>
          </w:p>
        </w:tc>
        <w:tc>
          <w:tcPr>
            <w:tcW w:w="775" w:type="dxa"/>
            <w:shd w:val="clear" w:color="auto" w:fill="C2D69B" w:themeFill="accent3" w:themeFillTint="99"/>
          </w:tcPr>
          <w:p w14:paraId="63DBB34B" w14:textId="0E379842"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pPr>
            <w:r>
              <w:t>LPG</w:t>
            </w:r>
          </w:p>
        </w:tc>
        <w:tc>
          <w:tcPr>
            <w:tcW w:w="1324" w:type="dxa"/>
            <w:shd w:val="clear" w:color="auto" w:fill="C2D69B" w:themeFill="accent3" w:themeFillTint="99"/>
            <w:noWrap/>
          </w:tcPr>
          <w:p w14:paraId="553055B2" w14:textId="05C14E0B" w:rsidR="003E7821" w:rsidRPr="00B5104F" w:rsidRDefault="003E7821"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 w:val="0"/>
                <w:iCs/>
                <w:color w:val="000000"/>
              </w:rPr>
            </w:pPr>
            <w:r w:rsidRPr="00B5104F">
              <w:t>Drewno/inna biomasa</w:t>
            </w:r>
          </w:p>
        </w:tc>
        <w:tc>
          <w:tcPr>
            <w:tcW w:w="1023" w:type="dxa"/>
            <w:shd w:val="clear" w:color="auto" w:fill="C2D69B" w:themeFill="accent3" w:themeFillTint="99"/>
            <w:noWrap/>
          </w:tcPr>
          <w:p w14:paraId="3A5474EA" w14:textId="29FD1000" w:rsidR="003E7821" w:rsidRPr="00B5104F" w:rsidRDefault="003E7821" w:rsidP="003E7821">
            <w:pPr>
              <w:jc w:val="center"/>
              <w:cnfStyle w:val="100000000000" w:firstRow="1" w:lastRow="0" w:firstColumn="0" w:lastColumn="0" w:oddVBand="0" w:evenVBand="0" w:oddHBand="0" w:evenHBand="0" w:firstRowFirstColumn="0" w:firstRowLastColumn="0" w:lastRowFirstColumn="0" w:lastRowLastColumn="0"/>
              <w:rPr>
                <w:rFonts w:eastAsia="Times New Roman"/>
                <w:bCs w:val="0"/>
                <w:iCs/>
                <w:color w:val="FF0000"/>
              </w:rPr>
            </w:pPr>
            <w:r w:rsidRPr="00B5104F">
              <w:rPr>
                <w:rFonts w:eastAsia="Times New Roman"/>
                <w:iCs/>
              </w:rPr>
              <w:t>Suma</w:t>
            </w:r>
          </w:p>
        </w:tc>
      </w:tr>
      <w:tr w:rsidR="003E7821" w:rsidRPr="00B5104F" w14:paraId="25C46FC4" w14:textId="77777777" w:rsidTr="003E7821">
        <w:trPr>
          <w:cnfStyle w:val="000000100000" w:firstRow="0" w:lastRow="0" w:firstColumn="0" w:lastColumn="0" w:oddVBand="0" w:evenVBand="0" w:oddHBand="1" w:evenHBand="0" w:firstRowFirstColumn="0" w:firstRowLastColumn="0" w:lastRowFirstColumn="0" w:lastRowLastColumn="0"/>
          <w:trHeight w:val="348"/>
          <w:jc w:val="center"/>
        </w:trPr>
        <w:tc>
          <w:tcPr>
            <w:cnfStyle w:val="001000000000" w:firstRow="0" w:lastRow="0" w:firstColumn="1" w:lastColumn="0" w:oddVBand="0" w:evenVBand="0" w:oddHBand="0" w:evenHBand="0" w:firstRowFirstColumn="0" w:firstRowLastColumn="0" w:lastRowFirstColumn="0" w:lastRowLastColumn="0"/>
            <w:tcW w:w="892" w:type="dxa"/>
            <w:shd w:val="clear" w:color="auto" w:fill="FDE9D9" w:themeFill="accent6" w:themeFillTint="33"/>
          </w:tcPr>
          <w:p w14:paraId="4BFF1896" w14:textId="77777777" w:rsidR="003E7821" w:rsidRPr="00B5104F" w:rsidRDefault="003E7821" w:rsidP="004E1099">
            <w:pPr>
              <w:jc w:val="center"/>
              <w:rPr>
                <w:rFonts w:eastAsia="Times New Roman"/>
                <w:bCs w:val="0"/>
                <w:iCs/>
                <w:color w:val="000000"/>
              </w:rPr>
            </w:pPr>
            <w:r w:rsidRPr="00B5104F">
              <w:rPr>
                <w:rFonts w:eastAsia="Times New Roman"/>
                <w:iCs/>
                <w:color w:val="000000"/>
              </w:rPr>
              <w:t>Zużycie energii [MWh]</w:t>
            </w:r>
          </w:p>
        </w:tc>
        <w:tc>
          <w:tcPr>
            <w:tcW w:w="1173" w:type="dxa"/>
            <w:shd w:val="clear" w:color="auto" w:fill="FDE9D9" w:themeFill="accent6" w:themeFillTint="33"/>
            <w:noWrap/>
          </w:tcPr>
          <w:p w14:paraId="145F1D6B" w14:textId="20774F4A" w:rsidR="003E7821" w:rsidRPr="00B5104F" w:rsidRDefault="003E7821" w:rsidP="00E46750">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1</w:t>
            </w:r>
            <w:r w:rsidR="00E46750">
              <w:rPr>
                <w:b/>
                <w:bCs/>
                <w:iCs/>
                <w:color w:val="000000"/>
              </w:rPr>
              <w:t> 141,68</w:t>
            </w:r>
          </w:p>
        </w:tc>
        <w:tc>
          <w:tcPr>
            <w:tcW w:w="1100" w:type="dxa"/>
            <w:shd w:val="clear" w:color="auto" w:fill="FDE9D9" w:themeFill="accent6" w:themeFillTint="33"/>
          </w:tcPr>
          <w:p w14:paraId="1FF84D11" w14:textId="2FF062CB" w:rsidR="003E7821" w:rsidRPr="00B5104F" w:rsidRDefault="003E7821" w:rsidP="004E1099">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20 593,06</w:t>
            </w:r>
          </w:p>
        </w:tc>
        <w:tc>
          <w:tcPr>
            <w:tcW w:w="1656" w:type="dxa"/>
            <w:shd w:val="clear" w:color="auto" w:fill="FDE9D9" w:themeFill="accent6" w:themeFillTint="33"/>
            <w:noWrap/>
          </w:tcPr>
          <w:p w14:paraId="13B14BB0" w14:textId="12CBB4E6" w:rsidR="003E7821" w:rsidRPr="00B5104F" w:rsidRDefault="003E7821" w:rsidP="004E1099">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644,24</w:t>
            </w:r>
          </w:p>
        </w:tc>
        <w:tc>
          <w:tcPr>
            <w:tcW w:w="934" w:type="dxa"/>
            <w:shd w:val="clear" w:color="auto" w:fill="FDE9D9" w:themeFill="accent6" w:themeFillTint="33"/>
          </w:tcPr>
          <w:p w14:paraId="010390E8" w14:textId="47615B65" w:rsidR="003E7821" w:rsidRPr="00B5104F" w:rsidRDefault="00E46750" w:rsidP="004E1099">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95,30</w:t>
            </w:r>
          </w:p>
        </w:tc>
        <w:tc>
          <w:tcPr>
            <w:tcW w:w="1134" w:type="dxa"/>
            <w:shd w:val="clear" w:color="auto" w:fill="FDE9D9" w:themeFill="accent6" w:themeFillTint="33"/>
            <w:noWrap/>
          </w:tcPr>
          <w:p w14:paraId="13B14F7E" w14:textId="4CF04902" w:rsidR="003E7821" w:rsidRPr="00B5104F" w:rsidRDefault="003E7821" w:rsidP="00E46750">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6</w:t>
            </w:r>
            <w:r w:rsidR="00E46750">
              <w:rPr>
                <w:b/>
                <w:bCs/>
                <w:iCs/>
                <w:color w:val="000000"/>
              </w:rPr>
              <w:t> 242,49</w:t>
            </w:r>
          </w:p>
        </w:tc>
        <w:tc>
          <w:tcPr>
            <w:tcW w:w="775" w:type="dxa"/>
            <w:shd w:val="clear" w:color="auto" w:fill="FDE9D9" w:themeFill="accent6" w:themeFillTint="33"/>
          </w:tcPr>
          <w:p w14:paraId="2E2BC04E" w14:textId="7D596966" w:rsidR="003E7821" w:rsidRPr="00B5104F" w:rsidRDefault="00E46750" w:rsidP="004E1099">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568,50</w:t>
            </w:r>
          </w:p>
        </w:tc>
        <w:tc>
          <w:tcPr>
            <w:tcW w:w="1324" w:type="dxa"/>
            <w:shd w:val="clear" w:color="auto" w:fill="FDE9D9" w:themeFill="accent6" w:themeFillTint="33"/>
            <w:noWrap/>
          </w:tcPr>
          <w:p w14:paraId="1443633A" w14:textId="6C03090D" w:rsidR="003E7821" w:rsidRPr="00B5104F" w:rsidRDefault="003E7821" w:rsidP="00E46750">
            <w:pPr>
              <w:jc w:val="center"/>
              <w:cnfStyle w:val="000000100000" w:firstRow="0" w:lastRow="0" w:firstColumn="0" w:lastColumn="0" w:oddVBand="0" w:evenVBand="0" w:oddHBand="1" w:evenHBand="0" w:firstRowFirstColumn="0" w:firstRowLastColumn="0" w:lastRowFirstColumn="0" w:lastRowLastColumn="0"/>
              <w:rPr>
                <w:b/>
                <w:bCs/>
                <w:iCs/>
                <w:color w:val="000000"/>
              </w:rPr>
            </w:pPr>
            <w:r>
              <w:rPr>
                <w:b/>
                <w:bCs/>
                <w:iCs/>
                <w:color w:val="000000"/>
              </w:rPr>
              <w:t>3</w:t>
            </w:r>
            <w:r w:rsidR="00E46750">
              <w:rPr>
                <w:b/>
                <w:bCs/>
                <w:iCs/>
                <w:color w:val="000000"/>
              </w:rPr>
              <w:t> 563,97</w:t>
            </w:r>
          </w:p>
        </w:tc>
        <w:tc>
          <w:tcPr>
            <w:tcW w:w="1023" w:type="dxa"/>
            <w:shd w:val="clear" w:color="auto" w:fill="FDE9D9" w:themeFill="accent6" w:themeFillTint="33"/>
            <w:noWrap/>
          </w:tcPr>
          <w:p w14:paraId="7842625D" w14:textId="643C6237" w:rsidR="003E7821" w:rsidRPr="00B5104F" w:rsidRDefault="00E46750" w:rsidP="004E1099">
            <w:pPr>
              <w:jc w:val="center"/>
              <w:cnfStyle w:val="000000100000" w:firstRow="0" w:lastRow="0" w:firstColumn="0" w:lastColumn="0" w:oddVBand="0" w:evenVBand="0" w:oddHBand="1" w:evenHBand="0" w:firstRowFirstColumn="0" w:firstRowLastColumn="0" w:lastRowFirstColumn="0" w:lastRowLastColumn="0"/>
              <w:rPr>
                <w:b/>
                <w:bCs/>
                <w:iCs/>
                <w:color w:val="FF0000"/>
              </w:rPr>
            </w:pPr>
            <w:r>
              <w:rPr>
                <w:b/>
                <w:bCs/>
                <w:iCs/>
                <w:color w:val="FF0000"/>
              </w:rPr>
              <w:t>32 849,24</w:t>
            </w:r>
          </w:p>
        </w:tc>
      </w:tr>
      <w:tr w:rsidR="003E7821" w:rsidRPr="00B5104F" w14:paraId="26CA94E5" w14:textId="77777777" w:rsidTr="003E7821">
        <w:trPr>
          <w:trHeight w:val="348"/>
          <w:jc w:val="center"/>
        </w:trPr>
        <w:tc>
          <w:tcPr>
            <w:cnfStyle w:val="001000000000" w:firstRow="0" w:lastRow="0" w:firstColumn="1" w:lastColumn="0" w:oddVBand="0" w:evenVBand="0" w:oddHBand="0" w:evenHBand="0" w:firstRowFirstColumn="0" w:firstRowLastColumn="0" w:lastRowFirstColumn="0" w:lastRowLastColumn="0"/>
            <w:tcW w:w="892" w:type="dxa"/>
            <w:shd w:val="clear" w:color="auto" w:fill="F2F2F2" w:themeFill="background1" w:themeFillShade="F2"/>
          </w:tcPr>
          <w:p w14:paraId="7C006DEB" w14:textId="77777777" w:rsidR="003E7821" w:rsidRPr="00B5104F" w:rsidRDefault="003E7821" w:rsidP="004E1099">
            <w:pPr>
              <w:jc w:val="center"/>
              <w:rPr>
                <w:rFonts w:eastAsia="Times New Roman"/>
                <w:color w:val="000000"/>
              </w:rPr>
            </w:pPr>
            <w:r w:rsidRPr="00B5104F">
              <w:rPr>
                <w:rFonts w:eastAsia="Times New Roman"/>
                <w:color w:val="000000"/>
              </w:rPr>
              <w:t>Emisja CO</w:t>
            </w:r>
            <w:r w:rsidRPr="00B5104F">
              <w:rPr>
                <w:rFonts w:eastAsia="Times New Roman"/>
                <w:color w:val="000000"/>
                <w:vertAlign w:val="subscript"/>
              </w:rPr>
              <w:t>2</w:t>
            </w:r>
            <w:r w:rsidRPr="00B5104F">
              <w:rPr>
                <w:rFonts w:eastAsia="Times New Roman"/>
                <w:color w:val="000000"/>
              </w:rPr>
              <w:t xml:space="preserve"> </w:t>
            </w:r>
          </w:p>
          <w:p w14:paraId="3785C7A8" w14:textId="77777777" w:rsidR="003E7821" w:rsidRPr="00B5104F" w:rsidRDefault="003E7821" w:rsidP="004E1099">
            <w:pPr>
              <w:jc w:val="center"/>
              <w:rPr>
                <w:rFonts w:eastAsia="Times New Roman"/>
                <w:color w:val="000000"/>
              </w:rPr>
            </w:pPr>
            <w:r w:rsidRPr="00B5104F">
              <w:rPr>
                <w:rFonts w:eastAsia="Times New Roman"/>
                <w:color w:val="000000"/>
              </w:rPr>
              <w:t>[t CO</w:t>
            </w:r>
            <w:r w:rsidRPr="00B5104F">
              <w:rPr>
                <w:rFonts w:eastAsia="Times New Roman"/>
                <w:color w:val="000000"/>
                <w:vertAlign w:val="subscript"/>
              </w:rPr>
              <w:t>2</w:t>
            </w:r>
            <w:r w:rsidRPr="00B5104F">
              <w:rPr>
                <w:rFonts w:eastAsia="Times New Roman"/>
                <w:color w:val="000000"/>
              </w:rPr>
              <w:t>]</w:t>
            </w:r>
          </w:p>
        </w:tc>
        <w:tc>
          <w:tcPr>
            <w:tcW w:w="1173" w:type="dxa"/>
            <w:shd w:val="clear" w:color="auto" w:fill="F2F2F2" w:themeFill="background1" w:themeFillShade="F2"/>
            <w:noWrap/>
          </w:tcPr>
          <w:p w14:paraId="22495877" w14:textId="0056119B" w:rsidR="003E7821" w:rsidRPr="00B5104F" w:rsidRDefault="00E46750"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927,04</w:t>
            </w:r>
          </w:p>
        </w:tc>
        <w:tc>
          <w:tcPr>
            <w:tcW w:w="1100" w:type="dxa"/>
            <w:shd w:val="clear" w:color="auto" w:fill="F2F2F2" w:themeFill="background1" w:themeFillShade="F2"/>
          </w:tcPr>
          <w:p w14:paraId="72D39E4D" w14:textId="2DCA8A4E" w:rsidR="003E7821" w:rsidRPr="00B5104F" w:rsidRDefault="003E7821"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5 374,79</w:t>
            </w:r>
          </w:p>
        </w:tc>
        <w:tc>
          <w:tcPr>
            <w:tcW w:w="1656" w:type="dxa"/>
            <w:shd w:val="clear" w:color="auto" w:fill="F2F2F2" w:themeFill="background1" w:themeFillShade="F2"/>
            <w:noWrap/>
          </w:tcPr>
          <w:p w14:paraId="3B6CDE58" w14:textId="2BE78FB5" w:rsidR="003E7821" w:rsidRPr="00B5104F" w:rsidRDefault="003E7821"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129,49</w:t>
            </w:r>
          </w:p>
        </w:tc>
        <w:tc>
          <w:tcPr>
            <w:tcW w:w="934" w:type="dxa"/>
            <w:shd w:val="clear" w:color="auto" w:fill="F2F2F2" w:themeFill="background1" w:themeFillShade="F2"/>
          </w:tcPr>
          <w:p w14:paraId="62178734" w14:textId="6BA35B7C" w:rsidR="003E7821" w:rsidRPr="00B5104F" w:rsidRDefault="003E7821" w:rsidP="00E46750">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26,</w:t>
            </w:r>
            <w:r w:rsidR="00E46750">
              <w:rPr>
                <w:b/>
                <w:color w:val="000000"/>
              </w:rPr>
              <w:t>30</w:t>
            </w:r>
          </w:p>
        </w:tc>
        <w:tc>
          <w:tcPr>
            <w:tcW w:w="1134" w:type="dxa"/>
            <w:shd w:val="clear" w:color="auto" w:fill="F2F2F2" w:themeFill="background1" w:themeFillShade="F2"/>
            <w:noWrap/>
          </w:tcPr>
          <w:p w14:paraId="5A9A9EDF" w14:textId="14A31111" w:rsidR="003E7821" w:rsidRPr="00B5104F" w:rsidRDefault="003E7821" w:rsidP="00E46750">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2</w:t>
            </w:r>
            <w:r w:rsidR="00E46750">
              <w:rPr>
                <w:b/>
                <w:color w:val="000000"/>
              </w:rPr>
              <w:t> 128,69</w:t>
            </w:r>
          </w:p>
        </w:tc>
        <w:tc>
          <w:tcPr>
            <w:tcW w:w="775" w:type="dxa"/>
            <w:shd w:val="clear" w:color="auto" w:fill="F2F2F2" w:themeFill="background1" w:themeFillShade="F2"/>
          </w:tcPr>
          <w:p w14:paraId="5FF3274D" w14:textId="6DC8D641" w:rsidR="003E7821" w:rsidRPr="00B5104F" w:rsidRDefault="00E46750"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129,05</w:t>
            </w:r>
          </w:p>
        </w:tc>
        <w:tc>
          <w:tcPr>
            <w:tcW w:w="1324" w:type="dxa"/>
            <w:shd w:val="clear" w:color="auto" w:fill="F2F2F2" w:themeFill="background1" w:themeFillShade="F2"/>
            <w:noWrap/>
          </w:tcPr>
          <w:p w14:paraId="78CDC718" w14:textId="534830C7" w:rsidR="003E7821" w:rsidRPr="00B5104F" w:rsidRDefault="003E7821"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0,00</w:t>
            </w:r>
          </w:p>
        </w:tc>
        <w:tc>
          <w:tcPr>
            <w:tcW w:w="1023" w:type="dxa"/>
            <w:shd w:val="clear" w:color="auto" w:fill="F2F2F2" w:themeFill="background1" w:themeFillShade="F2"/>
            <w:noWrap/>
          </w:tcPr>
          <w:p w14:paraId="095BEE1D" w14:textId="22771877" w:rsidR="003E7821" w:rsidRPr="00B5104F" w:rsidRDefault="003E7821" w:rsidP="00E46750">
            <w:pPr>
              <w:jc w:val="center"/>
              <w:cnfStyle w:val="000000000000" w:firstRow="0" w:lastRow="0" w:firstColumn="0" w:lastColumn="0" w:oddVBand="0" w:evenVBand="0" w:oddHBand="0" w:evenHBand="0" w:firstRowFirstColumn="0" w:firstRowLastColumn="0" w:lastRowFirstColumn="0" w:lastRowLastColumn="0"/>
              <w:rPr>
                <w:b/>
                <w:bCs/>
                <w:iCs/>
                <w:color w:val="FF0000"/>
              </w:rPr>
            </w:pPr>
            <w:r>
              <w:rPr>
                <w:b/>
                <w:bCs/>
                <w:iCs/>
                <w:color w:val="FF0000"/>
              </w:rPr>
              <w:t>8</w:t>
            </w:r>
            <w:r w:rsidR="00E46750">
              <w:rPr>
                <w:b/>
                <w:bCs/>
                <w:iCs/>
                <w:color w:val="FF0000"/>
              </w:rPr>
              <w:t> 715,36</w:t>
            </w:r>
          </w:p>
        </w:tc>
      </w:tr>
    </w:tbl>
    <w:p w14:paraId="44BEDE2C" w14:textId="77777777" w:rsidR="00594350" w:rsidRDefault="00594350" w:rsidP="00594350">
      <w:pPr>
        <w:pStyle w:val="Legenda"/>
      </w:pPr>
      <w:r>
        <w:t xml:space="preserve">Źródło: Opracowanie własne </w:t>
      </w:r>
    </w:p>
    <w:p w14:paraId="695E14AD" w14:textId="750565AE" w:rsidR="00594350" w:rsidRPr="00054413" w:rsidRDefault="00594350" w:rsidP="00594350">
      <w:pPr>
        <w:keepNext/>
        <w:spacing w:after="0" w:line="240" w:lineRule="auto"/>
        <w:ind w:firstLine="357"/>
        <w:jc w:val="both"/>
        <w:rPr>
          <w:rFonts w:ascii="Calibri" w:eastAsia="Calibri" w:hAnsi="Calibri" w:cs="Times New Roman"/>
          <w:b/>
          <w:sz w:val="24"/>
        </w:rPr>
      </w:pPr>
      <w:r w:rsidRPr="00E508AF">
        <w:rPr>
          <w:rFonts w:ascii="Calibri" w:eastAsia="Calibri" w:hAnsi="Calibri" w:cs="Times New Roman"/>
          <w:i/>
          <w:iCs/>
          <w:color w:val="7F7F7F"/>
          <w:sz w:val="20"/>
          <w:szCs w:val="18"/>
        </w:rPr>
        <w:lastRenderedPageBreak/>
        <w:t xml:space="preserve"> </w:t>
      </w:r>
      <w:r w:rsidR="003E7821">
        <w:rPr>
          <w:noProof/>
          <w:lang w:eastAsia="pl-PL"/>
        </w:rPr>
        <w:drawing>
          <wp:inline distT="0" distB="0" distL="0" distR="0" wp14:anchorId="6B1AC370" wp14:editId="4A56DF4A">
            <wp:extent cx="5869173" cy="2743200"/>
            <wp:effectExtent l="0" t="0" r="17780" b="0"/>
            <wp:docPr id="245" name="Wykres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94C10C1" w14:textId="48B58116" w:rsidR="00594350" w:rsidRDefault="00EF226C" w:rsidP="00EF226C">
      <w:pPr>
        <w:pStyle w:val="Legenda"/>
      </w:pPr>
      <w:bookmarkStart w:id="120" w:name="_Toc430253497"/>
      <w:bookmarkStart w:id="121" w:name="_Toc436822117"/>
      <w:bookmarkStart w:id="122" w:name="_Toc442259689"/>
      <w:r>
        <w:t xml:space="preserve">Rysunek nr </w:t>
      </w:r>
      <w:r w:rsidR="00F2526C">
        <w:fldChar w:fldCharType="begin"/>
      </w:r>
      <w:r w:rsidR="00F2526C">
        <w:instrText xml:space="preserve"> SEQ Rysunek_nr \* ARABIC </w:instrText>
      </w:r>
      <w:r w:rsidR="00F2526C">
        <w:fldChar w:fldCharType="separate"/>
      </w:r>
      <w:r w:rsidR="00CE106A">
        <w:rPr>
          <w:noProof/>
        </w:rPr>
        <w:t>24</w:t>
      </w:r>
      <w:r w:rsidR="00F2526C">
        <w:rPr>
          <w:noProof/>
        </w:rPr>
        <w:fldChar w:fldCharType="end"/>
      </w:r>
      <w:r>
        <w:t xml:space="preserve">. </w:t>
      </w:r>
      <w:r w:rsidR="00594350">
        <w:t>Zużycie energii i produkcja CO</w:t>
      </w:r>
      <w:r w:rsidR="00594350" w:rsidRPr="0077348A">
        <w:rPr>
          <w:vertAlign w:val="subscript"/>
        </w:rPr>
        <w:t>2</w:t>
      </w:r>
      <w:r w:rsidR="00594350">
        <w:t xml:space="preserve"> przez poszczególne nośniki</w:t>
      </w:r>
      <w:bookmarkEnd w:id="120"/>
      <w:bookmarkEnd w:id="121"/>
      <w:bookmarkEnd w:id="122"/>
      <w:r w:rsidR="00594350">
        <w:t xml:space="preserve"> </w:t>
      </w:r>
    </w:p>
    <w:p w14:paraId="562BA922" w14:textId="77777777" w:rsidR="00594350" w:rsidRDefault="00594350" w:rsidP="00594350">
      <w:pPr>
        <w:pStyle w:val="Legenda"/>
        <w:spacing w:after="240"/>
      </w:pPr>
      <w:r>
        <w:t xml:space="preserve">Źródło: Opracowanie własne </w:t>
      </w:r>
    </w:p>
    <w:p w14:paraId="64046234" w14:textId="33F7EB0C" w:rsidR="00594350" w:rsidRDefault="00594350" w:rsidP="00594350">
      <w:pPr>
        <w:keepNext/>
        <w:spacing w:after="0" w:line="360" w:lineRule="auto"/>
        <w:ind w:firstLine="357"/>
        <w:jc w:val="both"/>
        <w:rPr>
          <w:rFonts w:ascii="Calibri" w:eastAsia="Calibri" w:hAnsi="Calibri" w:cs="Times New Roman"/>
          <w:sz w:val="24"/>
        </w:rPr>
      </w:pPr>
      <w:r>
        <w:rPr>
          <w:rFonts w:ascii="Calibri" w:eastAsia="Calibri" w:hAnsi="Calibri" w:cs="Times New Roman"/>
          <w:sz w:val="24"/>
        </w:rPr>
        <w:t xml:space="preserve">W sektorze usług w roku bazowym wykorzystano najwięcej </w:t>
      </w:r>
      <w:r w:rsidR="00386C57">
        <w:rPr>
          <w:rFonts w:ascii="Calibri" w:eastAsia="Calibri" w:hAnsi="Calibri" w:cs="Times New Roman"/>
          <w:sz w:val="24"/>
        </w:rPr>
        <w:t xml:space="preserve">ciepła sieciowego </w:t>
      </w:r>
      <w:r>
        <w:rPr>
          <w:rFonts w:ascii="Calibri" w:eastAsia="Calibri" w:hAnsi="Calibri" w:cs="Times New Roman"/>
          <w:sz w:val="24"/>
        </w:rPr>
        <w:t xml:space="preserve">w wysokości </w:t>
      </w:r>
      <w:r w:rsidR="00386C57">
        <w:rPr>
          <w:rFonts w:ascii="Calibri" w:eastAsia="Calibri" w:hAnsi="Calibri" w:cs="Times New Roman"/>
          <w:sz w:val="24"/>
        </w:rPr>
        <w:t>20 593,06</w:t>
      </w:r>
      <w:r>
        <w:rPr>
          <w:rFonts w:ascii="Calibri" w:eastAsia="Calibri" w:hAnsi="Calibri" w:cs="Times New Roman"/>
          <w:sz w:val="24"/>
        </w:rPr>
        <w:t xml:space="preserve"> MWh. Kolejnym nośnikiem en</w:t>
      </w:r>
      <w:r w:rsidR="00386C57">
        <w:rPr>
          <w:rFonts w:ascii="Calibri" w:eastAsia="Calibri" w:hAnsi="Calibri" w:cs="Times New Roman"/>
          <w:sz w:val="24"/>
        </w:rPr>
        <w:t>ergii o największym zużyciu był węgiel kamienny</w:t>
      </w:r>
      <w:r>
        <w:rPr>
          <w:rFonts w:ascii="Calibri" w:eastAsia="Calibri" w:hAnsi="Calibri" w:cs="Times New Roman"/>
          <w:sz w:val="24"/>
        </w:rPr>
        <w:t xml:space="preserve">, którego zużycie kształtowało się na poziomie </w:t>
      </w:r>
      <w:r w:rsidR="00386C57">
        <w:rPr>
          <w:rFonts w:ascii="Calibri" w:eastAsia="Calibri" w:hAnsi="Calibri" w:cs="Times New Roman"/>
          <w:sz w:val="24"/>
        </w:rPr>
        <w:t>6</w:t>
      </w:r>
      <w:r w:rsidR="00E46750">
        <w:rPr>
          <w:rFonts w:ascii="Calibri" w:eastAsia="Calibri" w:hAnsi="Calibri" w:cs="Times New Roman"/>
          <w:sz w:val="24"/>
        </w:rPr>
        <w:t> 242,49</w:t>
      </w:r>
      <w:r>
        <w:rPr>
          <w:rFonts w:ascii="Calibri" w:eastAsia="Calibri" w:hAnsi="Calibri" w:cs="Times New Roman"/>
          <w:sz w:val="24"/>
        </w:rPr>
        <w:t xml:space="preserve"> MWh. Najmniej wykorzystano oleju opałowego – </w:t>
      </w:r>
      <w:r w:rsidR="00E46750">
        <w:rPr>
          <w:rFonts w:ascii="Calibri" w:eastAsia="Calibri" w:hAnsi="Calibri" w:cs="Times New Roman"/>
          <w:sz w:val="24"/>
        </w:rPr>
        <w:t>95,30</w:t>
      </w:r>
      <w:r>
        <w:rPr>
          <w:rFonts w:ascii="Calibri" w:eastAsia="Calibri" w:hAnsi="Calibri" w:cs="Times New Roman"/>
          <w:sz w:val="24"/>
        </w:rPr>
        <w:t xml:space="preserve"> MWh. </w:t>
      </w:r>
    </w:p>
    <w:p w14:paraId="17385177" w14:textId="5926790B" w:rsidR="00594350" w:rsidRDefault="00594350" w:rsidP="00594350">
      <w:pPr>
        <w:keepNext/>
        <w:spacing w:after="0" w:line="360" w:lineRule="auto"/>
        <w:ind w:firstLine="357"/>
        <w:jc w:val="both"/>
        <w:rPr>
          <w:rFonts w:ascii="Calibri" w:eastAsia="Calibri" w:hAnsi="Calibri" w:cs="Times New Roman"/>
          <w:b/>
          <w:sz w:val="24"/>
        </w:rPr>
      </w:pPr>
      <w:r>
        <w:rPr>
          <w:rFonts w:ascii="Calibri" w:eastAsia="Calibri" w:hAnsi="Calibri" w:cs="Times New Roman"/>
          <w:sz w:val="24"/>
        </w:rPr>
        <w:t xml:space="preserve">Zgodnie z danymi największa emisja pochodzi z wykorzystania </w:t>
      </w:r>
      <w:r w:rsidR="00386C57">
        <w:rPr>
          <w:rFonts w:ascii="Calibri" w:eastAsia="Calibri" w:hAnsi="Calibri" w:cs="Times New Roman"/>
          <w:sz w:val="24"/>
        </w:rPr>
        <w:t>ciepła sieciowego</w:t>
      </w:r>
      <w:r>
        <w:rPr>
          <w:rFonts w:ascii="Calibri" w:eastAsia="Calibri" w:hAnsi="Calibri" w:cs="Times New Roman"/>
          <w:sz w:val="24"/>
        </w:rPr>
        <w:t xml:space="preserve"> (</w:t>
      </w:r>
      <w:r w:rsidR="00386C57">
        <w:rPr>
          <w:rFonts w:ascii="Calibri" w:eastAsia="Calibri" w:hAnsi="Calibri" w:cs="Times New Roman"/>
          <w:sz w:val="24"/>
        </w:rPr>
        <w:t>5 374,79</w:t>
      </w:r>
      <w:r>
        <w:rPr>
          <w:rFonts w:ascii="Calibri" w:eastAsia="Calibri" w:hAnsi="Calibri" w:cs="Times New Roman"/>
          <w:sz w:val="24"/>
        </w:rPr>
        <w:t xml:space="preserve"> t CO</w:t>
      </w:r>
      <w:r w:rsidRPr="00A96E8A">
        <w:rPr>
          <w:rFonts w:ascii="Calibri" w:eastAsia="Calibri" w:hAnsi="Calibri" w:cs="Times New Roman"/>
          <w:sz w:val="24"/>
          <w:vertAlign w:val="subscript"/>
        </w:rPr>
        <w:t>2</w:t>
      </w:r>
      <w:r>
        <w:rPr>
          <w:rFonts w:ascii="Calibri" w:eastAsia="Calibri" w:hAnsi="Calibri" w:cs="Times New Roman"/>
          <w:sz w:val="24"/>
        </w:rPr>
        <w:t xml:space="preserve">) i </w:t>
      </w:r>
      <w:r w:rsidR="00A11C97">
        <w:rPr>
          <w:rFonts w:ascii="Calibri" w:eastAsia="Calibri" w:hAnsi="Calibri" w:cs="Times New Roman"/>
          <w:sz w:val="24"/>
        </w:rPr>
        <w:t>węgla kamiennego</w:t>
      </w:r>
      <w:r>
        <w:rPr>
          <w:rFonts w:ascii="Calibri" w:eastAsia="Calibri" w:hAnsi="Calibri" w:cs="Times New Roman"/>
          <w:sz w:val="24"/>
        </w:rPr>
        <w:t xml:space="preserve"> (</w:t>
      </w:r>
      <w:r w:rsidR="00A11C97">
        <w:rPr>
          <w:rFonts w:ascii="Calibri" w:eastAsia="Calibri" w:hAnsi="Calibri" w:cs="Times New Roman"/>
          <w:sz w:val="24"/>
        </w:rPr>
        <w:t>2</w:t>
      </w:r>
      <w:r w:rsidR="00E46750">
        <w:rPr>
          <w:rFonts w:ascii="Calibri" w:eastAsia="Calibri" w:hAnsi="Calibri" w:cs="Times New Roman"/>
          <w:sz w:val="24"/>
        </w:rPr>
        <w:t> 128,69</w:t>
      </w:r>
      <w:r>
        <w:rPr>
          <w:rFonts w:ascii="Calibri" w:eastAsia="Calibri" w:hAnsi="Calibri" w:cs="Times New Roman"/>
          <w:sz w:val="24"/>
        </w:rPr>
        <w:t xml:space="preserve"> t CO</w:t>
      </w:r>
      <w:r w:rsidRPr="00C51B8D">
        <w:rPr>
          <w:rFonts w:ascii="Calibri" w:eastAsia="Calibri" w:hAnsi="Calibri" w:cs="Times New Roman"/>
          <w:sz w:val="24"/>
          <w:vertAlign w:val="subscript"/>
        </w:rPr>
        <w:t>2</w:t>
      </w:r>
      <w:r>
        <w:rPr>
          <w:rFonts w:ascii="Calibri" w:eastAsia="Calibri" w:hAnsi="Calibri" w:cs="Times New Roman"/>
          <w:sz w:val="24"/>
        </w:rPr>
        <w:t>).</w:t>
      </w:r>
    </w:p>
    <w:p w14:paraId="6699FD46" w14:textId="7C3EA8D3" w:rsidR="00594350" w:rsidRDefault="00594350" w:rsidP="00594350">
      <w:pPr>
        <w:keepNext/>
        <w:spacing w:after="0" w:line="360" w:lineRule="auto"/>
        <w:ind w:firstLine="357"/>
        <w:jc w:val="both"/>
        <w:rPr>
          <w:rFonts w:ascii="Calibri" w:eastAsia="Calibri" w:hAnsi="Calibri" w:cs="Times New Roman"/>
          <w:b/>
          <w:sz w:val="24"/>
        </w:rPr>
      </w:pPr>
      <w:r w:rsidRPr="00CA3528">
        <w:rPr>
          <w:rFonts w:ascii="Calibri" w:eastAsia="Calibri" w:hAnsi="Calibri" w:cs="Times New Roman"/>
          <w:b/>
          <w:sz w:val="24"/>
        </w:rPr>
        <w:t>Łącznie w 201</w:t>
      </w:r>
      <w:r>
        <w:rPr>
          <w:rFonts w:ascii="Calibri" w:eastAsia="Calibri" w:hAnsi="Calibri" w:cs="Times New Roman"/>
          <w:b/>
          <w:sz w:val="24"/>
        </w:rPr>
        <w:t xml:space="preserve">4 roku sektor usługowy na terenie gminy </w:t>
      </w:r>
      <w:r w:rsidR="00A11C97">
        <w:rPr>
          <w:rFonts w:ascii="Calibri" w:eastAsia="Calibri" w:hAnsi="Calibri" w:cs="Times New Roman"/>
          <w:b/>
          <w:sz w:val="24"/>
        </w:rPr>
        <w:t>Zduny</w:t>
      </w:r>
      <w:r>
        <w:rPr>
          <w:rFonts w:ascii="Calibri" w:eastAsia="Calibri" w:hAnsi="Calibri" w:cs="Times New Roman"/>
          <w:b/>
          <w:sz w:val="24"/>
        </w:rPr>
        <w:t xml:space="preserve"> </w:t>
      </w:r>
      <w:r w:rsidRPr="00CA3528">
        <w:rPr>
          <w:rFonts w:ascii="Calibri" w:eastAsia="Calibri" w:hAnsi="Calibri" w:cs="Times New Roman"/>
          <w:b/>
          <w:sz w:val="24"/>
        </w:rPr>
        <w:t xml:space="preserve">zużył </w:t>
      </w:r>
      <w:r w:rsidR="00E46750">
        <w:rPr>
          <w:rFonts w:ascii="Calibri" w:eastAsia="Calibri" w:hAnsi="Calibri" w:cs="Times New Roman"/>
          <w:b/>
          <w:sz w:val="24"/>
        </w:rPr>
        <w:t>32 849,24</w:t>
      </w:r>
      <w:r>
        <w:rPr>
          <w:rFonts w:ascii="Calibri" w:eastAsia="Calibri" w:hAnsi="Calibri" w:cs="Times New Roman"/>
          <w:b/>
          <w:sz w:val="24"/>
        </w:rPr>
        <w:t xml:space="preserve"> </w:t>
      </w:r>
      <w:r w:rsidRPr="00CA3528">
        <w:rPr>
          <w:rFonts w:ascii="Calibri" w:eastAsia="Calibri" w:hAnsi="Calibri" w:cs="Times New Roman"/>
          <w:b/>
          <w:sz w:val="24"/>
        </w:rPr>
        <w:t xml:space="preserve">MWh, co </w:t>
      </w:r>
      <w:r>
        <w:rPr>
          <w:rFonts w:ascii="Calibri" w:eastAsia="Calibri" w:hAnsi="Calibri" w:cs="Times New Roman"/>
          <w:b/>
          <w:sz w:val="24"/>
        </w:rPr>
        <w:t xml:space="preserve">przyczyniło się do </w:t>
      </w:r>
      <w:r w:rsidRPr="00CA3528">
        <w:rPr>
          <w:rFonts w:ascii="Calibri" w:eastAsia="Calibri" w:hAnsi="Calibri" w:cs="Times New Roman"/>
          <w:b/>
          <w:sz w:val="24"/>
        </w:rPr>
        <w:t xml:space="preserve">emisji </w:t>
      </w:r>
      <w:r w:rsidR="00A11C97">
        <w:rPr>
          <w:rFonts w:ascii="Calibri" w:eastAsia="Calibri" w:hAnsi="Calibri" w:cs="Times New Roman"/>
          <w:b/>
          <w:sz w:val="24"/>
        </w:rPr>
        <w:t>8</w:t>
      </w:r>
      <w:r w:rsidR="00E46750">
        <w:rPr>
          <w:rFonts w:ascii="Calibri" w:eastAsia="Calibri" w:hAnsi="Calibri" w:cs="Times New Roman"/>
          <w:b/>
          <w:sz w:val="24"/>
        </w:rPr>
        <w:t> 715,36</w:t>
      </w:r>
      <w:r>
        <w:rPr>
          <w:rFonts w:ascii="Calibri" w:eastAsia="Calibri" w:hAnsi="Calibri" w:cs="Times New Roman"/>
          <w:b/>
          <w:sz w:val="24"/>
        </w:rPr>
        <w:t xml:space="preserve"> t CO</w:t>
      </w:r>
      <w:r w:rsidRPr="00C51B8D">
        <w:rPr>
          <w:rFonts w:ascii="Calibri" w:eastAsia="Calibri" w:hAnsi="Calibri" w:cs="Times New Roman"/>
          <w:b/>
          <w:sz w:val="24"/>
          <w:vertAlign w:val="subscript"/>
        </w:rPr>
        <w:t>2</w:t>
      </w:r>
      <w:r>
        <w:rPr>
          <w:rFonts w:ascii="Calibri" w:eastAsia="Calibri" w:hAnsi="Calibri" w:cs="Times New Roman"/>
          <w:b/>
          <w:sz w:val="24"/>
        </w:rPr>
        <w:t>.</w:t>
      </w:r>
    </w:p>
    <w:p w14:paraId="5A36B09F" w14:textId="77777777" w:rsidR="00594350" w:rsidRDefault="00594350" w:rsidP="00594350">
      <w:pPr>
        <w:pStyle w:val="Nag3"/>
        <w:numPr>
          <w:ilvl w:val="2"/>
          <w:numId w:val="1"/>
        </w:numPr>
        <w:outlineLvl w:val="2"/>
      </w:pPr>
      <w:bookmarkStart w:id="123" w:name="_Toc441666263"/>
      <w:r>
        <w:t>Produkcja energii</w:t>
      </w:r>
      <w:bookmarkEnd w:id="123"/>
    </w:p>
    <w:p w14:paraId="44A8C429" w14:textId="7677DF53" w:rsidR="004E1099" w:rsidRDefault="004E1099" w:rsidP="005A1ABA">
      <w:pPr>
        <w:spacing w:after="0" w:line="360" w:lineRule="auto"/>
        <w:ind w:firstLine="357"/>
        <w:jc w:val="both"/>
        <w:rPr>
          <w:sz w:val="24"/>
          <w:szCs w:val="24"/>
        </w:rPr>
      </w:pPr>
      <w:r>
        <w:t xml:space="preserve"> </w:t>
      </w:r>
      <w:r w:rsidRPr="003A3D23">
        <w:rPr>
          <w:sz w:val="24"/>
          <w:szCs w:val="24"/>
        </w:rPr>
        <w:t xml:space="preserve">W zakładce dotyczącej produkcji energii na terenie gminy </w:t>
      </w:r>
      <w:r w:rsidR="00891496">
        <w:rPr>
          <w:sz w:val="24"/>
          <w:szCs w:val="24"/>
        </w:rPr>
        <w:t>Zduny</w:t>
      </w:r>
      <w:r w:rsidRPr="003A3D23">
        <w:rPr>
          <w:sz w:val="24"/>
          <w:szCs w:val="24"/>
        </w:rPr>
        <w:t xml:space="preserve"> wzięto pod uwagę </w:t>
      </w:r>
      <w:r>
        <w:rPr>
          <w:sz w:val="24"/>
          <w:szCs w:val="24"/>
        </w:rPr>
        <w:t xml:space="preserve">produkcję energii cieplnej w </w:t>
      </w:r>
      <w:r w:rsidR="00891496">
        <w:rPr>
          <w:sz w:val="24"/>
          <w:szCs w:val="24"/>
        </w:rPr>
        <w:t xml:space="preserve">trzech </w:t>
      </w:r>
      <w:r>
        <w:rPr>
          <w:sz w:val="24"/>
          <w:szCs w:val="24"/>
        </w:rPr>
        <w:t xml:space="preserve">kotłowniach należących do </w:t>
      </w:r>
      <w:r w:rsidR="009145F8">
        <w:rPr>
          <w:sz w:val="24"/>
          <w:szCs w:val="24"/>
        </w:rPr>
        <w:t>Gminy Zduny.</w:t>
      </w:r>
      <w:r>
        <w:rPr>
          <w:sz w:val="24"/>
          <w:szCs w:val="24"/>
        </w:rPr>
        <w:t xml:space="preserve"> Szczegółowe dane dotyczące produkcji energii przedstawiono w poniższej tabeli.</w:t>
      </w:r>
    </w:p>
    <w:p w14:paraId="197A3A74" w14:textId="4CC8A87C" w:rsidR="004E1099" w:rsidRDefault="00EF226C" w:rsidP="00EF226C">
      <w:pPr>
        <w:pStyle w:val="Legenda"/>
        <w:rPr>
          <w:sz w:val="24"/>
          <w:szCs w:val="24"/>
        </w:rPr>
      </w:pPr>
      <w:bookmarkStart w:id="124" w:name="_Toc436822155"/>
      <w:bookmarkStart w:id="125" w:name="_Toc442259631"/>
      <w:r>
        <w:t xml:space="preserve">Tabela nr </w:t>
      </w:r>
      <w:r w:rsidR="00F2526C">
        <w:fldChar w:fldCharType="begin"/>
      </w:r>
      <w:r w:rsidR="00F2526C">
        <w:instrText xml:space="preserve"> SEQ Tabela_nr \* ARABIC </w:instrText>
      </w:r>
      <w:r w:rsidR="00F2526C">
        <w:fldChar w:fldCharType="separate"/>
      </w:r>
      <w:r w:rsidR="00CE106A">
        <w:rPr>
          <w:noProof/>
        </w:rPr>
        <w:t>24</w:t>
      </w:r>
      <w:r w:rsidR="00F2526C">
        <w:rPr>
          <w:noProof/>
        </w:rPr>
        <w:fldChar w:fldCharType="end"/>
      </w:r>
      <w:r>
        <w:t xml:space="preserve">. </w:t>
      </w:r>
      <w:r w:rsidR="004E1099">
        <w:t xml:space="preserve">Produkcja energii na terenie gminy </w:t>
      </w:r>
      <w:bookmarkEnd w:id="124"/>
      <w:r w:rsidR="00891496">
        <w:t>Zduny</w:t>
      </w:r>
      <w:bookmarkEnd w:id="125"/>
    </w:p>
    <w:tbl>
      <w:tblPr>
        <w:tblStyle w:val="Tabelasiatki6kolorowaakcent2131"/>
        <w:tblW w:w="9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0"/>
        <w:gridCol w:w="2180"/>
        <w:gridCol w:w="2088"/>
        <w:gridCol w:w="2088"/>
      </w:tblGrid>
      <w:tr w:rsidR="009145F8" w:rsidRPr="009145F8" w14:paraId="46D22807" w14:textId="77777777" w:rsidTr="00BD32A4">
        <w:trPr>
          <w:cnfStyle w:val="100000000000" w:firstRow="1" w:lastRow="0" w:firstColumn="0" w:lastColumn="0" w:oddVBand="0" w:evenVBand="0" w:oddHBand="0"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2870" w:type="dxa"/>
            <w:vMerge w:val="restart"/>
            <w:shd w:val="clear" w:color="auto" w:fill="C2D69B" w:themeFill="accent3" w:themeFillTint="99"/>
          </w:tcPr>
          <w:p w14:paraId="01213AA7" w14:textId="77777777" w:rsidR="009145F8" w:rsidRPr="009145F8" w:rsidRDefault="009145F8" w:rsidP="009145F8">
            <w:pPr>
              <w:jc w:val="center"/>
              <w:rPr>
                <w:rFonts w:asciiTheme="minorHAnsi" w:hAnsiTheme="minorHAnsi"/>
                <w:szCs w:val="18"/>
              </w:rPr>
            </w:pPr>
            <w:r w:rsidRPr="009145F8">
              <w:rPr>
                <w:rFonts w:asciiTheme="minorHAnsi" w:hAnsiTheme="minorHAnsi"/>
                <w:szCs w:val="18"/>
              </w:rPr>
              <w:t>Nazwa podmiotu</w:t>
            </w:r>
          </w:p>
        </w:tc>
        <w:tc>
          <w:tcPr>
            <w:tcW w:w="2180" w:type="dxa"/>
            <w:shd w:val="clear" w:color="auto" w:fill="C2D69B" w:themeFill="accent3" w:themeFillTint="99"/>
          </w:tcPr>
          <w:p w14:paraId="6D3EF858" w14:textId="54B650A2" w:rsidR="009145F8" w:rsidRPr="009145F8" w:rsidRDefault="009145F8" w:rsidP="009145F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Cs w:val="18"/>
              </w:rPr>
            </w:pPr>
            <w:r w:rsidRPr="009145F8">
              <w:rPr>
                <w:rFonts w:asciiTheme="minorHAnsi" w:eastAsia="Times New Roman" w:hAnsiTheme="minorHAnsi"/>
                <w:bCs w:val="0"/>
                <w:color w:val="000000"/>
                <w:szCs w:val="18"/>
              </w:rPr>
              <w:t>Zużycie energii w celu produkcji ciepła sieciowego</w:t>
            </w:r>
          </w:p>
        </w:tc>
        <w:tc>
          <w:tcPr>
            <w:tcW w:w="2088" w:type="dxa"/>
            <w:shd w:val="clear" w:color="auto" w:fill="C2D69B" w:themeFill="accent3" w:themeFillTint="99"/>
          </w:tcPr>
          <w:p w14:paraId="7742B412" w14:textId="0F36CF1A" w:rsidR="009145F8" w:rsidRPr="009145F8" w:rsidRDefault="009145F8" w:rsidP="009145F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Cs w:val="18"/>
              </w:rPr>
            </w:pPr>
            <w:r>
              <w:rPr>
                <w:rFonts w:eastAsia="Times New Roman"/>
                <w:bCs w:val="0"/>
                <w:color w:val="000000"/>
                <w:szCs w:val="18"/>
              </w:rPr>
              <w:t>Ilo</w:t>
            </w:r>
            <w:r w:rsidR="00BD32A4">
              <w:rPr>
                <w:rFonts w:eastAsia="Times New Roman"/>
                <w:bCs w:val="0"/>
                <w:color w:val="000000"/>
                <w:szCs w:val="18"/>
              </w:rPr>
              <w:t>ść wyprodukowanej energii</w:t>
            </w:r>
          </w:p>
        </w:tc>
        <w:tc>
          <w:tcPr>
            <w:tcW w:w="2088" w:type="dxa"/>
            <w:shd w:val="clear" w:color="auto" w:fill="C2D69B" w:themeFill="accent3" w:themeFillTint="99"/>
          </w:tcPr>
          <w:p w14:paraId="1B2B7C6D" w14:textId="0AE206DA" w:rsidR="009145F8" w:rsidRPr="009145F8" w:rsidRDefault="009145F8" w:rsidP="009145F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Cs w:val="18"/>
              </w:rPr>
            </w:pPr>
            <w:r w:rsidRPr="009145F8">
              <w:rPr>
                <w:rFonts w:asciiTheme="minorHAnsi" w:eastAsia="Times New Roman" w:hAnsiTheme="minorHAnsi"/>
                <w:color w:val="000000"/>
                <w:szCs w:val="18"/>
              </w:rPr>
              <w:t>SUMA ZUŻYCIA ENERGII</w:t>
            </w:r>
          </w:p>
        </w:tc>
      </w:tr>
      <w:tr w:rsidR="009145F8" w:rsidRPr="009145F8" w14:paraId="4939A0DA" w14:textId="77777777" w:rsidTr="00BD32A4">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870" w:type="dxa"/>
            <w:vMerge/>
            <w:shd w:val="clear" w:color="auto" w:fill="9BBB59" w:themeFill="accent3"/>
          </w:tcPr>
          <w:p w14:paraId="075681F1" w14:textId="77777777" w:rsidR="009145F8" w:rsidRPr="009145F8" w:rsidRDefault="009145F8" w:rsidP="009145F8">
            <w:pPr>
              <w:jc w:val="center"/>
              <w:rPr>
                <w:rFonts w:asciiTheme="minorHAnsi" w:hAnsiTheme="minorHAnsi"/>
                <w:szCs w:val="18"/>
              </w:rPr>
            </w:pPr>
          </w:p>
        </w:tc>
        <w:tc>
          <w:tcPr>
            <w:tcW w:w="2180" w:type="dxa"/>
            <w:shd w:val="clear" w:color="auto" w:fill="EAF1DD" w:themeFill="accent3" w:themeFillTint="33"/>
          </w:tcPr>
          <w:p w14:paraId="1ECA3991" w14:textId="0A3BB49D" w:rsidR="009145F8" w:rsidRPr="009145F8" w:rsidRDefault="009145F8" w:rsidP="009145F8">
            <w:pPr>
              <w:jc w:val="center"/>
              <w:cnfStyle w:val="000000100000" w:firstRow="0" w:lastRow="0" w:firstColumn="0" w:lastColumn="0" w:oddVBand="0" w:evenVBand="0" w:oddHBand="1" w:evenHBand="0" w:firstRowFirstColumn="0" w:firstRowLastColumn="0" w:lastRowFirstColumn="0" w:lastRowLastColumn="0"/>
              <w:rPr>
                <w:b/>
                <w:szCs w:val="18"/>
              </w:rPr>
            </w:pPr>
            <w:r w:rsidRPr="009145F8">
              <w:rPr>
                <w:rFonts w:asciiTheme="minorHAnsi" w:hAnsiTheme="minorHAnsi"/>
                <w:b/>
                <w:szCs w:val="18"/>
              </w:rPr>
              <w:t>Gaz wysokometanowy [m</w:t>
            </w:r>
            <w:r w:rsidRPr="009145F8">
              <w:rPr>
                <w:rFonts w:asciiTheme="minorHAnsi" w:hAnsiTheme="minorHAnsi"/>
                <w:b/>
                <w:szCs w:val="18"/>
                <w:vertAlign w:val="superscript"/>
              </w:rPr>
              <w:t>3</w:t>
            </w:r>
            <w:r w:rsidRPr="009145F8">
              <w:rPr>
                <w:rFonts w:asciiTheme="minorHAnsi" w:hAnsiTheme="minorHAnsi"/>
                <w:b/>
                <w:szCs w:val="18"/>
              </w:rPr>
              <w:t>/rok]</w:t>
            </w:r>
          </w:p>
        </w:tc>
        <w:tc>
          <w:tcPr>
            <w:tcW w:w="2088" w:type="dxa"/>
            <w:shd w:val="clear" w:color="auto" w:fill="EAF1DD" w:themeFill="accent3" w:themeFillTint="33"/>
          </w:tcPr>
          <w:p w14:paraId="71B79256" w14:textId="3B44A51B" w:rsidR="009145F8" w:rsidRPr="009145F8" w:rsidRDefault="00BD32A4" w:rsidP="009145F8">
            <w:pPr>
              <w:jc w:val="center"/>
              <w:cnfStyle w:val="000000100000" w:firstRow="0" w:lastRow="0" w:firstColumn="0" w:lastColumn="0" w:oddVBand="0" w:evenVBand="0" w:oddHBand="1" w:evenHBand="0" w:firstRowFirstColumn="0" w:firstRowLastColumn="0" w:lastRowFirstColumn="0" w:lastRowLastColumn="0"/>
              <w:rPr>
                <w:b/>
                <w:szCs w:val="18"/>
              </w:rPr>
            </w:pPr>
            <w:r>
              <w:rPr>
                <w:b/>
                <w:szCs w:val="18"/>
              </w:rPr>
              <w:t>[GJ/rok]</w:t>
            </w:r>
          </w:p>
        </w:tc>
        <w:tc>
          <w:tcPr>
            <w:tcW w:w="2088" w:type="dxa"/>
            <w:shd w:val="clear" w:color="auto" w:fill="EAF1DD" w:themeFill="accent3" w:themeFillTint="33"/>
          </w:tcPr>
          <w:p w14:paraId="37A24B93" w14:textId="6E9F514C" w:rsidR="009145F8" w:rsidRPr="009145F8" w:rsidRDefault="009145F8" w:rsidP="009145F8">
            <w:pPr>
              <w:jc w:val="center"/>
              <w:cnfStyle w:val="000000100000" w:firstRow="0" w:lastRow="0" w:firstColumn="0" w:lastColumn="0" w:oddVBand="0" w:evenVBand="0" w:oddHBand="1" w:evenHBand="0" w:firstRowFirstColumn="0" w:firstRowLastColumn="0" w:lastRowFirstColumn="0" w:lastRowLastColumn="0"/>
              <w:rPr>
                <w:b/>
                <w:szCs w:val="18"/>
              </w:rPr>
            </w:pPr>
            <w:r w:rsidRPr="009145F8">
              <w:rPr>
                <w:rFonts w:asciiTheme="minorHAnsi" w:eastAsia="Times New Roman" w:hAnsiTheme="minorHAnsi"/>
                <w:b/>
                <w:bCs/>
                <w:color w:val="000000"/>
                <w:szCs w:val="18"/>
              </w:rPr>
              <w:t>[MWh]</w:t>
            </w:r>
          </w:p>
        </w:tc>
      </w:tr>
      <w:tr w:rsidR="00BD32A4" w:rsidRPr="009145F8" w14:paraId="47FE99F0" w14:textId="77777777" w:rsidTr="00BD32A4">
        <w:trPr>
          <w:trHeight w:val="285"/>
        </w:trPr>
        <w:tc>
          <w:tcPr>
            <w:cnfStyle w:val="001000000000" w:firstRow="0" w:lastRow="0" w:firstColumn="1" w:lastColumn="0" w:oddVBand="0" w:evenVBand="0" w:oddHBand="0" w:evenHBand="0" w:firstRowFirstColumn="0" w:firstRowLastColumn="0" w:lastRowFirstColumn="0" w:lastRowLastColumn="0"/>
            <w:tcW w:w="2870" w:type="dxa"/>
          </w:tcPr>
          <w:p w14:paraId="26AB50D2" w14:textId="67B45CB3" w:rsidR="00BD32A4" w:rsidRPr="009145F8" w:rsidRDefault="00BD32A4" w:rsidP="009145F8">
            <w:pPr>
              <w:jc w:val="center"/>
              <w:rPr>
                <w:rFonts w:asciiTheme="minorHAnsi" w:hAnsiTheme="minorHAnsi"/>
                <w:b w:val="0"/>
                <w:szCs w:val="18"/>
              </w:rPr>
            </w:pPr>
            <w:r w:rsidRPr="009145F8">
              <w:rPr>
                <w:rFonts w:asciiTheme="minorHAnsi" w:hAnsiTheme="minorHAnsi"/>
                <w:b w:val="0"/>
                <w:szCs w:val="18"/>
              </w:rPr>
              <w:t>Zduny, ul. Łacnowa 60</w:t>
            </w:r>
          </w:p>
        </w:tc>
        <w:tc>
          <w:tcPr>
            <w:tcW w:w="2180" w:type="dxa"/>
            <w:vMerge w:val="restart"/>
          </w:tcPr>
          <w:p w14:paraId="143CEFE7" w14:textId="60DA5781" w:rsidR="00BD32A4" w:rsidRPr="009145F8" w:rsidRDefault="00BD32A4" w:rsidP="009145F8">
            <w:pPr>
              <w:jc w:val="center"/>
              <w:cnfStyle w:val="000000000000" w:firstRow="0" w:lastRow="0" w:firstColumn="0" w:lastColumn="0" w:oddVBand="0" w:evenVBand="0" w:oddHBand="0" w:evenHBand="0" w:firstRowFirstColumn="0" w:firstRowLastColumn="0" w:lastRowFirstColumn="0" w:lastRowLastColumn="0"/>
              <w:rPr>
                <w:szCs w:val="18"/>
              </w:rPr>
            </w:pPr>
            <w:r>
              <w:rPr>
                <w:szCs w:val="18"/>
              </w:rPr>
              <w:t>123 318,00</w:t>
            </w:r>
          </w:p>
        </w:tc>
        <w:tc>
          <w:tcPr>
            <w:tcW w:w="2088" w:type="dxa"/>
            <w:vMerge w:val="restart"/>
          </w:tcPr>
          <w:p w14:paraId="09D25833" w14:textId="359914A2" w:rsidR="00BD32A4" w:rsidRPr="009145F8" w:rsidRDefault="00BD32A4" w:rsidP="009145F8">
            <w:pPr>
              <w:jc w:val="center"/>
              <w:cnfStyle w:val="000000000000" w:firstRow="0" w:lastRow="0" w:firstColumn="0" w:lastColumn="0" w:oddVBand="0" w:evenVBand="0" w:oddHBand="0" w:evenHBand="0" w:firstRowFirstColumn="0" w:firstRowLastColumn="0" w:lastRowFirstColumn="0" w:lastRowLastColumn="0"/>
              <w:rPr>
                <w:szCs w:val="18"/>
              </w:rPr>
            </w:pPr>
            <w:r>
              <w:rPr>
                <w:szCs w:val="18"/>
              </w:rPr>
              <w:t>3 446,85</w:t>
            </w:r>
          </w:p>
        </w:tc>
        <w:tc>
          <w:tcPr>
            <w:tcW w:w="2088" w:type="dxa"/>
            <w:vMerge w:val="restart"/>
          </w:tcPr>
          <w:p w14:paraId="18E83CB7" w14:textId="67479285" w:rsidR="00BD32A4" w:rsidRPr="009145F8" w:rsidRDefault="00BD32A4" w:rsidP="009145F8">
            <w:pPr>
              <w:jc w:val="center"/>
              <w:cnfStyle w:val="000000000000" w:firstRow="0" w:lastRow="0" w:firstColumn="0" w:lastColumn="0" w:oddVBand="0" w:evenVBand="0" w:oddHBand="0" w:evenHBand="0" w:firstRowFirstColumn="0" w:firstRowLastColumn="0" w:lastRowFirstColumn="0" w:lastRowLastColumn="0"/>
              <w:rPr>
                <w:szCs w:val="18"/>
              </w:rPr>
            </w:pPr>
            <w:r>
              <w:rPr>
                <w:szCs w:val="18"/>
              </w:rPr>
              <w:t>1 236,26</w:t>
            </w:r>
          </w:p>
        </w:tc>
      </w:tr>
      <w:tr w:rsidR="00BD32A4" w:rsidRPr="009145F8" w14:paraId="420CA2CE" w14:textId="77777777" w:rsidTr="00BD32A4">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2870" w:type="dxa"/>
            <w:shd w:val="clear" w:color="auto" w:fill="FDE9D9" w:themeFill="accent6" w:themeFillTint="33"/>
          </w:tcPr>
          <w:p w14:paraId="5E40BC82" w14:textId="7FCAE7F3" w:rsidR="00BD32A4" w:rsidRPr="009145F8" w:rsidRDefault="00BD32A4" w:rsidP="009145F8">
            <w:pPr>
              <w:jc w:val="center"/>
              <w:rPr>
                <w:rFonts w:asciiTheme="minorHAnsi" w:hAnsiTheme="minorHAnsi"/>
                <w:b w:val="0"/>
                <w:szCs w:val="18"/>
              </w:rPr>
            </w:pPr>
            <w:r w:rsidRPr="009145F8">
              <w:rPr>
                <w:rFonts w:asciiTheme="minorHAnsi" w:hAnsiTheme="minorHAnsi"/>
                <w:b w:val="0"/>
                <w:szCs w:val="18"/>
              </w:rPr>
              <w:t>Zduny, Osiedle Madalińskie</w:t>
            </w:r>
            <w:r w:rsidRPr="00BD32A4">
              <w:rPr>
                <w:rFonts w:asciiTheme="minorHAnsi" w:hAnsiTheme="minorHAnsi"/>
                <w:b w:val="0"/>
                <w:szCs w:val="18"/>
                <w:shd w:val="clear" w:color="auto" w:fill="FDE9D9" w:themeFill="accent6" w:themeFillTint="33"/>
              </w:rPr>
              <w:t>g</w:t>
            </w:r>
            <w:r w:rsidRPr="009145F8">
              <w:rPr>
                <w:rFonts w:asciiTheme="minorHAnsi" w:hAnsiTheme="minorHAnsi"/>
                <w:b w:val="0"/>
                <w:szCs w:val="18"/>
              </w:rPr>
              <w:t>o 4</w:t>
            </w:r>
          </w:p>
        </w:tc>
        <w:tc>
          <w:tcPr>
            <w:tcW w:w="2180" w:type="dxa"/>
            <w:vMerge/>
          </w:tcPr>
          <w:p w14:paraId="32216DED" w14:textId="77777777" w:rsidR="00BD32A4" w:rsidRPr="009145F8" w:rsidRDefault="00BD32A4" w:rsidP="009145F8">
            <w:pPr>
              <w:jc w:val="center"/>
              <w:cnfStyle w:val="000000100000" w:firstRow="0" w:lastRow="0" w:firstColumn="0" w:lastColumn="0" w:oddVBand="0" w:evenVBand="0" w:oddHBand="1" w:evenHBand="0" w:firstRowFirstColumn="0" w:firstRowLastColumn="0" w:lastRowFirstColumn="0" w:lastRowLastColumn="0"/>
              <w:rPr>
                <w:szCs w:val="18"/>
              </w:rPr>
            </w:pPr>
          </w:p>
        </w:tc>
        <w:tc>
          <w:tcPr>
            <w:tcW w:w="2088" w:type="dxa"/>
            <w:vMerge/>
          </w:tcPr>
          <w:p w14:paraId="22210B33" w14:textId="77777777" w:rsidR="00BD32A4" w:rsidRPr="009145F8" w:rsidRDefault="00BD32A4" w:rsidP="009145F8">
            <w:pPr>
              <w:jc w:val="center"/>
              <w:cnfStyle w:val="000000100000" w:firstRow="0" w:lastRow="0" w:firstColumn="0" w:lastColumn="0" w:oddVBand="0" w:evenVBand="0" w:oddHBand="1" w:evenHBand="0" w:firstRowFirstColumn="0" w:firstRowLastColumn="0" w:lastRowFirstColumn="0" w:lastRowLastColumn="0"/>
              <w:rPr>
                <w:szCs w:val="18"/>
              </w:rPr>
            </w:pPr>
          </w:p>
        </w:tc>
        <w:tc>
          <w:tcPr>
            <w:tcW w:w="2088" w:type="dxa"/>
            <w:vMerge/>
          </w:tcPr>
          <w:p w14:paraId="36690C00" w14:textId="77777777" w:rsidR="00BD32A4" w:rsidRPr="009145F8" w:rsidRDefault="00BD32A4" w:rsidP="009145F8">
            <w:pPr>
              <w:jc w:val="center"/>
              <w:cnfStyle w:val="000000100000" w:firstRow="0" w:lastRow="0" w:firstColumn="0" w:lastColumn="0" w:oddVBand="0" w:evenVBand="0" w:oddHBand="1" w:evenHBand="0" w:firstRowFirstColumn="0" w:firstRowLastColumn="0" w:lastRowFirstColumn="0" w:lastRowLastColumn="0"/>
              <w:rPr>
                <w:szCs w:val="18"/>
              </w:rPr>
            </w:pPr>
          </w:p>
        </w:tc>
      </w:tr>
      <w:tr w:rsidR="00BD32A4" w:rsidRPr="009145F8" w14:paraId="00A959CE" w14:textId="77777777" w:rsidTr="00BD32A4">
        <w:trPr>
          <w:trHeight w:val="165"/>
        </w:trPr>
        <w:tc>
          <w:tcPr>
            <w:cnfStyle w:val="001000000000" w:firstRow="0" w:lastRow="0" w:firstColumn="1" w:lastColumn="0" w:oddVBand="0" w:evenVBand="0" w:oddHBand="0" w:evenHBand="0" w:firstRowFirstColumn="0" w:firstRowLastColumn="0" w:lastRowFirstColumn="0" w:lastRowLastColumn="0"/>
            <w:tcW w:w="2870" w:type="dxa"/>
          </w:tcPr>
          <w:p w14:paraId="3ADD7414" w14:textId="6C19E1DE" w:rsidR="00BD32A4" w:rsidRPr="009145F8" w:rsidRDefault="00BD32A4" w:rsidP="009145F8">
            <w:pPr>
              <w:jc w:val="center"/>
              <w:rPr>
                <w:b w:val="0"/>
                <w:szCs w:val="18"/>
              </w:rPr>
            </w:pPr>
            <w:r w:rsidRPr="009145F8">
              <w:rPr>
                <w:b w:val="0"/>
                <w:szCs w:val="18"/>
              </w:rPr>
              <w:t>Zduny, ul. Kobylińska 38</w:t>
            </w:r>
          </w:p>
        </w:tc>
        <w:tc>
          <w:tcPr>
            <w:tcW w:w="2180" w:type="dxa"/>
            <w:vMerge/>
          </w:tcPr>
          <w:p w14:paraId="04066C5C" w14:textId="77777777" w:rsidR="00BD32A4" w:rsidRPr="009145F8" w:rsidRDefault="00BD32A4" w:rsidP="009145F8">
            <w:pPr>
              <w:jc w:val="center"/>
              <w:cnfStyle w:val="000000000000" w:firstRow="0" w:lastRow="0" w:firstColumn="0" w:lastColumn="0" w:oddVBand="0" w:evenVBand="0" w:oddHBand="0" w:evenHBand="0" w:firstRowFirstColumn="0" w:firstRowLastColumn="0" w:lastRowFirstColumn="0" w:lastRowLastColumn="0"/>
              <w:rPr>
                <w:szCs w:val="18"/>
              </w:rPr>
            </w:pPr>
          </w:p>
        </w:tc>
        <w:tc>
          <w:tcPr>
            <w:tcW w:w="2088" w:type="dxa"/>
            <w:vMerge/>
          </w:tcPr>
          <w:p w14:paraId="5CC270D6" w14:textId="77777777" w:rsidR="00BD32A4" w:rsidRPr="009145F8" w:rsidRDefault="00BD32A4" w:rsidP="009145F8">
            <w:pPr>
              <w:jc w:val="center"/>
              <w:cnfStyle w:val="000000000000" w:firstRow="0" w:lastRow="0" w:firstColumn="0" w:lastColumn="0" w:oddVBand="0" w:evenVBand="0" w:oddHBand="0" w:evenHBand="0" w:firstRowFirstColumn="0" w:firstRowLastColumn="0" w:lastRowFirstColumn="0" w:lastRowLastColumn="0"/>
              <w:rPr>
                <w:szCs w:val="18"/>
              </w:rPr>
            </w:pPr>
          </w:p>
        </w:tc>
        <w:tc>
          <w:tcPr>
            <w:tcW w:w="2088" w:type="dxa"/>
            <w:vMerge/>
          </w:tcPr>
          <w:p w14:paraId="11644AC8" w14:textId="77777777" w:rsidR="00BD32A4" w:rsidRPr="009145F8" w:rsidRDefault="00BD32A4" w:rsidP="009145F8">
            <w:pPr>
              <w:jc w:val="center"/>
              <w:cnfStyle w:val="000000000000" w:firstRow="0" w:lastRow="0" w:firstColumn="0" w:lastColumn="0" w:oddVBand="0" w:evenVBand="0" w:oddHBand="0" w:evenHBand="0" w:firstRowFirstColumn="0" w:firstRowLastColumn="0" w:lastRowFirstColumn="0" w:lastRowLastColumn="0"/>
              <w:rPr>
                <w:szCs w:val="18"/>
              </w:rPr>
            </w:pPr>
          </w:p>
        </w:tc>
      </w:tr>
      <w:tr w:rsidR="009145F8" w:rsidRPr="009145F8" w14:paraId="68C3D5A4" w14:textId="77777777" w:rsidTr="009145F8">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2870" w:type="dxa"/>
            <w:shd w:val="clear" w:color="auto" w:fill="FDE9D9" w:themeFill="accent6" w:themeFillTint="33"/>
          </w:tcPr>
          <w:p w14:paraId="5097685C" w14:textId="77777777" w:rsidR="009145F8" w:rsidRPr="009145F8" w:rsidRDefault="009145F8" w:rsidP="009145F8">
            <w:pPr>
              <w:jc w:val="center"/>
              <w:rPr>
                <w:rFonts w:asciiTheme="minorHAnsi" w:hAnsiTheme="minorHAnsi"/>
                <w:szCs w:val="18"/>
              </w:rPr>
            </w:pPr>
            <w:r w:rsidRPr="009145F8">
              <w:rPr>
                <w:rFonts w:asciiTheme="minorHAnsi" w:hAnsiTheme="minorHAnsi"/>
                <w:bCs w:val="0"/>
                <w:iCs/>
                <w:color w:val="000000"/>
                <w:szCs w:val="18"/>
              </w:rPr>
              <w:t>SUMA [MWh]</w:t>
            </w:r>
          </w:p>
        </w:tc>
        <w:tc>
          <w:tcPr>
            <w:tcW w:w="2180" w:type="dxa"/>
            <w:shd w:val="clear" w:color="auto" w:fill="FDE9D9" w:themeFill="accent6" w:themeFillTint="33"/>
          </w:tcPr>
          <w:p w14:paraId="68DF943D" w14:textId="06B12259" w:rsidR="009145F8" w:rsidRPr="00BD32A4" w:rsidRDefault="009145F8" w:rsidP="009145F8">
            <w:pPr>
              <w:jc w:val="center"/>
              <w:cnfStyle w:val="000000100000" w:firstRow="0" w:lastRow="0" w:firstColumn="0" w:lastColumn="0" w:oddVBand="0" w:evenVBand="0" w:oddHBand="1" w:evenHBand="0" w:firstRowFirstColumn="0" w:firstRowLastColumn="0" w:lastRowFirstColumn="0" w:lastRowLastColumn="0"/>
              <w:rPr>
                <w:b/>
                <w:szCs w:val="18"/>
              </w:rPr>
            </w:pPr>
            <w:r w:rsidRPr="00BD32A4">
              <w:rPr>
                <w:b/>
                <w:szCs w:val="18"/>
              </w:rPr>
              <w:t>1 236,26</w:t>
            </w:r>
          </w:p>
        </w:tc>
        <w:tc>
          <w:tcPr>
            <w:tcW w:w="2088" w:type="dxa"/>
            <w:shd w:val="clear" w:color="auto" w:fill="FDE9D9" w:themeFill="accent6" w:themeFillTint="33"/>
          </w:tcPr>
          <w:p w14:paraId="2574AE58" w14:textId="6D636A70" w:rsidR="009145F8" w:rsidRPr="00BD32A4" w:rsidRDefault="00BD32A4" w:rsidP="009145F8">
            <w:pPr>
              <w:jc w:val="center"/>
              <w:cnfStyle w:val="000000100000" w:firstRow="0" w:lastRow="0" w:firstColumn="0" w:lastColumn="0" w:oddVBand="0" w:evenVBand="0" w:oddHBand="1" w:evenHBand="0" w:firstRowFirstColumn="0" w:firstRowLastColumn="0" w:lastRowFirstColumn="0" w:lastRowLastColumn="0"/>
              <w:rPr>
                <w:b/>
                <w:szCs w:val="18"/>
              </w:rPr>
            </w:pPr>
            <w:r>
              <w:rPr>
                <w:b/>
                <w:szCs w:val="18"/>
              </w:rPr>
              <w:t>-</w:t>
            </w:r>
          </w:p>
        </w:tc>
        <w:tc>
          <w:tcPr>
            <w:tcW w:w="2088" w:type="dxa"/>
            <w:shd w:val="clear" w:color="auto" w:fill="FDE9D9" w:themeFill="accent6" w:themeFillTint="33"/>
          </w:tcPr>
          <w:p w14:paraId="6BF85173" w14:textId="27225FE0" w:rsidR="009145F8" w:rsidRPr="00BD32A4" w:rsidRDefault="009145F8" w:rsidP="009145F8">
            <w:pPr>
              <w:jc w:val="center"/>
              <w:cnfStyle w:val="000000100000" w:firstRow="0" w:lastRow="0" w:firstColumn="0" w:lastColumn="0" w:oddVBand="0" w:evenVBand="0" w:oddHBand="1" w:evenHBand="0" w:firstRowFirstColumn="0" w:firstRowLastColumn="0" w:lastRowFirstColumn="0" w:lastRowLastColumn="0"/>
              <w:rPr>
                <w:b/>
                <w:color w:val="FF0000"/>
                <w:szCs w:val="18"/>
              </w:rPr>
            </w:pPr>
            <w:r w:rsidRPr="00BD32A4">
              <w:rPr>
                <w:b/>
                <w:color w:val="FF0000"/>
                <w:szCs w:val="18"/>
              </w:rPr>
              <w:t>1 236,26</w:t>
            </w:r>
          </w:p>
        </w:tc>
      </w:tr>
      <w:tr w:rsidR="009145F8" w:rsidRPr="009145F8" w14:paraId="7A0DC9B3" w14:textId="77777777" w:rsidTr="00BD32A4">
        <w:trPr>
          <w:trHeight w:val="254"/>
        </w:trPr>
        <w:tc>
          <w:tcPr>
            <w:cnfStyle w:val="001000000000" w:firstRow="0" w:lastRow="0" w:firstColumn="1" w:lastColumn="0" w:oddVBand="0" w:evenVBand="0" w:oddHBand="0" w:evenHBand="0" w:firstRowFirstColumn="0" w:firstRowLastColumn="0" w:lastRowFirstColumn="0" w:lastRowLastColumn="0"/>
            <w:tcW w:w="2870" w:type="dxa"/>
            <w:shd w:val="clear" w:color="auto" w:fill="F2F2F2" w:themeFill="background1" w:themeFillShade="F2"/>
          </w:tcPr>
          <w:p w14:paraId="3BE7ED23" w14:textId="77777777" w:rsidR="009145F8" w:rsidRPr="009145F8" w:rsidRDefault="009145F8" w:rsidP="009145F8">
            <w:pPr>
              <w:jc w:val="center"/>
              <w:rPr>
                <w:rFonts w:asciiTheme="minorHAnsi" w:hAnsiTheme="minorHAnsi"/>
                <w:szCs w:val="18"/>
              </w:rPr>
            </w:pPr>
            <w:r w:rsidRPr="009145F8">
              <w:rPr>
                <w:rFonts w:asciiTheme="minorHAnsi" w:hAnsiTheme="minorHAnsi"/>
                <w:bCs w:val="0"/>
                <w:iCs/>
                <w:color w:val="000000"/>
                <w:szCs w:val="18"/>
              </w:rPr>
              <w:t>SUMA [t CO</w:t>
            </w:r>
            <w:r w:rsidRPr="009145F8">
              <w:rPr>
                <w:rFonts w:asciiTheme="minorHAnsi" w:hAnsiTheme="minorHAnsi"/>
                <w:bCs w:val="0"/>
                <w:iCs/>
                <w:color w:val="000000"/>
                <w:szCs w:val="18"/>
                <w:vertAlign w:val="subscript"/>
              </w:rPr>
              <w:t>2</w:t>
            </w:r>
            <w:r w:rsidRPr="009145F8">
              <w:rPr>
                <w:rFonts w:asciiTheme="minorHAnsi" w:hAnsiTheme="minorHAnsi"/>
                <w:bCs w:val="0"/>
                <w:iCs/>
                <w:color w:val="000000"/>
                <w:szCs w:val="18"/>
              </w:rPr>
              <w:t>]</w:t>
            </w:r>
          </w:p>
        </w:tc>
        <w:tc>
          <w:tcPr>
            <w:tcW w:w="2180" w:type="dxa"/>
            <w:shd w:val="clear" w:color="auto" w:fill="F2F2F2" w:themeFill="background1" w:themeFillShade="F2"/>
          </w:tcPr>
          <w:p w14:paraId="0BB812B7" w14:textId="3527D941" w:rsidR="009145F8" w:rsidRPr="00BD32A4" w:rsidRDefault="009145F8" w:rsidP="009145F8">
            <w:pPr>
              <w:jc w:val="center"/>
              <w:cnfStyle w:val="000000000000" w:firstRow="0" w:lastRow="0" w:firstColumn="0" w:lastColumn="0" w:oddVBand="0" w:evenVBand="0" w:oddHBand="0" w:evenHBand="0" w:firstRowFirstColumn="0" w:firstRowLastColumn="0" w:lastRowFirstColumn="0" w:lastRowLastColumn="0"/>
              <w:rPr>
                <w:b/>
                <w:szCs w:val="18"/>
              </w:rPr>
            </w:pPr>
            <w:r w:rsidRPr="00BD32A4">
              <w:rPr>
                <w:b/>
                <w:szCs w:val="18"/>
              </w:rPr>
              <w:t>248,49</w:t>
            </w:r>
          </w:p>
        </w:tc>
        <w:tc>
          <w:tcPr>
            <w:tcW w:w="2088" w:type="dxa"/>
            <w:shd w:val="clear" w:color="auto" w:fill="F2F2F2" w:themeFill="background1" w:themeFillShade="F2"/>
          </w:tcPr>
          <w:p w14:paraId="2A5E1B2F" w14:textId="19F749EB" w:rsidR="009145F8" w:rsidRPr="00BD32A4" w:rsidRDefault="00BD32A4" w:rsidP="009145F8">
            <w:pPr>
              <w:jc w:val="center"/>
              <w:cnfStyle w:val="000000000000" w:firstRow="0" w:lastRow="0" w:firstColumn="0" w:lastColumn="0" w:oddVBand="0" w:evenVBand="0" w:oddHBand="0" w:evenHBand="0" w:firstRowFirstColumn="0" w:firstRowLastColumn="0" w:lastRowFirstColumn="0" w:lastRowLastColumn="0"/>
              <w:rPr>
                <w:b/>
                <w:szCs w:val="18"/>
              </w:rPr>
            </w:pPr>
            <w:r>
              <w:rPr>
                <w:b/>
                <w:szCs w:val="18"/>
              </w:rPr>
              <w:t>-</w:t>
            </w:r>
          </w:p>
        </w:tc>
        <w:tc>
          <w:tcPr>
            <w:tcW w:w="2088" w:type="dxa"/>
            <w:shd w:val="clear" w:color="auto" w:fill="F2F2F2" w:themeFill="background1" w:themeFillShade="F2"/>
          </w:tcPr>
          <w:p w14:paraId="7AB476ED" w14:textId="594CCD27" w:rsidR="009145F8" w:rsidRPr="00BD32A4" w:rsidRDefault="009145F8" w:rsidP="009145F8">
            <w:pPr>
              <w:jc w:val="center"/>
              <w:cnfStyle w:val="000000000000" w:firstRow="0" w:lastRow="0" w:firstColumn="0" w:lastColumn="0" w:oddVBand="0" w:evenVBand="0" w:oddHBand="0" w:evenHBand="0" w:firstRowFirstColumn="0" w:firstRowLastColumn="0" w:lastRowFirstColumn="0" w:lastRowLastColumn="0"/>
              <w:rPr>
                <w:b/>
                <w:color w:val="FF0000"/>
                <w:szCs w:val="18"/>
              </w:rPr>
            </w:pPr>
            <w:r w:rsidRPr="00BD32A4">
              <w:rPr>
                <w:b/>
                <w:color w:val="FF0000"/>
                <w:szCs w:val="18"/>
              </w:rPr>
              <w:t>248,49</w:t>
            </w:r>
          </w:p>
        </w:tc>
      </w:tr>
    </w:tbl>
    <w:p w14:paraId="7DFFE005" w14:textId="77777777" w:rsidR="004E1099" w:rsidRDefault="004E1099" w:rsidP="004E1099">
      <w:pPr>
        <w:pStyle w:val="Legenda"/>
        <w:spacing w:after="240"/>
      </w:pPr>
      <w:r>
        <w:t xml:space="preserve">Źródło: Opracowanie własne </w:t>
      </w:r>
    </w:p>
    <w:p w14:paraId="5C4213BB" w14:textId="3DF0C1AC" w:rsidR="004E1099" w:rsidRPr="00F95F44" w:rsidRDefault="004E1099" w:rsidP="004E1099">
      <w:pPr>
        <w:spacing w:line="360" w:lineRule="auto"/>
        <w:ind w:firstLine="369"/>
        <w:jc w:val="both"/>
        <w:rPr>
          <w:b/>
          <w:sz w:val="24"/>
          <w:szCs w:val="24"/>
        </w:rPr>
      </w:pPr>
      <w:r w:rsidRPr="00F95F44">
        <w:rPr>
          <w:b/>
          <w:sz w:val="24"/>
          <w:szCs w:val="24"/>
        </w:rPr>
        <w:lastRenderedPageBreak/>
        <w:t xml:space="preserve">Z przeprowadzonej inwentaryzacja wynika, że w 2014 roku produkcja energii cieplnej przez </w:t>
      </w:r>
      <w:r w:rsidR="00BD32A4">
        <w:rPr>
          <w:b/>
          <w:sz w:val="24"/>
          <w:szCs w:val="24"/>
        </w:rPr>
        <w:t>trzy</w:t>
      </w:r>
      <w:r w:rsidRPr="00F95F44">
        <w:rPr>
          <w:b/>
          <w:sz w:val="24"/>
          <w:szCs w:val="24"/>
        </w:rPr>
        <w:t xml:space="preserve"> pomioty na terenie gminy </w:t>
      </w:r>
      <w:r w:rsidR="00BD32A4">
        <w:rPr>
          <w:b/>
          <w:sz w:val="24"/>
          <w:szCs w:val="24"/>
        </w:rPr>
        <w:t>Zduny</w:t>
      </w:r>
      <w:r w:rsidRPr="00F95F44">
        <w:rPr>
          <w:b/>
          <w:sz w:val="24"/>
          <w:szCs w:val="24"/>
        </w:rPr>
        <w:t xml:space="preserve"> przyczyniły się do produkcji </w:t>
      </w:r>
      <w:r w:rsidR="00BD32A4">
        <w:rPr>
          <w:b/>
          <w:sz w:val="24"/>
          <w:szCs w:val="24"/>
        </w:rPr>
        <w:t>1 236,26</w:t>
      </w:r>
      <w:r w:rsidRPr="00F95F44">
        <w:rPr>
          <w:b/>
          <w:sz w:val="24"/>
          <w:szCs w:val="24"/>
        </w:rPr>
        <w:t xml:space="preserve"> MWh energii, a tym samym przyczyniły się do emisji </w:t>
      </w:r>
      <w:r w:rsidR="00BD32A4">
        <w:rPr>
          <w:b/>
          <w:sz w:val="24"/>
          <w:szCs w:val="24"/>
        </w:rPr>
        <w:t>248,49</w:t>
      </w:r>
      <w:r w:rsidRPr="00F95F44">
        <w:rPr>
          <w:b/>
          <w:sz w:val="24"/>
          <w:szCs w:val="24"/>
        </w:rPr>
        <w:t xml:space="preserve"> t CO</w:t>
      </w:r>
      <w:r w:rsidRPr="00F95F44">
        <w:rPr>
          <w:b/>
          <w:sz w:val="24"/>
          <w:szCs w:val="24"/>
          <w:vertAlign w:val="subscript"/>
        </w:rPr>
        <w:t>2</w:t>
      </w:r>
      <w:r w:rsidRPr="00F95F44">
        <w:rPr>
          <w:b/>
          <w:sz w:val="24"/>
          <w:szCs w:val="24"/>
        </w:rPr>
        <w:t>.</w:t>
      </w:r>
    </w:p>
    <w:p w14:paraId="02DCDF75" w14:textId="77777777" w:rsidR="00B63691" w:rsidRDefault="00E508AF" w:rsidP="00B63691">
      <w:pPr>
        <w:pStyle w:val="Nag3"/>
        <w:numPr>
          <w:ilvl w:val="2"/>
          <w:numId w:val="1"/>
        </w:numPr>
        <w:outlineLvl w:val="2"/>
      </w:pPr>
      <w:bookmarkStart w:id="126" w:name="_Toc441666264"/>
      <w:r w:rsidRPr="00E508AF">
        <w:t>Transport prywat</w:t>
      </w:r>
      <w:r w:rsidR="00B63691">
        <w:t>n</w:t>
      </w:r>
      <w:r w:rsidR="00D519B5">
        <w:t>y</w:t>
      </w:r>
      <w:bookmarkEnd w:id="126"/>
    </w:p>
    <w:p w14:paraId="648B3DC3" w14:textId="4C9C044E" w:rsidR="004E1099" w:rsidRPr="00B07176" w:rsidRDefault="004E1099" w:rsidP="004E1099">
      <w:pPr>
        <w:spacing w:line="360" w:lineRule="auto"/>
        <w:ind w:firstLine="357"/>
        <w:jc w:val="both"/>
        <w:rPr>
          <w:sz w:val="24"/>
          <w:szCs w:val="24"/>
        </w:rPr>
      </w:pPr>
      <w:r>
        <w:t xml:space="preserve"> </w:t>
      </w:r>
      <w:r w:rsidRPr="00B07176">
        <w:rPr>
          <w:sz w:val="24"/>
          <w:szCs w:val="24"/>
        </w:rPr>
        <w:t>Na transport prywatny składają się pojazdy osobowe, ciężarowe, autobusy</w:t>
      </w:r>
      <w:r>
        <w:rPr>
          <w:sz w:val="24"/>
          <w:szCs w:val="24"/>
        </w:rPr>
        <w:t>,</w:t>
      </w:r>
      <w:r w:rsidRPr="00B07176">
        <w:rPr>
          <w:sz w:val="24"/>
          <w:szCs w:val="24"/>
        </w:rPr>
        <w:t xml:space="preserve"> a także ciągniki rolnicze i motoc</w:t>
      </w:r>
      <w:r>
        <w:rPr>
          <w:sz w:val="24"/>
          <w:szCs w:val="24"/>
        </w:rPr>
        <w:t>ykle, które przejeżdżają przez g</w:t>
      </w:r>
      <w:r w:rsidRPr="00B07176">
        <w:rPr>
          <w:sz w:val="24"/>
          <w:szCs w:val="24"/>
        </w:rPr>
        <w:t xml:space="preserve">minę </w:t>
      </w:r>
      <w:r>
        <w:rPr>
          <w:sz w:val="24"/>
          <w:szCs w:val="24"/>
        </w:rPr>
        <w:t>Zduny</w:t>
      </w:r>
      <w:r w:rsidRPr="00B07176">
        <w:rPr>
          <w:sz w:val="24"/>
          <w:szCs w:val="24"/>
        </w:rPr>
        <w:t>. Aby uzyskać informacje dotyczące zużycia energii przez transport prywatny wykorzystano dane na temat natężen</w:t>
      </w:r>
      <w:r>
        <w:rPr>
          <w:sz w:val="24"/>
          <w:szCs w:val="24"/>
        </w:rPr>
        <w:t>ie ruchu na drogach na terenie G</w:t>
      </w:r>
      <w:r w:rsidRPr="00B07176">
        <w:rPr>
          <w:sz w:val="24"/>
          <w:szCs w:val="24"/>
        </w:rPr>
        <w:t>miny, na podstawie Generalnych Pomiarów Ruchu (dane GDDKiA</w:t>
      </w:r>
      <w:r>
        <w:rPr>
          <w:sz w:val="24"/>
          <w:szCs w:val="24"/>
        </w:rPr>
        <w:t xml:space="preserve"> 2010 rok</w:t>
      </w:r>
      <w:r w:rsidRPr="00B07176">
        <w:rPr>
          <w:sz w:val="24"/>
          <w:szCs w:val="24"/>
        </w:rPr>
        <w:t>)</w:t>
      </w:r>
      <w:r>
        <w:rPr>
          <w:sz w:val="24"/>
          <w:szCs w:val="24"/>
        </w:rPr>
        <w:t>,</w:t>
      </w:r>
      <w:r w:rsidRPr="002775A8">
        <w:rPr>
          <w:sz w:val="24"/>
        </w:rPr>
        <w:t xml:space="preserve"> </w:t>
      </w:r>
      <w:r>
        <w:rPr>
          <w:sz w:val="24"/>
        </w:rPr>
        <w:t>który został powiększony zgodnie ze wskaźnikami o wzrost liczby pojazdów na drogach do roku 2014.</w:t>
      </w:r>
      <w:r w:rsidRPr="00B07176">
        <w:rPr>
          <w:sz w:val="24"/>
          <w:szCs w:val="24"/>
        </w:rPr>
        <w:t xml:space="preserve"> Dane te zostały przedstawione poniżej w</w:t>
      </w:r>
      <w:r>
        <w:rPr>
          <w:sz w:val="24"/>
          <w:szCs w:val="24"/>
        </w:rPr>
        <w:t> </w:t>
      </w:r>
      <w:r w:rsidRPr="00B07176">
        <w:rPr>
          <w:sz w:val="24"/>
          <w:szCs w:val="24"/>
        </w:rPr>
        <w:t xml:space="preserve">tabeli: </w:t>
      </w:r>
    </w:p>
    <w:p w14:paraId="4CCD3C81" w14:textId="40141F83" w:rsidR="004E1099" w:rsidRDefault="00EF226C" w:rsidP="00EF226C">
      <w:pPr>
        <w:pStyle w:val="Legenda"/>
      </w:pPr>
      <w:bookmarkStart w:id="127" w:name="_Toc430253531"/>
      <w:bookmarkStart w:id="128" w:name="_Toc436822153"/>
      <w:bookmarkStart w:id="129" w:name="_Toc442259632"/>
      <w:r>
        <w:t xml:space="preserve">Tabela nr </w:t>
      </w:r>
      <w:r w:rsidR="00F2526C">
        <w:fldChar w:fldCharType="begin"/>
      </w:r>
      <w:r w:rsidR="00F2526C">
        <w:instrText xml:space="preserve"> SEQ Tabela_nr \* ARABIC </w:instrText>
      </w:r>
      <w:r w:rsidR="00F2526C">
        <w:fldChar w:fldCharType="separate"/>
      </w:r>
      <w:r w:rsidR="00CE106A">
        <w:rPr>
          <w:noProof/>
        </w:rPr>
        <w:t>25</w:t>
      </w:r>
      <w:r w:rsidR="00F2526C">
        <w:rPr>
          <w:noProof/>
        </w:rPr>
        <w:fldChar w:fldCharType="end"/>
      </w:r>
      <w:r>
        <w:t xml:space="preserve">. </w:t>
      </w:r>
      <w:r w:rsidR="004E1099">
        <w:t>Zużycie energii przez poszczególne pojazdy</w:t>
      </w:r>
      <w:bookmarkEnd w:id="127"/>
      <w:bookmarkEnd w:id="128"/>
      <w:bookmarkEnd w:id="129"/>
      <w:r w:rsidR="004E1099">
        <w:t xml:space="preserve"> </w:t>
      </w:r>
    </w:p>
    <w:tbl>
      <w:tblPr>
        <w:tblStyle w:val="Tabelasiatki6kolorowaakcent21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1354"/>
        <w:gridCol w:w="2073"/>
        <w:gridCol w:w="1488"/>
        <w:gridCol w:w="1358"/>
      </w:tblGrid>
      <w:tr w:rsidR="004E1099" w:rsidRPr="004E1099" w14:paraId="6ADD32D5" w14:textId="77777777" w:rsidTr="004E1099">
        <w:trPr>
          <w:cnfStyle w:val="100000000000" w:firstRow="1" w:lastRow="0" w:firstColumn="0" w:lastColumn="0" w:oddVBand="0" w:evenVBand="0" w:oddHBand="0"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47" w:type="dxa"/>
            <w:vMerge w:val="restart"/>
            <w:shd w:val="clear" w:color="auto" w:fill="C2D69B" w:themeFill="accent3" w:themeFillTint="99"/>
            <w:noWrap/>
          </w:tcPr>
          <w:p w14:paraId="7896F275" w14:textId="77777777" w:rsidR="004E1099" w:rsidRPr="004E1099" w:rsidRDefault="004E1099" w:rsidP="004E1099">
            <w:pPr>
              <w:rPr>
                <w:b w:val="0"/>
                <w:bCs w:val="0"/>
              </w:rPr>
            </w:pPr>
            <w:r w:rsidRPr="004E1099">
              <w:t>Pojazd</w:t>
            </w:r>
          </w:p>
        </w:tc>
        <w:tc>
          <w:tcPr>
            <w:tcW w:w="1354" w:type="dxa"/>
            <w:vMerge w:val="restart"/>
            <w:shd w:val="clear" w:color="auto" w:fill="C2D69B" w:themeFill="accent3" w:themeFillTint="99"/>
            <w:noWrap/>
          </w:tcPr>
          <w:p w14:paraId="51E06B4A" w14:textId="7ECF93A3"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b w:val="0"/>
              </w:rPr>
            </w:pPr>
            <w:r w:rsidRPr="004E1099">
              <w:t>Liczba</w:t>
            </w:r>
            <w:r>
              <w:t xml:space="preserve"> pojazdów</w:t>
            </w:r>
          </w:p>
          <w:p w14:paraId="2980C83B"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bCs w:val="0"/>
              </w:rPr>
            </w:pPr>
            <w:r w:rsidRPr="004E1099">
              <w:t>[szt.]</w:t>
            </w:r>
          </w:p>
        </w:tc>
        <w:tc>
          <w:tcPr>
            <w:tcW w:w="2073" w:type="dxa"/>
            <w:shd w:val="clear" w:color="auto" w:fill="C2D69B" w:themeFill="accent3" w:themeFillTint="99"/>
            <w:noWrap/>
          </w:tcPr>
          <w:p w14:paraId="4C8E4AD0"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bCs w:val="0"/>
              </w:rPr>
            </w:pPr>
            <w:r w:rsidRPr="004E1099">
              <w:t>Benzyna</w:t>
            </w:r>
          </w:p>
        </w:tc>
        <w:tc>
          <w:tcPr>
            <w:tcW w:w="1488" w:type="dxa"/>
            <w:shd w:val="clear" w:color="auto" w:fill="C2D69B" w:themeFill="accent3" w:themeFillTint="99"/>
            <w:noWrap/>
          </w:tcPr>
          <w:p w14:paraId="09D8DD11"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bCs w:val="0"/>
              </w:rPr>
            </w:pPr>
            <w:r w:rsidRPr="004E1099">
              <w:t>Olej napędowy</w:t>
            </w:r>
          </w:p>
        </w:tc>
        <w:tc>
          <w:tcPr>
            <w:tcW w:w="1357" w:type="dxa"/>
            <w:shd w:val="clear" w:color="auto" w:fill="C2D69B" w:themeFill="accent3" w:themeFillTint="99"/>
            <w:noWrap/>
          </w:tcPr>
          <w:p w14:paraId="5FA57DEF"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bCs w:val="0"/>
              </w:rPr>
            </w:pPr>
            <w:r w:rsidRPr="004E1099">
              <w:t>LPG</w:t>
            </w:r>
          </w:p>
        </w:tc>
      </w:tr>
      <w:tr w:rsidR="004E1099" w:rsidRPr="004E1099" w14:paraId="2DE58FC6" w14:textId="77777777" w:rsidTr="004E109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47" w:type="dxa"/>
            <w:vMerge/>
            <w:shd w:val="clear" w:color="auto" w:fill="C2D69B" w:themeFill="accent3" w:themeFillTint="99"/>
            <w:noWrap/>
          </w:tcPr>
          <w:p w14:paraId="42F3FCA1" w14:textId="77777777" w:rsidR="004E1099" w:rsidRPr="004E1099" w:rsidRDefault="004E1099" w:rsidP="004E1099">
            <w:pPr>
              <w:rPr>
                <w:bCs w:val="0"/>
              </w:rPr>
            </w:pPr>
          </w:p>
        </w:tc>
        <w:tc>
          <w:tcPr>
            <w:tcW w:w="1354" w:type="dxa"/>
            <w:vMerge/>
            <w:shd w:val="clear" w:color="auto" w:fill="C2D69B" w:themeFill="accent3" w:themeFillTint="99"/>
            <w:noWrap/>
          </w:tcPr>
          <w:p w14:paraId="252F9205" w14:textId="77777777"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rPr>
            </w:pPr>
          </w:p>
        </w:tc>
        <w:tc>
          <w:tcPr>
            <w:tcW w:w="4919" w:type="dxa"/>
            <w:gridSpan w:val="3"/>
            <w:shd w:val="clear" w:color="auto" w:fill="C2D69B" w:themeFill="accent3" w:themeFillTint="99"/>
            <w:noWrap/>
          </w:tcPr>
          <w:p w14:paraId="2D018204" w14:textId="77777777"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rPr>
            </w:pPr>
            <w:r w:rsidRPr="004E1099">
              <w:rPr>
                <w:b/>
              </w:rPr>
              <w:t>[MWh/rok]</w:t>
            </w:r>
          </w:p>
        </w:tc>
      </w:tr>
      <w:tr w:rsidR="004E1099" w:rsidRPr="004E1099" w14:paraId="7EA4DB5D" w14:textId="77777777" w:rsidTr="004E1099">
        <w:trPr>
          <w:trHeight w:val="321"/>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noWrap/>
          </w:tcPr>
          <w:p w14:paraId="5AC95ADF" w14:textId="77777777" w:rsidR="004E1099" w:rsidRPr="004E1099" w:rsidRDefault="004E1099" w:rsidP="004E1099">
            <w:pPr>
              <w:rPr>
                <w:bCs w:val="0"/>
              </w:rPr>
            </w:pPr>
            <w:r w:rsidRPr="004E1099">
              <w:t>Motocykle</w:t>
            </w:r>
          </w:p>
        </w:tc>
        <w:tc>
          <w:tcPr>
            <w:tcW w:w="1354" w:type="dxa"/>
            <w:shd w:val="clear" w:color="auto" w:fill="FDE9D9" w:themeFill="accent6" w:themeFillTint="33"/>
            <w:noWrap/>
          </w:tcPr>
          <w:p w14:paraId="79B002D6" w14:textId="3234844D"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b/>
                <w:bCs/>
                <w:iCs/>
                <w:color w:val="000000"/>
              </w:rPr>
              <w:t>61</w:t>
            </w:r>
          </w:p>
        </w:tc>
        <w:tc>
          <w:tcPr>
            <w:tcW w:w="2073" w:type="dxa"/>
            <w:shd w:val="clear" w:color="auto" w:fill="FDE9D9" w:themeFill="accent6" w:themeFillTint="33"/>
            <w:noWrap/>
          </w:tcPr>
          <w:p w14:paraId="7069C62C" w14:textId="43D1AE28"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color w:val="000000"/>
              </w:rPr>
            </w:pPr>
            <w:r w:rsidRPr="004E1099">
              <w:rPr>
                <w:color w:val="000000"/>
              </w:rPr>
              <w:t>36,66</w:t>
            </w:r>
          </w:p>
        </w:tc>
        <w:tc>
          <w:tcPr>
            <w:tcW w:w="1488" w:type="dxa"/>
            <w:shd w:val="clear" w:color="auto" w:fill="FDE9D9" w:themeFill="accent6" w:themeFillTint="33"/>
            <w:noWrap/>
          </w:tcPr>
          <w:p w14:paraId="24E47EB2" w14:textId="5AD4558D"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color w:val="000000"/>
              </w:rPr>
              <w:t> </w:t>
            </w:r>
          </w:p>
        </w:tc>
        <w:tc>
          <w:tcPr>
            <w:tcW w:w="1357" w:type="dxa"/>
            <w:shd w:val="clear" w:color="auto" w:fill="FDE9D9" w:themeFill="accent6" w:themeFillTint="33"/>
            <w:noWrap/>
          </w:tcPr>
          <w:p w14:paraId="6CDD3E1D" w14:textId="01859374"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color w:val="000000"/>
              </w:rPr>
              <w:t> </w:t>
            </w:r>
          </w:p>
        </w:tc>
      </w:tr>
      <w:tr w:rsidR="004E1099" w:rsidRPr="004E1099" w14:paraId="246BC2B8" w14:textId="77777777" w:rsidTr="004E109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tcPr>
          <w:p w14:paraId="1580704E" w14:textId="77777777" w:rsidR="004E1099" w:rsidRPr="004E1099" w:rsidRDefault="004E1099" w:rsidP="004E1099">
            <w:pPr>
              <w:rPr>
                <w:bCs w:val="0"/>
              </w:rPr>
            </w:pPr>
            <w:r w:rsidRPr="004E1099">
              <w:t>Samochody osobowe</w:t>
            </w:r>
          </w:p>
        </w:tc>
        <w:tc>
          <w:tcPr>
            <w:tcW w:w="1354" w:type="dxa"/>
            <w:shd w:val="clear" w:color="auto" w:fill="auto"/>
            <w:noWrap/>
          </w:tcPr>
          <w:p w14:paraId="7B611B00" w14:textId="3E00BFC0"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b/>
                <w:bCs/>
                <w:iCs/>
                <w:color w:val="000000"/>
              </w:rPr>
              <w:t>5 478</w:t>
            </w:r>
          </w:p>
        </w:tc>
        <w:tc>
          <w:tcPr>
            <w:tcW w:w="2073" w:type="dxa"/>
            <w:shd w:val="clear" w:color="auto" w:fill="auto"/>
            <w:noWrap/>
          </w:tcPr>
          <w:p w14:paraId="5755D7D1" w14:textId="6F1824DC"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color w:val="000000"/>
              </w:rPr>
            </w:pPr>
            <w:r w:rsidRPr="004E1099">
              <w:rPr>
                <w:color w:val="000000"/>
              </w:rPr>
              <w:t>6</w:t>
            </w:r>
            <w:r>
              <w:rPr>
                <w:color w:val="000000"/>
              </w:rPr>
              <w:t xml:space="preserve"> </w:t>
            </w:r>
            <w:r w:rsidRPr="004E1099">
              <w:rPr>
                <w:color w:val="000000"/>
              </w:rPr>
              <w:t>123,68</w:t>
            </w:r>
          </w:p>
        </w:tc>
        <w:tc>
          <w:tcPr>
            <w:tcW w:w="1488" w:type="dxa"/>
            <w:shd w:val="clear" w:color="auto" w:fill="auto"/>
            <w:noWrap/>
          </w:tcPr>
          <w:p w14:paraId="134560D8" w14:textId="0C4B0A7B"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color w:val="000000"/>
              </w:rPr>
            </w:pPr>
            <w:r w:rsidRPr="004E1099">
              <w:rPr>
                <w:color w:val="000000"/>
              </w:rPr>
              <w:t>2</w:t>
            </w:r>
            <w:r>
              <w:rPr>
                <w:color w:val="000000"/>
              </w:rPr>
              <w:t xml:space="preserve"> </w:t>
            </w:r>
            <w:r w:rsidRPr="004E1099">
              <w:rPr>
                <w:color w:val="000000"/>
              </w:rPr>
              <w:t>855,42</w:t>
            </w:r>
          </w:p>
        </w:tc>
        <w:tc>
          <w:tcPr>
            <w:tcW w:w="1357" w:type="dxa"/>
            <w:shd w:val="clear" w:color="auto" w:fill="auto"/>
            <w:noWrap/>
          </w:tcPr>
          <w:p w14:paraId="67A0F1DE" w14:textId="0419DBF6"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color w:val="000000"/>
              </w:rPr>
            </w:pPr>
            <w:r w:rsidRPr="004E1099">
              <w:rPr>
                <w:color w:val="000000"/>
              </w:rPr>
              <w:t>1</w:t>
            </w:r>
            <w:r>
              <w:rPr>
                <w:color w:val="000000"/>
              </w:rPr>
              <w:t xml:space="preserve"> </w:t>
            </w:r>
            <w:r w:rsidRPr="004E1099">
              <w:rPr>
                <w:color w:val="000000"/>
              </w:rPr>
              <w:t>119,53</w:t>
            </w:r>
          </w:p>
        </w:tc>
      </w:tr>
      <w:tr w:rsidR="004E1099" w:rsidRPr="004E1099" w14:paraId="74BE0755" w14:textId="77777777" w:rsidTr="004E1099">
        <w:trPr>
          <w:trHeight w:val="321"/>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noWrap/>
          </w:tcPr>
          <w:p w14:paraId="5519C3FD" w14:textId="77777777" w:rsidR="004E1099" w:rsidRPr="004E1099" w:rsidRDefault="004E1099" w:rsidP="004E1099">
            <w:pPr>
              <w:rPr>
                <w:bCs w:val="0"/>
              </w:rPr>
            </w:pPr>
            <w:r w:rsidRPr="004E1099">
              <w:t>Lekkie samochody ciężarowe (dostawcze)</w:t>
            </w:r>
          </w:p>
        </w:tc>
        <w:tc>
          <w:tcPr>
            <w:tcW w:w="1354" w:type="dxa"/>
            <w:shd w:val="clear" w:color="auto" w:fill="FDE9D9" w:themeFill="accent6" w:themeFillTint="33"/>
            <w:noWrap/>
          </w:tcPr>
          <w:p w14:paraId="5880B51F" w14:textId="621828DF"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b/>
                <w:bCs/>
                <w:iCs/>
                <w:color w:val="000000"/>
              </w:rPr>
              <w:t>722</w:t>
            </w:r>
          </w:p>
        </w:tc>
        <w:tc>
          <w:tcPr>
            <w:tcW w:w="2073" w:type="dxa"/>
            <w:shd w:val="clear" w:color="auto" w:fill="FDE9D9" w:themeFill="accent6" w:themeFillTint="33"/>
            <w:noWrap/>
          </w:tcPr>
          <w:p w14:paraId="5CB15BE6" w14:textId="1A9276A6"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color w:val="000000"/>
              </w:rPr>
            </w:pPr>
            <w:r w:rsidRPr="004E1099">
              <w:rPr>
                <w:color w:val="000000"/>
              </w:rPr>
              <w:t>173,57</w:t>
            </w:r>
          </w:p>
        </w:tc>
        <w:tc>
          <w:tcPr>
            <w:tcW w:w="1488" w:type="dxa"/>
            <w:shd w:val="clear" w:color="auto" w:fill="FDE9D9" w:themeFill="accent6" w:themeFillTint="33"/>
            <w:noWrap/>
          </w:tcPr>
          <w:p w14:paraId="1B1F6724" w14:textId="35DDBC38"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color w:val="000000"/>
              </w:rPr>
            </w:pPr>
            <w:r w:rsidRPr="004E1099">
              <w:rPr>
                <w:color w:val="000000"/>
              </w:rPr>
              <w:t>1</w:t>
            </w:r>
            <w:r>
              <w:rPr>
                <w:color w:val="000000"/>
              </w:rPr>
              <w:t xml:space="preserve"> </w:t>
            </w:r>
            <w:r w:rsidRPr="004E1099">
              <w:rPr>
                <w:color w:val="000000"/>
              </w:rPr>
              <w:t>294,95</w:t>
            </w:r>
          </w:p>
        </w:tc>
        <w:tc>
          <w:tcPr>
            <w:tcW w:w="1357" w:type="dxa"/>
            <w:shd w:val="clear" w:color="auto" w:fill="FDE9D9" w:themeFill="accent6" w:themeFillTint="33"/>
            <w:noWrap/>
          </w:tcPr>
          <w:p w14:paraId="1EC488BA" w14:textId="72389307"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color w:val="000000"/>
              </w:rPr>
            </w:pPr>
            <w:r w:rsidRPr="004E1099">
              <w:rPr>
                <w:color w:val="000000"/>
              </w:rPr>
              <w:t>190,39</w:t>
            </w:r>
          </w:p>
        </w:tc>
      </w:tr>
      <w:tr w:rsidR="004E1099" w:rsidRPr="004E1099" w14:paraId="2EAFE845" w14:textId="77777777" w:rsidTr="004E1099">
        <w:trPr>
          <w:cnfStyle w:val="000000100000" w:firstRow="0" w:lastRow="0" w:firstColumn="0" w:lastColumn="0" w:oddVBand="0" w:evenVBand="0" w:oddHBand="1"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tcPr>
          <w:p w14:paraId="392C37D3" w14:textId="77777777" w:rsidR="004E1099" w:rsidRPr="004E1099" w:rsidRDefault="004E1099" w:rsidP="004E1099">
            <w:pPr>
              <w:rPr>
                <w:bCs w:val="0"/>
              </w:rPr>
            </w:pPr>
            <w:r w:rsidRPr="004E1099">
              <w:t>Samochody ciężarowe z przyczepą</w:t>
            </w:r>
          </w:p>
        </w:tc>
        <w:tc>
          <w:tcPr>
            <w:tcW w:w="1354" w:type="dxa"/>
            <w:shd w:val="clear" w:color="auto" w:fill="auto"/>
            <w:noWrap/>
          </w:tcPr>
          <w:p w14:paraId="70665B83" w14:textId="1025843C"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b/>
                <w:bCs/>
                <w:iCs/>
                <w:color w:val="000000"/>
              </w:rPr>
              <w:t>655</w:t>
            </w:r>
          </w:p>
        </w:tc>
        <w:tc>
          <w:tcPr>
            <w:tcW w:w="2073" w:type="dxa"/>
            <w:shd w:val="clear" w:color="auto" w:fill="auto"/>
            <w:noWrap/>
          </w:tcPr>
          <w:p w14:paraId="21D1A3D5" w14:textId="77777777"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color w:val="000000"/>
              </w:rPr>
              <w:t> </w:t>
            </w:r>
          </w:p>
        </w:tc>
        <w:tc>
          <w:tcPr>
            <w:tcW w:w="1488" w:type="dxa"/>
            <w:shd w:val="clear" w:color="auto" w:fill="auto"/>
            <w:noWrap/>
          </w:tcPr>
          <w:p w14:paraId="0286E3F2" w14:textId="168A7847"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color w:val="000000"/>
              </w:rPr>
            </w:pPr>
            <w:r w:rsidRPr="004E1099">
              <w:rPr>
                <w:color w:val="000000"/>
              </w:rPr>
              <w:t>6</w:t>
            </w:r>
            <w:r>
              <w:rPr>
                <w:color w:val="000000"/>
              </w:rPr>
              <w:t xml:space="preserve"> </w:t>
            </w:r>
            <w:r w:rsidRPr="004E1099">
              <w:rPr>
                <w:color w:val="000000"/>
              </w:rPr>
              <w:t>608,14</w:t>
            </w:r>
          </w:p>
        </w:tc>
        <w:tc>
          <w:tcPr>
            <w:tcW w:w="1357" w:type="dxa"/>
            <w:shd w:val="clear" w:color="auto" w:fill="auto"/>
            <w:noWrap/>
          </w:tcPr>
          <w:p w14:paraId="0BE36BEC" w14:textId="4F4C7B3A"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color w:val="000000"/>
              </w:rPr>
              <w:t> </w:t>
            </w:r>
          </w:p>
        </w:tc>
      </w:tr>
      <w:tr w:rsidR="004E1099" w:rsidRPr="004E1099" w14:paraId="197F784F" w14:textId="77777777" w:rsidTr="004E1099">
        <w:trPr>
          <w:trHeight w:val="482"/>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noWrap/>
          </w:tcPr>
          <w:p w14:paraId="2D6E7DFE" w14:textId="77777777" w:rsidR="004E1099" w:rsidRPr="004E1099" w:rsidRDefault="004E1099" w:rsidP="004E1099">
            <w:pPr>
              <w:rPr>
                <w:bCs w:val="0"/>
              </w:rPr>
            </w:pPr>
            <w:r w:rsidRPr="004E1099">
              <w:t>Samochody ciężarowe bez przyczepy</w:t>
            </w:r>
          </w:p>
        </w:tc>
        <w:tc>
          <w:tcPr>
            <w:tcW w:w="1354" w:type="dxa"/>
            <w:shd w:val="clear" w:color="auto" w:fill="FDE9D9" w:themeFill="accent6" w:themeFillTint="33"/>
            <w:noWrap/>
          </w:tcPr>
          <w:p w14:paraId="02E44930" w14:textId="07B10E63"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b/>
                <w:bCs/>
                <w:iCs/>
                <w:color w:val="000000"/>
              </w:rPr>
              <w:t>259</w:t>
            </w:r>
          </w:p>
        </w:tc>
        <w:tc>
          <w:tcPr>
            <w:tcW w:w="2073" w:type="dxa"/>
            <w:shd w:val="clear" w:color="auto" w:fill="FDE9D9" w:themeFill="accent6" w:themeFillTint="33"/>
            <w:noWrap/>
          </w:tcPr>
          <w:p w14:paraId="0AD87259" w14:textId="77777777"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color w:val="000000"/>
              </w:rPr>
              <w:t> </w:t>
            </w:r>
          </w:p>
        </w:tc>
        <w:tc>
          <w:tcPr>
            <w:tcW w:w="1488" w:type="dxa"/>
            <w:shd w:val="clear" w:color="auto" w:fill="FDE9D9" w:themeFill="accent6" w:themeFillTint="33"/>
            <w:noWrap/>
          </w:tcPr>
          <w:p w14:paraId="2CA76922" w14:textId="45AC51EC"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color w:val="000000"/>
              </w:rPr>
            </w:pPr>
            <w:r w:rsidRPr="004E1099">
              <w:rPr>
                <w:color w:val="000000"/>
              </w:rPr>
              <w:t>1</w:t>
            </w:r>
            <w:r>
              <w:rPr>
                <w:color w:val="000000"/>
              </w:rPr>
              <w:t xml:space="preserve"> </w:t>
            </w:r>
            <w:r w:rsidRPr="004E1099">
              <w:rPr>
                <w:color w:val="000000"/>
              </w:rPr>
              <w:t>306,49</w:t>
            </w:r>
          </w:p>
        </w:tc>
        <w:tc>
          <w:tcPr>
            <w:tcW w:w="1357" w:type="dxa"/>
            <w:shd w:val="clear" w:color="auto" w:fill="FDE9D9" w:themeFill="accent6" w:themeFillTint="33"/>
            <w:noWrap/>
          </w:tcPr>
          <w:p w14:paraId="2D79174C" w14:textId="4BBE0A63"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color w:val="000000"/>
              </w:rPr>
              <w:t> </w:t>
            </w:r>
          </w:p>
        </w:tc>
      </w:tr>
      <w:tr w:rsidR="004E1099" w:rsidRPr="004E1099" w14:paraId="6B1F5936" w14:textId="77777777" w:rsidTr="004E1099">
        <w:trPr>
          <w:cnfStyle w:val="000000100000" w:firstRow="0" w:lastRow="0" w:firstColumn="0" w:lastColumn="0" w:oddVBand="0" w:evenVBand="0" w:oddHBand="1" w:evenHBand="0" w:firstRowFirstColumn="0" w:firstRowLastColumn="0" w:lastRowFirstColumn="0" w:lastRowLastColumn="0"/>
          <w:trHeight w:val="321"/>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noWrap/>
          </w:tcPr>
          <w:p w14:paraId="4A371CEE" w14:textId="77777777" w:rsidR="004E1099" w:rsidRPr="004E1099" w:rsidRDefault="004E1099" w:rsidP="004E1099">
            <w:pPr>
              <w:rPr>
                <w:bCs w:val="0"/>
              </w:rPr>
            </w:pPr>
            <w:r w:rsidRPr="004E1099">
              <w:t xml:space="preserve">Autobusy </w:t>
            </w:r>
          </w:p>
        </w:tc>
        <w:tc>
          <w:tcPr>
            <w:tcW w:w="1354" w:type="dxa"/>
            <w:shd w:val="clear" w:color="auto" w:fill="auto"/>
            <w:noWrap/>
          </w:tcPr>
          <w:p w14:paraId="3F5DB313" w14:textId="3F5E11BF"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b/>
                <w:bCs/>
                <w:iCs/>
                <w:color w:val="000000"/>
              </w:rPr>
              <w:t>57</w:t>
            </w:r>
          </w:p>
        </w:tc>
        <w:tc>
          <w:tcPr>
            <w:tcW w:w="2073" w:type="dxa"/>
            <w:shd w:val="clear" w:color="auto" w:fill="auto"/>
            <w:noWrap/>
          </w:tcPr>
          <w:p w14:paraId="08ABA6DD" w14:textId="77777777"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color w:val="000000"/>
              </w:rPr>
              <w:t> </w:t>
            </w:r>
          </w:p>
        </w:tc>
        <w:tc>
          <w:tcPr>
            <w:tcW w:w="1488" w:type="dxa"/>
            <w:shd w:val="clear" w:color="auto" w:fill="auto"/>
            <w:noWrap/>
          </w:tcPr>
          <w:p w14:paraId="3C2D2049" w14:textId="4A5C2E10"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color w:val="000000"/>
              </w:rPr>
            </w:pPr>
            <w:r w:rsidRPr="004E1099">
              <w:rPr>
                <w:color w:val="000000"/>
              </w:rPr>
              <w:t>287,53</w:t>
            </w:r>
          </w:p>
        </w:tc>
        <w:tc>
          <w:tcPr>
            <w:tcW w:w="1357" w:type="dxa"/>
            <w:shd w:val="clear" w:color="auto" w:fill="auto"/>
            <w:noWrap/>
          </w:tcPr>
          <w:p w14:paraId="2A3C6C9C" w14:textId="73DEAAAB"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pPr>
            <w:r w:rsidRPr="004E1099">
              <w:rPr>
                <w:color w:val="000000"/>
              </w:rPr>
              <w:t> </w:t>
            </w:r>
          </w:p>
        </w:tc>
      </w:tr>
      <w:tr w:rsidR="004E1099" w:rsidRPr="004E1099" w14:paraId="322E6604" w14:textId="77777777" w:rsidTr="004E1099">
        <w:trPr>
          <w:trHeight w:val="321"/>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noWrap/>
          </w:tcPr>
          <w:p w14:paraId="2CAE63D4" w14:textId="77777777" w:rsidR="004E1099" w:rsidRPr="004E1099" w:rsidRDefault="004E1099" w:rsidP="004E1099">
            <w:pPr>
              <w:rPr>
                <w:bCs w:val="0"/>
              </w:rPr>
            </w:pPr>
            <w:r w:rsidRPr="004E1099">
              <w:t>Ciągniki rolnicze</w:t>
            </w:r>
          </w:p>
        </w:tc>
        <w:tc>
          <w:tcPr>
            <w:tcW w:w="1354" w:type="dxa"/>
            <w:shd w:val="clear" w:color="auto" w:fill="FDE9D9" w:themeFill="accent6" w:themeFillTint="33"/>
            <w:noWrap/>
          </w:tcPr>
          <w:p w14:paraId="3938958E" w14:textId="03D82CFF"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b/>
                <w:bCs/>
                <w:iCs/>
                <w:color w:val="000000"/>
              </w:rPr>
              <w:t>18</w:t>
            </w:r>
          </w:p>
        </w:tc>
        <w:tc>
          <w:tcPr>
            <w:tcW w:w="2073" w:type="dxa"/>
            <w:shd w:val="clear" w:color="auto" w:fill="FDE9D9" w:themeFill="accent6" w:themeFillTint="33"/>
            <w:noWrap/>
          </w:tcPr>
          <w:p w14:paraId="4ACE44BF" w14:textId="77777777"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color w:val="000000"/>
              </w:rPr>
              <w:t> </w:t>
            </w:r>
          </w:p>
        </w:tc>
        <w:tc>
          <w:tcPr>
            <w:tcW w:w="1488" w:type="dxa"/>
            <w:shd w:val="clear" w:color="auto" w:fill="FDE9D9" w:themeFill="accent6" w:themeFillTint="33"/>
            <w:noWrap/>
          </w:tcPr>
          <w:p w14:paraId="66303D42" w14:textId="63AA84C4"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color w:val="000000"/>
              </w:rPr>
            </w:pPr>
            <w:r w:rsidRPr="004E1099">
              <w:rPr>
                <w:color w:val="000000"/>
              </w:rPr>
              <w:t>90,80</w:t>
            </w:r>
          </w:p>
        </w:tc>
        <w:tc>
          <w:tcPr>
            <w:tcW w:w="1357" w:type="dxa"/>
            <w:shd w:val="clear" w:color="auto" w:fill="FDE9D9" w:themeFill="accent6" w:themeFillTint="33"/>
            <w:noWrap/>
          </w:tcPr>
          <w:p w14:paraId="63AB0011" w14:textId="5EDA6909"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pPr>
            <w:r w:rsidRPr="004E1099">
              <w:rPr>
                <w:color w:val="000000"/>
              </w:rPr>
              <w:t> </w:t>
            </w:r>
          </w:p>
        </w:tc>
      </w:tr>
      <w:tr w:rsidR="004E1099" w:rsidRPr="004E1099" w14:paraId="75523EA2" w14:textId="77777777" w:rsidTr="004E1099">
        <w:trPr>
          <w:cnfStyle w:val="000000100000" w:firstRow="0" w:lastRow="0" w:firstColumn="0" w:lastColumn="0" w:oddVBand="0" w:evenVBand="0" w:oddHBand="1" w:evenHBand="0" w:firstRowFirstColumn="0" w:firstRowLastColumn="0" w:lastRowFirstColumn="0" w:lastRowLastColumn="0"/>
          <w:trHeight w:val="423"/>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EAF1DD" w:themeFill="accent3" w:themeFillTint="33"/>
            <w:noWrap/>
          </w:tcPr>
          <w:p w14:paraId="390C7920" w14:textId="77777777" w:rsidR="004E1099" w:rsidRPr="004E1099" w:rsidRDefault="004E1099" w:rsidP="004E1099">
            <w:pPr>
              <w:jc w:val="center"/>
              <w:rPr>
                <w:bCs w:val="0"/>
              </w:rPr>
            </w:pPr>
            <w:r w:rsidRPr="004E1099">
              <w:t>SUMA</w:t>
            </w:r>
          </w:p>
        </w:tc>
        <w:tc>
          <w:tcPr>
            <w:tcW w:w="1354" w:type="dxa"/>
            <w:shd w:val="clear" w:color="auto" w:fill="EAF1DD" w:themeFill="accent3" w:themeFillTint="33"/>
            <w:noWrap/>
          </w:tcPr>
          <w:p w14:paraId="2E8F9A04" w14:textId="7BC7E09C"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rPr>
            </w:pPr>
            <w:r w:rsidRPr="004E1099">
              <w:rPr>
                <w:b/>
              </w:rPr>
              <w:t>7 250</w:t>
            </w:r>
          </w:p>
        </w:tc>
        <w:tc>
          <w:tcPr>
            <w:tcW w:w="2073" w:type="dxa"/>
            <w:shd w:val="clear" w:color="auto" w:fill="EAF1DD" w:themeFill="accent3" w:themeFillTint="33"/>
            <w:noWrap/>
          </w:tcPr>
          <w:p w14:paraId="561459AD" w14:textId="4C8FD663"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E1099">
              <w:rPr>
                <w:b/>
                <w:bCs/>
                <w:color w:val="000000"/>
              </w:rPr>
              <w:t>6</w:t>
            </w:r>
            <w:r>
              <w:rPr>
                <w:b/>
                <w:bCs/>
                <w:color w:val="000000"/>
              </w:rPr>
              <w:t xml:space="preserve"> </w:t>
            </w:r>
            <w:r w:rsidRPr="004E1099">
              <w:rPr>
                <w:b/>
                <w:bCs/>
                <w:color w:val="000000"/>
              </w:rPr>
              <w:t>333,91</w:t>
            </w:r>
          </w:p>
        </w:tc>
        <w:tc>
          <w:tcPr>
            <w:tcW w:w="1488" w:type="dxa"/>
            <w:shd w:val="clear" w:color="auto" w:fill="EAF1DD" w:themeFill="accent3" w:themeFillTint="33"/>
            <w:noWrap/>
          </w:tcPr>
          <w:p w14:paraId="65C133F6" w14:textId="45206975"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E1099">
              <w:rPr>
                <w:b/>
                <w:bCs/>
                <w:color w:val="000000"/>
              </w:rPr>
              <w:t>12</w:t>
            </w:r>
            <w:r>
              <w:rPr>
                <w:b/>
                <w:bCs/>
                <w:color w:val="000000"/>
              </w:rPr>
              <w:t xml:space="preserve"> </w:t>
            </w:r>
            <w:r w:rsidRPr="004E1099">
              <w:rPr>
                <w:b/>
                <w:bCs/>
                <w:color w:val="000000"/>
              </w:rPr>
              <w:t>443,34</w:t>
            </w:r>
          </w:p>
        </w:tc>
        <w:tc>
          <w:tcPr>
            <w:tcW w:w="1357" w:type="dxa"/>
            <w:shd w:val="clear" w:color="auto" w:fill="EAF1DD" w:themeFill="accent3" w:themeFillTint="33"/>
            <w:noWrap/>
          </w:tcPr>
          <w:p w14:paraId="3FF356B5" w14:textId="077A9103"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E1099">
              <w:rPr>
                <w:b/>
                <w:bCs/>
                <w:color w:val="000000"/>
              </w:rPr>
              <w:t>1</w:t>
            </w:r>
            <w:r>
              <w:rPr>
                <w:b/>
                <w:bCs/>
                <w:color w:val="000000"/>
              </w:rPr>
              <w:t xml:space="preserve"> </w:t>
            </w:r>
            <w:r w:rsidRPr="004E1099">
              <w:rPr>
                <w:b/>
                <w:bCs/>
                <w:color w:val="000000"/>
              </w:rPr>
              <w:t>309,92</w:t>
            </w:r>
          </w:p>
        </w:tc>
      </w:tr>
    </w:tbl>
    <w:p w14:paraId="6F39C7BB" w14:textId="77777777" w:rsidR="004E1099" w:rsidRDefault="004E1099" w:rsidP="004E1099">
      <w:pPr>
        <w:pStyle w:val="Legenda"/>
        <w:spacing w:after="240"/>
      </w:pPr>
      <w:r>
        <w:t xml:space="preserve">Źródło: Opracowanie własne </w:t>
      </w:r>
    </w:p>
    <w:p w14:paraId="16B04CF1" w14:textId="5D37FA78" w:rsidR="004E1099" w:rsidRDefault="004E1099" w:rsidP="004E1099">
      <w:pPr>
        <w:spacing w:line="360" w:lineRule="auto"/>
        <w:ind w:firstLine="357"/>
        <w:jc w:val="both"/>
        <w:rPr>
          <w:sz w:val="24"/>
          <w:szCs w:val="24"/>
        </w:rPr>
      </w:pPr>
      <w:r>
        <w:rPr>
          <w:sz w:val="24"/>
          <w:szCs w:val="24"/>
        </w:rPr>
        <w:t>Przez gminę Zduny</w:t>
      </w:r>
      <w:r w:rsidRPr="00AD7573">
        <w:rPr>
          <w:sz w:val="24"/>
          <w:szCs w:val="24"/>
        </w:rPr>
        <w:t xml:space="preserve"> </w:t>
      </w:r>
      <w:r>
        <w:rPr>
          <w:sz w:val="24"/>
          <w:szCs w:val="24"/>
        </w:rPr>
        <w:t xml:space="preserve">przebiega droga krajowa nr 15, o łącznej długości na terenie opisywanej gminy 8,2 km. </w:t>
      </w:r>
    </w:p>
    <w:p w14:paraId="048484B5" w14:textId="65693951" w:rsidR="004E1099" w:rsidRPr="00B04BC4" w:rsidRDefault="00EF226C" w:rsidP="00EF226C">
      <w:pPr>
        <w:pStyle w:val="Legenda"/>
        <w:rPr>
          <w:vertAlign w:val="subscript"/>
        </w:rPr>
      </w:pPr>
      <w:bookmarkStart w:id="130" w:name="_Toc430253532"/>
      <w:bookmarkStart w:id="131" w:name="_Toc436822154"/>
      <w:bookmarkStart w:id="132" w:name="_Toc442259633"/>
      <w:r>
        <w:t xml:space="preserve">Tabela nr </w:t>
      </w:r>
      <w:r w:rsidR="00F2526C">
        <w:fldChar w:fldCharType="begin"/>
      </w:r>
      <w:r w:rsidR="00F2526C">
        <w:instrText xml:space="preserve"> SEQ Tabela_nr \* ARABIC </w:instrText>
      </w:r>
      <w:r w:rsidR="00F2526C">
        <w:fldChar w:fldCharType="separate"/>
      </w:r>
      <w:r w:rsidR="00CE106A">
        <w:rPr>
          <w:noProof/>
        </w:rPr>
        <w:t>26</w:t>
      </w:r>
      <w:r w:rsidR="00F2526C">
        <w:rPr>
          <w:noProof/>
        </w:rPr>
        <w:fldChar w:fldCharType="end"/>
      </w:r>
      <w:r w:rsidR="004E1099">
        <w:t>.Łączna zużycie energii z poszczególnych nośników wraz z produkcją CO</w:t>
      </w:r>
      <w:r w:rsidR="004E1099">
        <w:rPr>
          <w:vertAlign w:val="subscript"/>
        </w:rPr>
        <w:t>2</w:t>
      </w:r>
      <w:bookmarkEnd w:id="130"/>
      <w:bookmarkEnd w:id="131"/>
      <w:bookmarkEnd w:id="132"/>
    </w:p>
    <w:tbl>
      <w:tblPr>
        <w:tblStyle w:val="Tabelasiatki6kolorowaakcent2131"/>
        <w:tblW w:w="94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984"/>
        <w:gridCol w:w="1567"/>
        <w:gridCol w:w="1893"/>
        <w:gridCol w:w="1906"/>
      </w:tblGrid>
      <w:tr w:rsidR="004E1099" w:rsidRPr="004E1099" w14:paraId="5EE3DEF0" w14:textId="77777777" w:rsidTr="00AF48BB">
        <w:trPr>
          <w:cnfStyle w:val="100000000000" w:firstRow="1" w:lastRow="0"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2093" w:type="dxa"/>
            <w:shd w:val="clear" w:color="auto" w:fill="C2D69B" w:themeFill="accent3" w:themeFillTint="99"/>
            <w:noWrap/>
          </w:tcPr>
          <w:p w14:paraId="6AE3CE58" w14:textId="28987CB9" w:rsidR="004E1099" w:rsidRPr="004E1099" w:rsidRDefault="004E1099" w:rsidP="004E1099">
            <w:pPr>
              <w:jc w:val="center"/>
              <w:rPr>
                <w:rFonts w:eastAsia="Times New Roman"/>
                <w:bCs w:val="0"/>
                <w:iCs/>
                <w:color w:val="000000"/>
              </w:rPr>
            </w:pPr>
            <w:r w:rsidRPr="004E1099">
              <w:rPr>
                <w:rFonts w:eastAsia="Times New Roman"/>
                <w:iCs/>
                <w:color w:val="000000"/>
              </w:rPr>
              <w:t>Nośnik energii</w:t>
            </w:r>
          </w:p>
        </w:tc>
        <w:tc>
          <w:tcPr>
            <w:tcW w:w="1984" w:type="dxa"/>
            <w:shd w:val="clear" w:color="auto" w:fill="C2D69B" w:themeFill="accent3" w:themeFillTint="99"/>
            <w:noWrap/>
          </w:tcPr>
          <w:p w14:paraId="407007D2"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Cs w:val="0"/>
                <w:iCs/>
                <w:color w:val="000000"/>
              </w:rPr>
            </w:pPr>
            <w:r w:rsidRPr="004E1099">
              <w:rPr>
                <w:rFonts w:eastAsia="Times New Roman"/>
                <w:iCs/>
                <w:color w:val="000000"/>
              </w:rPr>
              <w:t>Benzyna</w:t>
            </w:r>
          </w:p>
        </w:tc>
        <w:tc>
          <w:tcPr>
            <w:tcW w:w="1567" w:type="dxa"/>
            <w:shd w:val="clear" w:color="auto" w:fill="C2D69B" w:themeFill="accent3" w:themeFillTint="99"/>
            <w:noWrap/>
          </w:tcPr>
          <w:p w14:paraId="24E8D4E3"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Cs w:val="0"/>
                <w:iCs/>
                <w:color w:val="000000"/>
              </w:rPr>
            </w:pPr>
            <w:r w:rsidRPr="004E1099">
              <w:rPr>
                <w:rFonts w:eastAsia="Times New Roman"/>
                <w:iCs/>
                <w:color w:val="000000"/>
              </w:rPr>
              <w:t>Olej napędowy</w:t>
            </w:r>
          </w:p>
        </w:tc>
        <w:tc>
          <w:tcPr>
            <w:tcW w:w="1893" w:type="dxa"/>
            <w:shd w:val="clear" w:color="auto" w:fill="C2D69B" w:themeFill="accent3" w:themeFillTint="99"/>
            <w:noWrap/>
          </w:tcPr>
          <w:p w14:paraId="133BDAE4"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Cs w:val="0"/>
                <w:iCs/>
                <w:color w:val="000000"/>
              </w:rPr>
            </w:pPr>
            <w:r w:rsidRPr="004E1099">
              <w:rPr>
                <w:rFonts w:eastAsia="Times New Roman"/>
                <w:iCs/>
                <w:color w:val="000000"/>
              </w:rPr>
              <w:t>LPG</w:t>
            </w:r>
          </w:p>
        </w:tc>
        <w:tc>
          <w:tcPr>
            <w:tcW w:w="1906" w:type="dxa"/>
            <w:shd w:val="clear" w:color="auto" w:fill="C2D69B" w:themeFill="accent3" w:themeFillTint="99"/>
            <w:noWrap/>
          </w:tcPr>
          <w:p w14:paraId="7A4908CF" w14:textId="77777777" w:rsidR="004E1099" w:rsidRPr="004E1099" w:rsidRDefault="004E1099" w:rsidP="004E1099">
            <w:pPr>
              <w:jc w:val="center"/>
              <w:cnfStyle w:val="100000000000" w:firstRow="1" w:lastRow="0" w:firstColumn="0" w:lastColumn="0" w:oddVBand="0" w:evenVBand="0" w:oddHBand="0" w:evenHBand="0" w:firstRowFirstColumn="0" w:firstRowLastColumn="0" w:lastRowFirstColumn="0" w:lastRowLastColumn="0"/>
              <w:rPr>
                <w:rFonts w:eastAsia="Times New Roman"/>
                <w:bCs w:val="0"/>
                <w:iCs/>
                <w:color w:val="000000"/>
              </w:rPr>
            </w:pPr>
            <w:r w:rsidRPr="004E1099">
              <w:rPr>
                <w:rFonts w:eastAsia="Times New Roman"/>
                <w:iCs/>
                <w:color w:val="000000"/>
              </w:rPr>
              <w:t>Suma</w:t>
            </w:r>
          </w:p>
        </w:tc>
      </w:tr>
      <w:tr w:rsidR="004E1099" w:rsidRPr="004E1099" w14:paraId="51A38F4E" w14:textId="77777777" w:rsidTr="00AF48BB">
        <w:trPr>
          <w:cnfStyle w:val="000000100000" w:firstRow="0" w:lastRow="0" w:firstColumn="0" w:lastColumn="0" w:oddVBand="0" w:evenVBand="0" w:oddHBand="1"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2093" w:type="dxa"/>
            <w:shd w:val="clear" w:color="auto" w:fill="FDE9D9" w:themeFill="accent6" w:themeFillTint="33"/>
            <w:noWrap/>
          </w:tcPr>
          <w:p w14:paraId="66EC9333" w14:textId="77777777" w:rsidR="004E1099" w:rsidRPr="004E1099" w:rsidRDefault="004E1099" w:rsidP="004E1099">
            <w:pPr>
              <w:jc w:val="center"/>
              <w:rPr>
                <w:rFonts w:eastAsia="Times New Roman"/>
                <w:bCs w:val="0"/>
                <w:color w:val="000000"/>
              </w:rPr>
            </w:pPr>
            <w:r w:rsidRPr="004E1099">
              <w:rPr>
                <w:rFonts w:eastAsia="Times New Roman"/>
                <w:iCs/>
                <w:color w:val="000000"/>
              </w:rPr>
              <w:t>Zużycie energii [MWh]</w:t>
            </w:r>
          </w:p>
        </w:tc>
        <w:tc>
          <w:tcPr>
            <w:tcW w:w="1984" w:type="dxa"/>
            <w:shd w:val="clear" w:color="auto" w:fill="FDE9D9" w:themeFill="accent6" w:themeFillTint="33"/>
            <w:noWrap/>
          </w:tcPr>
          <w:p w14:paraId="1CD7E897" w14:textId="1E0452FF"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E1099">
              <w:rPr>
                <w:b/>
                <w:bCs/>
                <w:color w:val="000000"/>
              </w:rPr>
              <w:t>63 33,91</w:t>
            </w:r>
          </w:p>
        </w:tc>
        <w:tc>
          <w:tcPr>
            <w:tcW w:w="1567" w:type="dxa"/>
            <w:shd w:val="clear" w:color="auto" w:fill="FDE9D9" w:themeFill="accent6" w:themeFillTint="33"/>
            <w:noWrap/>
          </w:tcPr>
          <w:p w14:paraId="2202B343" w14:textId="014DBACF"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E1099">
              <w:rPr>
                <w:b/>
                <w:bCs/>
                <w:color w:val="000000"/>
              </w:rPr>
              <w:t>12 443,34</w:t>
            </w:r>
          </w:p>
        </w:tc>
        <w:tc>
          <w:tcPr>
            <w:tcW w:w="1893" w:type="dxa"/>
            <w:shd w:val="clear" w:color="auto" w:fill="FDE9D9" w:themeFill="accent6" w:themeFillTint="33"/>
            <w:noWrap/>
          </w:tcPr>
          <w:p w14:paraId="5CA3D2FA" w14:textId="646E94C2"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b/>
                <w:bCs/>
                <w:color w:val="000000"/>
              </w:rPr>
            </w:pPr>
            <w:r w:rsidRPr="004E1099">
              <w:rPr>
                <w:b/>
                <w:bCs/>
                <w:color w:val="000000"/>
              </w:rPr>
              <w:t>1 309,92</w:t>
            </w:r>
          </w:p>
        </w:tc>
        <w:tc>
          <w:tcPr>
            <w:tcW w:w="1906" w:type="dxa"/>
            <w:shd w:val="clear" w:color="auto" w:fill="FDE9D9" w:themeFill="accent6" w:themeFillTint="33"/>
            <w:noWrap/>
          </w:tcPr>
          <w:p w14:paraId="13E19F28" w14:textId="293CE90E" w:rsidR="004E1099" w:rsidRPr="004E1099" w:rsidRDefault="004E1099" w:rsidP="004E1099">
            <w:pPr>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4E1099">
              <w:rPr>
                <w:rFonts w:eastAsia="Times New Roman"/>
                <w:b/>
                <w:color w:val="FF0000"/>
              </w:rPr>
              <w:t>20 087,16</w:t>
            </w:r>
          </w:p>
        </w:tc>
      </w:tr>
      <w:tr w:rsidR="004E1099" w:rsidRPr="004E1099" w14:paraId="17588BBC" w14:textId="77777777" w:rsidTr="00AF48BB">
        <w:trPr>
          <w:trHeight w:val="577"/>
        </w:trPr>
        <w:tc>
          <w:tcPr>
            <w:cnfStyle w:val="001000000000" w:firstRow="0" w:lastRow="0" w:firstColumn="1" w:lastColumn="0" w:oddVBand="0" w:evenVBand="0" w:oddHBand="0" w:evenHBand="0" w:firstRowFirstColumn="0" w:firstRowLastColumn="0" w:lastRowFirstColumn="0" w:lastRowLastColumn="0"/>
            <w:tcW w:w="2093" w:type="dxa"/>
            <w:shd w:val="clear" w:color="auto" w:fill="F2F2F2" w:themeFill="background1" w:themeFillShade="F2"/>
            <w:noWrap/>
          </w:tcPr>
          <w:p w14:paraId="0ABD9202" w14:textId="7CAA35DD" w:rsidR="004E1099" w:rsidRPr="004E1099" w:rsidRDefault="004E1099" w:rsidP="004E1099">
            <w:pPr>
              <w:jc w:val="center"/>
              <w:rPr>
                <w:rFonts w:eastAsia="Times New Roman"/>
                <w:bCs w:val="0"/>
                <w:color w:val="000000"/>
              </w:rPr>
            </w:pPr>
            <w:r w:rsidRPr="004E1099">
              <w:rPr>
                <w:rFonts w:eastAsia="Times New Roman"/>
                <w:color w:val="000000"/>
              </w:rPr>
              <w:t>Emisja CO</w:t>
            </w:r>
            <w:r w:rsidR="000E56D8">
              <w:rPr>
                <w:rFonts w:eastAsia="Times New Roman"/>
                <w:color w:val="000000"/>
                <w:vertAlign w:val="subscript"/>
              </w:rPr>
              <w:t xml:space="preserve">2 </w:t>
            </w:r>
            <w:r w:rsidRPr="004E1099">
              <w:rPr>
                <w:rFonts w:eastAsia="Times New Roman"/>
                <w:color w:val="000000"/>
              </w:rPr>
              <w:t xml:space="preserve"> [t CO</w:t>
            </w:r>
            <w:r w:rsidRPr="004E1099">
              <w:rPr>
                <w:rFonts w:eastAsia="Times New Roman"/>
                <w:color w:val="000000"/>
                <w:vertAlign w:val="subscript"/>
              </w:rPr>
              <w:t>2</w:t>
            </w:r>
            <w:r w:rsidRPr="004E1099">
              <w:rPr>
                <w:rFonts w:eastAsia="Times New Roman"/>
                <w:color w:val="000000"/>
              </w:rPr>
              <w:t>]</w:t>
            </w:r>
          </w:p>
        </w:tc>
        <w:tc>
          <w:tcPr>
            <w:tcW w:w="1984" w:type="dxa"/>
            <w:shd w:val="clear" w:color="auto" w:fill="F2F2F2" w:themeFill="background1" w:themeFillShade="F2"/>
            <w:noWrap/>
          </w:tcPr>
          <w:p w14:paraId="25971512" w14:textId="26F0B22B"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sidRPr="004E1099">
              <w:rPr>
                <w:b/>
                <w:color w:val="000000"/>
              </w:rPr>
              <w:t>1 577,14</w:t>
            </w:r>
          </w:p>
        </w:tc>
        <w:tc>
          <w:tcPr>
            <w:tcW w:w="1567" w:type="dxa"/>
            <w:shd w:val="clear" w:color="auto" w:fill="F2F2F2" w:themeFill="background1" w:themeFillShade="F2"/>
            <w:noWrap/>
          </w:tcPr>
          <w:p w14:paraId="30100BD0" w14:textId="7AEFDD11"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sidRPr="004E1099">
              <w:rPr>
                <w:b/>
                <w:color w:val="000000"/>
              </w:rPr>
              <w:t>3 322,37</w:t>
            </w:r>
          </w:p>
        </w:tc>
        <w:tc>
          <w:tcPr>
            <w:tcW w:w="1893" w:type="dxa"/>
            <w:shd w:val="clear" w:color="auto" w:fill="F2F2F2" w:themeFill="background1" w:themeFillShade="F2"/>
            <w:noWrap/>
          </w:tcPr>
          <w:p w14:paraId="72A1EDD8" w14:textId="21FED914"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b/>
                <w:color w:val="000000"/>
              </w:rPr>
            </w:pPr>
            <w:r w:rsidRPr="004E1099">
              <w:rPr>
                <w:b/>
                <w:color w:val="000000"/>
              </w:rPr>
              <w:t>297,35</w:t>
            </w:r>
          </w:p>
        </w:tc>
        <w:tc>
          <w:tcPr>
            <w:tcW w:w="1906" w:type="dxa"/>
            <w:shd w:val="clear" w:color="auto" w:fill="F2F2F2" w:themeFill="background1" w:themeFillShade="F2"/>
            <w:noWrap/>
          </w:tcPr>
          <w:p w14:paraId="492E7C04" w14:textId="7743A22F" w:rsidR="004E1099" w:rsidRPr="004E1099" w:rsidRDefault="004E1099" w:rsidP="004E1099">
            <w:pPr>
              <w:jc w:val="center"/>
              <w:cnfStyle w:val="000000000000" w:firstRow="0" w:lastRow="0" w:firstColumn="0" w:lastColumn="0" w:oddVBand="0" w:evenVBand="0" w:oddHBand="0" w:evenHBand="0" w:firstRowFirstColumn="0" w:firstRowLastColumn="0" w:lastRowFirstColumn="0" w:lastRowLastColumn="0"/>
              <w:rPr>
                <w:b/>
                <w:bCs/>
                <w:color w:val="FF0000"/>
              </w:rPr>
            </w:pPr>
            <w:r w:rsidRPr="004E1099">
              <w:rPr>
                <w:b/>
                <w:bCs/>
                <w:color w:val="FF0000"/>
              </w:rPr>
              <w:t>5 196,87</w:t>
            </w:r>
          </w:p>
        </w:tc>
      </w:tr>
    </w:tbl>
    <w:p w14:paraId="3AF55C73" w14:textId="77777777" w:rsidR="004E1099" w:rsidRDefault="004E1099" w:rsidP="004E1099">
      <w:pPr>
        <w:pStyle w:val="Legenda"/>
        <w:spacing w:after="240"/>
      </w:pPr>
      <w:r w:rsidRPr="00BD00E1">
        <w:t>Źródło: Opracowanie własne</w:t>
      </w:r>
    </w:p>
    <w:p w14:paraId="71E8879C" w14:textId="3EA83533" w:rsidR="004E1099" w:rsidRDefault="00891496" w:rsidP="004E1099">
      <w:pPr>
        <w:spacing w:after="0" w:line="240" w:lineRule="auto"/>
        <w:jc w:val="center"/>
      </w:pPr>
      <w:r>
        <w:rPr>
          <w:noProof/>
          <w:lang w:eastAsia="pl-PL"/>
        </w:rPr>
        <w:lastRenderedPageBreak/>
        <w:drawing>
          <wp:inline distT="0" distB="0" distL="0" distR="0" wp14:anchorId="560DCDFA" wp14:editId="6875FAD0">
            <wp:extent cx="5869172" cy="2509284"/>
            <wp:effectExtent l="0" t="0" r="17780" b="5715"/>
            <wp:docPr id="32" name="Wykres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0A751BA" w14:textId="4F9772CB" w:rsidR="004E1099" w:rsidRDefault="00EF226C" w:rsidP="00EF226C">
      <w:pPr>
        <w:pStyle w:val="Legenda"/>
      </w:pPr>
      <w:bookmarkStart w:id="133" w:name="_Toc436822119"/>
      <w:bookmarkStart w:id="134" w:name="_Toc442259690"/>
      <w:r>
        <w:t xml:space="preserve">Rysunek nr </w:t>
      </w:r>
      <w:r w:rsidR="00F2526C">
        <w:fldChar w:fldCharType="begin"/>
      </w:r>
      <w:r w:rsidR="00F2526C">
        <w:instrText xml:space="preserve"> SEQ Rysunek_nr \* ARABIC </w:instrText>
      </w:r>
      <w:r w:rsidR="00F2526C">
        <w:fldChar w:fldCharType="separate"/>
      </w:r>
      <w:r w:rsidR="00CE106A">
        <w:rPr>
          <w:noProof/>
        </w:rPr>
        <w:t>25</w:t>
      </w:r>
      <w:r w:rsidR="00F2526C">
        <w:rPr>
          <w:noProof/>
        </w:rPr>
        <w:fldChar w:fldCharType="end"/>
      </w:r>
      <w:r>
        <w:t xml:space="preserve">. </w:t>
      </w:r>
      <w:r w:rsidR="004E1099">
        <w:t>Zużycie poszczególnych nośników energii wraz z produkcją CO</w:t>
      </w:r>
      <w:r w:rsidR="004E1099" w:rsidRPr="00E8469A">
        <w:rPr>
          <w:vertAlign w:val="subscript"/>
        </w:rPr>
        <w:t>2</w:t>
      </w:r>
      <w:r w:rsidR="004E1099">
        <w:t xml:space="preserve"> w transporcie prywatnym</w:t>
      </w:r>
      <w:bookmarkEnd w:id="133"/>
      <w:bookmarkEnd w:id="134"/>
    </w:p>
    <w:p w14:paraId="2DF70F55" w14:textId="77777777" w:rsidR="004E1099" w:rsidRDefault="004E1099" w:rsidP="004E1099">
      <w:pPr>
        <w:pStyle w:val="Legenda"/>
        <w:spacing w:after="240"/>
      </w:pPr>
      <w:r>
        <w:t>Źródło: Opracowanie własne</w:t>
      </w:r>
    </w:p>
    <w:p w14:paraId="7A1403A6" w14:textId="6800334E" w:rsidR="004E1099" w:rsidRDefault="004E1099" w:rsidP="004E1099">
      <w:pPr>
        <w:spacing w:line="360" w:lineRule="auto"/>
        <w:ind w:firstLine="360"/>
        <w:jc w:val="both"/>
        <w:rPr>
          <w:b/>
          <w:sz w:val="24"/>
          <w:szCs w:val="24"/>
        </w:rPr>
      </w:pPr>
      <w:r w:rsidRPr="00B07176">
        <w:rPr>
          <w:b/>
          <w:sz w:val="24"/>
          <w:szCs w:val="24"/>
        </w:rPr>
        <w:t>Łącznie w 201</w:t>
      </w:r>
      <w:r>
        <w:rPr>
          <w:b/>
          <w:sz w:val="24"/>
          <w:szCs w:val="24"/>
        </w:rPr>
        <w:t>4</w:t>
      </w:r>
      <w:r w:rsidRPr="00B07176">
        <w:rPr>
          <w:b/>
          <w:sz w:val="24"/>
          <w:szCs w:val="24"/>
        </w:rPr>
        <w:t xml:space="preserve"> roku sektor transportu prywatnego zużył </w:t>
      </w:r>
      <w:r>
        <w:rPr>
          <w:b/>
          <w:sz w:val="24"/>
          <w:szCs w:val="24"/>
        </w:rPr>
        <w:t xml:space="preserve">20 087,16 </w:t>
      </w:r>
      <w:r w:rsidRPr="00B07176">
        <w:rPr>
          <w:b/>
          <w:sz w:val="24"/>
          <w:szCs w:val="24"/>
        </w:rPr>
        <w:t>MWh energii, co</w:t>
      </w:r>
      <w:r>
        <w:rPr>
          <w:b/>
          <w:sz w:val="24"/>
          <w:szCs w:val="24"/>
        </w:rPr>
        <w:t xml:space="preserve"> przyczyniło </w:t>
      </w:r>
      <w:r w:rsidRPr="00B07176">
        <w:rPr>
          <w:b/>
          <w:sz w:val="24"/>
          <w:szCs w:val="24"/>
        </w:rPr>
        <w:t xml:space="preserve">się </w:t>
      </w:r>
      <w:r>
        <w:rPr>
          <w:b/>
          <w:sz w:val="24"/>
          <w:szCs w:val="24"/>
        </w:rPr>
        <w:t>do produkcji</w:t>
      </w:r>
      <w:r w:rsidRPr="00B07176">
        <w:rPr>
          <w:b/>
          <w:sz w:val="24"/>
          <w:szCs w:val="24"/>
        </w:rPr>
        <w:t xml:space="preserve"> </w:t>
      </w:r>
      <w:r>
        <w:rPr>
          <w:b/>
          <w:sz w:val="24"/>
          <w:szCs w:val="24"/>
        </w:rPr>
        <w:t>5 196,87 t CO</w:t>
      </w:r>
      <w:r>
        <w:rPr>
          <w:b/>
          <w:sz w:val="24"/>
          <w:szCs w:val="24"/>
          <w:vertAlign w:val="subscript"/>
        </w:rPr>
        <w:t>2</w:t>
      </w:r>
      <w:r>
        <w:rPr>
          <w:b/>
          <w:sz w:val="24"/>
          <w:szCs w:val="24"/>
        </w:rPr>
        <w:t>.</w:t>
      </w:r>
    </w:p>
    <w:p w14:paraId="287C8971" w14:textId="77777777" w:rsidR="00D519B5" w:rsidRPr="00E508AF" w:rsidRDefault="0098506C" w:rsidP="007E1DFF">
      <w:pPr>
        <w:pStyle w:val="Nag2"/>
        <w:numPr>
          <w:ilvl w:val="1"/>
          <w:numId w:val="1"/>
        </w:numPr>
        <w:outlineLvl w:val="1"/>
      </w:pPr>
      <w:bookmarkStart w:id="135" w:name="_Toc441666265"/>
      <w:r>
        <w:t>O</w:t>
      </w:r>
      <w:r w:rsidR="00D519B5">
        <w:t>dnawialne źródła energii na terenie gminy</w:t>
      </w:r>
      <w:bookmarkEnd w:id="135"/>
    </w:p>
    <w:p w14:paraId="7A917CA8" w14:textId="5D0A84ED" w:rsidR="009F49BE" w:rsidRDefault="00891496" w:rsidP="009F49BE">
      <w:pPr>
        <w:pStyle w:val="Akapitzlist"/>
        <w:ind w:left="0" w:firstLine="357"/>
        <w:rPr>
          <w:szCs w:val="24"/>
        </w:rPr>
      </w:pPr>
      <w:r w:rsidRPr="00DC1FFB">
        <w:rPr>
          <w:rFonts w:asciiTheme="minorHAnsi" w:eastAsiaTheme="minorHAnsi" w:hAnsiTheme="minorHAnsi" w:cstheme="minorBidi"/>
          <w:szCs w:val="24"/>
        </w:rPr>
        <w:t>Obecnie na terenie gminy</w:t>
      </w:r>
      <w:r>
        <w:rPr>
          <w:rFonts w:asciiTheme="minorHAnsi" w:eastAsiaTheme="minorHAnsi" w:hAnsiTheme="minorHAnsi" w:cstheme="minorBidi"/>
          <w:szCs w:val="24"/>
        </w:rPr>
        <w:t xml:space="preserve"> Zduny</w:t>
      </w:r>
      <w:r w:rsidRPr="00DC1FFB">
        <w:rPr>
          <w:rFonts w:asciiTheme="minorHAnsi" w:eastAsiaTheme="minorHAnsi" w:hAnsiTheme="minorHAnsi" w:cstheme="minorBidi"/>
          <w:szCs w:val="24"/>
        </w:rPr>
        <w:t xml:space="preserve"> funkcjonuj</w:t>
      </w:r>
      <w:r>
        <w:rPr>
          <w:rFonts w:asciiTheme="minorHAnsi" w:eastAsiaTheme="minorHAnsi" w:hAnsiTheme="minorHAnsi" w:cstheme="minorBidi"/>
          <w:szCs w:val="24"/>
        </w:rPr>
        <w:t>ą</w:t>
      </w:r>
      <w:r w:rsidRPr="00DC1FFB">
        <w:rPr>
          <w:rFonts w:asciiTheme="minorHAnsi" w:eastAsiaTheme="minorHAnsi" w:hAnsiTheme="minorHAnsi" w:cstheme="minorBidi"/>
          <w:szCs w:val="24"/>
        </w:rPr>
        <w:t xml:space="preserve"> </w:t>
      </w:r>
      <w:r>
        <w:rPr>
          <w:rFonts w:asciiTheme="minorHAnsi" w:eastAsiaTheme="minorHAnsi" w:hAnsiTheme="minorHAnsi" w:cstheme="minorBidi"/>
          <w:szCs w:val="24"/>
        </w:rPr>
        <w:t xml:space="preserve">2 </w:t>
      </w:r>
      <w:r w:rsidRPr="00DC1FFB">
        <w:rPr>
          <w:rFonts w:asciiTheme="minorHAnsi" w:eastAsiaTheme="minorHAnsi" w:hAnsiTheme="minorHAnsi" w:cstheme="minorBidi"/>
          <w:szCs w:val="24"/>
        </w:rPr>
        <w:t>turbin</w:t>
      </w:r>
      <w:r>
        <w:rPr>
          <w:rFonts w:asciiTheme="minorHAnsi" w:eastAsiaTheme="minorHAnsi" w:hAnsiTheme="minorHAnsi" w:cstheme="minorBidi"/>
          <w:szCs w:val="24"/>
        </w:rPr>
        <w:t>y</w:t>
      </w:r>
      <w:r w:rsidRPr="00DC1FFB">
        <w:rPr>
          <w:rFonts w:asciiTheme="minorHAnsi" w:eastAsiaTheme="minorHAnsi" w:hAnsiTheme="minorHAnsi" w:cstheme="minorBidi"/>
          <w:szCs w:val="24"/>
        </w:rPr>
        <w:t xml:space="preserve"> wiatrow</w:t>
      </w:r>
      <w:r>
        <w:rPr>
          <w:rFonts w:asciiTheme="minorHAnsi" w:eastAsiaTheme="minorHAnsi" w:hAnsiTheme="minorHAnsi" w:cstheme="minorBidi"/>
          <w:szCs w:val="24"/>
        </w:rPr>
        <w:t>e o</w:t>
      </w:r>
      <w:r w:rsidRPr="00DC1FFB">
        <w:rPr>
          <w:rFonts w:asciiTheme="minorHAnsi" w:eastAsiaTheme="minorHAnsi" w:hAnsiTheme="minorHAnsi" w:cstheme="minorBidi"/>
          <w:szCs w:val="24"/>
        </w:rPr>
        <w:t xml:space="preserve"> </w:t>
      </w:r>
      <w:r>
        <w:rPr>
          <w:rFonts w:asciiTheme="minorHAnsi" w:eastAsiaTheme="minorHAnsi" w:hAnsiTheme="minorHAnsi" w:cstheme="minorBidi"/>
          <w:szCs w:val="24"/>
        </w:rPr>
        <w:t>łącznej mocy 2,0</w:t>
      </w:r>
      <w:r w:rsidRPr="00DC1FFB">
        <w:rPr>
          <w:rFonts w:asciiTheme="minorHAnsi" w:eastAsiaTheme="minorHAnsi" w:hAnsiTheme="minorHAnsi" w:cstheme="minorBidi"/>
          <w:szCs w:val="24"/>
        </w:rPr>
        <w:t xml:space="preserve"> MW. </w:t>
      </w:r>
      <w:r w:rsidR="009F49BE">
        <w:rPr>
          <w:szCs w:val="24"/>
        </w:rPr>
        <w:t xml:space="preserve">Dodatkowo wśród ankietowanej społeczności w 8 gospodarstwach domowych wskazano wykorzystywanie odnawialnych źródeł energii. Powszechnie stosowane są kolektory słoneczne (6 instalacje), pompy ciepła (1 instalacja) i kocioł na </w:t>
      </w:r>
      <w:proofErr w:type="spellStart"/>
      <w:r w:rsidR="009F49BE">
        <w:rPr>
          <w:szCs w:val="24"/>
        </w:rPr>
        <w:t>pelllet</w:t>
      </w:r>
      <w:proofErr w:type="spellEnd"/>
      <w:r w:rsidR="009F49BE">
        <w:rPr>
          <w:szCs w:val="24"/>
        </w:rPr>
        <w:t xml:space="preserve"> ( 1 instalacja). Należy zaznaczyć, że również na obiektach użyteczności publicznej zamontowane zostały instalacje wykorzystujące potencjał energetycznych odnawialnych źródeł energii, do których należą instalacje kolektorów słonecznych.</w:t>
      </w:r>
    </w:p>
    <w:p w14:paraId="3A683244" w14:textId="018085D0" w:rsidR="009F49BE" w:rsidRDefault="009F49BE" w:rsidP="009F49BE">
      <w:pPr>
        <w:pStyle w:val="Akapitzlist"/>
        <w:ind w:left="0" w:firstLine="357"/>
        <w:rPr>
          <w:szCs w:val="24"/>
        </w:rPr>
      </w:pPr>
      <w:r>
        <w:rPr>
          <w:szCs w:val="24"/>
        </w:rPr>
        <w:t>Funkcjonujące odnawialne źródeł energii na terenie gminy Zduny przyczyniły się do produkcji 2 400,00 MWh energii elektrycznej i 14,98 MWh energii cieplnej w roku bazowym. Należy zaznaczyć, że taka produkcja energii z odnawialnych źródeł przyczyniła się do redukcji emisji dwutlenku węgla do atmosfery o 1 953,91 t CO</w:t>
      </w:r>
      <w:r>
        <w:rPr>
          <w:szCs w:val="24"/>
          <w:vertAlign w:val="subscript"/>
        </w:rPr>
        <w:t>2</w:t>
      </w:r>
      <w:r>
        <w:rPr>
          <w:szCs w:val="24"/>
        </w:rPr>
        <w:t>.</w:t>
      </w:r>
    </w:p>
    <w:p w14:paraId="4E6AF28B" w14:textId="77777777" w:rsidR="009F49BE" w:rsidRDefault="009F49BE" w:rsidP="00D519B5">
      <w:pPr>
        <w:numPr>
          <w:ilvl w:val="2"/>
          <w:numId w:val="0"/>
        </w:numPr>
        <w:spacing w:before="120" w:after="120" w:line="360" w:lineRule="auto"/>
        <w:ind w:left="1224" w:hanging="504"/>
        <w:jc w:val="both"/>
        <w:rPr>
          <w:rFonts w:ascii="Calibri" w:eastAsia="Calibri" w:hAnsi="Calibri" w:cs="Times New Roman"/>
          <w:smallCaps/>
          <w:color w:val="002060"/>
          <w:sz w:val="28"/>
        </w:rPr>
        <w:sectPr w:rsidR="009F49BE" w:rsidSect="00876721">
          <w:pgSz w:w="11906" w:h="16838"/>
          <w:pgMar w:top="1418" w:right="1418" w:bottom="1418" w:left="1418" w:header="708" w:footer="170" w:gutter="0"/>
          <w:cols w:space="708"/>
          <w:titlePg/>
          <w:docGrid w:linePitch="360"/>
        </w:sectPr>
      </w:pPr>
    </w:p>
    <w:p w14:paraId="3BF98ED9" w14:textId="60D6092D" w:rsidR="00944F5D" w:rsidRPr="00D0561E" w:rsidRDefault="00E508AF" w:rsidP="00D0561E">
      <w:pPr>
        <w:pStyle w:val="Nag1"/>
        <w:outlineLvl w:val="0"/>
      </w:pPr>
      <w:bookmarkStart w:id="136" w:name="_Toc441666266"/>
      <w:r w:rsidRPr="00E508AF">
        <w:lastRenderedPageBreak/>
        <w:t>Bilans inwentaryzacji emisji CO</w:t>
      </w:r>
      <w:r w:rsidRPr="00E508AF">
        <w:rPr>
          <w:vertAlign w:val="subscript"/>
        </w:rPr>
        <w:t>2</w:t>
      </w:r>
      <w:r w:rsidRPr="00E508AF">
        <w:t xml:space="preserve"> w roku bazowym 201</w:t>
      </w:r>
      <w:r w:rsidR="007909D7">
        <w:t>4</w:t>
      </w:r>
      <w:bookmarkEnd w:id="136"/>
    </w:p>
    <w:p w14:paraId="5C4A0204" w14:textId="01D007B7" w:rsidR="00D0561E" w:rsidRPr="00D0561E" w:rsidRDefault="00D0561E" w:rsidP="00D0561E">
      <w:pPr>
        <w:spacing w:before="240" w:after="160" w:line="360" w:lineRule="auto"/>
        <w:ind w:firstLine="360"/>
        <w:jc w:val="both"/>
        <w:rPr>
          <w:rFonts w:ascii="Calibri" w:eastAsia="Calibri" w:hAnsi="Calibri" w:cs="Times New Roman"/>
          <w:sz w:val="24"/>
        </w:rPr>
      </w:pPr>
      <w:r w:rsidRPr="00D0561E">
        <w:rPr>
          <w:rFonts w:ascii="Calibri" w:eastAsia="Calibri" w:hAnsi="Calibri" w:cs="Times New Roman"/>
          <w:sz w:val="24"/>
        </w:rPr>
        <w:t>W poniższym rozdziale przedstawiono podsumowanie całkowitego zużycia energii oraz emisji gazów ciepla</w:t>
      </w:r>
      <w:r w:rsidR="00020620">
        <w:rPr>
          <w:rFonts w:ascii="Calibri" w:eastAsia="Calibri" w:hAnsi="Calibri" w:cs="Times New Roman"/>
          <w:sz w:val="24"/>
        </w:rPr>
        <w:t xml:space="preserve">rnianych z terenu gminy </w:t>
      </w:r>
      <w:r w:rsidR="009261E2">
        <w:rPr>
          <w:rFonts w:ascii="Calibri" w:eastAsia="Calibri" w:hAnsi="Calibri" w:cs="Times New Roman"/>
          <w:sz w:val="24"/>
        </w:rPr>
        <w:t xml:space="preserve">Zduny </w:t>
      </w:r>
      <w:r w:rsidRPr="00D0561E">
        <w:rPr>
          <w:rFonts w:ascii="Calibri" w:eastAsia="Calibri" w:hAnsi="Calibri" w:cs="Times New Roman"/>
          <w:sz w:val="24"/>
        </w:rPr>
        <w:t xml:space="preserve">w podziale na grupy: Samorząd </w:t>
      </w:r>
      <w:r w:rsidRPr="00D0561E">
        <w:rPr>
          <w:rFonts w:ascii="Calibri" w:eastAsia="Calibri" w:hAnsi="Calibri" w:cs="Times New Roman"/>
          <w:sz w:val="24"/>
        </w:rPr>
        <w:br/>
        <w:t xml:space="preserve">i Społeczeństwo, a także w podziale na poszczególne nośniki energii </w:t>
      </w:r>
      <w:r w:rsidR="00380A6C">
        <w:rPr>
          <w:rFonts w:ascii="Calibri" w:eastAsia="Calibri" w:hAnsi="Calibri" w:cs="Times New Roman"/>
          <w:sz w:val="24"/>
        </w:rPr>
        <w:t xml:space="preserve">wykorzystywane </w:t>
      </w:r>
      <w:r w:rsidRPr="00D0561E">
        <w:rPr>
          <w:rFonts w:ascii="Calibri" w:eastAsia="Calibri" w:hAnsi="Calibri" w:cs="Times New Roman"/>
          <w:sz w:val="24"/>
        </w:rPr>
        <w:t>w roku bazowym.</w:t>
      </w:r>
    </w:p>
    <w:p w14:paraId="1E3C2FC4" w14:textId="77777777" w:rsidR="00D0561E" w:rsidRDefault="00D0561E" w:rsidP="00D0561E">
      <w:pPr>
        <w:spacing w:after="160" w:line="360" w:lineRule="auto"/>
        <w:jc w:val="both"/>
        <w:rPr>
          <w:rFonts w:ascii="Calibri" w:eastAsia="Calibri" w:hAnsi="Calibri" w:cs="Times New Roman"/>
          <w:b/>
          <w:sz w:val="24"/>
        </w:rPr>
      </w:pPr>
      <w:r w:rsidRPr="00D0561E">
        <w:rPr>
          <w:rFonts w:ascii="Calibri" w:eastAsia="Calibri" w:hAnsi="Calibri" w:cs="Times New Roman"/>
          <w:b/>
          <w:sz w:val="24"/>
        </w:rPr>
        <w:t xml:space="preserve">Grupa Samorząd </w:t>
      </w:r>
    </w:p>
    <w:p w14:paraId="3F3C774F" w14:textId="1974DE18" w:rsidR="002131F6" w:rsidRDefault="002131F6" w:rsidP="002131F6">
      <w:pPr>
        <w:spacing w:after="160" w:line="360" w:lineRule="auto"/>
        <w:ind w:firstLine="360"/>
        <w:jc w:val="both"/>
        <w:rPr>
          <w:rFonts w:ascii="Calibri" w:eastAsia="Calibri" w:hAnsi="Calibri" w:cs="Times New Roman"/>
          <w:sz w:val="24"/>
        </w:rPr>
      </w:pPr>
      <w:r>
        <w:rPr>
          <w:rFonts w:ascii="Calibri" w:eastAsia="Calibri" w:hAnsi="Calibri" w:cs="Times New Roman"/>
          <w:sz w:val="24"/>
        </w:rPr>
        <w:t>Przeprowadzona inwentaryzacja ujawniła skalę emisji CO</w:t>
      </w:r>
      <w:r w:rsidRPr="00BE351B">
        <w:rPr>
          <w:rFonts w:ascii="Calibri" w:eastAsia="Calibri" w:hAnsi="Calibri" w:cs="Times New Roman"/>
          <w:sz w:val="24"/>
          <w:vertAlign w:val="subscript"/>
        </w:rPr>
        <w:t>2</w:t>
      </w:r>
      <w:r>
        <w:rPr>
          <w:rFonts w:ascii="Calibri" w:eastAsia="Calibri" w:hAnsi="Calibri" w:cs="Times New Roman"/>
          <w:sz w:val="24"/>
        </w:rPr>
        <w:t xml:space="preserve"> w grupie Samorząd, czyli </w:t>
      </w:r>
      <w:r>
        <w:rPr>
          <w:rFonts w:ascii="Calibri" w:eastAsia="Calibri" w:hAnsi="Calibri" w:cs="Times New Roman"/>
          <w:sz w:val="24"/>
        </w:rPr>
        <w:br/>
        <w:t xml:space="preserve">w budynkach gminnych, z transportu publicznego i gminnego, oświetlenia publicznego, gospodarki odpadami oraz w infrastrukturze wodno-ściekowej. Łączne zużycie energii w grupie Samorząd w roku 2014 roku wynosiło </w:t>
      </w:r>
      <w:r w:rsidR="008A1073">
        <w:rPr>
          <w:rFonts w:ascii="Calibri" w:eastAsia="Calibri" w:hAnsi="Calibri" w:cs="Times New Roman"/>
          <w:sz w:val="24"/>
        </w:rPr>
        <w:t xml:space="preserve">3 137,62 </w:t>
      </w:r>
      <w:r>
        <w:rPr>
          <w:rFonts w:ascii="Calibri" w:eastAsia="Calibri" w:hAnsi="Calibri" w:cs="Times New Roman"/>
          <w:sz w:val="24"/>
        </w:rPr>
        <w:t xml:space="preserve">MWh energii, a emisja </w:t>
      </w:r>
      <w:r w:rsidR="00380A6C">
        <w:rPr>
          <w:rFonts w:ascii="Calibri" w:eastAsia="Calibri" w:hAnsi="Calibri" w:cs="Times New Roman"/>
          <w:sz w:val="24"/>
        </w:rPr>
        <w:t>1</w:t>
      </w:r>
      <w:r w:rsidR="008A1073">
        <w:rPr>
          <w:rFonts w:ascii="Calibri" w:eastAsia="Calibri" w:hAnsi="Calibri" w:cs="Times New Roman"/>
          <w:sz w:val="24"/>
        </w:rPr>
        <w:t> 445,55</w:t>
      </w:r>
      <w:r>
        <w:rPr>
          <w:rFonts w:ascii="Calibri" w:eastAsia="Calibri" w:hAnsi="Calibri" w:cs="Times New Roman"/>
          <w:sz w:val="24"/>
        </w:rPr>
        <w:t xml:space="preserve"> t CO</w:t>
      </w:r>
      <w:r w:rsidRPr="00BE351B">
        <w:rPr>
          <w:rFonts w:ascii="Calibri" w:eastAsia="Calibri" w:hAnsi="Calibri" w:cs="Times New Roman"/>
          <w:sz w:val="24"/>
          <w:vertAlign w:val="subscript"/>
        </w:rPr>
        <w:t>2</w:t>
      </w:r>
      <w:r>
        <w:rPr>
          <w:rFonts w:ascii="Calibri" w:eastAsia="Calibri" w:hAnsi="Calibri" w:cs="Times New Roman"/>
          <w:sz w:val="24"/>
        </w:rPr>
        <w:t xml:space="preserve">. </w:t>
      </w:r>
    </w:p>
    <w:p w14:paraId="0DB9D4FD" w14:textId="0D05F703" w:rsidR="002131F6" w:rsidRDefault="00EF226C" w:rsidP="00EF226C">
      <w:pPr>
        <w:pStyle w:val="Legenda"/>
      </w:pPr>
      <w:bookmarkStart w:id="137" w:name="_Toc430253533"/>
      <w:bookmarkStart w:id="138" w:name="_Toc436822156"/>
      <w:bookmarkStart w:id="139" w:name="_Toc442259634"/>
      <w:r>
        <w:t xml:space="preserve">Tabela nr </w:t>
      </w:r>
      <w:r w:rsidR="00F2526C">
        <w:fldChar w:fldCharType="begin"/>
      </w:r>
      <w:r w:rsidR="00F2526C">
        <w:instrText xml:space="preserve"> SEQ Tabela_nr \* ARABIC </w:instrText>
      </w:r>
      <w:r w:rsidR="00F2526C">
        <w:fldChar w:fldCharType="separate"/>
      </w:r>
      <w:r w:rsidR="00CE106A">
        <w:rPr>
          <w:noProof/>
        </w:rPr>
        <w:t>27</w:t>
      </w:r>
      <w:r w:rsidR="00F2526C">
        <w:rPr>
          <w:noProof/>
        </w:rPr>
        <w:fldChar w:fldCharType="end"/>
      </w:r>
      <w:r>
        <w:t xml:space="preserve">. </w:t>
      </w:r>
      <w:r w:rsidR="002131F6">
        <w:t>Zużycie energii i emisja w sektorach grupy Samorząd w 2014 roku</w:t>
      </w:r>
      <w:bookmarkEnd w:id="137"/>
      <w:bookmarkEnd w:id="138"/>
      <w:bookmarkEnd w:id="139"/>
    </w:p>
    <w:tbl>
      <w:tblPr>
        <w:tblStyle w:val="Tabelasiatki6kolorowaakcent2131"/>
        <w:tblW w:w="7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1723"/>
        <w:gridCol w:w="921"/>
        <w:gridCol w:w="1635"/>
        <w:gridCol w:w="921"/>
      </w:tblGrid>
      <w:tr w:rsidR="002131F6" w:rsidRPr="00350AB4" w14:paraId="31A73A4F" w14:textId="77777777" w:rsidTr="002131F6">
        <w:trPr>
          <w:cnfStyle w:val="100000000000" w:firstRow="1" w:lastRow="0" w:firstColumn="0" w:lastColumn="0" w:oddVBand="0" w:evenVBand="0" w:oddHBand="0" w:evenHBand="0" w:firstRowFirstColumn="0" w:firstRowLastColumn="0" w:lastRowFirstColumn="0" w:lastRowLastColumn="0"/>
          <w:trHeight w:val="550"/>
          <w:jc w:val="center"/>
        </w:trPr>
        <w:tc>
          <w:tcPr>
            <w:cnfStyle w:val="001000000000" w:firstRow="0" w:lastRow="0" w:firstColumn="1" w:lastColumn="0" w:oddVBand="0" w:evenVBand="0" w:oddHBand="0" w:evenHBand="0" w:firstRowFirstColumn="0" w:firstRowLastColumn="0" w:lastRowFirstColumn="0" w:lastRowLastColumn="0"/>
            <w:tcW w:w="2353" w:type="dxa"/>
            <w:shd w:val="clear" w:color="auto" w:fill="C2D69B" w:themeFill="accent3" w:themeFillTint="99"/>
          </w:tcPr>
          <w:p w14:paraId="2D2CA5BC" w14:textId="77777777" w:rsidR="002131F6" w:rsidRPr="00BE351B" w:rsidRDefault="002131F6" w:rsidP="00F95EB2">
            <w:pPr>
              <w:jc w:val="center"/>
              <w:rPr>
                <w:rFonts w:eastAsia="Times New Roman"/>
                <w:bCs w:val="0"/>
                <w:color w:val="000000"/>
              </w:rPr>
            </w:pPr>
            <w:r w:rsidRPr="00BE351B">
              <w:rPr>
                <w:rFonts w:eastAsia="Times New Roman"/>
                <w:color w:val="000000"/>
              </w:rPr>
              <w:t xml:space="preserve">Obiekty gminne </w:t>
            </w:r>
          </w:p>
        </w:tc>
        <w:tc>
          <w:tcPr>
            <w:tcW w:w="1723" w:type="dxa"/>
            <w:shd w:val="clear" w:color="auto" w:fill="C2D69B" w:themeFill="accent3" w:themeFillTint="99"/>
            <w:noWrap/>
            <w:hideMark/>
          </w:tcPr>
          <w:p w14:paraId="24DEDD23" w14:textId="77777777" w:rsidR="002131F6" w:rsidRPr="00350AB4"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 xml:space="preserve">Zużycie energii </w:t>
            </w:r>
            <w:r w:rsidRPr="00350AB4">
              <w:rPr>
                <w:rFonts w:eastAsia="Times New Roman"/>
                <w:color w:val="000000"/>
              </w:rPr>
              <w:t>[MWh]</w:t>
            </w:r>
          </w:p>
        </w:tc>
        <w:tc>
          <w:tcPr>
            <w:tcW w:w="819" w:type="dxa"/>
            <w:shd w:val="clear" w:color="auto" w:fill="C2D69B" w:themeFill="accent3" w:themeFillTint="99"/>
            <w:noWrap/>
            <w:hideMark/>
          </w:tcPr>
          <w:p w14:paraId="14D65844" w14:textId="77777777" w:rsidR="002131F6" w:rsidRPr="00350AB4"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Udział [</w:t>
            </w:r>
            <w:r w:rsidRPr="00350AB4">
              <w:rPr>
                <w:rFonts w:eastAsia="Times New Roman"/>
                <w:color w:val="000000"/>
              </w:rPr>
              <w:t>%</w:t>
            </w:r>
            <w:r>
              <w:rPr>
                <w:rFonts w:eastAsia="Times New Roman"/>
                <w:color w:val="000000"/>
              </w:rPr>
              <w:t>]</w:t>
            </w:r>
          </w:p>
        </w:tc>
        <w:tc>
          <w:tcPr>
            <w:tcW w:w="1696" w:type="dxa"/>
            <w:shd w:val="clear" w:color="auto" w:fill="C2D69B" w:themeFill="accent3" w:themeFillTint="99"/>
          </w:tcPr>
          <w:p w14:paraId="7E04E64A" w14:textId="77777777" w:rsidR="002131F6"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Emisja CO</w:t>
            </w:r>
            <w:r w:rsidRPr="001765E0">
              <w:rPr>
                <w:rFonts w:eastAsia="Times New Roman"/>
                <w:color w:val="000000"/>
                <w:vertAlign w:val="subscript"/>
              </w:rPr>
              <w:t>2</w:t>
            </w:r>
            <w:r>
              <w:rPr>
                <w:rFonts w:eastAsia="Times New Roman"/>
                <w:color w:val="000000"/>
              </w:rPr>
              <w:t xml:space="preserve">                  [t CO</w:t>
            </w:r>
            <w:r w:rsidRPr="00973F5D">
              <w:rPr>
                <w:rFonts w:eastAsia="Times New Roman"/>
                <w:color w:val="000000"/>
                <w:vertAlign w:val="subscript"/>
              </w:rPr>
              <w:t>2</w:t>
            </w:r>
            <w:r>
              <w:rPr>
                <w:rFonts w:eastAsia="Times New Roman"/>
                <w:color w:val="000000"/>
              </w:rPr>
              <w:t>]</w:t>
            </w:r>
            <w:r w:rsidRPr="001765E0">
              <w:rPr>
                <w:rFonts w:eastAsia="Times New Roman"/>
                <w:color w:val="000000"/>
              </w:rPr>
              <w:t xml:space="preserve"> </w:t>
            </w:r>
          </w:p>
        </w:tc>
        <w:tc>
          <w:tcPr>
            <w:tcW w:w="873" w:type="dxa"/>
            <w:shd w:val="clear" w:color="auto" w:fill="C2D69B" w:themeFill="accent3" w:themeFillTint="99"/>
          </w:tcPr>
          <w:p w14:paraId="1D03B0ED" w14:textId="77777777" w:rsidR="002131F6"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Pr>
                <w:rFonts w:eastAsia="Times New Roman"/>
                <w:color w:val="000000"/>
              </w:rPr>
              <w:t>Udział [%]</w:t>
            </w:r>
          </w:p>
        </w:tc>
      </w:tr>
      <w:tr w:rsidR="002131F6" w:rsidRPr="00350AB4" w14:paraId="3E3C4C6B" w14:textId="77777777" w:rsidTr="002131F6">
        <w:trPr>
          <w:cnfStyle w:val="000000100000" w:firstRow="0" w:lastRow="0" w:firstColumn="0" w:lastColumn="0" w:oddVBand="0" w:evenVBand="0" w:oddHBand="1"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2353" w:type="dxa"/>
            <w:shd w:val="clear" w:color="auto" w:fill="FDE9D9" w:themeFill="accent6" w:themeFillTint="33"/>
          </w:tcPr>
          <w:p w14:paraId="7774A3BD" w14:textId="77777777" w:rsidR="002131F6" w:rsidRPr="00350AB4" w:rsidRDefault="002131F6" w:rsidP="00F95EB2">
            <w:pPr>
              <w:rPr>
                <w:rFonts w:eastAsia="Times New Roman"/>
                <w:b w:val="0"/>
                <w:bCs w:val="0"/>
                <w:color w:val="000000"/>
              </w:rPr>
            </w:pPr>
            <w:r w:rsidRPr="00495E57">
              <w:t xml:space="preserve">Budynki gminne </w:t>
            </w:r>
          </w:p>
        </w:tc>
        <w:tc>
          <w:tcPr>
            <w:tcW w:w="1723" w:type="dxa"/>
            <w:shd w:val="clear" w:color="auto" w:fill="FDE9D9" w:themeFill="accent6" w:themeFillTint="33"/>
            <w:noWrap/>
          </w:tcPr>
          <w:p w14:paraId="50BA8EF5" w14:textId="3FAFF6AA" w:rsidR="002131F6" w:rsidRDefault="008A1073" w:rsidP="00F95EB2">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2 159,39</w:t>
            </w:r>
          </w:p>
        </w:tc>
        <w:tc>
          <w:tcPr>
            <w:tcW w:w="819" w:type="dxa"/>
            <w:shd w:val="clear" w:color="auto" w:fill="FDE9D9" w:themeFill="accent6" w:themeFillTint="33"/>
            <w:noWrap/>
          </w:tcPr>
          <w:p w14:paraId="200B2C3D" w14:textId="7E711477" w:rsidR="002131F6" w:rsidRDefault="008A1073" w:rsidP="00F95EB2">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68,82%</w:t>
            </w:r>
          </w:p>
        </w:tc>
        <w:tc>
          <w:tcPr>
            <w:tcW w:w="1696" w:type="dxa"/>
            <w:shd w:val="clear" w:color="auto" w:fill="F2F2F2" w:themeFill="background1" w:themeFillShade="F2"/>
          </w:tcPr>
          <w:p w14:paraId="67ACF4D4" w14:textId="295AF7AD" w:rsidR="002131F6" w:rsidRPr="00FD7BCC" w:rsidRDefault="008A1073"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691,45</w:t>
            </w:r>
          </w:p>
        </w:tc>
        <w:tc>
          <w:tcPr>
            <w:tcW w:w="873" w:type="dxa"/>
            <w:shd w:val="clear" w:color="auto" w:fill="F2F2F2" w:themeFill="background1" w:themeFillShade="F2"/>
          </w:tcPr>
          <w:p w14:paraId="71394C98" w14:textId="2D13C4F6" w:rsidR="002131F6" w:rsidRPr="00FD7BCC" w:rsidRDefault="008A1073"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47,83%</w:t>
            </w:r>
          </w:p>
        </w:tc>
      </w:tr>
      <w:tr w:rsidR="002131F6" w:rsidRPr="00350AB4" w14:paraId="6DBA0E5F" w14:textId="77777777" w:rsidTr="002131F6">
        <w:trPr>
          <w:trHeight w:val="594"/>
          <w:jc w:val="center"/>
        </w:trPr>
        <w:tc>
          <w:tcPr>
            <w:cnfStyle w:val="001000000000" w:firstRow="0" w:lastRow="0" w:firstColumn="1" w:lastColumn="0" w:oddVBand="0" w:evenVBand="0" w:oddHBand="0" w:evenHBand="0" w:firstRowFirstColumn="0" w:firstRowLastColumn="0" w:lastRowFirstColumn="0" w:lastRowLastColumn="0"/>
            <w:tcW w:w="2353" w:type="dxa"/>
          </w:tcPr>
          <w:p w14:paraId="2A4C7F9C" w14:textId="77777777" w:rsidR="002131F6" w:rsidRPr="00350AB4" w:rsidRDefault="002131F6" w:rsidP="00F95EB2">
            <w:pPr>
              <w:rPr>
                <w:rFonts w:eastAsia="Times New Roman"/>
                <w:b w:val="0"/>
                <w:bCs w:val="0"/>
                <w:color w:val="000000"/>
              </w:rPr>
            </w:pPr>
            <w:r w:rsidRPr="00495E57">
              <w:t xml:space="preserve">Transport publiczny </w:t>
            </w:r>
          </w:p>
        </w:tc>
        <w:tc>
          <w:tcPr>
            <w:tcW w:w="1723" w:type="dxa"/>
            <w:shd w:val="clear" w:color="auto" w:fill="FDE9D9" w:themeFill="accent6" w:themeFillTint="33"/>
            <w:noWrap/>
          </w:tcPr>
          <w:p w14:paraId="53C85C3C" w14:textId="75DBBC08" w:rsidR="002131F6" w:rsidRDefault="00380A6C" w:rsidP="00F95EB2">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73,82</w:t>
            </w:r>
          </w:p>
        </w:tc>
        <w:tc>
          <w:tcPr>
            <w:tcW w:w="819" w:type="dxa"/>
            <w:shd w:val="clear" w:color="auto" w:fill="FDE9D9" w:themeFill="accent6" w:themeFillTint="33"/>
            <w:noWrap/>
          </w:tcPr>
          <w:p w14:paraId="48875E76" w14:textId="532B15C3" w:rsidR="002131F6" w:rsidRDefault="008A1073" w:rsidP="00F95EB2">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2,35%</w:t>
            </w:r>
          </w:p>
        </w:tc>
        <w:tc>
          <w:tcPr>
            <w:tcW w:w="1696" w:type="dxa"/>
            <w:shd w:val="clear" w:color="auto" w:fill="F2F2F2" w:themeFill="background1" w:themeFillShade="F2"/>
          </w:tcPr>
          <w:p w14:paraId="0C3FA797" w14:textId="19E2949C" w:rsidR="002131F6" w:rsidRPr="00FD7BCC" w:rsidRDefault="00380A6C"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19,71</w:t>
            </w:r>
          </w:p>
        </w:tc>
        <w:tc>
          <w:tcPr>
            <w:tcW w:w="873" w:type="dxa"/>
            <w:shd w:val="clear" w:color="auto" w:fill="F2F2F2" w:themeFill="background1" w:themeFillShade="F2"/>
          </w:tcPr>
          <w:p w14:paraId="010D13B7" w14:textId="6A77DC38" w:rsidR="002131F6" w:rsidRPr="00FD7BCC" w:rsidRDefault="008A1073"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1,36%</w:t>
            </w:r>
          </w:p>
        </w:tc>
      </w:tr>
      <w:tr w:rsidR="002131F6" w:rsidRPr="00350AB4" w14:paraId="5AE34F70" w14:textId="77777777" w:rsidTr="002131F6">
        <w:trPr>
          <w:cnfStyle w:val="000000100000" w:firstRow="0" w:lastRow="0" w:firstColumn="0" w:lastColumn="0" w:oddVBand="0" w:evenVBand="0" w:oddHBand="1"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2353" w:type="dxa"/>
            <w:shd w:val="clear" w:color="auto" w:fill="FDE9D9" w:themeFill="accent6" w:themeFillTint="33"/>
          </w:tcPr>
          <w:p w14:paraId="15C649E0" w14:textId="77777777" w:rsidR="002131F6" w:rsidRPr="00350AB4" w:rsidRDefault="002131F6" w:rsidP="00F95EB2">
            <w:pPr>
              <w:rPr>
                <w:rFonts w:eastAsia="Times New Roman"/>
                <w:b w:val="0"/>
                <w:bCs w:val="0"/>
                <w:color w:val="000000"/>
              </w:rPr>
            </w:pPr>
            <w:r w:rsidRPr="00495E57">
              <w:t>Oświetle</w:t>
            </w:r>
            <w:r w:rsidRPr="002131F6">
              <w:rPr>
                <w:shd w:val="clear" w:color="auto" w:fill="FDE9D9" w:themeFill="accent6" w:themeFillTint="33"/>
              </w:rPr>
              <w:t>n</w:t>
            </w:r>
            <w:r w:rsidRPr="00495E57">
              <w:t xml:space="preserve">ie publiczne </w:t>
            </w:r>
          </w:p>
        </w:tc>
        <w:tc>
          <w:tcPr>
            <w:tcW w:w="1723" w:type="dxa"/>
            <w:shd w:val="clear" w:color="auto" w:fill="FDE9D9" w:themeFill="accent6" w:themeFillTint="33"/>
            <w:noWrap/>
          </w:tcPr>
          <w:p w14:paraId="730CE306" w14:textId="09C963EA" w:rsidR="002131F6" w:rsidRDefault="00380A6C" w:rsidP="00F95EB2">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454,26</w:t>
            </w:r>
          </w:p>
        </w:tc>
        <w:tc>
          <w:tcPr>
            <w:tcW w:w="819" w:type="dxa"/>
            <w:shd w:val="clear" w:color="auto" w:fill="FDE9D9" w:themeFill="accent6" w:themeFillTint="33"/>
            <w:noWrap/>
          </w:tcPr>
          <w:p w14:paraId="506E566A" w14:textId="36EEAF7C" w:rsidR="002131F6" w:rsidRDefault="008A1073" w:rsidP="00F95EB2">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14,48%</w:t>
            </w:r>
          </w:p>
        </w:tc>
        <w:tc>
          <w:tcPr>
            <w:tcW w:w="1696" w:type="dxa"/>
            <w:shd w:val="clear" w:color="auto" w:fill="F2F2F2" w:themeFill="background1" w:themeFillShade="F2"/>
          </w:tcPr>
          <w:p w14:paraId="33F5F674" w14:textId="246BD2D4" w:rsidR="002131F6" w:rsidRPr="00FD7BCC" w:rsidRDefault="00380A6C"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368,86</w:t>
            </w:r>
          </w:p>
        </w:tc>
        <w:tc>
          <w:tcPr>
            <w:tcW w:w="873" w:type="dxa"/>
            <w:shd w:val="clear" w:color="auto" w:fill="F2F2F2" w:themeFill="background1" w:themeFillShade="F2"/>
          </w:tcPr>
          <w:p w14:paraId="7DFC80BA" w14:textId="13483BCB" w:rsidR="002131F6" w:rsidRPr="00FD7BCC" w:rsidRDefault="008A1073"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25,52%</w:t>
            </w:r>
          </w:p>
        </w:tc>
      </w:tr>
      <w:tr w:rsidR="002131F6" w:rsidRPr="00350AB4" w14:paraId="3AB74DB5" w14:textId="77777777" w:rsidTr="002131F6">
        <w:trPr>
          <w:trHeight w:val="594"/>
          <w:jc w:val="center"/>
        </w:trPr>
        <w:tc>
          <w:tcPr>
            <w:cnfStyle w:val="001000000000" w:firstRow="0" w:lastRow="0" w:firstColumn="1" w:lastColumn="0" w:oddVBand="0" w:evenVBand="0" w:oddHBand="0" w:evenHBand="0" w:firstRowFirstColumn="0" w:firstRowLastColumn="0" w:lastRowFirstColumn="0" w:lastRowLastColumn="0"/>
            <w:tcW w:w="2353" w:type="dxa"/>
          </w:tcPr>
          <w:p w14:paraId="5D6B5CDE" w14:textId="77777777" w:rsidR="002131F6" w:rsidRPr="00350AB4" w:rsidRDefault="002131F6" w:rsidP="00F95EB2">
            <w:pPr>
              <w:rPr>
                <w:rFonts w:eastAsia="Times New Roman"/>
                <w:b w:val="0"/>
                <w:bCs w:val="0"/>
                <w:color w:val="000000"/>
              </w:rPr>
            </w:pPr>
            <w:r w:rsidRPr="00495E57">
              <w:t xml:space="preserve">Gospodarka odpadami </w:t>
            </w:r>
          </w:p>
        </w:tc>
        <w:tc>
          <w:tcPr>
            <w:tcW w:w="1723" w:type="dxa"/>
            <w:shd w:val="clear" w:color="auto" w:fill="FDE9D9" w:themeFill="accent6" w:themeFillTint="33"/>
            <w:noWrap/>
          </w:tcPr>
          <w:p w14:paraId="7AD6A10A" w14:textId="0E0AB5CB" w:rsidR="002131F6" w:rsidRDefault="00380A6C" w:rsidP="00F95EB2">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0,00</w:t>
            </w:r>
          </w:p>
        </w:tc>
        <w:tc>
          <w:tcPr>
            <w:tcW w:w="819" w:type="dxa"/>
            <w:shd w:val="clear" w:color="auto" w:fill="FDE9D9" w:themeFill="accent6" w:themeFillTint="33"/>
            <w:noWrap/>
          </w:tcPr>
          <w:p w14:paraId="16ECE828" w14:textId="192FCABC" w:rsidR="002131F6" w:rsidRDefault="00380A6C" w:rsidP="00F95EB2">
            <w:pPr>
              <w:jc w:val="center"/>
              <w:cnfStyle w:val="000000000000" w:firstRow="0" w:lastRow="0" w:firstColumn="0" w:lastColumn="0" w:oddVBand="0" w:evenVBand="0" w:oddHBand="0" w:evenHBand="0" w:firstRowFirstColumn="0" w:firstRowLastColumn="0" w:lastRowFirstColumn="0" w:lastRowLastColumn="0"/>
              <w:rPr>
                <w:b/>
                <w:bCs/>
                <w:color w:val="000000"/>
              </w:rPr>
            </w:pPr>
            <w:r>
              <w:rPr>
                <w:b/>
                <w:bCs/>
                <w:color w:val="000000"/>
              </w:rPr>
              <w:t>0,00%</w:t>
            </w:r>
          </w:p>
        </w:tc>
        <w:tc>
          <w:tcPr>
            <w:tcW w:w="1696" w:type="dxa"/>
            <w:shd w:val="clear" w:color="auto" w:fill="F2F2F2" w:themeFill="background1" w:themeFillShade="F2"/>
          </w:tcPr>
          <w:p w14:paraId="19931330" w14:textId="5783E4A8" w:rsidR="002131F6" w:rsidRPr="00FD7BCC" w:rsidRDefault="00380A6C"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0,00</w:t>
            </w:r>
          </w:p>
        </w:tc>
        <w:tc>
          <w:tcPr>
            <w:tcW w:w="873" w:type="dxa"/>
            <w:shd w:val="clear" w:color="auto" w:fill="F2F2F2" w:themeFill="background1" w:themeFillShade="F2"/>
          </w:tcPr>
          <w:p w14:paraId="3A53C4F2" w14:textId="438F52EE" w:rsidR="002131F6" w:rsidRPr="00FD7BCC" w:rsidRDefault="00380A6C"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0,00%</w:t>
            </w:r>
          </w:p>
        </w:tc>
      </w:tr>
      <w:tr w:rsidR="002131F6" w:rsidRPr="00350AB4" w14:paraId="290E2BA0" w14:textId="77777777" w:rsidTr="002131F6">
        <w:trPr>
          <w:cnfStyle w:val="000000100000" w:firstRow="0" w:lastRow="0" w:firstColumn="0" w:lastColumn="0" w:oddVBand="0" w:evenVBand="0" w:oddHBand="1" w:evenHBand="0" w:firstRowFirstColumn="0" w:firstRowLastColumn="0" w:lastRowFirstColumn="0" w:lastRowLastColumn="0"/>
          <w:trHeight w:val="594"/>
          <w:jc w:val="center"/>
        </w:trPr>
        <w:tc>
          <w:tcPr>
            <w:cnfStyle w:val="001000000000" w:firstRow="0" w:lastRow="0" w:firstColumn="1" w:lastColumn="0" w:oddVBand="0" w:evenVBand="0" w:oddHBand="0" w:evenHBand="0" w:firstRowFirstColumn="0" w:firstRowLastColumn="0" w:lastRowFirstColumn="0" w:lastRowLastColumn="0"/>
            <w:tcW w:w="2353" w:type="dxa"/>
            <w:shd w:val="clear" w:color="auto" w:fill="FDE9D9" w:themeFill="accent6" w:themeFillTint="33"/>
          </w:tcPr>
          <w:p w14:paraId="252CF1C5" w14:textId="77777777" w:rsidR="002131F6" w:rsidRPr="00350AB4" w:rsidRDefault="002131F6" w:rsidP="00F95EB2">
            <w:pPr>
              <w:rPr>
                <w:rFonts w:eastAsia="Times New Roman"/>
                <w:b w:val="0"/>
                <w:bCs w:val="0"/>
                <w:color w:val="000000"/>
              </w:rPr>
            </w:pPr>
            <w:r w:rsidRPr="00495E57">
              <w:t xml:space="preserve">Gospodarka wodno-ściekowa </w:t>
            </w:r>
          </w:p>
        </w:tc>
        <w:tc>
          <w:tcPr>
            <w:tcW w:w="1723" w:type="dxa"/>
            <w:shd w:val="clear" w:color="auto" w:fill="FDE9D9" w:themeFill="accent6" w:themeFillTint="33"/>
            <w:noWrap/>
          </w:tcPr>
          <w:p w14:paraId="4843E450" w14:textId="5948DD8B" w:rsidR="002131F6" w:rsidRDefault="00380A6C" w:rsidP="00F95EB2">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450,16</w:t>
            </w:r>
          </w:p>
        </w:tc>
        <w:tc>
          <w:tcPr>
            <w:tcW w:w="819" w:type="dxa"/>
            <w:shd w:val="clear" w:color="auto" w:fill="FDE9D9" w:themeFill="accent6" w:themeFillTint="33"/>
            <w:noWrap/>
          </w:tcPr>
          <w:p w14:paraId="6F9AB16B" w14:textId="0751EC9E" w:rsidR="002131F6" w:rsidRDefault="008A1073" w:rsidP="00F95EB2">
            <w:pPr>
              <w:jc w:val="center"/>
              <w:cnfStyle w:val="000000100000" w:firstRow="0" w:lastRow="0" w:firstColumn="0" w:lastColumn="0" w:oddVBand="0" w:evenVBand="0" w:oddHBand="1" w:evenHBand="0" w:firstRowFirstColumn="0" w:firstRowLastColumn="0" w:lastRowFirstColumn="0" w:lastRowLastColumn="0"/>
              <w:rPr>
                <w:b/>
                <w:bCs/>
                <w:color w:val="000000"/>
              </w:rPr>
            </w:pPr>
            <w:r>
              <w:rPr>
                <w:b/>
                <w:bCs/>
                <w:color w:val="000000"/>
              </w:rPr>
              <w:t>14,35%</w:t>
            </w:r>
          </w:p>
        </w:tc>
        <w:tc>
          <w:tcPr>
            <w:tcW w:w="1696" w:type="dxa"/>
            <w:shd w:val="clear" w:color="auto" w:fill="F2F2F2" w:themeFill="background1" w:themeFillShade="F2"/>
          </w:tcPr>
          <w:p w14:paraId="1C954657" w14:textId="79E7F278" w:rsidR="002131F6" w:rsidRPr="00FD7BCC" w:rsidRDefault="00380A6C"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365,53</w:t>
            </w:r>
          </w:p>
        </w:tc>
        <w:tc>
          <w:tcPr>
            <w:tcW w:w="873" w:type="dxa"/>
            <w:shd w:val="clear" w:color="auto" w:fill="F2F2F2" w:themeFill="background1" w:themeFillShade="F2"/>
          </w:tcPr>
          <w:p w14:paraId="25B843CF" w14:textId="552AA05A" w:rsidR="002131F6" w:rsidRPr="00FD7BCC" w:rsidRDefault="008A1073"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25,29%</w:t>
            </w:r>
          </w:p>
        </w:tc>
      </w:tr>
      <w:tr w:rsidR="002131F6" w:rsidRPr="00350AB4" w14:paraId="710C19D3" w14:textId="77777777" w:rsidTr="002131F6">
        <w:trPr>
          <w:trHeight w:val="594"/>
          <w:jc w:val="center"/>
        </w:trPr>
        <w:tc>
          <w:tcPr>
            <w:cnfStyle w:val="001000000000" w:firstRow="0" w:lastRow="0" w:firstColumn="1" w:lastColumn="0" w:oddVBand="0" w:evenVBand="0" w:oddHBand="0" w:evenHBand="0" w:firstRowFirstColumn="0" w:firstRowLastColumn="0" w:lastRowFirstColumn="0" w:lastRowLastColumn="0"/>
            <w:tcW w:w="2353" w:type="dxa"/>
            <w:shd w:val="clear" w:color="auto" w:fill="EAF1DD" w:themeFill="accent3" w:themeFillTint="33"/>
          </w:tcPr>
          <w:p w14:paraId="1FAC6149" w14:textId="77777777" w:rsidR="002131F6" w:rsidRPr="005C0842" w:rsidRDefault="002131F6" w:rsidP="00F95EB2">
            <w:pPr>
              <w:jc w:val="center"/>
              <w:rPr>
                <w:rFonts w:eastAsia="Times New Roman"/>
                <w:bCs w:val="0"/>
                <w:color w:val="000000"/>
              </w:rPr>
            </w:pPr>
            <w:r w:rsidRPr="005C0842">
              <w:rPr>
                <w:rFonts w:eastAsia="Times New Roman"/>
                <w:color w:val="000000"/>
              </w:rPr>
              <w:t xml:space="preserve">Suma </w:t>
            </w:r>
          </w:p>
        </w:tc>
        <w:tc>
          <w:tcPr>
            <w:tcW w:w="1723" w:type="dxa"/>
            <w:shd w:val="clear" w:color="auto" w:fill="EAF1DD" w:themeFill="accent3" w:themeFillTint="33"/>
            <w:noWrap/>
          </w:tcPr>
          <w:p w14:paraId="331CDDED" w14:textId="73DF8B44" w:rsidR="002131F6" w:rsidRPr="00380A6C" w:rsidRDefault="008A1073"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Pr>
                <w:rFonts w:eastAsia="Times New Roman"/>
                <w:b/>
                <w:bCs/>
                <w:color w:val="FF0000"/>
              </w:rPr>
              <w:t>3 137,62</w:t>
            </w:r>
          </w:p>
        </w:tc>
        <w:tc>
          <w:tcPr>
            <w:tcW w:w="819" w:type="dxa"/>
            <w:shd w:val="clear" w:color="auto" w:fill="EAF1DD" w:themeFill="accent3" w:themeFillTint="33"/>
            <w:noWrap/>
          </w:tcPr>
          <w:p w14:paraId="757A8D9C" w14:textId="77777777" w:rsidR="002131F6" w:rsidRPr="00380A6C" w:rsidRDefault="002131F6"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sidRPr="00380A6C">
              <w:rPr>
                <w:rFonts w:eastAsia="Times New Roman"/>
                <w:b/>
                <w:bCs/>
                <w:color w:val="FF0000"/>
              </w:rPr>
              <w:t>100,00%</w:t>
            </w:r>
          </w:p>
        </w:tc>
        <w:tc>
          <w:tcPr>
            <w:tcW w:w="1696" w:type="dxa"/>
            <w:shd w:val="clear" w:color="auto" w:fill="EAF1DD" w:themeFill="accent3" w:themeFillTint="33"/>
          </w:tcPr>
          <w:p w14:paraId="79978291" w14:textId="05A4C9CE" w:rsidR="002131F6" w:rsidRPr="00380A6C" w:rsidRDefault="00380A6C" w:rsidP="008A1073">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sidRPr="00380A6C">
              <w:rPr>
                <w:rFonts w:eastAsia="Times New Roman"/>
                <w:b/>
                <w:bCs/>
                <w:color w:val="FF0000"/>
              </w:rPr>
              <w:t>1</w:t>
            </w:r>
            <w:r w:rsidR="008A1073">
              <w:rPr>
                <w:rFonts w:eastAsia="Times New Roman"/>
                <w:b/>
                <w:bCs/>
                <w:color w:val="FF0000"/>
              </w:rPr>
              <w:t> 445,55</w:t>
            </w:r>
          </w:p>
        </w:tc>
        <w:tc>
          <w:tcPr>
            <w:tcW w:w="873" w:type="dxa"/>
            <w:shd w:val="clear" w:color="auto" w:fill="EAF1DD" w:themeFill="accent3" w:themeFillTint="33"/>
          </w:tcPr>
          <w:p w14:paraId="44790044" w14:textId="77777777" w:rsidR="002131F6" w:rsidRPr="00380A6C" w:rsidRDefault="002131F6"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r w:rsidRPr="00380A6C">
              <w:rPr>
                <w:rFonts w:eastAsia="Times New Roman"/>
                <w:b/>
                <w:bCs/>
                <w:color w:val="FF0000"/>
              </w:rPr>
              <w:t>100,00%</w:t>
            </w:r>
          </w:p>
        </w:tc>
      </w:tr>
    </w:tbl>
    <w:p w14:paraId="7847ADC8" w14:textId="77777777" w:rsidR="002131F6" w:rsidRDefault="002131F6" w:rsidP="002131F6">
      <w:pPr>
        <w:pStyle w:val="Legenda"/>
        <w:spacing w:after="240"/>
      </w:pPr>
      <w:r>
        <w:t xml:space="preserve">Źródło: Opracowanie własne </w:t>
      </w:r>
    </w:p>
    <w:p w14:paraId="70E2D4DA" w14:textId="46708959" w:rsidR="002131F6" w:rsidRPr="00B07176" w:rsidRDefault="002131F6" w:rsidP="002131F6">
      <w:pPr>
        <w:spacing w:after="0" w:line="360" w:lineRule="auto"/>
        <w:ind w:firstLine="357"/>
        <w:jc w:val="both"/>
        <w:rPr>
          <w:sz w:val="24"/>
          <w:szCs w:val="24"/>
        </w:rPr>
      </w:pPr>
      <w:r w:rsidRPr="00B07176">
        <w:rPr>
          <w:sz w:val="24"/>
          <w:szCs w:val="24"/>
        </w:rPr>
        <w:t xml:space="preserve">Największym </w:t>
      </w:r>
      <w:r>
        <w:rPr>
          <w:sz w:val="24"/>
          <w:szCs w:val="24"/>
        </w:rPr>
        <w:t xml:space="preserve">konsumentem energii w tej grupie są budynki gminne, które zużyły </w:t>
      </w:r>
      <w:r w:rsidR="008A1073">
        <w:rPr>
          <w:sz w:val="24"/>
          <w:szCs w:val="24"/>
        </w:rPr>
        <w:t>2 159,39</w:t>
      </w:r>
      <w:r>
        <w:rPr>
          <w:sz w:val="24"/>
          <w:szCs w:val="24"/>
        </w:rPr>
        <w:t xml:space="preserve"> MWh energii (</w:t>
      </w:r>
      <w:r w:rsidR="008A1073">
        <w:rPr>
          <w:sz w:val="24"/>
          <w:szCs w:val="24"/>
        </w:rPr>
        <w:t>68,82</w:t>
      </w:r>
      <w:r>
        <w:rPr>
          <w:sz w:val="24"/>
          <w:szCs w:val="24"/>
        </w:rPr>
        <w:t xml:space="preserve">%). </w:t>
      </w:r>
      <w:r w:rsidRPr="00B07176">
        <w:rPr>
          <w:sz w:val="24"/>
          <w:szCs w:val="24"/>
        </w:rPr>
        <w:t xml:space="preserve">Znaczne mniejsze zużycie </w:t>
      </w:r>
      <w:r>
        <w:rPr>
          <w:sz w:val="24"/>
          <w:szCs w:val="24"/>
        </w:rPr>
        <w:t xml:space="preserve">energii występuje w pozostałych sektorach, co zostało przedstawione w powyższej tabeli. </w:t>
      </w:r>
    </w:p>
    <w:p w14:paraId="490CB17F" w14:textId="13EE954D" w:rsidR="002131F6" w:rsidRPr="00B019CF" w:rsidRDefault="002131F6" w:rsidP="002131F6">
      <w:pPr>
        <w:spacing w:line="360" w:lineRule="auto"/>
        <w:ind w:firstLine="357"/>
        <w:jc w:val="both"/>
        <w:rPr>
          <w:sz w:val="24"/>
          <w:szCs w:val="24"/>
        </w:rPr>
      </w:pPr>
      <w:r w:rsidRPr="00B07176">
        <w:rPr>
          <w:sz w:val="24"/>
          <w:szCs w:val="24"/>
        </w:rPr>
        <w:t>Rosnące zużycie energii wpływa bezpośrednio na wielkość emisji CO</w:t>
      </w:r>
      <w:r w:rsidRPr="00B07176">
        <w:rPr>
          <w:sz w:val="24"/>
          <w:szCs w:val="24"/>
          <w:vertAlign w:val="subscript"/>
        </w:rPr>
        <w:t>2</w:t>
      </w:r>
      <w:r w:rsidRPr="00B07176">
        <w:rPr>
          <w:sz w:val="24"/>
          <w:szCs w:val="24"/>
        </w:rPr>
        <w:t xml:space="preserve">. Wartość emisji </w:t>
      </w:r>
      <w:r>
        <w:rPr>
          <w:sz w:val="24"/>
          <w:szCs w:val="24"/>
        </w:rPr>
        <w:br/>
      </w:r>
      <w:r w:rsidRPr="00B07176">
        <w:rPr>
          <w:sz w:val="24"/>
          <w:szCs w:val="24"/>
        </w:rPr>
        <w:t xml:space="preserve">w </w:t>
      </w:r>
      <w:r>
        <w:rPr>
          <w:sz w:val="24"/>
          <w:szCs w:val="24"/>
        </w:rPr>
        <w:t xml:space="preserve">roku bazowym wyniosła w tej grupie </w:t>
      </w:r>
      <w:r w:rsidR="00380A6C">
        <w:rPr>
          <w:sz w:val="24"/>
          <w:szCs w:val="24"/>
        </w:rPr>
        <w:t>1</w:t>
      </w:r>
      <w:r w:rsidR="008A1073">
        <w:rPr>
          <w:sz w:val="24"/>
          <w:szCs w:val="24"/>
        </w:rPr>
        <w:t> 445,55</w:t>
      </w:r>
      <w:r>
        <w:rPr>
          <w:sz w:val="24"/>
          <w:szCs w:val="24"/>
        </w:rPr>
        <w:t xml:space="preserve"> t </w:t>
      </w:r>
      <w:r w:rsidRPr="00B07176">
        <w:rPr>
          <w:sz w:val="24"/>
          <w:szCs w:val="24"/>
        </w:rPr>
        <w:t>CO</w:t>
      </w:r>
      <w:r w:rsidRPr="00B07176">
        <w:rPr>
          <w:sz w:val="24"/>
          <w:szCs w:val="24"/>
          <w:vertAlign w:val="subscript"/>
        </w:rPr>
        <w:t>2</w:t>
      </w:r>
      <w:r w:rsidRPr="00B07176">
        <w:rPr>
          <w:sz w:val="24"/>
          <w:szCs w:val="24"/>
        </w:rPr>
        <w:t>. W analizowanym okresie największy udział w emisji CO</w:t>
      </w:r>
      <w:r w:rsidRPr="00B07176">
        <w:rPr>
          <w:sz w:val="24"/>
          <w:szCs w:val="24"/>
          <w:vertAlign w:val="subscript"/>
        </w:rPr>
        <w:t>2</w:t>
      </w:r>
      <w:r w:rsidRPr="00B07176">
        <w:rPr>
          <w:sz w:val="24"/>
          <w:szCs w:val="24"/>
        </w:rPr>
        <w:t xml:space="preserve"> w grupie Samorząd</w:t>
      </w:r>
      <w:r>
        <w:rPr>
          <w:sz w:val="24"/>
          <w:szCs w:val="24"/>
        </w:rPr>
        <w:t xml:space="preserve"> analogicznie jak do zużycia energii mają budynki gminne</w:t>
      </w:r>
      <w:r w:rsidRPr="00B07176">
        <w:rPr>
          <w:sz w:val="24"/>
          <w:szCs w:val="24"/>
        </w:rPr>
        <w:t xml:space="preserve">, które </w:t>
      </w:r>
      <w:r>
        <w:rPr>
          <w:sz w:val="24"/>
          <w:szCs w:val="24"/>
        </w:rPr>
        <w:t>wyemitowały</w:t>
      </w:r>
      <w:r w:rsidRPr="00B07176">
        <w:rPr>
          <w:sz w:val="24"/>
          <w:szCs w:val="24"/>
        </w:rPr>
        <w:t xml:space="preserve"> </w:t>
      </w:r>
      <w:r w:rsidR="008A1073">
        <w:rPr>
          <w:sz w:val="24"/>
          <w:szCs w:val="24"/>
        </w:rPr>
        <w:t>691,45</w:t>
      </w:r>
      <w:r w:rsidR="00380A6C">
        <w:rPr>
          <w:sz w:val="24"/>
          <w:szCs w:val="24"/>
        </w:rPr>
        <w:t xml:space="preserve"> </w:t>
      </w:r>
      <w:r w:rsidRPr="00B07176">
        <w:rPr>
          <w:sz w:val="24"/>
          <w:szCs w:val="24"/>
        </w:rPr>
        <w:t>t</w:t>
      </w:r>
      <w:r>
        <w:rPr>
          <w:sz w:val="24"/>
          <w:szCs w:val="24"/>
        </w:rPr>
        <w:t xml:space="preserve"> </w:t>
      </w:r>
      <w:r w:rsidRPr="00B07176">
        <w:rPr>
          <w:sz w:val="24"/>
          <w:szCs w:val="24"/>
        </w:rPr>
        <w:t>CO</w:t>
      </w:r>
      <w:r w:rsidRPr="00B07176">
        <w:rPr>
          <w:sz w:val="24"/>
          <w:szCs w:val="24"/>
          <w:vertAlign w:val="subscript"/>
        </w:rPr>
        <w:t>2</w:t>
      </w:r>
      <w:r>
        <w:rPr>
          <w:sz w:val="24"/>
          <w:szCs w:val="24"/>
        </w:rPr>
        <w:t xml:space="preserve"> (</w:t>
      </w:r>
      <w:r w:rsidR="008A1073">
        <w:rPr>
          <w:sz w:val="24"/>
          <w:szCs w:val="24"/>
        </w:rPr>
        <w:t>47,83</w:t>
      </w:r>
      <w:r w:rsidRPr="00B07176">
        <w:rPr>
          <w:sz w:val="24"/>
          <w:szCs w:val="24"/>
        </w:rPr>
        <w:t xml:space="preserve">%). </w:t>
      </w:r>
    </w:p>
    <w:p w14:paraId="07022A2F" w14:textId="77777777" w:rsidR="002131F6" w:rsidRDefault="002131F6" w:rsidP="002131F6">
      <w:pPr>
        <w:spacing w:line="360" w:lineRule="auto"/>
        <w:ind w:firstLine="357"/>
        <w:jc w:val="both"/>
        <w:rPr>
          <w:sz w:val="24"/>
          <w:szCs w:val="24"/>
        </w:rPr>
      </w:pPr>
      <w:r w:rsidRPr="00B07176">
        <w:rPr>
          <w:sz w:val="24"/>
          <w:szCs w:val="24"/>
        </w:rPr>
        <w:lastRenderedPageBreak/>
        <w:t>Udział poszczególnych sektorów grupy Samorząd w zużyciu energii oraz emisji przestawion</w:t>
      </w:r>
      <w:r>
        <w:rPr>
          <w:sz w:val="24"/>
          <w:szCs w:val="24"/>
        </w:rPr>
        <w:t>y został na poniższym wykresie.</w:t>
      </w:r>
    </w:p>
    <w:p w14:paraId="42E26D36" w14:textId="5710147C" w:rsidR="008A1073" w:rsidRDefault="008A1073" w:rsidP="008A1073">
      <w:pPr>
        <w:spacing w:after="0" w:line="240" w:lineRule="auto"/>
        <w:jc w:val="both"/>
        <w:rPr>
          <w:sz w:val="24"/>
          <w:szCs w:val="24"/>
        </w:rPr>
      </w:pPr>
      <w:r>
        <w:rPr>
          <w:noProof/>
          <w:lang w:eastAsia="pl-PL"/>
        </w:rPr>
        <w:drawing>
          <wp:inline distT="0" distB="0" distL="0" distR="0" wp14:anchorId="1EEEAF38" wp14:editId="195ACCFE">
            <wp:extent cx="5759450" cy="2607310"/>
            <wp:effectExtent l="0" t="0" r="0" b="2540"/>
            <wp:docPr id="63" name="Wykres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0258829" w14:textId="08B9F1CD" w:rsidR="002131F6" w:rsidRDefault="00EF226C" w:rsidP="008A1073">
      <w:pPr>
        <w:pStyle w:val="Legenda"/>
      </w:pPr>
      <w:bookmarkStart w:id="140" w:name="_Toc430253499"/>
      <w:bookmarkStart w:id="141" w:name="_Toc436822120"/>
      <w:bookmarkStart w:id="142" w:name="_Toc442259691"/>
      <w:r>
        <w:t>Rysunek nr</w:t>
      </w:r>
      <w:r w:rsidR="002131F6">
        <w:t xml:space="preserve"> </w:t>
      </w:r>
      <w:r w:rsidR="00F2526C">
        <w:fldChar w:fldCharType="begin"/>
      </w:r>
      <w:r w:rsidR="00F2526C">
        <w:instrText xml:space="preserve"> SEQ Rysunek_nr \* ARABIC </w:instrText>
      </w:r>
      <w:r w:rsidR="00F2526C">
        <w:fldChar w:fldCharType="separate"/>
      </w:r>
      <w:r w:rsidR="00CE106A">
        <w:rPr>
          <w:noProof/>
        </w:rPr>
        <w:t>26</w:t>
      </w:r>
      <w:r w:rsidR="00F2526C">
        <w:rPr>
          <w:noProof/>
        </w:rPr>
        <w:fldChar w:fldCharType="end"/>
      </w:r>
      <w:r w:rsidR="002131F6">
        <w:t>.Udział sektorów grupy Samorząd w zużyciu energii oraz emisji CO</w:t>
      </w:r>
      <w:r w:rsidR="002131F6" w:rsidRPr="002425EC">
        <w:rPr>
          <w:vertAlign w:val="subscript"/>
        </w:rPr>
        <w:t>2</w:t>
      </w:r>
      <w:r w:rsidR="002131F6">
        <w:t xml:space="preserve"> w roku bazowym</w:t>
      </w:r>
      <w:bookmarkEnd w:id="140"/>
      <w:bookmarkEnd w:id="141"/>
      <w:bookmarkEnd w:id="142"/>
    </w:p>
    <w:p w14:paraId="4AE56995" w14:textId="77777777" w:rsidR="002131F6" w:rsidRPr="00350AB4" w:rsidRDefault="002131F6" w:rsidP="002131F6">
      <w:pPr>
        <w:pStyle w:val="Legenda"/>
        <w:spacing w:after="240"/>
      </w:pPr>
      <w:r>
        <w:t>Źródło: Opracowanie własne</w:t>
      </w:r>
    </w:p>
    <w:p w14:paraId="5E10470E" w14:textId="4DA79946" w:rsidR="002131F6" w:rsidRDefault="002131F6" w:rsidP="002131F6">
      <w:pPr>
        <w:spacing w:after="0" w:line="360" w:lineRule="auto"/>
        <w:ind w:firstLine="360"/>
        <w:jc w:val="both"/>
        <w:rPr>
          <w:rFonts w:ascii="Calibri" w:eastAsia="Calibri" w:hAnsi="Calibri" w:cs="Times New Roman"/>
          <w:sz w:val="24"/>
        </w:rPr>
      </w:pPr>
      <w:r w:rsidRPr="00E508AF">
        <w:rPr>
          <w:rFonts w:ascii="Calibri" w:eastAsia="Calibri" w:hAnsi="Calibri" w:cs="Times New Roman"/>
          <w:sz w:val="24"/>
        </w:rPr>
        <w:t xml:space="preserve"> </w:t>
      </w:r>
      <w:r>
        <w:rPr>
          <w:rFonts w:ascii="Calibri" w:eastAsia="Calibri" w:hAnsi="Calibri" w:cs="Times New Roman"/>
          <w:sz w:val="24"/>
        </w:rPr>
        <w:t xml:space="preserve">Głównym nośnikiem energii stosowanym w tej grupie jest </w:t>
      </w:r>
      <w:r w:rsidR="00380A6C">
        <w:rPr>
          <w:rFonts w:ascii="Calibri" w:eastAsia="Calibri" w:hAnsi="Calibri" w:cs="Times New Roman"/>
          <w:sz w:val="24"/>
        </w:rPr>
        <w:t>energia elektryczna</w:t>
      </w:r>
      <w:r>
        <w:rPr>
          <w:rFonts w:ascii="Calibri" w:eastAsia="Calibri" w:hAnsi="Calibri" w:cs="Times New Roman"/>
          <w:sz w:val="24"/>
        </w:rPr>
        <w:t>, które</w:t>
      </w:r>
      <w:r w:rsidR="00380A6C">
        <w:rPr>
          <w:rFonts w:ascii="Calibri" w:eastAsia="Calibri" w:hAnsi="Calibri" w:cs="Times New Roman"/>
          <w:sz w:val="24"/>
        </w:rPr>
        <w:t>j</w:t>
      </w:r>
      <w:r>
        <w:rPr>
          <w:rFonts w:ascii="Calibri" w:eastAsia="Calibri" w:hAnsi="Calibri" w:cs="Times New Roman"/>
          <w:sz w:val="24"/>
        </w:rPr>
        <w:t xml:space="preserve"> zużycie w roku bazowym kształtowało się na poziomie </w:t>
      </w:r>
      <w:r w:rsidR="00380A6C">
        <w:rPr>
          <w:rFonts w:ascii="Calibri" w:eastAsia="Calibri" w:hAnsi="Calibri" w:cs="Times New Roman"/>
          <w:sz w:val="24"/>
        </w:rPr>
        <w:t>1 150,75</w:t>
      </w:r>
      <w:r>
        <w:rPr>
          <w:rFonts w:ascii="Calibri" w:eastAsia="Calibri" w:hAnsi="Calibri" w:cs="Times New Roman"/>
          <w:sz w:val="24"/>
        </w:rPr>
        <w:t xml:space="preserve"> MWh. Na drugim miejscu występuje </w:t>
      </w:r>
      <w:r w:rsidR="00380A6C">
        <w:rPr>
          <w:rFonts w:ascii="Calibri" w:eastAsia="Calibri" w:hAnsi="Calibri" w:cs="Times New Roman"/>
          <w:sz w:val="24"/>
        </w:rPr>
        <w:t>gaz wysokometanowy</w:t>
      </w:r>
      <w:r>
        <w:rPr>
          <w:rFonts w:ascii="Calibri" w:eastAsia="Calibri" w:hAnsi="Calibri" w:cs="Times New Roman"/>
          <w:sz w:val="24"/>
        </w:rPr>
        <w:t>, które</w:t>
      </w:r>
      <w:r w:rsidR="00380A6C">
        <w:rPr>
          <w:rFonts w:ascii="Calibri" w:eastAsia="Calibri" w:hAnsi="Calibri" w:cs="Times New Roman"/>
          <w:sz w:val="24"/>
        </w:rPr>
        <w:t xml:space="preserve">go </w:t>
      </w:r>
      <w:r>
        <w:rPr>
          <w:rFonts w:ascii="Calibri" w:eastAsia="Calibri" w:hAnsi="Calibri" w:cs="Times New Roman"/>
          <w:sz w:val="24"/>
        </w:rPr>
        <w:t xml:space="preserve">zużyto </w:t>
      </w:r>
      <w:r w:rsidR="00380A6C">
        <w:rPr>
          <w:rFonts w:ascii="Calibri" w:eastAsia="Calibri" w:hAnsi="Calibri" w:cs="Times New Roman"/>
          <w:sz w:val="24"/>
        </w:rPr>
        <w:t>1 149,42</w:t>
      </w:r>
      <w:r>
        <w:rPr>
          <w:rFonts w:ascii="Calibri" w:eastAsia="Calibri" w:hAnsi="Calibri" w:cs="Times New Roman"/>
          <w:sz w:val="24"/>
        </w:rPr>
        <w:t xml:space="preserve"> MWh.</w:t>
      </w:r>
    </w:p>
    <w:p w14:paraId="3182BA54" w14:textId="09AA8110" w:rsidR="002131F6" w:rsidRPr="00374248" w:rsidRDefault="002131F6" w:rsidP="002131F6">
      <w:pPr>
        <w:spacing w:line="360" w:lineRule="auto"/>
        <w:ind w:firstLine="357"/>
        <w:jc w:val="both"/>
        <w:rPr>
          <w:i/>
          <w:sz w:val="24"/>
          <w:szCs w:val="24"/>
        </w:rPr>
      </w:pPr>
      <w:r>
        <w:rPr>
          <w:sz w:val="24"/>
          <w:szCs w:val="24"/>
        </w:rPr>
        <w:t xml:space="preserve">Największa emisja wynikająca z nośników energii występuje przez wykorzystanie </w:t>
      </w:r>
      <w:r w:rsidR="00380A6C">
        <w:rPr>
          <w:sz w:val="24"/>
          <w:szCs w:val="24"/>
        </w:rPr>
        <w:t xml:space="preserve">energii elektrycznej, </w:t>
      </w:r>
      <w:r>
        <w:rPr>
          <w:sz w:val="24"/>
          <w:szCs w:val="24"/>
        </w:rPr>
        <w:t xml:space="preserve">a mianowicie </w:t>
      </w:r>
      <w:r w:rsidR="00380A6C">
        <w:rPr>
          <w:sz w:val="24"/>
          <w:szCs w:val="24"/>
        </w:rPr>
        <w:t>934,40</w:t>
      </w:r>
      <w:r>
        <w:rPr>
          <w:sz w:val="24"/>
          <w:szCs w:val="24"/>
        </w:rPr>
        <w:t xml:space="preserve"> t CO</w:t>
      </w:r>
      <w:r w:rsidRPr="00D81806">
        <w:rPr>
          <w:sz w:val="24"/>
          <w:szCs w:val="24"/>
          <w:vertAlign w:val="subscript"/>
        </w:rPr>
        <w:t>2</w:t>
      </w:r>
      <w:r>
        <w:rPr>
          <w:sz w:val="24"/>
          <w:szCs w:val="24"/>
        </w:rPr>
        <w:t xml:space="preserve">. Na drugim miejscu występuje wykorzystanie </w:t>
      </w:r>
      <w:r w:rsidR="001170C4">
        <w:rPr>
          <w:sz w:val="24"/>
          <w:szCs w:val="24"/>
        </w:rPr>
        <w:t>węgla kamiennego</w:t>
      </w:r>
      <w:r>
        <w:rPr>
          <w:sz w:val="24"/>
          <w:szCs w:val="24"/>
        </w:rPr>
        <w:t>, które</w:t>
      </w:r>
      <w:r w:rsidR="00380A6C">
        <w:rPr>
          <w:sz w:val="24"/>
          <w:szCs w:val="24"/>
        </w:rPr>
        <w:t>go</w:t>
      </w:r>
      <w:r>
        <w:rPr>
          <w:sz w:val="24"/>
          <w:szCs w:val="24"/>
        </w:rPr>
        <w:t xml:space="preserve"> wykorzystanie spowodowało emisję</w:t>
      </w:r>
      <w:r w:rsidR="00380A6C">
        <w:rPr>
          <w:sz w:val="24"/>
          <w:szCs w:val="24"/>
        </w:rPr>
        <w:t xml:space="preserve"> </w:t>
      </w:r>
      <w:r w:rsidR="001170C4">
        <w:rPr>
          <w:sz w:val="24"/>
          <w:szCs w:val="24"/>
        </w:rPr>
        <w:t>260,40</w:t>
      </w:r>
      <w:r w:rsidR="00380A6C">
        <w:rPr>
          <w:sz w:val="24"/>
          <w:szCs w:val="24"/>
        </w:rPr>
        <w:t xml:space="preserve"> </w:t>
      </w:r>
      <w:r>
        <w:rPr>
          <w:sz w:val="24"/>
          <w:szCs w:val="24"/>
        </w:rPr>
        <w:t>t CO</w:t>
      </w:r>
      <w:r w:rsidRPr="002A6ADE">
        <w:rPr>
          <w:sz w:val="24"/>
          <w:szCs w:val="24"/>
          <w:vertAlign w:val="subscript"/>
        </w:rPr>
        <w:t>2</w:t>
      </w:r>
      <w:r>
        <w:rPr>
          <w:sz w:val="24"/>
          <w:szCs w:val="24"/>
        </w:rPr>
        <w:t>. Szczegóły przedstawione zostały w poniższej tabeli.</w:t>
      </w:r>
    </w:p>
    <w:p w14:paraId="7F3304F9" w14:textId="79A9BA72" w:rsidR="002131F6" w:rsidRPr="00374248" w:rsidRDefault="00EF226C" w:rsidP="00EF226C">
      <w:pPr>
        <w:pStyle w:val="Legenda"/>
        <w:rPr>
          <w:color w:val="808080" w:themeColor="background1" w:themeShade="80"/>
          <w:szCs w:val="20"/>
        </w:rPr>
      </w:pPr>
      <w:bookmarkStart w:id="143" w:name="_Toc430253534"/>
      <w:bookmarkStart w:id="144" w:name="_Toc436822157"/>
      <w:bookmarkStart w:id="145" w:name="_Toc442259635"/>
      <w:r>
        <w:t xml:space="preserve">Tabela nr </w:t>
      </w:r>
      <w:r w:rsidR="00F2526C">
        <w:fldChar w:fldCharType="begin"/>
      </w:r>
      <w:r w:rsidR="00F2526C">
        <w:instrText xml:space="preserve"> SEQ Tabela_nr \* ARABIC </w:instrText>
      </w:r>
      <w:r w:rsidR="00F2526C">
        <w:fldChar w:fldCharType="separate"/>
      </w:r>
      <w:r w:rsidR="00CE106A">
        <w:rPr>
          <w:noProof/>
        </w:rPr>
        <w:t>28</w:t>
      </w:r>
      <w:r w:rsidR="00F2526C">
        <w:rPr>
          <w:noProof/>
        </w:rPr>
        <w:fldChar w:fldCharType="end"/>
      </w:r>
      <w:r>
        <w:t xml:space="preserve">. </w:t>
      </w:r>
      <w:r w:rsidR="002131F6" w:rsidRPr="00374248">
        <w:rPr>
          <w:color w:val="808080" w:themeColor="background1" w:themeShade="80"/>
          <w:szCs w:val="20"/>
        </w:rPr>
        <w:t>Zużycie energii i emisja według nośników w grupie Samorząd</w:t>
      </w:r>
      <w:bookmarkEnd w:id="143"/>
      <w:bookmarkEnd w:id="144"/>
      <w:bookmarkEnd w:id="145"/>
    </w:p>
    <w:tbl>
      <w:tblPr>
        <w:tblStyle w:val="Tabelasiatki6kolorowaakcent2131"/>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1958"/>
        <w:gridCol w:w="1636"/>
        <w:gridCol w:w="1394"/>
        <w:gridCol w:w="1394"/>
      </w:tblGrid>
      <w:tr w:rsidR="002131F6" w:rsidRPr="002B3415" w14:paraId="5B35B42C" w14:textId="77777777" w:rsidTr="002131F6">
        <w:trPr>
          <w:cnfStyle w:val="100000000000" w:firstRow="1" w:lastRow="0" w:firstColumn="0" w:lastColumn="0" w:oddVBand="0" w:evenVBand="0" w:oddHBand="0"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2904" w:type="dxa"/>
            <w:shd w:val="clear" w:color="auto" w:fill="C2D69B" w:themeFill="accent3" w:themeFillTint="99"/>
            <w:noWrap/>
          </w:tcPr>
          <w:p w14:paraId="6352CA34" w14:textId="77777777" w:rsidR="002131F6" w:rsidRPr="00FC7292" w:rsidRDefault="002131F6" w:rsidP="00F95EB2">
            <w:pPr>
              <w:rPr>
                <w:rFonts w:eastAsia="Times New Roman"/>
                <w:bCs w:val="0"/>
                <w:color w:val="000000"/>
              </w:rPr>
            </w:pPr>
            <w:r w:rsidRPr="00BD00E1">
              <w:rPr>
                <w:rFonts w:eastAsia="Times New Roman"/>
                <w:color w:val="000000"/>
              </w:rPr>
              <w:t> </w:t>
            </w:r>
            <w:r w:rsidRPr="00FC7292">
              <w:rPr>
                <w:rFonts w:eastAsia="Times New Roman"/>
                <w:color w:val="000000"/>
              </w:rPr>
              <w:t> Nośnik energii</w:t>
            </w:r>
          </w:p>
        </w:tc>
        <w:tc>
          <w:tcPr>
            <w:tcW w:w="1958" w:type="dxa"/>
            <w:shd w:val="clear" w:color="auto" w:fill="C2D69B" w:themeFill="accent3" w:themeFillTint="99"/>
            <w:noWrap/>
          </w:tcPr>
          <w:p w14:paraId="7A240F91"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Zużycie energii</w:t>
            </w:r>
          </w:p>
          <w:p w14:paraId="54763658"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[MWh/rok]</w:t>
            </w:r>
          </w:p>
        </w:tc>
        <w:tc>
          <w:tcPr>
            <w:tcW w:w="1636" w:type="dxa"/>
            <w:shd w:val="clear" w:color="auto" w:fill="C2D69B" w:themeFill="accent3" w:themeFillTint="99"/>
            <w:noWrap/>
          </w:tcPr>
          <w:p w14:paraId="560FB3CC"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Udział</w:t>
            </w:r>
          </w:p>
          <w:p w14:paraId="33716D2E"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w:t>
            </w:r>
          </w:p>
        </w:tc>
        <w:tc>
          <w:tcPr>
            <w:tcW w:w="1394" w:type="dxa"/>
            <w:shd w:val="clear" w:color="auto" w:fill="C2D69B" w:themeFill="accent3" w:themeFillTint="99"/>
          </w:tcPr>
          <w:p w14:paraId="21764FE9"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Emisja CO</w:t>
            </w:r>
            <w:r w:rsidRPr="00FC7292">
              <w:rPr>
                <w:rFonts w:eastAsia="Times New Roman"/>
                <w:strike/>
                <w:color w:val="000000"/>
                <w:vertAlign w:val="subscript"/>
              </w:rPr>
              <w:t>2</w:t>
            </w:r>
          </w:p>
          <w:p w14:paraId="52E45B16"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[t</w:t>
            </w:r>
            <w:r>
              <w:rPr>
                <w:rFonts w:eastAsia="Times New Roman"/>
                <w:color w:val="000000"/>
              </w:rPr>
              <w:t xml:space="preserve"> </w:t>
            </w:r>
            <w:r w:rsidRPr="00FC7292">
              <w:rPr>
                <w:rFonts w:eastAsia="Times New Roman"/>
                <w:color w:val="000000"/>
              </w:rPr>
              <w:t>CO</w:t>
            </w:r>
            <w:r w:rsidRPr="00FC7292">
              <w:rPr>
                <w:rFonts w:eastAsia="Times New Roman"/>
                <w:color w:val="000000"/>
                <w:vertAlign w:val="subscript"/>
              </w:rPr>
              <w:t>2</w:t>
            </w:r>
            <w:r w:rsidRPr="00FC7292">
              <w:rPr>
                <w:rFonts w:eastAsia="Times New Roman"/>
                <w:color w:val="000000"/>
              </w:rPr>
              <w:t>/rok]</w:t>
            </w:r>
          </w:p>
        </w:tc>
        <w:tc>
          <w:tcPr>
            <w:tcW w:w="1394" w:type="dxa"/>
            <w:shd w:val="clear" w:color="auto" w:fill="C2D69B" w:themeFill="accent3" w:themeFillTint="99"/>
          </w:tcPr>
          <w:p w14:paraId="1D8732BC"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 xml:space="preserve">Udział </w:t>
            </w:r>
          </w:p>
          <w:p w14:paraId="66B224AB" w14:textId="77777777" w:rsidR="002131F6" w:rsidRPr="00FC7292" w:rsidRDefault="002131F6"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w:t>
            </w:r>
          </w:p>
        </w:tc>
      </w:tr>
      <w:tr w:rsidR="002131F6" w:rsidRPr="002B3415" w14:paraId="138A940C" w14:textId="77777777" w:rsidTr="002131F6">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364DE615" w14:textId="77777777" w:rsidR="002131F6" w:rsidRPr="00BD00E1" w:rsidRDefault="002131F6" w:rsidP="00F95EB2">
            <w:pPr>
              <w:rPr>
                <w:rFonts w:eastAsia="Times New Roman"/>
                <w:bCs w:val="0"/>
                <w:color w:val="000000"/>
              </w:rPr>
            </w:pPr>
            <w:r w:rsidRPr="00BD00E1">
              <w:rPr>
                <w:rFonts w:eastAsia="Times New Roman"/>
                <w:color w:val="000000"/>
              </w:rPr>
              <w:t xml:space="preserve">Energia elektryczna </w:t>
            </w:r>
          </w:p>
        </w:tc>
        <w:tc>
          <w:tcPr>
            <w:tcW w:w="1958" w:type="dxa"/>
            <w:shd w:val="clear" w:color="auto" w:fill="FDE9D9" w:themeFill="accent6" w:themeFillTint="33"/>
            <w:noWrap/>
          </w:tcPr>
          <w:p w14:paraId="65809542" w14:textId="11A46320" w:rsidR="002131F6" w:rsidRPr="00F95EB2" w:rsidRDefault="00380A6C"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1 150,75</w:t>
            </w:r>
          </w:p>
        </w:tc>
        <w:tc>
          <w:tcPr>
            <w:tcW w:w="1636" w:type="dxa"/>
            <w:shd w:val="clear" w:color="auto" w:fill="FDE9D9" w:themeFill="accent6" w:themeFillTint="33"/>
            <w:noWrap/>
          </w:tcPr>
          <w:p w14:paraId="10EAF8D2" w14:textId="7831E8CE" w:rsidR="002131F6" w:rsidRPr="00F95EB2" w:rsidRDefault="001170C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36,68%</w:t>
            </w:r>
          </w:p>
        </w:tc>
        <w:tc>
          <w:tcPr>
            <w:tcW w:w="1394" w:type="dxa"/>
            <w:shd w:val="clear" w:color="auto" w:fill="F2F2F2" w:themeFill="background1" w:themeFillShade="F2"/>
          </w:tcPr>
          <w:p w14:paraId="21583CB9" w14:textId="4895BF66" w:rsidR="002131F6" w:rsidRPr="00F95EB2" w:rsidRDefault="00380A6C"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934,40</w:t>
            </w:r>
          </w:p>
        </w:tc>
        <w:tc>
          <w:tcPr>
            <w:tcW w:w="1394" w:type="dxa"/>
            <w:shd w:val="clear" w:color="auto" w:fill="F2F2F2" w:themeFill="background1" w:themeFillShade="F2"/>
          </w:tcPr>
          <w:p w14:paraId="511E5408" w14:textId="12B2D6BC" w:rsidR="002131F6" w:rsidRPr="00F95EB2" w:rsidRDefault="001170C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64,64%</w:t>
            </w:r>
          </w:p>
        </w:tc>
      </w:tr>
      <w:tr w:rsidR="002131F6" w:rsidRPr="002B3415" w14:paraId="38C261B2" w14:textId="77777777" w:rsidTr="002131F6">
        <w:trPr>
          <w:trHeight w:val="370"/>
        </w:trPr>
        <w:tc>
          <w:tcPr>
            <w:cnfStyle w:val="001000000000" w:firstRow="0" w:lastRow="0" w:firstColumn="1" w:lastColumn="0" w:oddVBand="0" w:evenVBand="0" w:oddHBand="0" w:evenHBand="0" w:firstRowFirstColumn="0" w:firstRowLastColumn="0" w:lastRowFirstColumn="0" w:lastRowLastColumn="0"/>
            <w:tcW w:w="2904" w:type="dxa"/>
            <w:noWrap/>
          </w:tcPr>
          <w:p w14:paraId="465E3B5E" w14:textId="77777777" w:rsidR="002131F6" w:rsidRPr="00BD00E1" w:rsidRDefault="002131F6" w:rsidP="00F95EB2">
            <w:pPr>
              <w:rPr>
                <w:rFonts w:eastAsia="Times New Roman"/>
                <w:bCs w:val="0"/>
                <w:color w:val="000000"/>
              </w:rPr>
            </w:pPr>
            <w:r>
              <w:rPr>
                <w:rFonts w:eastAsia="Times New Roman"/>
                <w:bCs w:val="0"/>
                <w:color w:val="000000"/>
              </w:rPr>
              <w:t>Gaz wysokometanowy</w:t>
            </w:r>
          </w:p>
        </w:tc>
        <w:tc>
          <w:tcPr>
            <w:tcW w:w="1958" w:type="dxa"/>
            <w:shd w:val="clear" w:color="auto" w:fill="FDE9D9" w:themeFill="accent6" w:themeFillTint="33"/>
            <w:noWrap/>
          </w:tcPr>
          <w:p w14:paraId="28186908" w14:textId="7EF5AB4C" w:rsidR="002131F6" w:rsidRPr="00F95EB2" w:rsidRDefault="00380A6C"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1 149,42</w:t>
            </w:r>
          </w:p>
        </w:tc>
        <w:tc>
          <w:tcPr>
            <w:tcW w:w="1636" w:type="dxa"/>
            <w:shd w:val="clear" w:color="auto" w:fill="FDE9D9" w:themeFill="accent6" w:themeFillTint="33"/>
            <w:noWrap/>
          </w:tcPr>
          <w:p w14:paraId="4B821040" w14:textId="4E38E93D" w:rsidR="002131F6" w:rsidRPr="00F95EB2" w:rsidRDefault="001170C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36,63%</w:t>
            </w:r>
          </w:p>
        </w:tc>
        <w:tc>
          <w:tcPr>
            <w:tcW w:w="1394" w:type="dxa"/>
            <w:shd w:val="clear" w:color="auto" w:fill="F2F2F2" w:themeFill="background1" w:themeFillShade="F2"/>
          </w:tcPr>
          <w:p w14:paraId="57B657DE" w14:textId="24710AAB" w:rsidR="002131F6" w:rsidRPr="00F95EB2" w:rsidRDefault="00672508"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231,03</w:t>
            </w:r>
          </w:p>
        </w:tc>
        <w:tc>
          <w:tcPr>
            <w:tcW w:w="1394" w:type="dxa"/>
            <w:shd w:val="clear" w:color="auto" w:fill="F2F2F2" w:themeFill="background1" w:themeFillShade="F2"/>
          </w:tcPr>
          <w:p w14:paraId="0955B9B7" w14:textId="71E49BBF" w:rsidR="002131F6" w:rsidRPr="00F95EB2" w:rsidRDefault="001170C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15,98%</w:t>
            </w:r>
          </w:p>
        </w:tc>
      </w:tr>
      <w:tr w:rsidR="002131F6" w:rsidRPr="002B3415" w14:paraId="77943E1C" w14:textId="77777777" w:rsidTr="00672508">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7847FF52" w14:textId="77777777" w:rsidR="002131F6" w:rsidRPr="00BD00E1" w:rsidRDefault="002131F6" w:rsidP="00F95EB2">
            <w:pPr>
              <w:rPr>
                <w:rFonts w:eastAsia="Times New Roman"/>
                <w:bCs w:val="0"/>
                <w:color w:val="000000"/>
              </w:rPr>
            </w:pPr>
            <w:r w:rsidRPr="00BD00E1">
              <w:rPr>
                <w:rFonts w:eastAsia="Times New Roman"/>
                <w:color w:val="000000"/>
              </w:rPr>
              <w:t>Węgiel kamienny</w:t>
            </w:r>
          </w:p>
        </w:tc>
        <w:tc>
          <w:tcPr>
            <w:tcW w:w="1958" w:type="dxa"/>
            <w:shd w:val="clear" w:color="auto" w:fill="FDE9D9" w:themeFill="accent6" w:themeFillTint="33"/>
            <w:noWrap/>
          </w:tcPr>
          <w:p w14:paraId="7D1AD456" w14:textId="64BCB741" w:rsidR="002131F6" w:rsidRPr="00F95EB2" w:rsidRDefault="008A1073"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763,64</w:t>
            </w:r>
          </w:p>
        </w:tc>
        <w:tc>
          <w:tcPr>
            <w:tcW w:w="1636" w:type="dxa"/>
            <w:shd w:val="clear" w:color="auto" w:fill="FDE9D9" w:themeFill="accent6" w:themeFillTint="33"/>
            <w:noWrap/>
          </w:tcPr>
          <w:p w14:paraId="0950E8A6" w14:textId="7D0196B1" w:rsidR="002131F6" w:rsidRPr="00F95EB2" w:rsidRDefault="001170C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24,34%</w:t>
            </w:r>
          </w:p>
        </w:tc>
        <w:tc>
          <w:tcPr>
            <w:tcW w:w="1394" w:type="dxa"/>
            <w:shd w:val="clear" w:color="auto" w:fill="F2F2F2" w:themeFill="background1" w:themeFillShade="F2"/>
          </w:tcPr>
          <w:p w14:paraId="7FF9D017" w14:textId="41CA14E4" w:rsidR="002131F6" w:rsidRPr="00F95EB2" w:rsidRDefault="008A1073"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260,40</w:t>
            </w:r>
          </w:p>
        </w:tc>
        <w:tc>
          <w:tcPr>
            <w:tcW w:w="1394" w:type="dxa"/>
            <w:shd w:val="clear" w:color="auto" w:fill="F2F2F2" w:themeFill="background1" w:themeFillShade="F2"/>
          </w:tcPr>
          <w:p w14:paraId="2DB0ED81" w14:textId="7E1C705C" w:rsidR="002131F6" w:rsidRPr="00F95EB2" w:rsidRDefault="001170C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18,01%</w:t>
            </w:r>
          </w:p>
        </w:tc>
      </w:tr>
      <w:tr w:rsidR="002131F6" w:rsidRPr="002B3415" w14:paraId="0C40C333" w14:textId="77777777" w:rsidTr="002131F6">
        <w:trPr>
          <w:trHeight w:val="370"/>
        </w:trPr>
        <w:tc>
          <w:tcPr>
            <w:cnfStyle w:val="001000000000" w:firstRow="0" w:lastRow="0" w:firstColumn="1" w:lastColumn="0" w:oddVBand="0" w:evenVBand="0" w:oddHBand="0" w:evenHBand="0" w:firstRowFirstColumn="0" w:firstRowLastColumn="0" w:lastRowFirstColumn="0" w:lastRowLastColumn="0"/>
            <w:tcW w:w="2904" w:type="dxa"/>
            <w:noWrap/>
          </w:tcPr>
          <w:p w14:paraId="2230AAD4" w14:textId="77777777" w:rsidR="002131F6" w:rsidRPr="00BD00E1" w:rsidRDefault="002131F6" w:rsidP="00F95EB2">
            <w:pPr>
              <w:rPr>
                <w:rFonts w:eastAsia="Times New Roman"/>
                <w:bCs w:val="0"/>
                <w:color w:val="000000"/>
              </w:rPr>
            </w:pPr>
            <w:r w:rsidRPr="00BD00E1">
              <w:rPr>
                <w:rFonts w:eastAsia="Times New Roman"/>
                <w:color w:val="000000"/>
              </w:rPr>
              <w:t xml:space="preserve">Olej napędowy </w:t>
            </w:r>
          </w:p>
        </w:tc>
        <w:tc>
          <w:tcPr>
            <w:tcW w:w="1958" w:type="dxa"/>
            <w:shd w:val="clear" w:color="auto" w:fill="FDE9D9" w:themeFill="accent6" w:themeFillTint="33"/>
            <w:noWrap/>
          </w:tcPr>
          <w:p w14:paraId="401656D1" w14:textId="3691E405" w:rsidR="002131F6" w:rsidRPr="00F95EB2" w:rsidRDefault="00672508"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73,82</w:t>
            </w:r>
          </w:p>
        </w:tc>
        <w:tc>
          <w:tcPr>
            <w:tcW w:w="1636" w:type="dxa"/>
            <w:shd w:val="clear" w:color="auto" w:fill="FDE9D9" w:themeFill="accent6" w:themeFillTint="33"/>
            <w:noWrap/>
          </w:tcPr>
          <w:p w14:paraId="340D5490" w14:textId="40FF06C0" w:rsidR="002131F6" w:rsidRPr="00F95EB2" w:rsidRDefault="001170C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2,35%</w:t>
            </w:r>
          </w:p>
        </w:tc>
        <w:tc>
          <w:tcPr>
            <w:tcW w:w="1394" w:type="dxa"/>
            <w:shd w:val="clear" w:color="auto" w:fill="F2F2F2" w:themeFill="background1" w:themeFillShade="F2"/>
          </w:tcPr>
          <w:p w14:paraId="7E71DA78" w14:textId="1BC9AD6F" w:rsidR="002131F6" w:rsidRPr="00F95EB2" w:rsidRDefault="00672508"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19,71</w:t>
            </w:r>
          </w:p>
        </w:tc>
        <w:tc>
          <w:tcPr>
            <w:tcW w:w="1394" w:type="dxa"/>
            <w:shd w:val="clear" w:color="auto" w:fill="F2F2F2" w:themeFill="background1" w:themeFillShade="F2"/>
          </w:tcPr>
          <w:p w14:paraId="70D73CB4" w14:textId="14FC6EC8" w:rsidR="002131F6" w:rsidRPr="00F95EB2" w:rsidRDefault="001170C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1,36%</w:t>
            </w:r>
          </w:p>
        </w:tc>
      </w:tr>
      <w:tr w:rsidR="002131F6" w:rsidRPr="002B3415" w14:paraId="2C78120E" w14:textId="77777777" w:rsidTr="002131F6">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EAF1DD" w:themeFill="accent3" w:themeFillTint="33"/>
            <w:noWrap/>
          </w:tcPr>
          <w:p w14:paraId="2B8D2E1B" w14:textId="77777777" w:rsidR="002131F6" w:rsidRPr="00BD00E1" w:rsidRDefault="002131F6" w:rsidP="00F95EB2">
            <w:pPr>
              <w:rPr>
                <w:rFonts w:eastAsia="Times New Roman"/>
                <w:bCs w:val="0"/>
                <w:color w:val="000000"/>
              </w:rPr>
            </w:pPr>
            <w:r w:rsidRPr="00BD00E1">
              <w:rPr>
                <w:rFonts w:eastAsia="Times New Roman"/>
                <w:color w:val="000000"/>
              </w:rPr>
              <w:t>Suma</w:t>
            </w:r>
          </w:p>
        </w:tc>
        <w:tc>
          <w:tcPr>
            <w:tcW w:w="1958" w:type="dxa"/>
            <w:shd w:val="clear" w:color="auto" w:fill="EAF1DD" w:themeFill="accent3" w:themeFillTint="33"/>
            <w:noWrap/>
          </w:tcPr>
          <w:p w14:paraId="622E8C96" w14:textId="4618A4BA" w:rsidR="002131F6" w:rsidRPr="00672508" w:rsidRDefault="001170C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Pr>
                <w:rFonts w:eastAsia="Times New Roman"/>
                <w:b/>
                <w:color w:val="FF0000"/>
              </w:rPr>
              <w:t>3 137,62</w:t>
            </w:r>
          </w:p>
        </w:tc>
        <w:tc>
          <w:tcPr>
            <w:tcW w:w="1636" w:type="dxa"/>
            <w:shd w:val="clear" w:color="auto" w:fill="EAF1DD" w:themeFill="accent3" w:themeFillTint="33"/>
            <w:noWrap/>
          </w:tcPr>
          <w:p w14:paraId="2ED43AF9" w14:textId="77777777" w:rsidR="002131F6" w:rsidRPr="00672508" w:rsidRDefault="002131F6" w:rsidP="00F95EB2">
            <w:pPr>
              <w:keepNext/>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672508">
              <w:rPr>
                <w:rFonts w:eastAsia="Times New Roman"/>
                <w:b/>
                <w:color w:val="FF0000"/>
              </w:rPr>
              <w:t>100%</w:t>
            </w:r>
          </w:p>
        </w:tc>
        <w:tc>
          <w:tcPr>
            <w:tcW w:w="1394" w:type="dxa"/>
            <w:shd w:val="clear" w:color="auto" w:fill="EAF1DD" w:themeFill="accent3" w:themeFillTint="33"/>
          </w:tcPr>
          <w:p w14:paraId="1EE72C30" w14:textId="3857B832" w:rsidR="002131F6" w:rsidRPr="00672508" w:rsidRDefault="00672508" w:rsidP="001170C4">
            <w:pPr>
              <w:keepNext/>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672508">
              <w:rPr>
                <w:rFonts w:eastAsia="Times New Roman"/>
                <w:b/>
                <w:color w:val="FF0000"/>
              </w:rPr>
              <w:t>1</w:t>
            </w:r>
            <w:r w:rsidR="001170C4">
              <w:rPr>
                <w:rFonts w:eastAsia="Times New Roman"/>
                <w:b/>
                <w:color w:val="FF0000"/>
              </w:rPr>
              <w:t> 445,55</w:t>
            </w:r>
          </w:p>
        </w:tc>
        <w:tc>
          <w:tcPr>
            <w:tcW w:w="1394" w:type="dxa"/>
            <w:shd w:val="clear" w:color="auto" w:fill="EAF1DD" w:themeFill="accent3" w:themeFillTint="33"/>
          </w:tcPr>
          <w:p w14:paraId="2596FD17" w14:textId="77777777" w:rsidR="002131F6" w:rsidRPr="00672508" w:rsidRDefault="002131F6" w:rsidP="00F95EB2">
            <w:pPr>
              <w:keepNext/>
              <w:jc w:val="center"/>
              <w:cnfStyle w:val="000000100000" w:firstRow="0" w:lastRow="0" w:firstColumn="0" w:lastColumn="0" w:oddVBand="0" w:evenVBand="0" w:oddHBand="1" w:evenHBand="0" w:firstRowFirstColumn="0" w:firstRowLastColumn="0" w:lastRowFirstColumn="0" w:lastRowLastColumn="0"/>
              <w:rPr>
                <w:rFonts w:eastAsia="Times New Roman"/>
                <w:b/>
                <w:color w:val="FF0000"/>
              </w:rPr>
            </w:pPr>
            <w:r w:rsidRPr="00672508">
              <w:rPr>
                <w:rFonts w:eastAsia="Times New Roman"/>
                <w:b/>
                <w:color w:val="FF0000"/>
              </w:rPr>
              <w:t>100%</w:t>
            </w:r>
          </w:p>
        </w:tc>
      </w:tr>
    </w:tbl>
    <w:p w14:paraId="15596D7E" w14:textId="77777777" w:rsidR="002131F6" w:rsidRDefault="002131F6" w:rsidP="002131F6">
      <w:pPr>
        <w:pStyle w:val="Legenda"/>
        <w:spacing w:after="240"/>
      </w:pPr>
      <w:r>
        <w:t xml:space="preserve">Źródło: Opracowanie własne </w:t>
      </w:r>
    </w:p>
    <w:p w14:paraId="22CA3C6A" w14:textId="77777777" w:rsidR="002131F6" w:rsidRDefault="002131F6" w:rsidP="002131F6">
      <w:pPr>
        <w:spacing w:line="360" w:lineRule="auto"/>
        <w:ind w:firstLine="360"/>
        <w:jc w:val="both"/>
        <w:rPr>
          <w:rFonts w:ascii="Calibri" w:eastAsia="Calibri" w:hAnsi="Calibri" w:cs="Times New Roman"/>
          <w:sz w:val="24"/>
        </w:rPr>
      </w:pPr>
      <w:r>
        <w:rPr>
          <w:rFonts w:ascii="Calibri" w:eastAsia="Calibri" w:hAnsi="Calibri" w:cs="Times New Roman"/>
          <w:sz w:val="24"/>
        </w:rPr>
        <w:t>Udział poszczególnych nośników energii w zużyciu oraz emisji CO</w:t>
      </w:r>
      <w:r w:rsidRPr="00BE351B">
        <w:rPr>
          <w:rFonts w:ascii="Calibri" w:eastAsia="Calibri" w:hAnsi="Calibri" w:cs="Times New Roman"/>
          <w:sz w:val="24"/>
          <w:vertAlign w:val="subscript"/>
        </w:rPr>
        <w:t>2</w:t>
      </w:r>
      <w:r>
        <w:rPr>
          <w:rFonts w:ascii="Calibri" w:eastAsia="Calibri" w:hAnsi="Calibri" w:cs="Times New Roman"/>
          <w:sz w:val="24"/>
        </w:rPr>
        <w:t xml:space="preserve"> w grupie Samorząd zostały przedstawione na poniższym wykresie. </w:t>
      </w:r>
    </w:p>
    <w:p w14:paraId="6D2604BF" w14:textId="1E565B7D" w:rsidR="001170C4" w:rsidRDefault="001170C4" w:rsidP="001170C4">
      <w:pPr>
        <w:spacing w:after="0" w:line="240" w:lineRule="auto"/>
        <w:jc w:val="both"/>
        <w:rPr>
          <w:rFonts w:ascii="Calibri" w:eastAsia="Calibri" w:hAnsi="Calibri" w:cs="Times New Roman"/>
          <w:sz w:val="24"/>
        </w:rPr>
      </w:pPr>
      <w:r>
        <w:rPr>
          <w:noProof/>
          <w:lang w:eastAsia="pl-PL"/>
        </w:rPr>
        <w:lastRenderedPageBreak/>
        <w:drawing>
          <wp:inline distT="0" distB="0" distL="0" distR="0" wp14:anchorId="72008D2B" wp14:editId="40760CB2">
            <wp:extent cx="5815965" cy="3317359"/>
            <wp:effectExtent l="0" t="0" r="13335" b="1651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6744A76" w14:textId="285FEDE7" w:rsidR="002131F6" w:rsidRDefault="00EF226C" w:rsidP="001170C4">
      <w:pPr>
        <w:pStyle w:val="Legenda"/>
      </w:pPr>
      <w:bookmarkStart w:id="146" w:name="_Toc430253500"/>
      <w:bookmarkStart w:id="147" w:name="_Toc436822121"/>
      <w:bookmarkStart w:id="148" w:name="_Toc442259692"/>
      <w:r>
        <w:t xml:space="preserve">Rysunek nr </w:t>
      </w:r>
      <w:r w:rsidR="00F2526C">
        <w:fldChar w:fldCharType="begin"/>
      </w:r>
      <w:r w:rsidR="00F2526C">
        <w:instrText xml:space="preserve"> SEQ Rysunek_nr \* ARABIC </w:instrText>
      </w:r>
      <w:r w:rsidR="00F2526C">
        <w:fldChar w:fldCharType="separate"/>
      </w:r>
      <w:r w:rsidR="00CE106A">
        <w:rPr>
          <w:noProof/>
        </w:rPr>
        <w:t>27</w:t>
      </w:r>
      <w:r w:rsidR="00F2526C">
        <w:rPr>
          <w:noProof/>
        </w:rPr>
        <w:fldChar w:fldCharType="end"/>
      </w:r>
      <w:r w:rsidR="002131F6">
        <w:t>. Udział nośników w zużyciu energii oraz emisji CO</w:t>
      </w:r>
      <w:r w:rsidR="002131F6" w:rsidRPr="00B07176">
        <w:rPr>
          <w:vertAlign w:val="subscript"/>
        </w:rPr>
        <w:t xml:space="preserve">2 </w:t>
      </w:r>
      <w:r w:rsidR="002131F6">
        <w:t>w sektorze Samorządu w roku bazowym</w:t>
      </w:r>
      <w:bookmarkEnd w:id="146"/>
      <w:bookmarkEnd w:id="147"/>
      <w:bookmarkEnd w:id="148"/>
    </w:p>
    <w:p w14:paraId="0659592D" w14:textId="77777777" w:rsidR="002131F6" w:rsidRPr="00E508AF" w:rsidRDefault="002131F6" w:rsidP="00672508">
      <w:pPr>
        <w:pStyle w:val="Legenda"/>
        <w:spacing w:after="240"/>
        <w:rPr>
          <w:sz w:val="24"/>
        </w:rPr>
      </w:pPr>
      <w:r>
        <w:t>Źródło: Opracowanie własne</w:t>
      </w:r>
    </w:p>
    <w:p w14:paraId="7B0FE8EC" w14:textId="77777777" w:rsidR="00D0561E" w:rsidRPr="00D0561E" w:rsidRDefault="00D0561E" w:rsidP="00D0561E">
      <w:pPr>
        <w:spacing w:after="160" w:line="360" w:lineRule="auto"/>
        <w:jc w:val="both"/>
        <w:rPr>
          <w:rFonts w:ascii="Calibri" w:eastAsia="Calibri" w:hAnsi="Calibri" w:cs="Times New Roman"/>
          <w:b/>
          <w:sz w:val="24"/>
        </w:rPr>
      </w:pPr>
      <w:r w:rsidRPr="00D0561E">
        <w:rPr>
          <w:rFonts w:ascii="Calibri" w:eastAsia="Calibri" w:hAnsi="Calibri" w:cs="Times New Roman"/>
          <w:b/>
          <w:sz w:val="24"/>
        </w:rPr>
        <w:t>Grupa Społeczeństwo</w:t>
      </w:r>
    </w:p>
    <w:p w14:paraId="0E924972" w14:textId="4CDDBF96" w:rsidR="00F95EB2" w:rsidRDefault="00F95EB2" w:rsidP="00F95EB2">
      <w:pPr>
        <w:spacing w:after="0" w:line="360" w:lineRule="auto"/>
        <w:ind w:firstLine="360"/>
        <w:jc w:val="both"/>
        <w:rPr>
          <w:rFonts w:ascii="Calibri" w:eastAsia="Calibri" w:hAnsi="Calibri" w:cs="Times New Roman"/>
          <w:sz w:val="24"/>
        </w:rPr>
      </w:pPr>
      <w:r>
        <w:rPr>
          <w:rFonts w:ascii="Calibri" w:eastAsia="Calibri" w:hAnsi="Calibri" w:cs="Times New Roman"/>
          <w:sz w:val="24"/>
        </w:rPr>
        <w:t>W grupie Społeczeństwo wyszczególniono zużycie energii i związaną z nią emisją CO</w:t>
      </w:r>
      <w:r w:rsidRPr="00BE351B">
        <w:rPr>
          <w:rFonts w:ascii="Calibri" w:eastAsia="Calibri" w:hAnsi="Calibri" w:cs="Times New Roman"/>
          <w:sz w:val="24"/>
          <w:vertAlign w:val="subscript"/>
        </w:rPr>
        <w:t>2</w:t>
      </w:r>
      <w:r>
        <w:rPr>
          <w:rFonts w:ascii="Calibri" w:eastAsia="Calibri" w:hAnsi="Calibri" w:cs="Times New Roman"/>
          <w:sz w:val="24"/>
        </w:rPr>
        <w:t xml:space="preserve"> pochodzącą z następujących sektorów: budynki mieszkalne, przemysł i usługi, produkcja energii oraz transport prywatny. </w:t>
      </w:r>
    </w:p>
    <w:p w14:paraId="1D18577C" w14:textId="50890906" w:rsidR="00F95EB2" w:rsidRPr="00BD00E1" w:rsidRDefault="00F95EB2" w:rsidP="00F95EB2">
      <w:pPr>
        <w:spacing w:after="160" w:line="360" w:lineRule="auto"/>
        <w:ind w:firstLine="360"/>
        <w:jc w:val="both"/>
        <w:rPr>
          <w:rFonts w:ascii="Calibri" w:eastAsia="Calibri" w:hAnsi="Calibri" w:cs="Times New Roman"/>
          <w:sz w:val="24"/>
        </w:rPr>
      </w:pPr>
      <w:r>
        <w:rPr>
          <w:rFonts w:ascii="Calibri" w:eastAsia="Calibri" w:hAnsi="Calibri" w:cs="Times New Roman"/>
          <w:sz w:val="24"/>
        </w:rPr>
        <w:t>Przeprowadzona inwentaryzacja ujawniła skalę emisji CO</w:t>
      </w:r>
      <w:r w:rsidRPr="00BE351B">
        <w:rPr>
          <w:rFonts w:ascii="Calibri" w:eastAsia="Calibri" w:hAnsi="Calibri" w:cs="Times New Roman"/>
          <w:sz w:val="24"/>
          <w:vertAlign w:val="subscript"/>
        </w:rPr>
        <w:t>2</w:t>
      </w:r>
      <w:r>
        <w:rPr>
          <w:rFonts w:ascii="Calibri" w:eastAsia="Calibri" w:hAnsi="Calibri" w:cs="Times New Roman"/>
          <w:sz w:val="24"/>
        </w:rPr>
        <w:t xml:space="preserve"> w grupie Społeczeństwo. Łączne zużycie energii w tej grupie w roku bazowym wynosiło </w:t>
      </w:r>
      <w:r w:rsidR="004C3641">
        <w:rPr>
          <w:rFonts w:ascii="Calibri" w:eastAsia="Calibri" w:hAnsi="Calibri" w:cs="Times New Roman"/>
          <w:sz w:val="24"/>
        </w:rPr>
        <w:t>87 032,23</w:t>
      </w:r>
      <w:r>
        <w:rPr>
          <w:rFonts w:ascii="Calibri" w:eastAsia="Calibri" w:hAnsi="Calibri" w:cs="Times New Roman"/>
          <w:sz w:val="24"/>
        </w:rPr>
        <w:t xml:space="preserve"> MWh, natomiast łączna emisja w tej grupie wyniosła </w:t>
      </w:r>
      <w:r w:rsidR="004C3641">
        <w:rPr>
          <w:rFonts w:ascii="Calibri" w:eastAsia="Calibri" w:hAnsi="Calibri" w:cs="Times New Roman"/>
          <w:sz w:val="24"/>
        </w:rPr>
        <w:t>23 694,04</w:t>
      </w:r>
      <w:r>
        <w:rPr>
          <w:rFonts w:ascii="Calibri" w:eastAsia="Calibri" w:hAnsi="Calibri" w:cs="Times New Roman"/>
          <w:sz w:val="24"/>
        </w:rPr>
        <w:t xml:space="preserve"> t CO</w:t>
      </w:r>
      <w:r>
        <w:rPr>
          <w:rFonts w:ascii="Calibri" w:eastAsia="Calibri" w:hAnsi="Calibri" w:cs="Times New Roman"/>
          <w:sz w:val="24"/>
          <w:vertAlign w:val="subscript"/>
        </w:rPr>
        <w:t>2</w:t>
      </w:r>
      <w:r>
        <w:rPr>
          <w:rFonts w:ascii="Calibri" w:eastAsia="Calibri" w:hAnsi="Calibri" w:cs="Times New Roman"/>
          <w:sz w:val="24"/>
        </w:rPr>
        <w:t>.</w:t>
      </w:r>
    </w:p>
    <w:p w14:paraId="49E0E4F2" w14:textId="342C1CEC" w:rsidR="00F95EB2" w:rsidRDefault="00EF226C" w:rsidP="00EF226C">
      <w:pPr>
        <w:pStyle w:val="Legenda"/>
      </w:pPr>
      <w:bookmarkStart w:id="149" w:name="_Toc430253535"/>
      <w:bookmarkStart w:id="150" w:name="_Toc436822158"/>
      <w:bookmarkStart w:id="151" w:name="_Toc442259636"/>
      <w:r>
        <w:t xml:space="preserve">Tabela nr </w:t>
      </w:r>
      <w:r w:rsidR="00F2526C">
        <w:fldChar w:fldCharType="begin"/>
      </w:r>
      <w:r w:rsidR="00F2526C">
        <w:instrText xml:space="preserve"> SEQ Tabela_nr \* ARABIC </w:instrText>
      </w:r>
      <w:r w:rsidR="00F2526C">
        <w:fldChar w:fldCharType="separate"/>
      </w:r>
      <w:r w:rsidR="00CE106A">
        <w:rPr>
          <w:noProof/>
        </w:rPr>
        <w:t>29</w:t>
      </w:r>
      <w:r w:rsidR="00F2526C">
        <w:rPr>
          <w:noProof/>
        </w:rPr>
        <w:fldChar w:fldCharType="end"/>
      </w:r>
      <w:r>
        <w:t xml:space="preserve">. </w:t>
      </w:r>
      <w:r w:rsidR="00F95EB2">
        <w:t>Zużycie energii w grupie Społeczeństwo</w:t>
      </w:r>
      <w:bookmarkEnd w:id="149"/>
      <w:bookmarkEnd w:id="150"/>
      <w:bookmarkEnd w:id="151"/>
      <w:r w:rsidR="00F95EB2">
        <w:t xml:space="preserve"> </w:t>
      </w:r>
    </w:p>
    <w:tbl>
      <w:tblPr>
        <w:tblStyle w:val="Tabelasiatki6kolorowaakcent2131"/>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731"/>
        <w:gridCol w:w="875"/>
        <w:gridCol w:w="2244"/>
        <w:gridCol w:w="956"/>
      </w:tblGrid>
      <w:tr w:rsidR="00F95EB2" w:rsidRPr="00AA6552" w14:paraId="6A997A45" w14:textId="77777777" w:rsidTr="00F95EB2">
        <w:trPr>
          <w:cnfStyle w:val="100000000000" w:firstRow="1" w:lastRow="0" w:firstColumn="0" w:lastColumn="0" w:oddVBand="0" w:evenVBand="0" w:oddHBand="0" w:evenHBand="0" w:firstRowFirstColumn="0" w:firstRowLastColumn="0" w:lastRowFirstColumn="0" w:lastRowLastColumn="0"/>
          <w:trHeight w:val="672"/>
        </w:trPr>
        <w:tc>
          <w:tcPr>
            <w:cnfStyle w:val="001000000000" w:firstRow="0" w:lastRow="0" w:firstColumn="1" w:lastColumn="0" w:oddVBand="0" w:evenVBand="0" w:oddHBand="0" w:evenHBand="0" w:firstRowFirstColumn="0" w:firstRowLastColumn="0" w:lastRowFirstColumn="0" w:lastRowLastColumn="0"/>
            <w:tcW w:w="3480" w:type="dxa"/>
            <w:shd w:val="clear" w:color="auto" w:fill="C2D69B" w:themeFill="accent3" w:themeFillTint="99"/>
            <w:noWrap/>
          </w:tcPr>
          <w:p w14:paraId="53BBFAE5" w14:textId="77777777" w:rsidR="00F95EB2" w:rsidRPr="00BD00E1" w:rsidRDefault="00F95EB2" w:rsidP="00F95EB2">
            <w:pPr>
              <w:rPr>
                <w:rFonts w:eastAsia="Times New Roman"/>
                <w:bCs w:val="0"/>
                <w:color w:val="000000"/>
              </w:rPr>
            </w:pPr>
            <w:r w:rsidRPr="00BD00E1">
              <w:rPr>
                <w:rFonts w:eastAsia="Times New Roman"/>
                <w:color w:val="000000"/>
              </w:rPr>
              <w:t> </w:t>
            </w:r>
            <w:r>
              <w:rPr>
                <w:rFonts w:eastAsia="Times New Roman"/>
                <w:color w:val="000000"/>
              </w:rPr>
              <w:t>Podział odbiorców energii</w:t>
            </w:r>
            <w:r w:rsidRPr="00BD00E1">
              <w:rPr>
                <w:rFonts w:eastAsia="Times New Roman"/>
                <w:color w:val="000000"/>
              </w:rPr>
              <w:t> </w:t>
            </w:r>
          </w:p>
        </w:tc>
        <w:tc>
          <w:tcPr>
            <w:tcW w:w="1731" w:type="dxa"/>
            <w:shd w:val="clear" w:color="auto" w:fill="C2D69B" w:themeFill="accent3" w:themeFillTint="99"/>
            <w:noWrap/>
          </w:tcPr>
          <w:p w14:paraId="6D94FB01"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Zużycie energii</w:t>
            </w:r>
          </w:p>
          <w:p w14:paraId="076E5113"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[MWh/rok]</w:t>
            </w:r>
          </w:p>
        </w:tc>
        <w:tc>
          <w:tcPr>
            <w:tcW w:w="875" w:type="dxa"/>
            <w:shd w:val="clear" w:color="auto" w:fill="C2D69B" w:themeFill="accent3" w:themeFillTint="99"/>
            <w:noWrap/>
          </w:tcPr>
          <w:p w14:paraId="2E28F52F"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Udział</w:t>
            </w:r>
          </w:p>
          <w:p w14:paraId="7452D726"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w:t>
            </w:r>
          </w:p>
        </w:tc>
        <w:tc>
          <w:tcPr>
            <w:tcW w:w="2244" w:type="dxa"/>
            <w:shd w:val="clear" w:color="auto" w:fill="C2D69B" w:themeFill="accent3" w:themeFillTint="99"/>
          </w:tcPr>
          <w:p w14:paraId="2914CD29"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Emisja CO</w:t>
            </w:r>
            <w:r w:rsidRPr="00FC7292">
              <w:rPr>
                <w:rFonts w:eastAsia="Times New Roman"/>
                <w:color w:val="000000"/>
                <w:vertAlign w:val="subscript"/>
              </w:rPr>
              <w:t>2</w:t>
            </w:r>
          </w:p>
          <w:p w14:paraId="1E0F5738"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[t</w:t>
            </w:r>
            <w:r>
              <w:rPr>
                <w:rFonts w:eastAsia="Times New Roman"/>
                <w:color w:val="000000"/>
              </w:rPr>
              <w:t xml:space="preserve"> </w:t>
            </w:r>
            <w:r w:rsidRPr="00FC7292">
              <w:rPr>
                <w:rFonts w:eastAsia="Times New Roman"/>
                <w:color w:val="000000"/>
              </w:rPr>
              <w:t>CO</w:t>
            </w:r>
            <w:r w:rsidRPr="00FC7292">
              <w:rPr>
                <w:rFonts w:eastAsia="Times New Roman"/>
                <w:color w:val="000000"/>
                <w:vertAlign w:val="subscript"/>
              </w:rPr>
              <w:t>2</w:t>
            </w:r>
            <w:r w:rsidRPr="00FC7292">
              <w:rPr>
                <w:rFonts w:eastAsia="Times New Roman"/>
                <w:color w:val="000000"/>
              </w:rPr>
              <w:t>/rok]</w:t>
            </w:r>
          </w:p>
        </w:tc>
        <w:tc>
          <w:tcPr>
            <w:tcW w:w="956" w:type="dxa"/>
            <w:shd w:val="clear" w:color="auto" w:fill="C2D69B" w:themeFill="accent3" w:themeFillTint="99"/>
          </w:tcPr>
          <w:p w14:paraId="4D91B118"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 xml:space="preserve">Udział </w:t>
            </w:r>
          </w:p>
          <w:p w14:paraId="6943D6EF"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w:t>
            </w:r>
          </w:p>
        </w:tc>
      </w:tr>
      <w:tr w:rsidR="00F95EB2" w:rsidRPr="00AA6552" w14:paraId="7C7D2F08" w14:textId="77777777" w:rsidTr="00F95EB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480" w:type="dxa"/>
            <w:shd w:val="clear" w:color="auto" w:fill="FDE9D9" w:themeFill="accent6" w:themeFillTint="33"/>
            <w:noWrap/>
          </w:tcPr>
          <w:p w14:paraId="1CF4950A" w14:textId="77777777" w:rsidR="00F95EB2" w:rsidRPr="00BD00E1" w:rsidRDefault="00F95EB2" w:rsidP="00F95EB2">
            <w:pPr>
              <w:rPr>
                <w:rFonts w:eastAsia="Times New Roman"/>
                <w:bCs w:val="0"/>
                <w:color w:val="000000"/>
              </w:rPr>
            </w:pPr>
            <w:r w:rsidRPr="00BD00E1">
              <w:rPr>
                <w:rFonts w:eastAsia="Times New Roman"/>
                <w:color w:val="000000"/>
              </w:rPr>
              <w:t>Gospodarstwa domowe</w:t>
            </w:r>
          </w:p>
        </w:tc>
        <w:tc>
          <w:tcPr>
            <w:tcW w:w="1731" w:type="dxa"/>
            <w:shd w:val="clear" w:color="auto" w:fill="FDE9D9" w:themeFill="accent6" w:themeFillTint="33"/>
            <w:noWrap/>
          </w:tcPr>
          <w:p w14:paraId="6E0670A7" w14:textId="0ED988CE"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32 859,56</w:t>
            </w:r>
          </w:p>
        </w:tc>
        <w:tc>
          <w:tcPr>
            <w:tcW w:w="875" w:type="dxa"/>
            <w:shd w:val="clear" w:color="auto" w:fill="FDE9D9" w:themeFill="accent6" w:themeFillTint="33"/>
            <w:noWrap/>
          </w:tcPr>
          <w:p w14:paraId="081CB693" w14:textId="3715B87E"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37,76%</w:t>
            </w:r>
          </w:p>
        </w:tc>
        <w:tc>
          <w:tcPr>
            <w:tcW w:w="2244" w:type="dxa"/>
            <w:shd w:val="clear" w:color="auto" w:fill="F2F2F2" w:themeFill="background1" w:themeFillShade="F2"/>
          </w:tcPr>
          <w:p w14:paraId="5094DB46" w14:textId="23DB2996"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9 533,32</w:t>
            </w:r>
          </w:p>
        </w:tc>
        <w:tc>
          <w:tcPr>
            <w:tcW w:w="956" w:type="dxa"/>
            <w:shd w:val="clear" w:color="auto" w:fill="F2F2F2" w:themeFill="background1" w:themeFillShade="F2"/>
          </w:tcPr>
          <w:p w14:paraId="79ACFD45" w14:textId="5FD5F3D4"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40,24%</w:t>
            </w:r>
          </w:p>
        </w:tc>
      </w:tr>
      <w:tr w:rsidR="00F95EB2" w:rsidRPr="00AA6552" w14:paraId="3281D5BC" w14:textId="77777777" w:rsidTr="00F95EB2">
        <w:trPr>
          <w:trHeight w:val="331"/>
        </w:trPr>
        <w:tc>
          <w:tcPr>
            <w:cnfStyle w:val="001000000000" w:firstRow="0" w:lastRow="0" w:firstColumn="1" w:lastColumn="0" w:oddVBand="0" w:evenVBand="0" w:oddHBand="0" w:evenHBand="0" w:firstRowFirstColumn="0" w:firstRowLastColumn="0" w:lastRowFirstColumn="0" w:lastRowLastColumn="0"/>
            <w:tcW w:w="3480" w:type="dxa"/>
            <w:noWrap/>
          </w:tcPr>
          <w:p w14:paraId="6982468E" w14:textId="77777777" w:rsidR="00F95EB2" w:rsidRPr="00BD00E1" w:rsidRDefault="00F95EB2" w:rsidP="00F95EB2">
            <w:pPr>
              <w:rPr>
                <w:rFonts w:eastAsia="Times New Roman"/>
                <w:bCs w:val="0"/>
                <w:color w:val="000000"/>
              </w:rPr>
            </w:pPr>
            <w:r w:rsidRPr="00BD00E1">
              <w:rPr>
                <w:rFonts w:eastAsia="Times New Roman"/>
                <w:color w:val="000000"/>
              </w:rPr>
              <w:t xml:space="preserve">Przemysł </w:t>
            </w:r>
          </w:p>
        </w:tc>
        <w:tc>
          <w:tcPr>
            <w:tcW w:w="1731" w:type="dxa"/>
            <w:shd w:val="clear" w:color="auto" w:fill="FDE9D9" w:themeFill="accent6" w:themeFillTint="33"/>
            <w:noWrap/>
          </w:tcPr>
          <w:p w14:paraId="45D9B125" w14:textId="4A61FAB0"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b/d</w:t>
            </w:r>
          </w:p>
        </w:tc>
        <w:tc>
          <w:tcPr>
            <w:tcW w:w="875" w:type="dxa"/>
            <w:shd w:val="clear" w:color="auto" w:fill="FDE9D9" w:themeFill="accent6" w:themeFillTint="33"/>
            <w:noWrap/>
          </w:tcPr>
          <w:p w14:paraId="4B6DA013" w14:textId="575379C3"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0,00%</w:t>
            </w:r>
          </w:p>
        </w:tc>
        <w:tc>
          <w:tcPr>
            <w:tcW w:w="2244" w:type="dxa"/>
            <w:shd w:val="clear" w:color="auto" w:fill="F2F2F2" w:themeFill="background1" w:themeFillShade="F2"/>
          </w:tcPr>
          <w:p w14:paraId="47A2C541" w14:textId="29D72B2C"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b/d </w:t>
            </w:r>
          </w:p>
        </w:tc>
        <w:tc>
          <w:tcPr>
            <w:tcW w:w="956" w:type="dxa"/>
            <w:shd w:val="clear" w:color="auto" w:fill="F2F2F2" w:themeFill="background1" w:themeFillShade="F2"/>
          </w:tcPr>
          <w:p w14:paraId="4A762BF9" w14:textId="2DF7FE5C"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0,00%</w:t>
            </w:r>
          </w:p>
        </w:tc>
      </w:tr>
      <w:tr w:rsidR="00F95EB2" w:rsidRPr="00AA6552" w14:paraId="5E8ADE16" w14:textId="77777777" w:rsidTr="00F95EB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480" w:type="dxa"/>
            <w:shd w:val="clear" w:color="auto" w:fill="FDE9D9" w:themeFill="accent6" w:themeFillTint="33"/>
            <w:noWrap/>
          </w:tcPr>
          <w:p w14:paraId="39F164D0" w14:textId="77777777" w:rsidR="00F95EB2" w:rsidRPr="00BD00E1" w:rsidRDefault="00F95EB2" w:rsidP="00F95EB2">
            <w:pPr>
              <w:rPr>
                <w:rFonts w:eastAsia="Times New Roman"/>
                <w:bCs w:val="0"/>
                <w:color w:val="000000"/>
              </w:rPr>
            </w:pPr>
            <w:r w:rsidRPr="00BD00E1">
              <w:rPr>
                <w:rFonts w:eastAsia="Times New Roman"/>
                <w:color w:val="000000"/>
              </w:rPr>
              <w:t>Usługi</w:t>
            </w:r>
          </w:p>
        </w:tc>
        <w:tc>
          <w:tcPr>
            <w:tcW w:w="1731" w:type="dxa"/>
            <w:shd w:val="clear" w:color="auto" w:fill="FDE9D9" w:themeFill="accent6" w:themeFillTint="33"/>
            <w:noWrap/>
          </w:tcPr>
          <w:p w14:paraId="7CB55F64" w14:textId="592C0EDB"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32 849,24</w:t>
            </w:r>
          </w:p>
        </w:tc>
        <w:tc>
          <w:tcPr>
            <w:tcW w:w="875" w:type="dxa"/>
            <w:shd w:val="clear" w:color="auto" w:fill="FDE9D9" w:themeFill="accent6" w:themeFillTint="33"/>
            <w:noWrap/>
          </w:tcPr>
          <w:p w14:paraId="55198BBE" w14:textId="6AB0AFB6"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37,74%</w:t>
            </w:r>
          </w:p>
        </w:tc>
        <w:tc>
          <w:tcPr>
            <w:tcW w:w="2244" w:type="dxa"/>
            <w:shd w:val="clear" w:color="auto" w:fill="F2F2F2" w:themeFill="background1" w:themeFillShade="F2"/>
          </w:tcPr>
          <w:p w14:paraId="5012E126" w14:textId="40FD0F61"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8 715,36</w:t>
            </w:r>
          </w:p>
        </w:tc>
        <w:tc>
          <w:tcPr>
            <w:tcW w:w="956" w:type="dxa"/>
            <w:shd w:val="clear" w:color="auto" w:fill="F2F2F2" w:themeFill="background1" w:themeFillShade="F2"/>
          </w:tcPr>
          <w:p w14:paraId="7F544292" w14:textId="1380F713"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36,78%</w:t>
            </w:r>
          </w:p>
        </w:tc>
      </w:tr>
      <w:tr w:rsidR="00F95EB2" w:rsidRPr="00AA6552" w14:paraId="16359A14" w14:textId="77777777" w:rsidTr="00F95EB2">
        <w:trPr>
          <w:trHeight w:val="331"/>
        </w:trPr>
        <w:tc>
          <w:tcPr>
            <w:cnfStyle w:val="001000000000" w:firstRow="0" w:lastRow="0" w:firstColumn="1" w:lastColumn="0" w:oddVBand="0" w:evenVBand="0" w:oddHBand="0" w:evenHBand="0" w:firstRowFirstColumn="0" w:firstRowLastColumn="0" w:lastRowFirstColumn="0" w:lastRowLastColumn="0"/>
            <w:tcW w:w="3480" w:type="dxa"/>
            <w:noWrap/>
          </w:tcPr>
          <w:p w14:paraId="1076E65C" w14:textId="77777777" w:rsidR="00F95EB2" w:rsidRPr="00BD00E1" w:rsidRDefault="00F95EB2" w:rsidP="00F95EB2">
            <w:pPr>
              <w:rPr>
                <w:rFonts w:eastAsia="Times New Roman"/>
                <w:color w:val="000000"/>
              </w:rPr>
            </w:pPr>
            <w:r>
              <w:rPr>
                <w:rFonts w:eastAsia="Times New Roman"/>
                <w:color w:val="000000"/>
              </w:rPr>
              <w:t>Produkcja energii</w:t>
            </w:r>
          </w:p>
        </w:tc>
        <w:tc>
          <w:tcPr>
            <w:tcW w:w="1731" w:type="dxa"/>
            <w:shd w:val="clear" w:color="auto" w:fill="FDE9D9" w:themeFill="accent6" w:themeFillTint="33"/>
            <w:noWrap/>
          </w:tcPr>
          <w:p w14:paraId="3C700E45" w14:textId="107D2DBB"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1 236,26</w:t>
            </w:r>
          </w:p>
        </w:tc>
        <w:tc>
          <w:tcPr>
            <w:tcW w:w="875" w:type="dxa"/>
            <w:shd w:val="clear" w:color="auto" w:fill="FDE9D9" w:themeFill="accent6" w:themeFillTint="33"/>
            <w:noWrap/>
          </w:tcPr>
          <w:p w14:paraId="31E04568" w14:textId="1751BE93"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1,42%</w:t>
            </w:r>
          </w:p>
        </w:tc>
        <w:tc>
          <w:tcPr>
            <w:tcW w:w="2244" w:type="dxa"/>
            <w:shd w:val="clear" w:color="auto" w:fill="F2F2F2" w:themeFill="background1" w:themeFillShade="F2"/>
          </w:tcPr>
          <w:p w14:paraId="03D3868B" w14:textId="103671EA"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248,49</w:t>
            </w:r>
          </w:p>
        </w:tc>
        <w:tc>
          <w:tcPr>
            <w:tcW w:w="956" w:type="dxa"/>
            <w:shd w:val="clear" w:color="auto" w:fill="F2F2F2" w:themeFill="background1" w:themeFillShade="F2"/>
          </w:tcPr>
          <w:p w14:paraId="64DD3B37" w14:textId="0D852D28" w:rsidR="00F95EB2" w:rsidRPr="00F95EB2" w:rsidRDefault="004C3641" w:rsidP="00F95EB2">
            <w:pPr>
              <w:jc w:val="center"/>
              <w:cnfStyle w:val="000000000000" w:firstRow="0" w:lastRow="0" w:firstColumn="0" w:lastColumn="0" w:oddVBand="0" w:evenVBand="0" w:oddHBand="0" w:evenHBand="0" w:firstRowFirstColumn="0" w:firstRowLastColumn="0" w:lastRowFirstColumn="0" w:lastRowLastColumn="0"/>
              <w:rPr>
                <w:b/>
                <w:bCs/>
              </w:rPr>
            </w:pPr>
            <w:r>
              <w:rPr>
                <w:b/>
                <w:bCs/>
              </w:rPr>
              <w:t>1,05%</w:t>
            </w:r>
          </w:p>
        </w:tc>
      </w:tr>
      <w:tr w:rsidR="00F95EB2" w:rsidRPr="00AA6552" w14:paraId="4786BA73" w14:textId="77777777" w:rsidTr="00F95EB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480" w:type="dxa"/>
            <w:shd w:val="clear" w:color="auto" w:fill="FDE9D9" w:themeFill="accent6" w:themeFillTint="33"/>
            <w:noWrap/>
          </w:tcPr>
          <w:p w14:paraId="2164B6BA" w14:textId="77777777" w:rsidR="00F95EB2" w:rsidRPr="00BD00E1" w:rsidRDefault="00F95EB2" w:rsidP="00F95EB2">
            <w:pPr>
              <w:rPr>
                <w:rFonts w:eastAsia="Times New Roman"/>
                <w:bCs w:val="0"/>
                <w:color w:val="000000"/>
              </w:rPr>
            </w:pPr>
            <w:r w:rsidRPr="00BD00E1">
              <w:rPr>
                <w:rFonts w:eastAsia="Times New Roman"/>
                <w:color w:val="000000"/>
              </w:rPr>
              <w:t xml:space="preserve">Transport prywatny </w:t>
            </w:r>
          </w:p>
        </w:tc>
        <w:tc>
          <w:tcPr>
            <w:tcW w:w="1731" w:type="dxa"/>
            <w:shd w:val="clear" w:color="auto" w:fill="FDE9D9" w:themeFill="accent6" w:themeFillTint="33"/>
            <w:noWrap/>
          </w:tcPr>
          <w:p w14:paraId="2FC2BFA9" w14:textId="02F7CA4D"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20 087,16</w:t>
            </w:r>
          </w:p>
        </w:tc>
        <w:tc>
          <w:tcPr>
            <w:tcW w:w="875" w:type="dxa"/>
            <w:shd w:val="clear" w:color="auto" w:fill="FDE9D9" w:themeFill="accent6" w:themeFillTint="33"/>
            <w:noWrap/>
          </w:tcPr>
          <w:p w14:paraId="5D3F71D0" w14:textId="19B8B1D1"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23,08%</w:t>
            </w:r>
          </w:p>
        </w:tc>
        <w:tc>
          <w:tcPr>
            <w:tcW w:w="2244" w:type="dxa"/>
            <w:shd w:val="clear" w:color="auto" w:fill="F2F2F2" w:themeFill="background1" w:themeFillShade="F2"/>
          </w:tcPr>
          <w:p w14:paraId="65FE13F9" w14:textId="58E9ECA5"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5 196,87</w:t>
            </w:r>
          </w:p>
        </w:tc>
        <w:tc>
          <w:tcPr>
            <w:tcW w:w="956" w:type="dxa"/>
            <w:shd w:val="clear" w:color="auto" w:fill="F2F2F2" w:themeFill="background1" w:themeFillShade="F2"/>
          </w:tcPr>
          <w:p w14:paraId="5F51285F" w14:textId="49220B28" w:rsidR="00F95EB2" w:rsidRPr="00F95EB2" w:rsidRDefault="004C3641" w:rsidP="00F95EB2">
            <w:pPr>
              <w:jc w:val="center"/>
              <w:cnfStyle w:val="000000100000" w:firstRow="0" w:lastRow="0" w:firstColumn="0" w:lastColumn="0" w:oddVBand="0" w:evenVBand="0" w:oddHBand="1" w:evenHBand="0" w:firstRowFirstColumn="0" w:firstRowLastColumn="0" w:lastRowFirstColumn="0" w:lastRowLastColumn="0"/>
              <w:rPr>
                <w:b/>
                <w:bCs/>
              </w:rPr>
            </w:pPr>
            <w:r>
              <w:rPr>
                <w:b/>
                <w:bCs/>
              </w:rPr>
              <w:t>21,93%</w:t>
            </w:r>
          </w:p>
        </w:tc>
      </w:tr>
      <w:tr w:rsidR="00F95EB2" w:rsidRPr="00AA6552" w14:paraId="50CED8B2" w14:textId="77777777" w:rsidTr="00F95EB2">
        <w:trPr>
          <w:trHeight w:val="331"/>
        </w:trPr>
        <w:tc>
          <w:tcPr>
            <w:cnfStyle w:val="001000000000" w:firstRow="0" w:lastRow="0" w:firstColumn="1" w:lastColumn="0" w:oddVBand="0" w:evenVBand="0" w:oddHBand="0" w:evenHBand="0" w:firstRowFirstColumn="0" w:firstRowLastColumn="0" w:lastRowFirstColumn="0" w:lastRowLastColumn="0"/>
            <w:tcW w:w="3480" w:type="dxa"/>
            <w:shd w:val="clear" w:color="auto" w:fill="EAF1DD" w:themeFill="accent3" w:themeFillTint="33"/>
            <w:noWrap/>
          </w:tcPr>
          <w:p w14:paraId="16ABA3DF" w14:textId="77777777" w:rsidR="00F95EB2" w:rsidRPr="00BD00E1" w:rsidRDefault="00F95EB2" w:rsidP="00F95EB2">
            <w:pPr>
              <w:rPr>
                <w:rFonts w:eastAsia="Times New Roman"/>
                <w:bCs w:val="0"/>
                <w:color w:val="000000"/>
              </w:rPr>
            </w:pPr>
            <w:r w:rsidRPr="00BD00E1">
              <w:rPr>
                <w:rFonts w:eastAsia="Times New Roman"/>
                <w:color w:val="000000"/>
              </w:rPr>
              <w:t>Suma</w:t>
            </w:r>
          </w:p>
        </w:tc>
        <w:tc>
          <w:tcPr>
            <w:tcW w:w="1731" w:type="dxa"/>
            <w:shd w:val="clear" w:color="auto" w:fill="EAF1DD" w:themeFill="accent3" w:themeFillTint="33"/>
            <w:noWrap/>
          </w:tcPr>
          <w:p w14:paraId="51BA7089" w14:textId="67D02484" w:rsidR="00F95EB2" w:rsidRPr="004C3641" w:rsidRDefault="004C3641"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4C3641">
              <w:rPr>
                <w:rFonts w:eastAsia="Times New Roman"/>
                <w:b/>
                <w:color w:val="FF0000"/>
              </w:rPr>
              <w:t>87 032,23</w:t>
            </w:r>
          </w:p>
        </w:tc>
        <w:tc>
          <w:tcPr>
            <w:tcW w:w="875" w:type="dxa"/>
            <w:shd w:val="clear" w:color="auto" w:fill="EAF1DD" w:themeFill="accent3" w:themeFillTint="33"/>
            <w:noWrap/>
          </w:tcPr>
          <w:p w14:paraId="787C1F64" w14:textId="77777777" w:rsidR="00F95EB2" w:rsidRPr="004C3641" w:rsidRDefault="00F95EB2" w:rsidP="00F95EB2">
            <w:pPr>
              <w:keepNext/>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4C3641">
              <w:rPr>
                <w:rFonts w:eastAsia="Times New Roman"/>
                <w:b/>
                <w:color w:val="FF0000"/>
              </w:rPr>
              <w:t>100%</w:t>
            </w:r>
          </w:p>
        </w:tc>
        <w:tc>
          <w:tcPr>
            <w:tcW w:w="2244" w:type="dxa"/>
            <w:shd w:val="clear" w:color="auto" w:fill="EAF1DD" w:themeFill="accent3" w:themeFillTint="33"/>
          </w:tcPr>
          <w:p w14:paraId="4CCD478C" w14:textId="11CAF1F3" w:rsidR="00F95EB2" w:rsidRPr="004C3641" w:rsidRDefault="004C3641"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4C3641">
              <w:rPr>
                <w:rFonts w:eastAsia="Times New Roman"/>
                <w:b/>
                <w:color w:val="FF0000"/>
              </w:rPr>
              <w:t>23 694,04</w:t>
            </w:r>
          </w:p>
        </w:tc>
        <w:tc>
          <w:tcPr>
            <w:tcW w:w="956" w:type="dxa"/>
            <w:shd w:val="clear" w:color="auto" w:fill="EAF1DD" w:themeFill="accent3" w:themeFillTint="33"/>
          </w:tcPr>
          <w:p w14:paraId="7A3EA863" w14:textId="77777777" w:rsidR="00F95EB2" w:rsidRPr="004C3641" w:rsidRDefault="00F95EB2" w:rsidP="00F95EB2">
            <w:pPr>
              <w:keepNext/>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4C3641">
              <w:rPr>
                <w:rFonts w:eastAsia="Times New Roman"/>
                <w:b/>
                <w:color w:val="FF0000"/>
              </w:rPr>
              <w:t>100%</w:t>
            </w:r>
          </w:p>
        </w:tc>
      </w:tr>
    </w:tbl>
    <w:p w14:paraId="2A5C12E3" w14:textId="77777777" w:rsidR="00F95EB2" w:rsidRDefault="00F95EB2" w:rsidP="00F95EB2">
      <w:pPr>
        <w:pStyle w:val="Legenda"/>
        <w:spacing w:after="240"/>
      </w:pPr>
      <w:r>
        <w:t xml:space="preserve">Źródło: Opracowanie własne </w:t>
      </w:r>
    </w:p>
    <w:p w14:paraId="294D495C" w14:textId="3A054289" w:rsidR="00F95EB2" w:rsidRPr="00B07176" w:rsidRDefault="00F95EB2" w:rsidP="00F95EB2">
      <w:pPr>
        <w:spacing w:after="0" w:line="360" w:lineRule="auto"/>
        <w:ind w:firstLine="360"/>
        <w:jc w:val="both"/>
        <w:rPr>
          <w:sz w:val="24"/>
          <w:szCs w:val="24"/>
        </w:rPr>
      </w:pPr>
      <w:r w:rsidRPr="00B07176">
        <w:rPr>
          <w:sz w:val="24"/>
          <w:szCs w:val="24"/>
        </w:rPr>
        <w:t xml:space="preserve">Największym konsumentem energii w </w:t>
      </w:r>
      <w:r>
        <w:rPr>
          <w:sz w:val="24"/>
          <w:szCs w:val="24"/>
        </w:rPr>
        <w:t>grupie Społeczeństwo w roku bazowym były gospodarstwa domowe, których</w:t>
      </w:r>
      <w:r w:rsidRPr="00B07176">
        <w:rPr>
          <w:sz w:val="24"/>
          <w:szCs w:val="24"/>
        </w:rPr>
        <w:t xml:space="preserve"> konsumpcja wyniosła </w:t>
      </w:r>
      <w:r w:rsidR="004C3641">
        <w:rPr>
          <w:sz w:val="24"/>
          <w:szCs w:val="24"/>
        </w:rPr>
        <w:t>32 859,56</w:t>
      </w:r>
      <w:r>
        <w:rPr>
          <w:sz w:val="24"/>
          <w:szCs w:val="24"/>
        </w:rPr>
        <w:t xml:space="preserve"> MWh energii, czyli </w:t>
      </w:r>
      <w:r w:rsidR="004C3641">
        <w:rPr>
          <w:sz w:val="24"/>
          <w:szCs w:val="24"/>
        </w:rPr>
        <w:t>37,76</w:t>
      </w:r>
      <w:r w:rsidRPr="00B07176">
        <w:rPr>
          <w:sz w:val="24"/>
          <w:szCs w:val="24"/>
        </w:rPr>
        <w:t xml:space="preserve">% </w:t>
      </w:r>
      <w:r w:rsidRPr="00B07176">
        <w:rPr>
          <w:sz w:val="24"/>
          <w:szCs w:val="24"/>
        </w:rPr>
        <w:lastRenderedPageBreak/>
        <w:t>energii w</w:t>
      </w:r>
      <w:r>
        <w:rPr>
          <w:sz w:val="24"/>
          <w:szCs w:val="24"/>
        </w:rPr>
        <w:t> </w:t>
      </w:r>
      <w:r w:rsidRPr="00B07176">
        <w:rPr>
          <w:sz w:val="24"/>
          <w:szCs w:val="24"/>
        </w:rPr>
        <w:t>tej grupie. Na drugim miejs</w:t>
      </w:r>
      <w:r w:rsidR="004C3641">
        <w:rPr>
          <w:sz w:val="24"/>
          <w:szCs w:val="24"/>
        </w:rPr>
        <w:t>cu występują usługi</w:t>
      </w:r>
      <w:r w:rsidRPr="00B07176">
        <w:rPr>
          <w:sz w:val="24"/>
          <w:szCs w:val="24"/>
        </w:rPr>
        <w:t>, gdzie zużycie energii wynosiło</w:t>
      </w:r>
      <w:r>
        <w:rPr>
          <w:sz w:val="24"/>
          <w:szCs w:val="24"/>
        </w:rPr>
        <w:t xml:space="preserve"> </w:t>
      </w:r>
      <w:r w:rsidR="004C3641">
        <w:rPr>
          <w:sz w:val="24"/>
          <w:szCs w:val="24"/>
        </w:rPr>
        <w:t>32 849,24</w:t>
      </w:r>
      <w:r>
        <w:rPr>
          <w:sz w:val="24"/>
          <w:szCs w:val="24"/>
        </w:rPr>
        <w:t xml:space="preserve"> MWh, – czyli </w:t>
      </w:r>
      <w:r w:rsidR="004C3641">
        <w:rPr>
          <w:sz w:val="24"/>
          <w:szCs w:val="24"/>
        </w:rPr>
        <w:t>37,74%</w:t>
      </w:r>
      <w:r w:rsidRPr="00B07176">
        <w:rPr>
          <w:sz w:val="24"/>
          <w:szCs w:val="24"/>
        </w:rPr>
        <w:t xml:space="preserve">% zużycia energii w tej grupie. </w:t>
      </w:r>
    </w:p>
    <w:p w14:paraId="15041F6C" w14:textId="584648CA" w:rsidR="00F95EB2" w:rsidRPr="00B07176" w:rsidRDefault="00F95EB2" w:rsidP="00F95EB2">
      <w:pPr>
        <w:spacing w:after="0" w:line="360" w:lineRule="auto"/>
        <w:ind w:firstLine="360"/>
        <w:jc w:val="both"/>
        <w:rPr>
          <w:sz w:val="24"/>
          <w:szCs w:val="24"/>
        </w:rPr>
      </w:pPr>
      <w:r>
        <w:rPr>
          <w:sz w:val="24"/>
          <w:szCs w:val="24"/>
        </w:rPr>
        <w:t>Całkowita w</w:t>
      </w:r>
      <w:r w:rsidRPr="00B07176">
        <w:rPr>
          <w:sz w:val="24"/>
          <w:szCs w:val="24"/>
        </w:rPr>
        <w:t xml:space="preserve">artość emisji związanej ze zużyciem energii w grupie Społeczeństwo </w:t>
      </w:r>
      <w:r>
        <w:rPr>
          <w:sz w:val="24"/>
          <w:szCs w:val="24"/>
        </w:rPr>
        <w:t xml:space="preserve">w roku bazowym </w:t>
      </w:r>
      <w:r w:rsidRPr="00B07176">
        <w:rPr>
          <w:sz w:val="24"/>
          <w:szCs w:val="24"/>
        </w:rPr>
        <w:t xml:space="preserve">wynosiła </w:t>
      </w:r>
      <w:r w:rsidR="004C3641">
        <w:rPr>
          <w:sz w:val="24"/>
          <w:szCs w:val="24"/>
        </w:rPr>
        <w:t>23 694,04</w:t>
      </w:r>
      <w:r>
        <w:rPr>
          <w:sz w:val="24"/>
          <w:szCs w:val="24"/>
        </w:rPr>
        <w:t xml:space="preserve"> </w:t>
      </w:r>
      <w:r w:rsidRPr="00B07176">
        <w:rPr>
          <w:sz w:val="24"/>
          <w:szCs w:val="24"/>
        </w:rPr>
        <w:t>t</w:t>
      </w:r>
      <w:r>
        <w:rPr>
          <w:sz w:val="24"/>
          <w:szCs w:val="24"/>
        </w:rPr>
        <w:t xml:space="preserve"> </w:t>
      </w:r>
      <w:r w:rsidRPr="00B07176">
        <w:rPr>
          <w:sz w:val="24"/>
          <w:szCs w:val="24"/>
        </w:rPr>
        <w:t>CO</w:t>
      </w:r>
      <w:r w:rsidRPr="00984022">
        <w:rPr>
          <w:sz w:val="24"/>
          <w:szCs w:val="24"/>
          <w:vertAlign w:val="subscript"/>
        </w:rPr>
        <w:t>2</w:t>
      </w:r>
      <w:r w:rsidRPr="00B07176">
        <w:rPr>
          <w:sz w:val="24"/>
          <w:szCs w:val="24"/>
        </w:rPr>
        <w:t>. Największa produkcja</w:t>
      </w:r>
      <w:r>
        <w:rPr>
          <w:sz w:val="24"/>
          <w:szCs w:val="24"/>
        </w:rPr>
        <w:t xml:space="preserve"> </w:t>
      </w:r>
      <w:r w:rsidRPr="00B07176">
        <w:rPr>
          <w:sz w:val="24"/>
          <w:szCs w:val="24"/>
        </w:rPr>
        <w:t xml:space="preserve">dwutlenku węgla miała miejsce </w:t>
      </w:r>
      <w:r>
        <w:rPr>
          <w:sz w:val="24"/>
          <w:szCs w:val="24"/>
        </w:rPr>
        <w:t>w gospodarstwach domowych</w:t>
      </w:r>
      <w:r w:rsidRPr="00B07176">
        <w:rPr>
          <w:sz w:val="24"/>
          <w:szCs w:val="24"/>
        </w:rPr>
        <w:t xml:space="preserve">, gdzie emisja wyniosła </w:t>
      </w:r>
      <w:r w:rsidR="004C3641">
        <w:rPr>
          <w:sz w:val="24"/>
          <w:szCs w:val="24"/>
        </w:rPr>
        <w:t>9 533,32</w:t>
      </w:r>
      <w:r>
        <w:rPr>
          <w:sz w:val="24"/>
          <w:szCs w:val="24"/>
        </w:rPr>
        <w:t xml:space="preserve"> t CO</w:t>
      </w:r>
      <w:r w:rsidRPr="001A01ED">
        <w:rPr>
          <w:sz w:val="24"/>
          <w:szCs w:val="24"/>
          <w:vertAlign w:val="subscript"/>
        </w:rPr>
        <w:t>2</w:t>
      </w:r>
      <w:r>
        <w:rPr>
          <w:sz w:val="24"/>
          <w:szCs w:val="24"/>
        </w:rPr>
        <w:t xml:space="preserve"> (</w:t>
      </w:r>
      <w:r w:rsidR="004C3641">
        <w:rPr>
          <w:sz w:val="24"/>
          <w:szCs w:val="24"/>
        </w:rPr>
        <w:t>40,24</w:t>
      </w:r>
      <w:r w:rsidRPr="00B07176">
        <w:rPr>
          <w:sz w:val="24"/>
          <w:szCs w:val="24"/>
        </w:rPr>
        <w:t>%). Na drugim miejscu występuj</w:t>
      </w:r>
      <w:r w:rsidR="004C3641">
        <w:rPr>
          <w:sz w:val="24"/>
          <w:szCs w:val="24"/>
        </w:rPr>
        <w:t xml:space="preserve">ą usługi </w:t>
      </w:r>
      <w:r w:rsidRPr="00B07176">
        <w:rPr>
          <w:sz w:val="24"/>
          <w:szCs w:val="24"/>
        </w:rPr>
        <w:t>z emisją</w:t>
      </w:r>
      <w:r w:rsidR="004C3641">
        <w:rPr>
          <w:sz w:val="24"/>
          <w:szCs w:val="24"/>
        </w:rPr>
        <w:t xml:space="preserve"> równą</w:t>
      </w:r>
      <w:r w:rsidRPr="00B07176">
        <w:rPr>
          <w:sz w:val="24"/>
          <w:szCs w:val="24"/>
        </w:rPr>
        <w:t xml:space="preserve"> </w:t>
      </w:r>
      <w:r w:rsidR="004C3641">
        <w:rPr>
          <w:sz w:val="24"/>
          <w:szCs w:val="24"/>
        </w:rPr>
        <w:t>8 715,36</w:t>
      </w:r>
      <w:r>
        <w:rPr>
          <w:sz w:val="24"/>
          <w:szCs w:val="24"/>
        </w:rPr>
        <w:t xml:space="preserve"> </w:t>
      </w:r>
      <w:r w:rsidRPr="00B07176">
        <w:rPr>
          <w:sz w:val="24"/>
          <w:szCs w:val="24"/>
        </w:rPr>
        <w:t>t</w:t>
      </w:r>
      <w:r>
        <w:rPr>
          <w:sz w:val="24"/>
          <w:szCs w:val="24"/>
        </w:rPr>
        <w:t xml:space="preserve"> </w:t>
      </w:r>
      <w:r w:rsidRPr="00B07176">
        <w:rPr>
          <w:sz w:val="24"/>
          <w:szCs w:val="24"/>
        </w:rPr>
        <w:t>CO</w:t>
      </w:r>
      <w:r w:rsidRPr="001A01ED">
        <w:rPr>
          <w:sz w:val="24"/>
          <w:szCs w:val="24"/>
          <w:vertAlign w:val="subscript"/>
        </w:rPr>
        <w:t>2</w:t>
      </w:r>
      <w:r w:rsidRPr="00B07176">
        <w:rPr>
          <w:sz w:val="24"/>
          <w:szCs w:val="24"/>
        </w:rPr>
        <w:t xml:space="preserve">, czyli </w:t>
      </w:r>
      <w:r w:rsidR="004C3641">
        <w:rPr>
          <w:sz w:val="24"/>
          <w:szCs w:val="24"/>
        </w:rPr>
        <w:t>36,78</w:t>
      </w:r>
      <w:r w:rsidRPr="00B07176">
        <w:rPr>
          <w:sz w:val="24"/>
          <w:szCs w:val="24"/>
        </w:rPr>
        <w:t xml:space="preserve">% emisji w grupie </w:t>
      </w:r>
      <w:r>
        <w:rPr>
          <w:sz w:val="24"/>
          <w:szCs w:val="24"/>
        </w:rPr>
        <w:t>S</w:t>
      </w:r>
      <w:r w:rsidRPr="00B07176">
        <w:rPr>
          <w:sz w:val="24"/>
          <w:szCs w:val="24"/>
        </w:rPr>
        <w:t xml:space="preserve">połeczeństwo. </w:t>
      </w:r>
    </w:p>
    <w:p w14:paraId="5A363345" w14:textId="77777777" w:rsidR="00F95EB2" w:rsidRDefault="00F95EB2" w:rsidP="00F95EB2">
      <w:pPr>
        <w:spacing w:line="360" w:lineRule="auto"/>
        <w:ind w:firstLine="357"/>
        <w:jc w:val="both"/>
        <w:rPr>
          <w:sz w:val="24"/>
          <w:szCs w:val="24"/>
        </w:rPr>
      </w:pPr>
      <w:r w:rsidRPr="00B07176">
        <w:rPr>
          <w:sz w:val="24"/>
          <w:szCs w:val="24"/>
        </w:rPr>
        <w:t>Udział poszczególnych sektorów grupy Społeczeństwo w zużyciu energii oraz emisji CO</w:t>
      </w:r>
      <w:r w:rsidRPr="001A01ED">
        <w:rPr>
          <w:sz w:val="24"/>
          <w:szCs w:val="24"/>
          <w:vertAlign w:val="subscript"/>
        </w:rPr>
        <w:t>2</w:t>
      </w:r>
      <w:r w:rsidRPr="00B07176">
        <w:rPr>
          <w:sz w:val="24"/>
          <w:szCs w:val="24"/>
        </w:rPr>
        <w:t xml:space="preserve"> przedstawiony został na poniższym wykresie. </w:t>
      </w:r>
    </w:p>
    <w:p w14:paraId="6C59D161" w14:textId="6DAC4060" w:rsidR="00F95EB2" w:rsidRDefault="004C3641" w:rsidP="00F95EB2">
      <w:pPr>
        <w:spacing w:after="0" w:line="240" w:lineRule="auto"/>
        <w:jc w:val="both"/>
        <w:rPr>
          <w:sz w:val="24"/>
          <w:szCs w:val="24"/>
        </w:rPr>
      </w:pPr>
      <w:r>
        <w:rPr>
          <w:noProof/>
          <w:lang w:eastAsia="pl-PL"/>
        </w:rPr>
        <w:drawing>
          <wp:inline distT="0" distB="0" distL="0" distR="0" wp14:anchorId="042E9A8A" wp14:editId="213AFB2A">
            <wp:extent cx="5847907" cy="2541181"/>
            <wp:effectExtent l="0" t="0" r="635" b="0"/>
            <wp:docPr id="53" name="Wykres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CC264FB" w14:textId="6AE39CCC" w:rsidR="00F95EB2" w:rsidRDefault="00EF226C" w:rsidP="00EF226C">
      <w:pPr>
        <w:pStyle w:val="Legenda"/>
      </w:pPr>
      <w:bookmarkStart w:id="152" w:name="_Toc430253501"/>
      <w:bookmarkStart w:id="153" w:name="_Toc436822122"/>
      <w:bookmarkStart w:id="154" w:name="_Toc442259693"/>
      <w:r>
        <w:t xml:space="preserve">Rysunek nr </w:t>
      </w:r>
      <w:r w:rsidR="00F2526C">
        <w:fldChar w:fldCharType="begin"/>
      </w:r>
      <w:r w:rsidR="00F2526C">
        <w:instrText xml:space="preserve"> SEQ Rysunek_nr \* ARABIC </w:instrText>
      </w:r>
      <w:r w:rsidR="00F2526C">
        <w:fldChar w:fldCharType="separate"/>
      </w:r>
      <w:r w:rsidR="00CE106A">
        <w:rPr>
          <w:noProof/>
        </w:rPr>
        <w:t>28</w:t>
      </w:r>
      <w:r w:rsidR="00F2526C">
        <w:rPr>
          <w:noProof/>
        </w:rPr>
        <w:fldChar w:fldCharType="end"/>
      </w:r>
      <w:r>
        <w:t xml:space="preserve">. </w:t>
      </w:r>
      <w:r w:rsidR="00F95EB2">
        <w:t>Udział sektorów grupy Społeczeństwa w zużyciu energii oraz emisji CO</w:t>
      </w:r>
      <w:r w:rsidR="00F95EB2" w:rsidRPr="00984022">
        <w:rPr>
          <w:vertAlign w:val="subscript"/>
        </w:rPr>
        <w:t>2</w:t>
      </w:r>
      <w:r w:rsidR="00F95EB2">
        <w:t xml:space="preserve"> w roku bazowym</w:t>
      </w:r>
      <w:bookmarkEnd w:id="152"/>
      <w:bookmarkEnd w:id="153"/>
      <w:bookmarkEnd w:id="154"/>
      <w:r w:rsidR="00F95EB2">
        <w:t xml:space="preserve"> </w:t>
      </w:r>
    </w:p>
    <w:p w14:paraId="58A8DD01" w14:textId="77777777" w:rsidR="00F95EB2" w:rsidRDefault="00F95EB2" w:rsidP="00F95EB2">
      <w:pPr>
        <w:pStyle w:val="Legenda"/>
        <w:spacing w:after="240"/>
      </w:pPr>
      <w:r>
        <w:t xml:space="preserve">Źródło: Opracowanie własne </w:t>
      </w:r>
    </w:p>
    <w:p w14:paraId="613357D0" w14:textId="75622EF5" w:rsidR="00F95EB2" w:rsidRDefault="00F95EB2" w:rsidP="00F95EB2">
      <w:pPr>
        <w:spacing w:after="0" w:line="360" w:lineRule="auto"/>
        <w:ind w:firstLine="357"/>
        <w:jc w:val="both"/>
        <w:rPr>
          <w:sz w:val="24"/>
          <w:szCs w:val="24"/>
        </w:rPr>
      </w:pPr>
      <w:r w:rsidRPr="00B07176">
        <w:rPr>
          <w:sz w:val="24"/>
          <w:szCs w:val="24"/>
        </w:rPr>
        <w:t xml:space="preserve">Nośnikiem o największym udziale w strukturze energii jest </w:t>
      </w:r>
      <w:r>
        <w:rPr>
          <w:sz w:val="24"/>
          <w:szCs w:val="24"/>
        </w:rPr>
        <w:t>węgiel kamienny</w:t>
      </w:r>
      <w:r w:rsidRPr="00B07176">
        <w:rPr>
          <w:sz w:val="24"/>
          <w:szCs w:val="24"/>
        </w:rPr>
        <w:t xml:space="preserve">, który </w:t>
      </w:r>
      <w:r>
        <w:rPr>
          <w:sz w:val="24"/>
          <w:szCs w:val="24"/>
        </w:rPr>
        <w:br/>
      </w:r>
      <w:r w:rsidRPr="00B07176">
        <w:rPr>
          <w:sz w:val="24"/>
          <w:szCs w:val="24"/>
        </w:rPr>
        <w:t xml:space="preserve">w sektorze prywatnym jest wykorzystywany w </w:t>
      </w:r>
      <w:r w:rsidR="00D55524">
        <w:rPr>
          <w:sz w:val="24"/>
          <w:szCs w:val="24"/>
        </w:rPr>
        <w:t>26,75</w:t>
      </w:r>
      <w:r w:rsidRPr="00B07176">
        <w:rPr>
          <w:sz w:val="24"/>
          <w:szCs w:val="24"/>
        </w:rPr>
        <w:t>%</w:t>
      </w:r>
      <w:r>
        <w:rPr>
          <w:sz w:val="24"/>
          <w:szCs w:val="24"/>
        </w:rPr>
        <w:t xml:space="preserve"> (112 295,75MWh energii)</w:t>
      </w:r>
      <w:r w:rsidRPr="00B07176">
        <w:rPr>
          <w:sz w:val="24"/>
          <w:szCs w:val="24"/>
        </w:rPr>
        <w:t>. Drugim, co do wielkości zużycia nośnikiem jest</w:t>
      </w:r>
      <w:r>
        <w:rPr>
          <w:sz w:val="24"/>
          <w:szCs w:val="24"/>
        </w:rPr>
        <w:t xml:space="preserve"> </w:t>
      </w:r>
      <w:r w:rsidR="00D55524">
        <w:rPr>
          <w:sz w:val="24"/>
          <w:szCs w:val="24"/>
        </w:rPr>
        <w:t>ciepło z sieci</w:t>
      </w:r>
      <w:r w:rsidRPr="00B07176">
        <w:rPr>
          <w:sz w:val="24"/>
          <w:szCs w:val="24"/>
        </w:rPr>
        <w:t xml:space="preserve">, którego zużycie w roku bazowym wynosiło </w:t>
      </w:r>
      <w:r w:rsidR="00D55524">
        <w:rPr>
          <w:sz w:val="24"/>
          <w:szCs w:val="24"/>
        </w:rPr>
        <w:t>20 679,72</w:t>
      </w:r>
      <w:r>
        <w:rPr>
          <w:sz w:val="24"/>
          <w:szCs w:val="24"/>
        </w:rPr>
        <w:t xml:space="preserve"> MWh energii</w:t>
      </w:r>
      <w:r w:rsidRPr="00B07176">
        <w:rPr>
          <w:sz w:val="24"/>
          <w:szCs w:val="24"/>
        </w:rPr>
        <w:t xml:space="preserve">, co stanowi </w:t>
      </w:r>
      <w:r w:rsidR="00D55524">
        <w:rPr>
          <w:sz w:val="24"/>
          <w:szCs w:val="24"/>
        </w:rPr>
        <w:t>23,76</w:t>
      </w:r>
      <w:r w:rsidRPr="00B07176">
        <w:rPr>
          <w:sz w:val="24"/>
          <w:szCs w:val="24"/>
        </w:rPr>
        <w:t xml:space="preserve">%. </w:t>
      </w:r>
    </w:p>
    <w:p w14:paraId="09BCA859" w14:textId="6E767E3C" w:rsidR="00F95EB2" w:rsidRDefault="00F95EB2" w:rsidP="00F95EB2">
      <w:pPr>
        <w:spacing w:line="360" w:lineRule="auto"/>
        <w:ind w:firstLine="357"/>
        <w:jc w:val="both"/>
        <w:rPr>
          <w:sz w:val="24"/>
          <w:szCs w:val="24"/>
        </w:rPr>
      </w:pPr>
      <w:r>
        <w:rPr>
          <w:sz w:val="24"/>
          <w:szCs w:val="24"/>
        </w:rPr>
        <w:t xml:space="preserve">Największa emisja w grupie Społeczeństwo w roku bazowym powstała w wyniku wykorzystania węgla kamiennego, która wynosi </w:t>
      </w:r>
      <w:r w:rsidR="00D55524">
        <w:rPr>
          <w:sz w:val="24"/>
          <w:szCs w:val="24"/>
        </w:rPr>
        <w:t>7 938,67</w:t>
      </w:r>
      <w:r>
        <w:rPr>
          <w:sz w:val="24"/>
          <w:szCs w:val="24"/>
        </w:rPr>
        <w:t xml:space="preserve"> t CO</w:t>
      </w:r>
      <w:r w:rsidRPr="00984022">
        <w:rPr>
          <w:sz w:val="24"/>
          <w:szCs w:val="24"/>
          <w:vertAlign w:val="subscript"/>
        </w:rPr>
        <w:t>2</w:t>
      </w:r>
      <w:r w:rsidR="00D55524">
        <w:rPr>
          <w:sz w:val="24"/>
          <w:szCs w:val="24"/>
          <w:vertAlign w:val="subscript"/>
        </w:rPr>
        <w:t xml:space="preserve"> </w:t>
      </w:r>
      <w:r w:rsidR="00D55524">
        <w:rPr>
          <w:sz w:val="24"/>
          <w:szCs w:val="24"/>
        </w:rPr>
        <w:t>(33,505)</w:t>
      </w:r>
      <w:r>
        <w:rPr>
          <w:sz w:val="24"/>
          <w:szCs w:val="24"/>
        </w:rPr>
        <w:t xml:space="preserve">. Na drugim miejscu występuje wykorzystanie </w:t>
      </w:r>
      <w:r w:rsidR="00D55524">
        <w:rPr>
          <w:sz w:val="24"/>
          <w:szCs w:val="24"/>
        </w:rPr>
        <w:t>ciepła sieciowego</w:t>
      </w:r>
      <w:r>
        <w:rPr>
          <w:sz w:val="24"/>
          <w:szCs w:val="24"/>
        </w:rPr>
        <w:t xml:space="preserve">, co przyczyniło się do emisji </w:t>
      </w:r>
      <w:r w:rsidR="00D55524">
        <w:rPr>
          <w:sz w:val="24"/>
          <w:szCs w:val="24"/>
        </w:rPr>
        <w:t>5 397,41</w:t>
      </w:r>
      <w:r>
        <w:rPr>
          <w:sz w:val="24"/>
          <w:szCs w:val="24"/>
        </w:rPr>
        <w:t xml:space="preserve"> t CO</w:t>
      </w:r>
      <w:r w:rsidRPr="001A01ED">
        <w:rPr>
          <w:sz w:val="24"/>
          <w:szCs w:val="24"/>
          <w:vertAlign w:val="subscript"/>
        </w:rPr>
        <w:t>2</w:t>
      </w:r>
      <w:r>
        <w:rPr>
          <w:sz w:val="24"/>
          <w:szCs w:val="24"/>
        </w:rPr>
        <w:t xml:space="preserve"> (</w:t>
      </w:r>
      <w:r w:rsidR="00D55524">
        <w:rPr>
          <w:sz w:val="24"/>
          <w:szCs w:val="24"/>
        </w:rPr>
        <w:t>22,78</w:t>
      </w:r>
      <w:r>
        <w:rPr>
          <w:sz w:val="24"/>
          <w:szCs w:val="24"/>
        </w:rPr>
        <w:t>%). Szczegółowe dane dotyczące zużycia i emisji zostały pokazane w tabeli poniżej.</w:t>
      </w:r>
    </w:p>
    <w:p w14:paraId="25931362" w14:textId="2D4FBC8F" w:rsidR="00F95EB2" w:rsidRDefault="00EF226C" w:rsidP="00EF226C">
      <w:pPr>
        <w:pStyle w:val="Legenda"/>
      </w:pPr>
      <w:bookmarkStart w:id="155" w:name="_Toc430253536"/>
      <w:bookmarkStart w:id="156" w:name="_Toc436822159"/>
      <w:bookmarkStart w:id="157" w:name="_Toc442259637"/>
      <w:r>
        <w:t xml:space="preserve">Tabela nr </w:t>
      </w:r>
      <w:r w:rsidR="00F2526C">
        <w:fldChar w:fldCharType="begin"/>
      </w:r>
      <w:r w:rsidR="00F2526C">
        <w:instrText xml:space="preserve"> SEQ Tabela_nr \* ARABIC </w:instrText>
      </w:r>
      <w:r w:rsidR="00F2526C">
        <w:fldChar w:fldCharType="separate"/>
      </w:r>
      <w:r w:rsidR="00CE106A">
        <w:rPr>
          <w:noProof/>
        </w:rPr>
        <w:t>30</w:t>
      </w:r>
      <w:r w:rsidR="00F2526C">
        <w:rPr>
          <w:noProof/>
        </w:rPr>
        <w:fldChar w:fldCharType="end"/>
      </w:r>
      <w:r>
        <w:t xml:space="preserve">. </w:t>
      </w:r>
      <w:r w:rsidR="00F95EB2">
        <w:t>Zużycie energii i emisja według nośników energii grupie Społeczeństwo</w:t>
      </w:r>
      <w:bookmarkEnd w:id="155"/>
      <w:bookmarkEnd w:id="156"/>
      <w:bookmarkEnd w:id="157"/>
      <w:r w:rsidR="00F95EB2">
        <w:t xml:space="preserve"> </w:t>
      </w:r>
    </w:p>
    <w:tbl>
      <w:tblPr>
        <w:tblStyle w:val="Tabelasiatki6kolorowaakcent2131"/>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4"/>
        <w:gridCol w:w="1958"/>
        <w:gridCol w:w="1636"/>
        <w:gridCol w:w="1394"/>
        <w:gridCol w:w="1394"/>
      </w:tblGrid>
      <w:tr w:rsidR="00F95EB2" w:rsidRPr="002B3415" w14:paraId="22FB62DF" w14:textId="77777777" w:rsidTr="00F95EB2">
        <w:trPr>
          <w:cnfStyle w:val="100000000000" w:firstRow="1" w:lastRow="0" w:firstColumn="0" w:lastColumn="0" w:oddVBand="0" w:evenVBand="0" w:oddHBand="0"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2904" w:type="dxa"/>
            <w:shd w:val="clear" w:color="auto" w:fill="C2D69B" w:themeFill="accent3" w:themeFillTint="99"/>
            <w:noWrap/>
          </w:tcPr>
          <w:p w14:paraId="165B6128" w14:textId="77777777" w:rsidR="00F95EB2" w:rsidRPr="00103C9D" w:rsidRDefault="00F95EB2" w:rsidP="00F95EB2">
            <w:pPr>
              <w:rPr>
                <w:rFonts w:eastAsia="Times New Roman"/>
                <w:b w:val="0"/>
                <w:bCs w:val="0"/>
                <w:color w:val="000000"/>
              </w:rPr>
            </w:pPr>
            <w:r w:rsidRPr="00103C9D">
              <w:rPr>
                <w:rFonts w:eastAsia="Times New Roman"/>
                <w:color w:val="000000"/>
              </w:rPr>
              <w:t> </w:t>
            </w:r>
            <w:r w:rsidRPr="00FC7292">
              <w:rPr>
                <w:rFonts w:eastAsia="Times New Roman"/>
                <w:color w:val="000000"/>
              </w:rPr>
              <w:t>Nośnik energii</w:t>
            </w:r>
            <w:r w:rsidRPr="00103C9D">
              <w:rPr>
                <w:rFonts w:eastAsia="Times New Roman"/>
                <w:color w:val="000000"/>
              </w:rPr>
              <w:t> </w:t>
            </w:r>
          </w:p>
        </w:tc>
        <w:tc>
          <w:tcPr>
            <w:tcW w:w="1958" w:type="dxa"/>
            <w:shd w:val="clear" w:color="auto" w:fill="C2D69B" w:themeFill="accent3" w:themeFillTint="99"/>
            <w:noWrap/>
          </w:tcPr>
          <w:p w14:paraId="4AAB0B1B"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Zużycie energii</w:t>
            </w:r>
          </w:p>
          <w:p w14:paraId="1ED5E0E7"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[MWh/rok]</w:t>
            </w:r>
          </w:p>
        </w:tc>
        <w:tc>
          <w:tcPr>
            <w:tcW w:w="1636" w:type="dxa"/>
            <w:shd w:val="clear" w:color="auto" w:fill="C2D69B" w:themeFill="accent3" w:themeFillTint="99"/>
            <w:noWrap/>
          </w:tcPr>
          <w:p w14:paraId="0E21CC72"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Udział</w:t>
            </w:r>
          </w:p>
          <w:p w14:paraId="41ACF2AD"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w:t>
            </w:r>
          </w:p>
        </w:tc>
        <w:tc>
          <w:tcPr>
            <w:tcW w:w="1394" w:type="dxa"/>
            <w:shd w:val="clear" w:color="auto" w:fill="C2D69B" w:themeFill="accent3" w:themeFillTint="99"/>
          </w:tcPr>
          <w:p w14:paraId="22E6B8B5"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Emisja CO</w:t>
            </w:r>
            <w:r w:rsidRPr="00FC7292">
              <w:rPr>
                <w:rFonts w:eastAsia="Times New Roman"/>
                <w:color w:val="000000"/>
                <w:vertAlign w:val="subscript"/>
              </w:rPr>
              <w:t>2</w:t>
            </w:r>
          </w:p>
          <w:p w14:paraId="0848B3C6"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[t</w:t>
            </w:r>
            <w:r>
              <w:rPr>
                <w:rFonts w:eastAsia="Times New Roman"/>
                <w:color w:val="000000"/>
              </w:rPr>
              <w:t xml:space="preserve"> </w:t>
            </w:r>
            <w:r w:rsidRPr="00FC7292">
              <w:rPr>
                <w:rFonts w:eastAsia="Times New Roman"/>
                <w:color w:val="000000"/>
              </w:rPr>
              <w:t>CO</w:t>
            </w:r>
            <w:r w:rsidRPr="00FC7292">
              <w:rPr>
                <w:rFonts w:eastAsia="Times New Roman"/>
                <w:color w:val="000000"/>
                <w:vertAlign w:val="subscript"/>
              </w:rPr>
              <w:t>2</w:t>
            </w:r>
            <w:r w:rsidRPr="00FC7292">
              <w:rPr>
                <w:rFonts w:eastAsia="Times New Roman"/>
                <w:color w:val="000000"/>
              </w:rPr>
              <w:t>/rok]</w:t>
            </w:r>
          </w:p>
        </w:tc>
        <w:tc>
          <w:tcPr>
            <w:tcW w:w="1394" w:type="dxa"/>
            <w:shd w:val="clear" w:color="auto" w:fill="C2D69B" w:themeFill="accent3" w:themeFillTint="99"/>
          </w:tcPr>
          <w:p w14:paraId="6825795C"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Udział</w:t>
            </w:r>
          </w:p>
          <w:p w14:paraId="00ADB4BD"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w:t>
            </w:r>
          </w:p>
        </w:tc>
      </w:tr>
      <w:tr w:rsidR="00F95EB2" w:rsidRPr="002B3415" w14:paraId="3D1965F9" w14:textId="77777777" w:rsidTr="00F95EB2">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210CBEEF" w14:textId="77777777" w:rsidR="00F95EB2" w:rsidRPr="00103C9D" w:rsidRDefault="00F95EB2" w:rsidP="00F95EB2">
            <w:pPr>
              <w:rPr>
                <w:rFonts w:eastAsia="Times New Roman"/>
                <w:bCs w:val="0"/>
                <w:color w:val="000000"/>
              </w:rPr>
            </w:pPr>
            <w:r w:rsidRPr="00103C9D">
              <w:rPr>
                <w:rFonts w:eastAsia="Times New Roman"/>
                <w:color w:val="000000"/>
              </w:rPr>
              <w:lastRenderedPageBreak/>
              <w:t xml:space="preserve">Energia elektryczna </w:t>
            </w:r>
          </w:p>
        </w:tc>
        <w:tc>
          <w:tcPr>
            <w:tcW w:w="1958" w:type="dxa"/>
            <w:shd w:val="clear" w:color="auto" w:fill="FDE9D9" w:themeFill="accent6" w:themeFillTint="33"/>
            <w:noWrap/>
          </w:tcPr>
          <w:p w14:paraId="0105A577" w14:textId="4EB27E42"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5 505,80</w:t>
            </w:r>
          </w:p>
        </w:tc>
        <w:tc>
          <w:tcPr>
            <w:tcW w:w="1636" w:type="dxa"/>
            <w:shd w:val="clear" w:color="auto" w:fill="FDE9D9" w:themeFill="accent6" w:themeFillTint="33"/>
            <w:noWrap/>
          </w:tcPr>
          <w:p w14:paraId="50A97EC3" w14:textId="30A28C0F"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6,33%</w:t>
            </w:r>
          </w:p>
        </w:tc>
        <w:tc>
          <w:tcPr>
            <w:tcW w:w="1394" w:type="dxa"/>
            <w:shd w:val="clear" w:color="auto" w:fill="F2F2F2" w:themeFill="background1" w:themeFillShade="F2"/>
          </w:tcPr>
          <w:p w14:paraId="1170EDB3" w14:textId="0BC78DEB"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4 470,71</w:t>
            </w:r>
          </w:p>
        </w:tc>
        <w:tc>
          <w:tcPr>
            <w:tcW w:w="1394" w:type="dxa"/>
            <w:shd w:val="clear" w:color="auto" w:fill="F2F2F2" w:themeFill="background1" w:themeFillShade="F2"/>
          </w:tcPr>
          <w:p w14:paraId="345BB41C" w14:textId="019C3935"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18,87%</w:t>
            </w:r>
          </w:p>
        </w:tc>
      </w:tr>
      <w:tr w:rsidR="00F95EB2" w:rsidRPr="002B3415" w14:paraId="5390A79F" w14:textId="77777777" w:rsidTr="00F95EB2">
        <w:trPr>
          <w:trHeight w:val="370"/>
        </w:trPr>
        <w:tc>
          <w:tcPr>
            <w:cnfStyle w:val="001000000000" w:firstRow="0" w:lastRow="0" w:firstColumn="1" w:lastColumn="0" w:oddVBand="0" w:evenVBand="0" w:oddHBand="0" w:evenHBand="0" w:firstRowFirstColumn="0" w:firstRowLastColumn="0" w:lastRowFirstColumn="0" w:lastRowLastColumn="0"/>
            <w:tcW w:w="2904" w:type="dxa"/>
            <w:noWrap/>
          </w:tcPr>
          <w:p w14:paraId="1269C618" w14:textId="77777777" w:rsidR="00F95EB2" w:rsidRPr="00103C9D" w:rsidRDefault="00F95EB2" w:rsidP="00F95EB2">
            <w:pPr>
              <w:rPr>
                <w:rFonts w:eastAsia="Times New Roman"/>
                <w:bCs w:val="0"/>
                <w:color w:val="000000"/>
              </w:rPr>
            </w:pPr>
            <w:r>
              <w:rPr>
                <w:rFonts w:eastAsia="Times New Roman"/>
                <w:color w:val="000000"/>
              </w:rPr>
              <w:t>Ciepło z sieci</w:t>
            </w:r>
          </w:p>
        </w:tc>
        <w:tc>
          <w:tcPr>
            <w:tcW w:w="1958" w:type="dxa"/>
            <w:shd w:val="clear" w:color="auto" w:fill="FDE9D9" w:themeFill="accent6" w:themeFillTint="33"/>
            <w:noWrap/>
          </w:tcPr>
          <w:p w14:paraId="7EE148E0" w14:textId="65A1723C"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20 679,72</w:t>
            </w:r>
          </w:p>
        </w:tc>
        <w:tc>
          <w:tcPr>
            <w:tcW w:w="1636" w:type="dxa"/>
            <w:shd w:val="clear" w:color="auto" w:fill="FDE9D9" w:themeFill="accent6" w:themeFillTint="33"/>
            <w:noWrap/>
          </w:tcPr>
          <w:p w14:paraId="23B5C87D" w14:textId="7DA84681"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23,76%</w:t>
            </w:r>
          </w:p>
        </w:tc>
        <w:tc>
          <w:tcPr>
            <w:tcW w:w="1394" w:type="dxa"/>
            <w:shd w:val="clear" w:color="auto" w:fill="F2F2F2" w:themeFill="background1" w:themeFillShade="F2"/>
          </w:tcPr>
          <w:p w14:paraId="0FD93ADB" w14:textId="541792A6"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5 397,41</w:t>
            </w:r>
          </w:p>
        </w:tc>
        <w:tc>
          <w:tcPr>
            <w:tcW w:w="1394" w:type="dxa"/>
            <w:shd w:val="clear" w:color="auto" w:fill="F2F2F2" w:themeFill="background1" w:themeFillShade="F2"/>
          </w:tcPr>
          <w:p w14:paraId="1BB39610" w14:textId="6B2A8292"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22,78%</w:t>
            </w:r>
          </w:p>
        </w:tc>
      </w:tr>
      <w:tr w:rsidR="00F95EB2" w:rsidRPr="002B3415" w14:paraId="3825F562" w14:textId="77777777" w:rsidTr="00D2211F">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47C2D549" w14:textId="77777777" w:rsidR="00F95EB2" w:rsidRPr="00103C9D" w:rsidRDefault="00F95EB2" w:rsidP="00F95EB2">
            <w:pPr>
              <w:rPr>
                <w:rFonts w:eastAsia="Times New Roman"/>
                <w:color w:val="000000"/>
              </w:rPr>
            </w:pPr>
            <w:r>
              <w:rPr>
                <w:rFonts w:eastAsia="Times New Roman"/>
                <w:color w:val="000000"/>
              </w:rPr>
              <w:t>Gaz wysokometanowy</w:t>
            </w:r>
          </w:p>
        </w:tc>
        <w:tc>
          <w:tcPr>
            <w:tcW w:w="1958" w:type="dxa"/>
            <w:shd w:val="clear" w:color="auto" w:fill="FDE9D9" w:themeFill="accent6" w:themeFillTint="33"/>
            <w:noWrap/>
          </w:tcPr>
          <w:p w14:paraId="187D242B" w14:textId="759D8B69"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2 661,83</w:t>
            </w:r>
          </w:p>
        </w:tc>
        <w:tc>
          <w:tcPr>
            <w:tcW w:w="1636" w:type="dxa"/>
            <w:shd w:val="clear" w:color="auto" w:fill="FDE9D9" w:themeFill="accent6" w:themeFillTint="33"/>
            <w:noWrap/>
          </w:tcPr>
          <w:p w14:paraId="13E14683" w14:textId="13B2AEE1"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3,06%</w:t>
            </w:r>
          </w:p>
        </w:tc>
        <w:tc>
          <w:tcPr>
            <w:tcW w:w="1394" w:type="dxa"/>
            <w:shd w:val="clear" w:color="auto" w:fill="F2F2F2" w:themeFill="background1" w:themeFillShade="F2"/>
          </w:tcPr>
          <w:p w14:paraId="445ACE9B" w14:textId="48EB9EBE"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535,03</w:t>
            </w:r>
          </w:p>
        </w:tc>
        <w:tc>
          <w:tcPr>
            <w:tcW w:w="1394" w:type="dxa"/>
            <w:shd w:val="clear" w:color="auto" w:fill="F2F2F2" w:themeFill="background1" w:themeFillShade="F2"/>
          </w:tcPr>
          <w:p w14:paraId="6AB4E0EE" w14:textId="30D115AB"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2,26%</w:t>
            </w:r>
          </w:p>
        </w:tc>
      </w:tr>
      <w:tr w:rsidR="00F95EB2" w:rsidRPr="002B3415" w14:paraId="078106FC" w14:textId="77777777" w:rsidTr="00D2211F">
        <w:trPr>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auto"/>
            <w:noWrap/>
          </w:tcPr>
          <w:p w14:paraId="23439229" w14:textId="77777777" w:rsidR="00F95EB2" w:rsidRPr="00103C9D" w:rsidRDefault="00F95EB2" w:rsidP="00F95EB2">
            <w:pPr>
              <w:rPr>
                <w:rFonts w:eastAsia="Times New Roman"/>
                <w:bCs w:val="0"/>
                <w:color w:val="000000"/>
              </w:rPr>
            </w:pPr>
            <w:r w:rsidRPr="00103C9D">
              <w:rPr>
                <w:rFonts w:eastAsia="Times New Roman"/>
                <w:color w:val="000000"/>
              </w:rPr>
              <w:t>Olej opałowy</w:t>
            </w:r>
          </w:p>
        </w:tc>
        <w:tc>
          <w:tcPr>
            <w:tcW w:w="1958" w:type="dxa"/>
            <w:shd w:val="clear" w:color="auto" w:fill="FDE9D9" w:themeFill="accent6" w:themeFillTint="33"/>
            <w:noWrap/>
          </w:tcPr>
          <w:p w14:paraId="724AF566" w14:textId="603902FB"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95,30</w:t>
            </w:r>
          </w:p>
        </w:tc>
        <w:tc>
          <w:tcPr>
            <w:tcW w:w="1636" w:type="dxa"/>
            <w:shd w:val="clear" w:color="auto" w:fill="FDE9D9" w:themeFill="accent6" w:themeFillTint="33"/>
            <w:noWrap/>
          </w:tcPr>
          <w:p w14:paraId="40B54756" w14:textId="06344A6D"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0,11%</w:t>
            </w:r>
          </w:p>
        </w:tc>
        <w:tc>
          <w:tcPr>
            <w:tcW w:w="1394" w:type="dxa"/>
            <w:shd w:val="clear" w:color="auto" w:fill="F2F2F2" w:themeFill="background1" w:themeFillShade="F2"/>
          </w:tcPr>
          <w:p w14:paraId="057E7CB2" w14:textId="75B8B184"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26,30</w:t>
            </w:r>
          </w:p>
        </w:tc>
        <w:tc>
          <w:tcPr>
            <w:tcW w:w="1394" w:type="dxa"/>
            <w:shd w:val="clear" w:color="auto" w:fill="F2F2F2" w:themeFill="background1" w:themeFillShade="F2"/>
          </w:tcPr>
          <w:p w14:paraId="608272F5" w14:textId="497F1574"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0,11%</w:t>
            </w:r>
          </w:p>
        </w:tc>
      </w:tr>
      <w:tr w:rsidR="00F95EB2" w:rsidRPr="002B3415" w14:paraId="0BE0F091" w14:textId="77777777" w:rsidTr="00D2211F">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7BF5AD30" w14:textId="77777777" w:rsidR="00F95EB2" w:rsidRPr="00103C9D" w:rsidRDefault="00F95EB2" w:rsidP="00F95EB2">
            <w:pPr>
              <w:rPr>
                <w:rFonts w:eastAsia="Times New Roman"/>
                <w:bCs w:val="0"/>
                <w:color w:val="000000"/>
              </w:rPr>
            </w:pPr>
            <w:r w:rsidRPr="00103C9D">
              <w:rPr>
                <w:rFonts w:eastAsia="Times New Roman"/>
                <w:color w:val="000000"/>
              </w:rPr>
              <w:t>Węgiel kamienny</w:t>
            </w:r>
          </w:p>
        </w:tc>
        <w:tc>
          <w:tcPr>
            <w:tcW w:w="1958" w:type="dxa"/>
            <w:shd w:val="clear" w:color="auto" w:fill="FDE9D9" w:themeFill="accent6" w:themeFillTint="33"/>
            <w:noWrap/>
          </w:tcPr>
          <w:p w14:paraId="1B01FAC2" w14:textId="6CF5CE07"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23 280,55</w:t>
            </w:r>
          </w:p>
        </w:tc>
        <w:tc>
          <w:tcPr>
            <w:tcW w:w="1636" w:type="dxa"/>
            <w:shd w:val="clear" w:color="auto" w:fill="FDE9D9" w:themeFill="accent6" w:themeFillTint="33"/>
            <w:noWrap/>
          </w:tcPr>
          <w:p w14:paraId="35FDA2BE" w14:textId="3C37B5AF"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26,75%</w:t>
            </w:r>
          </w:p>
        </w:tc>
        <w:tc>
          <w:tcPr>
            <w:tcW w:w="1394" w:type="dxa"/>
            <w:shd w:val="clear" w:color="auto" w:fill="F2F2F2" w:themeFill="background1" w:themeFillShade="F2"/>
          </w:tcPr>
          <w:p w14:paraId="5E592AB0" w14:textId="77C01632"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7 938,67</w:t>
            </w:r>
          </w:p>
        </w:tc>
        <w:tc>
          <w:tcPr>
            <w:tcW w:w="1394" w:type="dxa"/>
            <w:shd w:val="clear" w:color="auto" w:fill="F2F2F2" w:themeFill="background1" w:themeFillShade="F2"/>
          </w:tcPr>
          <w:p w14:paraId="1DC78FB6" w14:textId="1F20819D" w:rsidR="00F95EB2" w:rsidRPr="00F95EB2" w:rsidRDefault="00D55524"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33,50%</w:t>
            </w:r>
          </w:p>
        </w:tc>
      </w:tr>
      <w:tr w:rsidR="00F95EB2" w:rsidRPr="002B3415" w14:paraId="047B622C" w14:textId="77777777" w:rsidTr="00D2211F">
        <w:trPr>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auto"/>
            <w:noWrap/>
          </w:tcPr>
          <w:p w14:paraId="3245A69E" w14:textId="77777777" w:rsidR="00F95EB2" w:rsidRPr="00103C9D" w:rsidRDefault="00F95EB2" w:rsidP="00F95EB2">
            <w:pPr>
              <w:rPr>
                <w:rFonts w:eastAsia="Times New Roman"/>
                <w:bCs w:val="0"/>
                <w:color w:val="000000"/>
              </w:rPr>
            </w:pPr>
            <w:r w:rsidRPr="00103C9D">
              <w:rPr>
                <w:rFonts w:eastAsia="Times New Roman"/>
                <w:color w:val="000000"/>
              </w:rPr>
              <w:t xml:space="preserve">Drewno / inna biomasa </w:t>
            </w:r>
          </w:p>
        </w:tc>
        <w:tc>
          <w:tcPr>
            <w:tcW w:w="1958" w:type="dxa"/>
            <w:shd w:val="clear" w:color="auto" w:fill="FDE9D9" w:themeFill="accent6" w:themeFillTint="33"/>
            <w:noWrap/>
          </w:tcPr>
          <w:p w14:paraId="3515D324" w14:textId="423F42D9"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14 153,35</w:t>
            </w:r>
          </w:p>
        </w:tc>
        <w:tc>
          <w:tcPr>
            <w:tcW w:w="1636" w:type="dxa"/>
            <w:shd w:val="clear" w:color="auto" w:fill="FDE9D9" w:themeFill="accent6" w:themeFillTint="33"/>
            <w:noWrap/>
          </w:tcPr>
          <w:p w14:paraId="2151DA75" w14:textId="2C5C4BC3" w:rsidR="00F95EB2" w:rsidRPr="00F95EB2" w:rsidRDefault="00D55524"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16,26%</w:t>
            </w:r>
          </w:p>
        </w:tc>
        <w:tc>
          <w:tcPr>
            <w:tcW w:w="1394" w:type="dxa"/>
            <w:shd w:val="clear" w:color="auto" w:fill="F2F2F2" w:themeFill="background1" w:themeFillShade="F2"/>
          </w:tcPr>
          <w:p w14:paraId="5C366DD4" w14:textId="635A81D0" w:rsidR="00F95EB2" w:rsidRPr="00F95EB2"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0,00</w:t>
            </w:r>
          </w:p>
        </w:tc>
        <w:tc>
          <w:tcPr>
            <w:tcW w:w="1394" w:type="dxa"/>
            <w:shd w:val="clear" w:color="auto" w:fill="F2F2F2" w:themeFill="background1" w:themeFillShade="F2"/>
          </w:tcPr>
          <w:p w14:paraId="2F20481E" w14:textId="2232FECD" w:rsidR="00F95EB2" w:rsidRPr="00F95EB2"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0,00%</w:t>
            </w:r>
          </w:p>
        </w:tc>
      </w:tr>
      <w:tr w:rsidR="00F95EB2" w:rsidRPr="002B3415" w14:paraId="499AEBAF" w14:textId="77777777" w:rsidTr="00D2211F">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0C71D91A" w14:textId="77777777" w:rsidR="00F95EB2" w:rsidRPr="00103C9D" w:rsidRDefault="00F95EB2" w:rsidP="00F95EB2">
            <w:pPr>
              <w:rPr>
                <w:rFonts w:eastAsia="Times New Roman"/>
                <w:bCs w:val="0"/>
                <w:color w:val="000000"/>
              </w:rPr>
            </w:pPr>
            <w:r w:rsidRPr="00103C9D">
              <w:rPr>
                <w:rFonts w:eastAsia="Times New Roman"/>
                <w:color w:val="000000"/>
              </w:rPr>
              <w:t xml:space="preserve">Benzyna </w:t>
            </w:r>
          </w:p>
        </w:tc>
        <w:tc>
          <w:tcPr>
            <w:tcW w:w="1958" w:type="dxa"/>
            <w:shd w:val="clear" w:color="auto" w:fill="FDE9D9" w:themeFill="accent6" w:themeFillTint="33"/>
            <w:noWrap/>
          </w:tcPr>
          <w:p w14:paraId="06A266E2" w14:textId="7D756EB5"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6 333,91</w:t>
            </w:r>
          </w:p>
        </w:tc>
        <w:tc>
          <w:tcPr>
            <w:tcW w:w="1636" w:type="dxa"/>
            <w:shd w:val="clear" w:color="auto" w:fill="FDE9D9" w:themeFill="accent6" w:themeFillTint="33"/>
            <w:noWrap/>
          </w:tcPr>
          <w:p w14:paraId="1F519491" w14:textId="1D251FC6"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7,28%</w:t>
            </w:r>
          </w:p>
        </w:tc>
        <w:tc>
          <w:tcPr>
            <w:tcW w:w="1394" w:type="dxa"/>
            <w:shd w:val="clear" w:color="auto" w:fill="F2F2F2" w:themeFill="background1" w:themeFillShade="F2"/>
          </w:tcPr>
          <w:p w14:paraId="17BD3573" w14:textId="4FED204E"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1 577,14</w:t>
            </w:r>
          </w:p>
        </w:tc>
        <w:tc>
          <w:tcPr>
            <w:tcW w:w="1394" w:type="dxa"/>
            <w:shd w:val="clear" w:color="auto" w:fill="F2F2F2" w:themeFill="background1" w:themeFillShade="F2"/>
          </w:tcPr>
          <w:p w14:paraId="50B84E26" w14:textId="49E30B09"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6,66%</w:t>
            </w:r>
          </w:p>
        </w:tc>
      </w:tr>
      <w:tr w:rsidR="00F95EB2" w:rsidRPr="002B3415" w14:paraId="56DEB60E" w14:textId="77777777" w:rsidTr="00D2211F">
        <w:trPr>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auto"/>
            <w:noWrap/>
          </w:tcPr>
          <w:p w14:paraId="57507748" w14:textId="77777777" w:rsidR="00F95EB2" w:rsidRPr="00103C9D" w:rsidRDefault="00F95EB2" w:rsidP="00F95EB2">
            <w:pPr>
              <w:rPr>
                <w:rFonts w:eastAsia="Times New Roman"/>
                <w:bCs w:val="0"/>
                <w:color w:val="000000"/>
              </w:rPr>
            </w:pPr>
            <w:r w:rsidRPr="00103C9D">
              <w:rPr>
                <w:rFonts w:eastAsia="Times New Roman"/>
                <w:color w:val="000000"/>
              </w:rPr>
              <w:t>Olej napędowy</w:t>
            </w:r>
          </w:p>
        </w:tc>
        <w:tc>
          <w:tcPr>
            <w:tcW w:w="1958" w:type="dxa"/>
            <w:shd w:val="clear" w:color="auto" w:fill="FDE9D9" w:themeFill="accent6" w:themeFillTint="33"/>
            <w:noWrap/>
          </w:tcPr>
          <w:p w14:paraId="44FCF5C6" w14:textId="2DDD299D" w:rsidR="00F95EB2" w:rsidRPr="00F95EB2"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12 443,34</w:t>
            </w:r>
          </w:p>
        </w:tc>
        <w:tc>
          <w:tcPr>
            <w:tcW w:w="1636" w:type="dxa"/>
            <w:shd w:val="clear" w:color="auto" w:fill="FDE9D9" w:themeFill="accent6" w:themeFillTint="33"/>
            <w:noWrap/>
          </w:tcPr>
          <w:p w14:paraId="376D86FF" w14:textId="3D86FFF2" w:rsidR="00F95EB2" w:rsidRPr="00F95EB2"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14,30%</w:t>
            </w:r>
          </w:p>
        </w:tc>
        <w:tc>
          <w:tcPr>
            <w:tcW w:w="1394" w:type="dxa"/>
            <w:shd w:val="clear" w:color="auto" w:fill="F2F2F2" w:themeFill="background1" w:themeFillShade="F2"/>
          </w:tcPr>
          <w:p w14:paraId="7FE0A4D9" w14:textId="61971A0F" w:rsidR="00F95EB2" w:rsidRPr="00F95EB2"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3 322,37</w:t>
            </w:r>
          </w:p>
        </w:tc>
        <w:tc>
          <w:tcPr>
            <w:tcW w:w="1394" w:type="dxa"/>
            <w:shd w:val="clear" w:color="auto" w:fill="F2F2F2" w:themeFill="background1" w:themeFillShade="F2"/>
          </w:tcPr>
          <w:p w14:paraId="68210C38" w14:textId="7CCFACC7" w:rsidR="00F95EB2" w:rsidRPr="00F95EB2"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14,02%</w:t>
            </w:r>
          </w:p>
        </w:tc>
      </w:tr>
      <w:tr w:rsidR="00F95EB2" w:rsidRPr="002B3415" w14:paraId="6D68804B" w14:textId="77777777" w:rsidTr="00D2211F">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FDE9D9" w:themeFill="accent6" w:themeFillTint="33"/>
            <w:noWrap/>
          </w:tcPr>
          <w:p w14:paraId="38FB1EA3" w14:textId="77777777" w:rsidR="00F95EB2" w:rsidRPr="00103C9D" w:rsidRDefault="00F95EB2" w:rsidP="00F95EB2">
            <w:pPr>
              <w:rPr>
                <w:rFonts w:eastAsia="Times New Roman"/>
                <w:bCs w:val="0"/>
                <w:color w:val="000000"/>
              </w:rPr>
            </w:pPr>
            <w:r w:rsidRPr="00103C9D">
              <w:rPr>
                <w:rFonts w:eastAsia="Times New Roman"/>
                <w:color w:val="000000"/>
              </w:rPr>
              <w:t>LPG</w:t>
            </w:r>
          </w:p>
        </w:tc>
        <w:tc>
          <w:tcPr>
            <w:tcW w:w="1958" w:type="dxa"/>
            <w:shd w:val="clear" w:color="auto" w:fill="FDE9D9" w:themeFill="accent6" w:themeFillTint="33"/>
            <w:noWrap/>
          </w:tcPr>
          <w:p w14:paraId="14D32E1B" w14:textId="37F163F8"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1 878,42</w:t>
            </w:r>
          </w:p>
        </w:tc>
        <w:tc>
          <w:tcPr>
            <w:tcW w:w="1636" w:type="dxa"/>
            <w:shd w:val="clear" w:color="auto" w:fill="FDE9D9" w:themeFill="accent6" w:themeFillTint="33"/>
            <w:noWrap/>
          </w:tcPr>
          <w:p w14:paraId="049C81F3" w14:textId="4294FEC1"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2,16%</w:t>
            </w:r>
          </w:p>
        </w:tc>
        <w:tc>
          <w:tcPr>
            <w:tcW w:w="1394" w:type="dxa"/>
            <w:shd w:val="clear" w:color="auto" w:fill="F2F2F2" w:themeFill="background1" w:themeFillShade="F2"/>
          </w:tcPr>
          <w:p w14:paraId="03320D57" w14:textId="75681DF2"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426,40</w:t>
            </w:r>
          </w:p>
        </w:tc>
        <w:tc>
          <w:tcPr>
            <w:tcW w:w="1394" w:type="dxa"/>
            <w:shd w:val="clear" w:color="auto" w:fill="F2F2F2" w:themeFill="background1" w:themeFillShade="F2"/>
          </w:tcPr>
          <w:p w14:paraId="32366FB7" w14:textId="3651D49C" w:rsidR="00F95EB2" w:rsidRPr="00F95EB2" w:rsidRDefault="00D2211F"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1,80%</w:t>
            </w:r>
          </w:p>
        </w:tc>
      </w:tr>
      <w:tr w:rsidR="00F95EB2" w:rsidRPr="002B3415" w14:paraId="1B670150" w14:textId="77777777" w:rsidTr="00F95EB2">
        <w:trPr>
          <w:trHeight w:val="370"/>
        </w:trPr>
        <w:tc>
          <w:tcPr>
            <w:cnfStyle w:val="001000000000" w:firstRow="0" w:lastRow="0" w:firstColumn="1" w:lastColumn="0" w:oddVBand="0" w:evenVBand="0" w:oddHBand="0" w:evenHBand="0" w:firstRowFirstColumn="0" w:firstRowLastColumn="0" w:lastRowFirstColumn="0" w:lastRowLastColumn="0"/>
            <w:tcW w:w="2904" w:type="dxa"/>
            <w:shd w:val="clear" w:color="auto" w:fill="EAF1DD" w:themeFill="accent3" w:themeFillTint="33"/>
            <w:noWrap/>
          </w:tcPr>
          <w:p w14:paraId="5D0EB2A8" w14:textId="77777777" w:rsidR="00F95EB2" w:rsidRPr="00103C9D" w:rsidRDefault="00F95EB2" w:rsidP="00F95EB2">
            <w:pPr>
              <w:rPr>
                <w:rFonts w:eastAsia="Times New Roman"/>
                <w:bCs w:val="0"/>
                <w:color w:val="000000"/>
              </w:rPr>
            </w:pPr>
            <w:r w:rsidRPr="00103C9D">
              <w:rPr>
                <w:rFonts w:eastAsia="Times New Roman"/>
                <w:color w:val="000000"/>
              </w:rPr>
              <w:t>Suma</w:t>
            </w:r>
          </w:p>
        </w:tc>
        <w:tc>
          <w:tcPr>
            <w:tcW w:w="1958" w:type="dxa"/>
            <w:shd w:val="clear" w:color="auto" w:fill="EAF1DD" w:themeFill="accent3" w:themeFillTint="33"/>
            <w:noWrap/>
          </w:tcPr>
          <w:p w14:paraId="17E8C926" w14:textId="7F8A0708" w:rsidR="00F95EB2" w:rsidRPr="00D2211F" w:rsidRDefault="00D2211F"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D2211F">
              <w:rPr>
                <w:rFonts w:eastAsia="Times New Roman"/>
                <w:b/>
                <w:color w:val="FF0000"/>
              </w:rPr>
              <w:t>87 032,23</w:t>
            </w:r>
          </w:p>
        </w:tc>
        <w:tc>
          <w:tcPr>
            <w:tcW w:w="1636" w:type="dxa"/>
            <w:shd w:val="clear" w:color="auto" w:fill="EAF1DD" w:themeFill="accent3" w:themeFillTint="33"/>
            <w:noWrap/>
          </w:tcPr>
          <w:p w14:paraId="587982C8" w14:textId="77777777" w:rsidR="00F95EB2" w:rsidRPr="00D2211F" w:rsidRDefault="00F95EB2" w:rsidP="00F95EB2">
            <w:pPr>
              <w:keepNext/>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D2211F">
              <w:rPr>
                <w:rFonts w:eastAsia="Times New Roman"/>
                <w:b/>
                <w:color w:val="FF0000"/>
              </w:rPr>
              <w:t>100%</w:t>
            </w:r>
          </w:p>
        </w:tc>
        <w:tc>
          <w:tcPr>
            <w:tcW w:w="1394" w:type="dxa"/>
            <w:shd w:val="clear" w:color="auto" w:fill="EAF1DD" w:themeFill="accent3" w:themeFillTint="33"/>
          </w:tcPr>
          <w:p w14:paraId="489B138A" w14:textId="29D9FACE" w:rsidR="00F95EB2" w:rsidRPr="00D2211F" w:rsidRDefault="00D2211F" w:rsidP="00F95EB2">
            <w:pPr>
              <w:keepNext/>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D2211F">
              <w:rPr>
                <w:rFonts w:eastAsia="Times New Roman"/>
                <w:b/>
                <w:color w:val="FF0000"/>
              </w:rPr>
              <w:t>23 694,04</w:t>
            </w:r>
          </w:p>
        </w:tc>
        <w:tc>
          <w:tcPr>
            <w:tcW w:w="1394" w:type="dxa"/>
            <w:shd w:val="clear" w:color="auto" w:fill="EAF1DD" w:themeFill="accent3" w:themeFillTint="33"/>
          </w:tcPr>
          <w:p w14:paraId="004969A8" w14:textId="77777777" w:rsidR="00F95EB2" w:rsidRPr="00D2211F" w:rsidRDefault="00F95EB2" w:rsidP="00F95EB2">
            <w:pPr>
              <w:keepNext/>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D2211F">
              <w:rPr>
                <w:rFonts w:eastAsia="Times New Roman"/>
                <w:b/>
                <w:color w:val="FF0000"/>
              </w:rPr>
              <w:t>100%</w:t>
            </w:r>
          </w:p>
        </w:tc>
      </w:tr>
    </w:tbl>
    <w:p w14:paraId="59AA2524" w14:textId="77777777" w:rsidR="00F95EB2" w:rsidRDefault="00F95EB2" w:rsidP="00F95EB2">
      <w:pPr>
        <w:pStyle w:val="Legenda"/>
        <w:spacing w:after="240"/>
      </w:pPr>
      <w:r>
        <w:t xml:space="preserve">Źródło: Opracowanie własne </w:t>
      </w:r>
    </w:p>
    <w:p w14:paraId="6F5FBE73" w14:textId="77777777" w:rsidR="00F95EB2" w:rsidRDefault="00F95EB2" w:rsidP="00F95EB2">
      <w:pPr>
        <w:spacing w:after="160" w:line="360" w:lineRule="auto"/>
        <w:ind w:firstLine="357"/>
        <w:jc w:val="both"/>
        <w:rPr>
          <w:rFonts w:ascii="Calibri" w:eastAsia="Calibri" w:hAnsi="Calibri" w:cs="Times New Roman"/>
          <w:sz w:val="24"/>
        </w:rPr>
      </w:pPr>
      <w:r w:rsidRPr="005377B5">
        <w:rPr>
          <w:rFonts w:ascii="Calibri" w:eastAsia="Calibri" w:hAnsi="Calibri" w:cs="Times New Roman"/>
          <w:sz w:val="24"/>
        </w:rPr>
        <w:t>Udział poszczególnych nośników energii w zużyciu energii oraz emisji CO</w:t>
      </w:r>
      <w:r w:rsidRPr="005377B5">
        <w:rPr>
          <w:rFonts w:ascii="Calibri" w:eastAsia="Calibri" w:hAnsi="Calibri" w:cs="Times New Roman"/>
          <w:sz w:val="24"/>
          <w:vertAlign w:val="subscript"/>
        </w:rPr>
        <w:t>2</w:t>
      </w:r>
      <w:r w:rsidRPr="005377B5">
        <w:rPr>
          <w:rFonts w:ascii="Calibri" w:eastAsia="Calibri" w:hAnsi="Calibri" w:cs="Times New Roman"/>
          <w:sz w:val="24"/>
        </w:rPr>
        <w:t xml:space="preserve"> w grupie społeczeństwo został przedstawiony na poniższym wykresie. </w:t>
      </w:r>
    </w:p>
    <w:p w14:paraId="471A42F4" w14:textId="3764B349" w:rsidR="00F95EB2" w:rsidRPr="005377B5" w:rsidRDefault="00D2211F" w:rsidP="00F95EB2">
      <w:pPr>
        <w:spacing w:after="0" w:line="240" w:lineRule="auto"/>
        <w:jc w:val="center"/>
        <w:rPr>
          <w:rFonts w:ascii="Calibri" w:eastAsia="Calibri" w:hAnsi="Calibri" w:cs="Times New Roman"/>
          <w:sz w:val="24"/>
        </w:rPr>
      </w:pPr>
      <w:r>
        <w:rPr>
          <w:noProof/>
          <w:lang w:eastAsia="pl-PL"/>
        </w:rPr>
        <w:drawing>
          <wp:inline distT="0" distB="0" distL="0" distR="0" wp14:anchorId="2D3EBCC1" wp14:editId="0389DF9F">
            <wp:extent cx="5826642" cy="2700670"/>
            <wp:effectExtent l="0" t="0" r="3175" b="4445"/>
            <wp:docPr id="54" name="Wykres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5876A2C" w14:textId="57F4F2D0" w:rsidR="00F95EB2" w:rsidRPr="005377B5" w:rsidRDefault="00EF226C" w:rsidP="00EF226C">
      <w:pPr>
        <w:pStyle w:val="Legenda"/>
      </w:pPr>
      <w:bookmarkStart w:id="158" w:name="_Toc430253502"/>
      <w:bookmarkStart w:id="159" w:name="_Toc436822123"/>
      <w:bookmarkStart w:id="160" w:name="_Toc442259694"/>
      <w:r>
        <w:t xml:space="preserve">Rysunek nr </w:t>
      </w:r>
      <w:r w:rsidR="00F2526C">
        <w:fldChar w:fldCharType="begin"/>
      </w:r>
      <w:r w:rsidR="00F2526C">
        <w:instrText xml:space="preserve"> SEQ Rysunek_nr \* ARABIC </w:instrText>
      </w:r>
      <w:r w:rsidR="00F2526C">
        <w:fldChar w:fldCharType="separate"/>
      </w:r>
      <w:r w:rsidR="00CE106A">
        <w:rPr>
          <w:noProof/>
        </w:rPr>
        <w:t>29</w:t>
      </w:r>
      <w:r w:rsidR="00F2526C">
        <w:rPr>
          <w:noProof/>
        </w:rPr>
        <w:fldChar w:fldCharType="end"/>
      </w:r>
      <w:r>
        <w:t xml:space="preserve">. </w:t>
      </w:r>
      <w:r w:rsidR="00F95EB2" w:rsidRPr="005377B5">
        <w:t xml:space="preserve">Udział poszczególnych nośników w zużyciu energii </w:t>
      </w:r>
      <w:r w:rsidR="00F95EB2">
        <w:t>o</w:t>
      </w:r>
      <w:r w:rsidR="00F95EB2" w:rsidRPr="005377B5">
        <w:t>raz emisji CO</w:t>
      </w:r>
      <w:r w:rsidR="00F95EB2" w:rsidRPr="002B6315">
        <w:rPr>
          <w:vertAlign w:val="subscript"/>
        </w:rPr>
        <w:t>2</w:t>
      </w:r>
      <w:r w:rsidR="00F95EB2" w:rsidRPr="005377B5">
        <w:t xml:space="preserve"> w grupie Społeczeństwo w roku bazowym</w:t>
      </w:r>
      <w:bookmarkEnd w:id="158"/>
      <w:bookmarkEnd w:id="159"/>
      <w:bookmarkEnd w:id="160"/>
      <w:r w:rsidR="00F95EB2" w:rsidRPr="005377B5">
        <w:t xml:space="preserve"> </w:t>
      </w:r>
    </w:p>
    <w:p w14:paraId="47010A87" w14:textId="77777777" w:rsidR="00F95EB2" w:rsidRDefault="00F95EB2" w:rsidP="00D2211F">
      <w:pPr>
        <w:pStyle w:val="Legenda"/>
      </w:pPr>
      <w:r w:rsidRPr="005377B5">
        <w:t>Źródło: Opracowanie własne</w:t>
      </w:r>
    </w:p>
    <w:p w14:paraId="36872555" w14:textId="4ED92CAD" w:rsidR="00D0561E" w:rsidRDefault="00D0561E" w:rsidP="00F95EB2">
      <w:pPr>
        <w:spacing w:before="240" w:line="360" w:lineRule="auto"/>
        <w:jc w:val="both"/>
        <w:rPr>
          <w:b/>
          <w:sz w:val="24"/>
          <w:szCs w:val="24"/>
        </w:rPr>
      </w:pPr>
      <w:r w:rsidRPr="00D0561E">
        <w:rPr>
          <w:b/>
          <w:sz w:val="24"/>
          <w:szCs w:val="24"/>
        </w:rPr>
        <w:t>Podsumowanie inwentaryzacji emisji dw</w:t>
      </w:r>
      <w:r w:rsidR="009261E2">
        <w:rPr>
          <w:b/>
          <w:sz w:val="24"/>
          <w:szCs w:val="24"/>
        </w:rPr>
        <w:t>utlenku węgla na terenie gminy Zduny</w:t>
      </w:r>
    </w:p>
    <w:p w14:paraId="103A133B" w14:textId="2E6D9041" w:rsidR="00F95EB2" w:rsidRPr="00B07176" w:rsidRDefault="00F95EB2" w:rsidP="00F95EB2">
      <w:pPr>
        <w:spacing w:line="360" w:lineRule="auto"/>
        <w:ind w:firstLine="360"/>
        <w:jc w:val="both"/>
        <w:rPr>
          <w:b/>
          <w:sz w:val="24"/>
          <w:szCs w:val="24"/>
        </w:rPr>
      </w:pPr>
      <w:r w:rsidRPr="00B07176">
        <w:rPr>
          <w:b/>
          <w:sz w:val="24"/>
          <w:szCs w:val="24"/>
        </w:rPr>
        <w:t>Zgodnie z inwentaryz</w:t>
      </w:r>
      <w:r>
        <w:rPr>
          <w:b/>
          <w:sz w:val="24"/>
          <w:szCs w:val="24"/>
        </w:rPr>
        <w:t>acją przeprowadzoną na terenie g</w:t>
      </w:r>
      <w:r w:rsidRPr="00B07176">
        <w:rPr>
          <w:b/>
          <w:sz w:val="24"/>
          <w:szCs w:val="24"/>
        </w:rPr>
        <w:t>miny</w:t>
      </w:r>
      <w:r>
        <w:rPr>
          <w:b/>
          <w:sz w:val="24"/>
          <w:szCs w:val="24"/>
        </w:rPr>
        <w:t xml:space="preserve"> Zduny </w:t>
      </w:r>
      <w:r w:rsidRPr="00B07176">
        <w:rPr>
          <w:b/>
          <w:sz w:val="24"/>
          <w:szCs w:val="24"/>
        </w:rPr>
        <w:t>końcowe zużycie energii w roku bazowym wyniosło</w:t>
      </w:r>
      <w:r w:rsidR="00D2211F">
        <w:rPr>
          <w:b/>
          <w:sz w:val="24"/>
          <w:szCs w:val="24"/>
        </w:rPr>
        <w:t xml:space="preserve"> </w:t>
      </w:r>
      <w:r w:rsidR="00E43421">
        <w:rPr>
          <w:b/>
          <w:sz w:val="24"/>
          <w:szCs w:val="24"/>
        </w:rPr>
        <w:t>90 169,85</w:t>
      </w:r>
      <w:r>
        <w:rPr>
          <w:b/>
          <w:sz w:val="24"/>
          <w:szCs w:val="24"/>
        </w:rPr>
        <w:t xml:space="preserve"> </w:t>
      </w:r>
      <w:r w:rsidRPr="00B07176">
        <w:rPr>
          <w:b/>
          <w:sz w:val="24"/>
          <w:szCs w:val="24"/>
        </w:rPr>
        <w:t>MWh</w:t>
      </w:r>
      <w:r>
        <w:rPr>
          <w:b/>
          <w:sz w:val="24"/>
          <w:szCs w:val="24"/>
        </w:rPr>
        <w:t xml:space="preserve"> energii</w:t>
      </w:r>
      <w:r w:rsidRPr="00B07176">
        <w:rPr>
          <w:b/>
          <w:sz w:val="24"/>
          <w:szCs w:val="24"/>
        </w:rPr>
        <w:t>. Z kolei całkowita emisja</w:t>
      </w:r>
      <w:r>
        <w:rPr>
          <w:b/>
          <w:sz w:val="24"/>
          <w:szCs w:val="24"/>
        </w:rPr>
        <w:t xml:space="preserve"> dwutlenku węgla</w:t>
      </w:r>
      <w:r w:rsidRPr="00B07176">
        <w:rPr>
          <w:b/>
          <w:sz w:val="24"/>
          <w:szCs w:val="24"/>
        </w:rPr>
        <w:t xml:space="preserve"> do atmosfery w roku bazowym wyniosła</w:t>
      </w:r>
      <w:r>
        <w:rPr>
          <w:b/>
          <w:sz w:val="24"/>
          <w:szCs w:val="24"/>
        </w:rPr>
        <w:t xml:space="preserve"> </w:t>
      </w:r>
      <w:r w:rsidR="00E43421">
        <w:rPr>
          <w:b/>
          <w:sz w:val="24"/>
          <w:szCs w:val="24"/>
        </w:rPr>
        <w:t>25 139,59</w:t>
      </w:r>
      <w:r>
        <w:rPr>
          <w:b/>
          <w:sz w:val="24"/>
          <w:szCs w:val="24"/>
        </w:rPr>
        <w:t xml:space="preserve"> </w:t>
      </w:r>
      <w:r w:rsidRPr="00B07176">
        <w:rPr>
          <w:b/>
          <w:sz w:val="24"/>
          <w:szCs w:val="24"/>
        </w:rPr>
        <w:t>t</w:t>
      </w:r>
      <w:r>
        <w:rPr>
          <w:b/>
          <w:sz w:val="24"/>
          <w:szCs w:val="24"/>
        </w:rPr>
        <w:t xml:space="preserve"> </w:t>
      </w:r>
      <w:r w:rsidRPr="00B07176">
        <w:rPr>
          <w:b/>
          <w:sz w:val="24"/>
          <w:szCs w:val="24"/>
        </w:rPr>
        <w:t>CO</w:t>
      </w:r>
      <w:r w:rsidRPr="00B07176">
        <w:rPr>
          <w:b/>
          <w:sz w:val="24"/>
          <w:szCs w:val="24"/>
          <w:vertAlign w:val="subscript"/>
        </w:rPr>
        <w:t>2</w:t>
      </w:r>
      <w:r w:rsidRPr="00B07176">
        <w:rPr>
          <w:b/>
          <w:sz w:val="24"/>
          <w:szCs w:val="24"/>
        </w:rPr>
        <w:t>.</w:t>
      </w:r>
    </w:p>
    <w:p w14:paraId="1F0066AC" w14:textId="54D69A69" w:rsidR="00F95EB2" w:rsidRPr="00F03848" w:rsidRDefault="00F95EB2" w:rsidP="00F95EB2">
      <w:pPr>
        <w:spacing w:line="360" w:lineRule="auto"/>
        <w:ind w:firstLine="360"/>
        <w:jc w:val="both"/>
        <w:rPr>
          <w:sz w:val="24"/>
          <w:szCs w:val="24"/>
        </w:rPr>
      </w:pPr>
      <w:r w:rsidRPr="00F03848">
        <w:rPr>
          <w:sz w:val="24"/>
          <w:szCs w:val="24"/>
        </w:rPr>
        <w:t>Grupa, która zdecydowanie dominuje w bilansie zużyciem energii oraz emi</w:t>
      </w:r>
      <w:r>
        <w:rPr>
          <w:sz w:val="24"/>
          <w:szCs w:val="24"/>
        </w:rPr>
        <w:t>sji dwutlenku węgla jest grupa S</w:t>
      </w:r>
      <w:r w:rsidRPr="00F03848">
        <w:rPr>
          <w:sz w:val="24"/>
          <w:szCs w:val="24"/>
        </w:rPr>
        <w:t>połecze</w:t>
      </w:r>
      <w:r>
        <w:rPr>
          <w:sz w:val="24"/>
          <w:szCs w:val="24"/>
        </w:rPr>
        <w:t xml:space="preserve">ństwo, która konsumuje </w:t>
      </w:r>
      <w:r w:rsidR="00E43421">
        <w:rPr>
          <w:sz w:val="24"/>
          <w:szCs w:val="24"/>
        </w:rPr>
        <w:t>96,52</w:t>
      </w:r>
      <w:r>
        <w:rPr>
          <w:sz w:val="24"/>
          <w:szCs w:val="24"/>
        </w:rPr>
        <w:t>% energii na terenie G</w:t>
      </w:r>
      <w:r w:rsidRPr="00F03848">
        <w:rPr>
          <w:sz w:val="24"/>
          <w:szCs w:val="24"/>
        </w:rPr>
        <w:t xml:space="preserve">miny oraz </w:t>
      </w:r>
      <w:r w:rsidRPr="00F03848">
        <w:rPr>
          <w:sz w:val="24"/>
          <w:szCs w:val="24"/>
        </w:rPr>
        <w:lastRenderedPageBreak/>
        <w:t>emit</w:t>
      </w:r>
      <w:r>
        <w:rPr>
          <w:sz w:val="24"/>
          <w:szCs w:val="24"/>
        </w:rPr>
        <w:t xml:space="preserve">uje </w:t>
      </w:r>
      <w:r w:rsidR="00E43421">
        <w:rPr>
          <w:sz w:val="24"/>
          <w:szCs w:val="24"/>
        </w:rPr>
        <w:t>94,25</w:t>
      </w:r>
      <w:r>
        <w:rPr>
          <w:sz w:val="24"/>
          <w:szCs w:val="24"/>
        </w:rPr>
        <w:t>%</w:t>
      </w:r>
      <w:r w:rsidRPr="00F03848">
        <w:rPr>
          <w:sz w:val="24"/>
          <w:szCs w:val="24"/>
        </w:rPr>
        <w:t xml:space="preserve"> ilość dwutlenku węgla.  Bilans zużycia energii oraz emisji CO</w:t>
      </w:r>
      <w:r w:rsidRPr="00F03848">
        <w:rPr>
          <w:sz w:val="24"/>
          <w:szCs w:val="24"/>
          <w:vertAlign w:val="subscript"/>
        </w:rPr>
        <w:t>2</w:t>
      </w:r>
      <w:r w:rsidRPr="00F03848">
        <w:rPr>
          <w:sz w:val="24"/>
          <w:szCs w:val="24"/>
        </w:rPr>
        <w:t xml:space="preserve"> w</w:t>
      </w:r>
      <w:r>
        <w:rPr>
          <w:sz w:val="24"/>
          <w:szCs w:val="24"/>
        </w:rPr>
        <w:t> </w:t>
      </w:r>
      <w:r w:rsidRPr="00F03848">
        <w:rPr>
          <w:sz w:val="24"/>
          <w:szCs w:val="24"/>
        </w:rPr>
        <w:t>podziale na grupy przedstawiony został poniże w tabeli.</w:t>
      </w:r>
    </w:p>
    <w:p w14:paraId="6D6F9CB6" w14:textId="09C847ED" w:rsidR="00F95EB2" w:rsidRPr="00840ABE" w:rsidRDefault="00EF226C" w:rsidP="00EF226C">
      <w:pPr>
        <w:pStyle w:val="Legenda"/>
      </w:pPr>
      <w:bookmarkStart w:id="161" w:name="_Toc430253537"/>
      <w:bookmarkStart w:id="162" w:name="_Toc436822160"/>
      <w:bookmarkStart w:id="163" w:name="_Toc442259638"/>
      <w:r>
        <w:t xml:space="preserve">Tabela nr </w:t>
      </w:r>
      <w:r w:rsidR="00F2526C">
        <w:fldChar w:fldCharType="begin"/>
      </w:r>
      <w:r w:rsidR="00F2526C">
        <w:instrText xml:space="preserve"> SEQ Tabela_nr \* ARABIC </w:instrText>
      </w:r>
      <w:r w:rsidR="00F2526C">
        <w:fldChar w:fldCharType="separate"/>
      </w:r>
      <w:r w:rsidR="00CE106A">
        <w:rPr>
          <w:noProof/>
        </w:rPr>
        <w:t>31</w:t>
      </w:r>
      <w:r w:rsidR="00F2526C">
        <w:rPr>
          <w:noProof/>
        </w:rPr>
        <w:fldChar w:fldCharType="end"/>
      </w:r>
      <w:r>
        <w:t xml:space="preserve">. </w:t>
      </w:r>
      <w:r w:rsidR="00F95EB2">
        <w:t>Bilans zużycie energii</w:t>
      </w:r>
      <w:r w:rsidR="00F95EB2" w:rsidRPr="00840ABE">
        <w:t xml:space="preserve"> oraz emisji CO</w:t>
      </w:r>
      <w:r w:rsidR="00F95EB2" w:rsidRPr="00791AFF">
        <w:rPr>
          <w:vertAlign w:val="subscript"/>
        </w:rPr>
        <w:t>2</w:t>
      </w:r>
      <w:r w:rsidR="00F95EB2">
        <w:t xml:space="preserve"> w g</w:t>
      </w:r>
      <w:r w:rsidR="00F95EB2" w:rsidRPr="00840ABE">
        <w:t>minie</w:t>
      </w:r>
      <w:r w:rsidR="00F95EB2">
        <w:t xml:space="preserve"> </w:t>
      </w:r>
      <w:bookmarkEnd w:id="161"/>
      <w:bookmarkEnd w:id="162"/>
      <w:r w:rsidR="00AB0A0B">
        <w:t>Zduny</w:t>
      </w:r>
      <w:bookmarkEnd w:id="163"/>
    </w:p>
    <w:tbl>
      <w:tblPr>
        <w:tblW w:w="9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202"/>
        <w:gridCol w:w="1442"/>
        <w:gridCol w:w="2220"/>
        <w:gridCol w:w="1583"/>
      </w:tblGrid>
      <w:tr w:rsidR="00F95EB2" w:rsidRPr="004622F9" w14:paraId="3CE29AED" w14:textId="77777777" w:rsidTr="00AB0A0B">
        <w:trPr>
          <w:trHeight w:val="373"/>
        </w:trPr>
        <w:tc>
          <w:tcPr>
            <w:tcW w:w="2284" w:type="dxa"/>
            <w:vMerge w:val="restart"/>
            <w:shd w:val="clear" w:color="auto" w:fill="C2D69B" w:themeFill="accent3" w:themeFillTint="99"/>
            <w:noWrap/>
          </w:tcPr>
          <w:p w14:paraId="6DDBF637" w14:textId="77777777" w:rsidR="00F95EB2" w:rsidRPr="00840ABE" w:rsidRDefault="00F95EB2" w:rsidP="00F95EB2">
            <w:pPr>
              <w:spacing w:after="0" w:line="240" w:lineRule="auto"/>
              <w:rPr>
                <w:rFonts w:ascii="Calibri" w:eastAsia="Times New Roman" w:hAnsi="Calibri" w:cs="Times New Roman"/>
                <w:b/>
                <w:bCs/>
                <w:i/>
                <w:color w:val="000000"/>
                <w:sz w:val="20"/>
                <w:szCs w:val="20"/>
                <w:lang w:eastAsia="pl-PL"/>
              </w:rPr>
            </w:pPr>
            <w:r w:rsidRPr="00840ABE">
              <w:rPr>
                <w:rFonts w:ascii="Calibri" w:eastAsia="Times New Roman" w:hAnsi="Calibri" w:cs="Times New Roman"/>
                <w:b/>
                <w:bCs/>
                <w:i/>
                <w:color w:val="000000"/>
                <w:sz w:val="20"/>
                <w:szCs w:val="20"/>
                <w:lang w:eastAsia="pl-PL"/>
              </w:rPr>
              <w:t> </w:t>
            </w:r>
          </w:p>
          <w:p w14:paraId="2A817ED0" w14:textId="77777777" w:rsidR="00F95EB2" w:rsidRPr="00840ABE" w:rsidRDefault="00F95EB2" w:rsidP="00F95EB2">
            <w:pPr>
              <w:spacing w:after="0" w:line="240" w:lineRule="auto"/>
              <w:rPr>
                <w:rFonts w:ascii="Calibri" w:eastAsia="Times New Roman" w:hAnsi="Calibri" w:cs="Times New Roman"/>
                <w:b/>
                <w:bCs/>
                <w:i/>
                <w:color w:val="000000"/>
                <w:sz w:val="20"/>
                <w:szCs w:val="20"/>
                <w:lang w:eastAsia="pl-PL"/>
              </w:rPr>
            </w:pPr>
            <w:r w:rsidRPr="00840ABE">
              <w:rPr>
                <w:rFonts w:ascii="Calibri" w:eastAsia="Times New Roman" w:hAnsi="Calibri" w:cs="Times New Roman"/>
                <w:b/>
                <w:bCs/>
                <w:i/>
                <w:color w:val="000000"/>
                <w:sz w:val="20"/>
                <w:szCs w:val="20"/>
                <w:lang w:eastAsia="pl-PL"/>
              </w:rPr>
              <w:t> Grupa</w:t>
            </w:r>
          </w:p>
        </w:tc>
        <w:tc>
          <w:tcPr>
            <w:tcW w:w="3644" w:type="dxa"/>
            <w:gridSpan w:val="2"/>
            <w:shd w:val="clear" w:color="auto" w:fill="C2D69B" w:themeFill="accent3" w:themeFillTint="99"/>
            <w:noWrap/>
            <w:vAlign w:val="center"/>
          </w:tcPr>
          <w:p w14:paraId="44EABB84" w14:textId="77777777" w:rsidR="00F95EB2" w:rsidRPr="00840ABE" w:rsidRDefault="00F95EB2" w:rsidP="00F95EB2">
            <w:pPr>
              <w:spacing w:after="0" w:line="240" w:lineRule="auto"/>
              <w:jc w:val="center"/>
              <w:rPr>
                <w:rFonts w:ascii="Calibri" w:eastAsia="Times New Roman" w:hAnsi="Calibri" w:cs="Times New Roman"/>
                <w:b/>
                <w:bCs/>
                <w:i/>
                <w:color w:val="000000"/>
                <w:sz w:val="20"/>
                <w:szCs w:val="20"/>
                <w:lang w:eastAsia="pl-PL"/>
              </w:rPr>
            </w:pPr>
            <w:r w:rsidRPr="00840ABE">
              <w:rPr>
                <w:rFonts w:ascii="Calibri" w:eastAsia="Times New Roman" w:hAnsi="Calibri" w:cs="Times New Roman"/>
                <w:b/>
                <w:bCs/>
                <w:i/>
                <w:color w:val="000000"/>
                <w:sz w:val="20"/>
                <w:szCs w:val="20"/>
                <w:lang w:eastAsia="pl-PL"/>
              </w:rPr>
              <w:t>Zużycie energii</w:t>
            </w:r>
          </w:p>
        </w:tc>
        <w:tc>
          <w:tcPr>
            <w:tcW w:w="3803" w:type="dxa"/>
            <w:gridSpan w:val="2"/>
            <w:shd w:val="clear" w:color="auto" w:fill="C2D69B" w:themeFill="accent3" w:themeFillTint="99"/>
            <w:noWrap/>
            <w:vAlign w:val="center"/>
          </w:tcPr>
          <w:p w14:paraId="7C289B81" w14:textId="77777777" w:rsidR="00F95EB2" w:rsidRPr="00840ABE" w:rsidRDefault="00F95EB2" w:rsidP="00F95EB2">
            <w:pPr>
              <w:spacing w:after="0" w:line="240" w:lineRule="auto"/>
              <w:jc w:val="center"/>
              <w:rPr>
                <w:rFonts w:ascii="Calibri" w:eastAsia="Times New Roman" w:hAnsi="Calibri" w:cs="Times New Roman"/>
                <w:b/>
                <w:bCs/>
                <w:i/>
                <w:color w:val="000000"/>
                <w:sz w:val="20"/>
                <w:szCs w:val="20"/>
                <w:lang w:eastAsia="pl-PL"/>
              </w:rPr>
            </w:pPr>
            <w:r w:rsidRPr="00840ABE">
              <w:rPr>
                <w:rFonts w:ascii="Calibri" w:eastAsia="Times New Roman" w:hAnsi="Calibri" w:cs="Times New Roman"/>
                <w:b/>
                <w:bCs/>
                <w:i/>
                <w:color w:val="000000"/>
                <w:sz w:val="20"/>
                <w:szCs w:val="20"/>
                <w:lang w:eastAsia="pl-PL"/>
              </w:rPr>
              <w:t>Emisja CO</w:t>
            </w:r>
            <w:r w:rsidRPr="00840ABE">
              <w:rPr>
                <w:rFonts w:ascii="Calibri" w:eastAsia="Times New Roman" w:hAnsi="Calibri" w:cs="Times New Roman"/>
                <w:b/>
                <w:bCs/>
                <w:i/>
                <w:color w:val="000000"/>
                <w:sz w:val="20"/>
                <w:szCs w:val="20"/>
                <w:vertAlign w:val="subscript"/>
                <w:lang w:eastAsia="pl-PL"/>
              </w:rPr>
              <w:t>2</w:t>
            </w:r>
          </w:p>
        </w:tc>
      </w:tr>
      <w:tr w:rsidR="00F95EB2" w:rsidRPr="004622F9" w14:paraId="2CA04DB7" w14:textId="77777777" w:rsidTr="00AB0A0B">
        <w:trPr>
          <w:trHeight w:val="373"/>
        </w:trPr>
        <w:tc>
          <w:tcPr>
            <w:tcW w:w="2284" w:type="dxa"/>
            <w:vMerge/>
            <w:shd w:val="clear" w:color="auto" w:fill="C2D69B" w:themeFill="accent3" w:themeFillTint="99"/>
            <w:noWrap/>
          </w:tcPr>
          <w:p w14:paraId="5C5E41B3" w14:textId="77777777" w:rsidR="00F95EB2" w:rsidRPr="00840ABE" w:rsidRDefault="00F95EB2" w:rsidP="00F95EB2">
            <w:pPr>
              <w:spacing w:after="0" w:line="240" w:lineRule="auto"/>
              <w:rPr>
                <w:rFonts w:ascii="Calibri" w:eastAsia="Times New Roman" w:hAnsi="Calibri" w:cs="Times New Roman"/>
                <w:b/>
                <w:bCs/>
                <w:i/>
                <w:color w:val="000000"/>
                <w:sz w:val="20"/>
                <w:szCs w:val="20"/>
                <w:lang w:eastAsia="pl-PL"/>
              </w:rPr>
            </w:pPr>
          </w:p>
        </w:tc>
        <w:tc>
          <w:tcPr>
            <w:tcW w:w="2202" w:type="dxa"/>
            <w:shd w:val="clear" w:color="auto" w:fill="C2D69B" w:themeFill="accent3" w:themeFillTint="99"/>
            <w:noWrap/>
            <w:vAlign w:val="center"/>
          </w:tcPr>
          <w:p w14:paraId="270B546F" w14:textId="0F46F1B6" w:rsidR="00F95EB2" w:rsidRPr="0071522E" w:rsidRDefault="00AB0A0B" w:rsidP="00F95EB2">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w:t>
            </w:r>
            <w:r w:rsidR="00F95EB2" w:rsidRPr="0071522E">
              <w:rPr>
                <w:rFonts w:ascii="Calibri" w:eastAsia="Times New Roman" w:hAnsi="Calibri" w:cs="Times New Roman"/>
                <w:b/>
                <w:i/>
                <w:color w:val="000000"/>
                <w:sz w:val="20"/>
                <w:szCs w:val="20"/>
                <w:lang w:eastAsia="pl-PL"/>
              </w:rPr>
              <w:t>MWh/rok</w:t>
            </w:r>
            <w:r>
              <w:rPr>
                <w:rFonts w:ascii="Calibri" w:eastAsia="Times New Roman" w:hAnsi="Calibri" w:cs="Times New Roman"/>
                <w:b/>
                <w:i/>
                <w:color w:val="000000"/>
                <w:sz w:val="20"/>
                <w:szCs w:val="20"/>
                <w:lang w:eastAsia="pl-PL"/>
              </w:rPr>
              <w:t>]</w:t>
            </w:r>
          </w:p>
        </w:tc>
        <w:tc>
          <w:tcPr>
            <w:tcW w:w="1442" w:type="dxa"/>
            <w:shd w:val="clear" w:color="auto" w:fill="C2D69B" w:themeFill="accent3" w:themeFillTint="99"/>
            <w:noWrap/>
            <w:vAlign w:val="center"/>
          </w:tcPr>
          <w:p w14:paraId="78B2E915" w14:textId="77777777" w:rsidR="00F95EB2" w:rsidRPr="0071522E" w:rsidRDefault="00F95EB2" w:rsidP="00F95EB2">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w:t>
            </w:r>
            <w:r w:rsidRPr="0071522E">
              <w:rPr>
                <w:rFonts w:ascii="Calibri" w:eastAsia="Times New Roman" w:hAnsi="Calibri" w:cs="Times New Roman"/>
                <w:b/>
                <w:i/>
                <w:color w:val="000000"/>
                <w:sz w:val="20"/>
                <w:szCs w:val="20"/>
                <w:lang w:eastAsia="pl-PL"/>
              </w:rPr>
              <w:t>%</w:t>
            </w:r>
            <w:r>
              <w:rPr>
                <w:rFonts w:ascii="Calibri" w:eastAsia="Times New Roman" w:hAnsi="Calibri" w:cs="Times New Roman"/>
                <w:b/>
                <w:i/>
                <w:color w:val="000000"/>
                <w:sz w:val="20"/>
                <w:szCs w:val="20"/>
                <w:lang w:eastAsia="pl-PL"/>
              </w:rPr>
              <w:t>]</w:t>
            </w:r>
          </w:p>
        </w:tc>
        <w:tc>
          <w:tcPr>
            <w:tcW w:w="2220" w:type="dxa"/>
            <w:shd w:val="clear" w:color="auto" w:fill="C2D69B" w:themeFill="accent3" w:themeFillTint="99"/>
            <w:noWrap/>
            <w:vAlign w:val="center"/>
          </w:tcPr>
          <w:p w14:paraId="02A4C4C4" w14:textId="2FB382EC" w:rsidR="00F95EB2" w:rsidRPr="0071522E" w:rsidRDefault="00F95EB2" w:rsidP="00F95EB2">
            <w:pPr>
              <w:spacing w:after="0" w:line="240" w:lineRule="auto"/>
              <w:jc w:val="center"/>
              <w:rPr>
                <w:rFonts w:ascii="Calibri" w:eastAsia="Times New Roman" w:hAnsi="Calibri" w:cs="Times New Roman"/>
                <w:b/>
                <w:i/>
                <w:color w:val="000000"/>
                <w:sz w:val="20"/>
                <w:szCs w:val="20"/>
                <w:lang w:eastAsia="pl-PL"/>
              </w:rPr>
            </w:pPr>
            <w:r w:rsidRPr="0071522E">
              <w:rPr>
                <w:rFonts w:ascii="Calibri" w:eastAsia="Times New Roman" w:hAnsi="Calibri" w:cs="Times New Roman"/>
                <w:b/>
                <w:i/>
                <w:color w:val="000000"/>
                <w:sz w:val="20"/>
                <w:szCs w:val="20"/>
                <w:lang w:eastAsia="pl-PL"/>
              </w:rPr>
              <w:t>[t</w:t>
            </w:r>
            <w:r w:rsidR="00AB0A0B">
              <w:rPr>
                <w:rFonts w:ascii="Calibri" w:eastAsia="Times New Roman" w:hAnsi="Calibri" w:cs="Times New Roman"/>
                <w:b/>
                <w:i/>
                <w:color w:val="000000"/>
                <w:sz w:val="20"/>
                <w:szCs w:val="20"/>
                <w:lang w:eastAsia="pl-PL"/>
              </w:rPr>
              <w:t xml:space="preserve"> </w:t>
            </w:r>
            <w:r w:rsidRPr="0071522E">
              <w:rPr>
                <w:rFonts w:ascii="Calibri" w:eastAsia="Times New Roman" w:hAnsi="Calibri" w:cs="Times New Roman"/>
                <w:b/>
                <w:i/>
                <w:color w:val="000000"/>
                <w:sz w:val="20"/>
                <w:szCs w:val="20"/>
                <w:lang w:eastAsia="pl-PL"/>
              </w:rPr>
              <w:t>CO</w:t>
            </w:r>
            <w:r w:rsidRPr="0071522E">
              <w:rPr>
                <w:rFonts w:ascii="Calibri" w:eastAsia="Times New Roman" w:hAnsi="Calibri" w:cs="Times New Roman"/>
                <w:b/>
                <w:i/>
                <w:color w:val="000000"/>
                <w:sz w:val="20"/>
                <w:szCs w:val="20"/>
                <w:vertAlign w:val="subscript"/>
                <w:lang w:eastAsia="pl-PL"/>
              </w:rPr>
              <w:t>2</w:t>
            </w:r>
            <w:r w:rsidRPr="0071522E">
              <w:rPr>
                <w:rFonts w:ascii="Calibri" w:eastAsia="Times New Roman" w:hAnsi="Calibri" w:cs="Times New Roman"/>
                <w:b/>
                <w:i/>
                <w:color w:val="000000"/>
                <w:sz w:val="20"/>
                <w:szCs w:val="20"/>
                <w:lang w:eastAsia="pl-PL"/>
              </w:rPr>
              <w:t>/rok]</w:t>
            </w:r>
          </w:p>
        </w:tc>
        <w:tc>
          <w:tcPr>
            <w:tcW w:w="1582" w:type="dxa"/>
            <w:shd w:val="clear" w:color="auto" w:fill="C2D69B" w:themeFill="accent3" w:themeFillTint="99"/>
            <w:noWrap/>
            <w:vAlign w:val="center"/>
          </w:tcPr>
          <w:p w14:paraId="061D49AE" w14:textId="77777777" w:rsidR="00F95EB2" w:rsidRPr="0071522E" w:rsidRDefault="00F95EB2" w:rsidP="00F95EB2">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w:t>
            </w:r>
            <w:r w:rsidRPr="0071522E">
              <w:rPr>
                <w:rFonts w:ascii="Calibri" w:eastAsia="Times New Roman" w:hAnsi="Calibri" w:cs="Times New Roman"/>
                <w:b/>
                <w:i/>
                <w:color w:val="000000"/>
                <w:sz w:val="20"/>
                <w:szCs w:val="20"/>
                <w:lang w:eastAsia="pl-PL"/>
              </w:rPr>
              <w:t>%</w:t>
            </w:r>
            <w:r>
              <w:rPr>
                <w:rFonts w:ascii="Calibri" w:eastAsia="Times New Roman" w:hAnsi="Calibri" w:cs="Times New Roman"/>
                <w:b/>
                <w:i/>
                <w:color w:val="000000"/>
                <w:sz w:val="20"/>
                <w:szCs w:val="20"/>
                <w:lang w:eastAsia="pl-PL"/>
              </w:rPr>
              <w:t>]</w:t>
            </w:r>
          </w:p>
        </w:tc>
      </w:tr>
      <w:tr w:rsidR="00F95EB2" w:rsidRPr="004622F9" w14:paraId="14267463" w14:textId="77777777" w:rsidTr="00D2211F">
        <w:trPr>
          <w:trHeight w:val="373"/>
        </w:trPr>
        <w:tc>
          <w:tcPr>
            <w:tcW w:w="2284" w:type="dxa"/>
            <w:shd w:val="clear" w:color="auto" w:fill="FFFFFF"/>
            <w:noWrap/>
            <w:vAlign w:val="center"/>
          </w:tcPr>
          <w:p w14:paraId="1CD2241D" w14:textId="77777777" w:rsidR="00F95EB2" w:rsidRPr="00840ABE" w:rsidRDefault="00F95EB2" w:rsidP="00D2211F">
            <w:pPr>
              <w:spacing w:after="0" w:line="240" w:lineRule="auto"/>
              <w:rPr>
                <w:rFonts w:ascii="Calibri" w:eastAsia="Times New Roman" w:hAnsi="Calibri" w:cs="Times New Roman"/>
                <w:b/>
                <w:bCs/>
                <w:i/>
                <w:color w:val="000000"/>
                <w:sz w:val="20"/>
                <w:szCs w:val="20"/>
                <w:lang w:eastAsia="pl-PL"/>
              </w:rPr>
            </w:pPr>
            <w:r w:rsidRPr="00840ABE">
              <w:rPr>
                <w:rFonts w:ascii="Calibri" w:eastAsia="Times New Roman" w:hAnsi="Calibri" w:cs="Times New Roman"/>
                <w:b/>
                <w:bCs/>
                <w:i/>
                <w:color w:val="000000"/>
                <w:sz w:val="20"/>
                <w:szCs w:val="20"/>
                <w:lang w:eastAsia="pl-PL"/>
              </w:rPr>
              <w:t>Samorząd</w:t>
            </w:r>
          </w:p>
        </w:tc>
        <w:tc>
          <w:tcPr>
            <w:tcW w:w="2202" w:type="dxa"/>
            <w:shd w:val="clear" w:color="auto" w:fill="FDE9D9" w:themeFill="accent6" w:themeFillTint="33"/>
            <w:noWrap/>
            <w:vAlign w:val="center"/>
          </w:tcPr>
          <w:p w14:paraId="44C0316F" w14:textId="41710873" w:rsidR="00F95EB2" w:rsidRPr="007735B1" w:rsidRDefault="00E43421"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3 137,62</w:t>
            </w:r>
          </w:p>
        </w:tc>
        <w:tc>
          <w:tcPr>
            <w:tcW w:w="1442" w:type="dxa"/>
            <w:shd w:val="clear" w:color="auto" w:fill="FDE9D9" w:themeFill="accent6" w:themeFillTint="33"/>
            <w:noWrap/>
            <w:vAlign w:val="center"/>
          </w:tcPr>
          <w:p w14:paraId="1C3536B2" w14:textId="364245D1" w:rsidR="00F95EB2" w:rsidRPr="007735B1" w:rsidRDefault="00E43421"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3,48</w:t>
            </w:r>
            <w:r w:rsidR="00D2211F">
              <w:rPr>
                <w:rFonts w:ascii="Calibri" w:eastAsia="Times New Roman" w:hAnsi="Calibri" w:cs="Times New Roman"/>
                <w:b/>
                <w:i/>
                <w:color w:val="000000"/>
                <w:sz w:val="20"/>
                <w:szCs w:val="20"/>
                <w:lang w:eastAsia="pl-PL"/>
              </w:rPr>
              <w:t>%</w:t>
            </w:r>
          </w:p>
        </w:tc>
        <w:tc>
          <w:tcPr>
            <w:tcW w:w="2220" w:type="dxa"/>
            <w:shd w:val="clear" w:color="auto" w:fill="F2F2F2" w:themeFill="background1" w:themeFillShade="F2"/>
            <w:noWrap/>
            <w:vAlign w:val="center"/>
          </w:tcPr>
          <w:p w14:paraId="408011D9" w14:textId="6D9419ED" w:rsidR="00F95EB2" w:rsidRPr="007735B1" w:rsidRDefault="00D2211F" w:rsidP="00E43421">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1</w:t>
            </w:r>
            <w:r w:rsidR="00E43421">
              <w:rPr>
                <w:rFonts w:ascii="Calibri" w:eastAsia="Times New Roman" w:hAnsi="Calibri" w:cs="Times New Roman"/>
                <w:b/>
                <w:i/>
                <w:color w:val="000000"/>
                <w:sz w:val="20"/>
                <w:szCs w:val="20"/>
                <w:lang w:eastAsia="pl-PL"/>
              </w:rPr>
              <w:t> 445,55</w:t>
            </w:r>
          </w:p>
        </w:tc>
        <w:tc>
          <w:tcPr>
            <w:tcW w:w="1582" w:type="dxa"/>
            <w:shd w:val="clear" w:color="auto" w:fill="F2F2F2" w:themeFill="background1" w:themeFillShade="F2"/>
            <w:noWrap/>
            <w:vAlign w:val="center"/>
          </w:tcPr>
          <w:p w14:paraId="0C397ABE" w14:textId="310AEA66" w:rsidR="00F95EB2" w:rsidRPr="007735B1" w:rsidRDefault="00E43421"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5,75</w:t>
            </w:r>
            <w:r w:rsidR="00D2211F">
              <w:rPr>
                <w:rFonts w:ascii="Calibri" w:eastAsia="Times New Roman" w:hAnsi="Calibri" w:cs="Times New Roman"/>
                <w:b/>
                <w:i/>
                <w:color w:val="000000"/>
                <w:sz w:val="20"/>
                <w:szCs w:val="20"/>
                <w:lang w:eastAsia="pl-PL"/>
              </w:rPr>
              <w:t>%</w:t>
            </w:r>
          </w:p>
        </w:tc>
      </w:tr>
      <w:tr w:rsidR="00F95EB2" w:rsidRPr="004622F9" w14:paraId="3AEC0DE5" w14:textId="77777777" w:rsidTr="00D2211F">
        <w:trPr>
          <w:trHeight w:val="373"/>
        </w:trPr>
        <w:tc>
          <w:tcPr>
            <w:tcW w:w="2284" w:type="dxa"/>
            <w:shd w:val="clear" w:color="auto" w:fill="FDE9D9" w:themeFill="accent6" w:themeFillTint="33"/>
            <w:noWrap/>
            <w:vAlign w:val="center"/>
          </w:tcPr>
          <w:p w14:paraId="224BB7A2" w14:textId="77777777" w:rsidR="00F95EB2" w:rsidRPr="00840ABE" w:rsidRDefault="00F95EB2" w:rsidP="00D2211F">
            <w:pPr>
              <w:spacing w:after="0" w:line="240" w:lineRule="auto"/>
              <w:rPr>
                <w:rFonts w:ascii="Calibri" w:eastAsia="Times New Roman" w:hAnsi="Calibri" w:cs="Times New Roman"/>
                <w:b/>
                <w:bCs/>
                <w:i/>
                <w:color w:val="000000"/>
                <w:sz w:val="20"/>
                <w:szCs w:val="20"/>
                <w:lang w:eastAsia="pl-PL"/>
              </w:rPr>
            </w:pPr>
            <w:r w:rsidRPr="00840ABE">
              <w:rPr>
                <w:rFonts w:ascii="Calibri" w:eastAsia="Times New Roman" w:hAnsi="Calibri" w:cs="Times New Roman"/>
                <w:b/>
                <w:bCs/>
                <w:i/>
                <w:color w:val="000000"/>
                <w:sz w:val="20"/>
                <w:szCs w:val="20"/>
                <w:lang w:eastAsia="pl-PL"/>
              </w:rPr>
              <w:t xml:space="preserve">Społeczeństwo </w:t>
            </w:r>
          </w:p>
        </w:tc>
        <w:tc>
          <w:tcPr>
            <w:tcW w:w="2202" w:type="dxa"/>
            <w:shd w:val="clear" w:color="auto" w:fill="FDE9D9" w:themeFill="accent6" w:themeFillTint="33"/>
            <w:noWrap/>
            <w:vAlign w:val="center"/>
          </w:tcPr>
          <w:p w14:paraId="4DD08822" w14:textId="5009B651" w:rsidR="00F95EB2" w:rsidRPr="007735B1" w:rsidRDefault="00D2211F"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87 032,23</w:t>
            </w:r>
          </w:p>
        </w:tc>
        <w:tc>
          <w:tcPr>
            <w:tcW w:w="1442" w:type="dxa"/>
            <w:shd w:val="clear" w:color="auto" w:fill="FDE9D9" w:themeFill="accent6" w:themeFillTint="33"/>
            <w:noWrap/>
            <w:vAlign w:val="center"/>
          </w:tcPr>
          <w:p w14:paraId="540368BA" w14:textId="08D0910E" w:rsidR="00F95EB2" w:rsidRPr="007735B1" w:rsidRDefault="00E43421"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96,52</w:t>
            </w:r>
            <w:r w:rsidR="00D2211F">
              <w:rPr>
                <w:rFonts w:ascii="Calibri" w:eastAsia="Times New Roman" w:hAnsi="Calibri" w:cs="Times New Roman"/>
                <w:b/>
                <w:i/>
                <w:color w:val="000000"/>
                <w:sz w:val="20"/>
                <w:szCs w:val="20"/>
                <w:lang w:eastAsia="pl-PL"/>
              </w:rPr>
              <w:t>%</w:t>
            </w:r>
          </w:p>
        </w:tc>
        <w:tc>
          <w:tcPr>
            <w:tcW w:w="2220" w:type="dxa"/>
            <w:shd w:val="clear" w:color="auto" w:fill="F2F2F2" w:themeFill="background1" w:themeFillShade="F2"/>
            <w:noWrap/>
            <w:vAlign w:val="center"/>
          </w:tcPr>
          <w:p w14:paraId="21D58263" w14:textId="0E640D3F" w:rsidR="00F95EB2" w:rsidRPr="007735B1" w:rsidRDefault="00D2211F"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23 694,04</w:t>
            </w:r>
          </w:p>
        </w:tc>
        <w:tc>
          <w:tcPr>
            <w:tcW w:w="1582" w:type="dxa"/>
            <w:shd w:val="clear" w:color="auto" w:fill="F2F2F2" w:themeFill="background1" w:themeFillShade="F2"/>
            <w:noWrap/>
            <w:vAlign w:val="center"/>
          </w:tcPr>
          <w:p w14:paraId="16F7C923" w14:textId="2F5CD7D2" w:rsidR="00F95EB2" w:rsidRPr="007735B1" w:rsidRDefault="00D2211F" w:rsidP="00D2211F">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95,03%</w:t>
            </w:r>
          </w:p>
        </w:tc>
      </w:tr>
      <w:tr w:rsidR="00F95EB2" w:rsidRPr="004622F9" w14:paraId="4BBA6AD5" w14:textId="77777777" w:rsidTr="00D2211F">
        <w:trPr>
          <w:trHeight w:val="373"/>
        </w:trPr>
        <w:tc>
          <w:tcPr>
            <w:tcW w:w="2284" w:type="dxa"/>
            <w:shd w:val="clear" w:color="auto" w:fill="EAF1DD" w:themeFill="accent3" w:themeFillTint="33"/>
            <w:noWrap/>
            <w:vAlign w:val="center"/>
          </w:tcPr>
          <w:p w14:paraId="0CDDDD4A" w14:textId="77777777" w:rsidR="00F95EB2" w:rsidRPr="00840ABE" w:rsidRDefault="00F95EB2" w:rsidP="00D2211F">
            <w:pPr>
              <w:spacing w:after="0" w:line="240" w:lineRule="auto"/>
              <w:rPr>
                <w:rFonts w:ascii="Calibri" w:eastAsia="Times New Roman" w:hAnsi="Calibri" w:cs="Times New Roman"/>
                <w:b/>
                <w:bCs/>
                <w:i/>
                <w:color w:val="000000"/>
                <w:sz w:val="20"/>
                <w:szCs w:val="20"/>
                <w:lang w:eastAsia="pl-PL"/>
              </w:rPr>
            </w:pPr>
            <w:r>
              <w:rPr>
                <w:rFonts w:ascii="Calibri" w:eastAsia="Times New Roman" w:hAnsi="Calibri" w:cs="Times New Roman"/>
                <w:b/>
                <w:bCs/>
                <w:i/>
                <w:color w:val="000000"/>
                <w:sz w:val="20"/>
                <w:szCs w:val="20"/>
                <w:lang w:eastAsia="pl-PL"/>
              </w:rPr>
              <w:t>Suma</w:t>
            </w:r>
          </w:p>
        </w:tc>
        <w:tc>
          <w:tcPr>
            <w:tcW w:w="2202" w:type="dxa"/>
            <w:shd w:val="clear" w:color="auto" w:fill="EAF1DD" w:themeFill="accent3" w:themeFillTint="33"/>
            <w:noWrap/>
            <w:vAlign w:val="center"/>
          </w:tcPr>
          <w:p w14:paraId="367F2438" w14:textId="099C1F4B" w:rsidR="00F95EB2" w:rsidRPr="00D2211F" w:rsidRDefault="00E43421" w:rsidP="00D2211F">
            <w:pPr>
              <w:spacing w:after="0" w:line="240" w:lineRule="auto"/>
              <w:jc w:val="center"/>
              <w:rPr>
                <w:rFonts w:ascii="Calibri" w:eastAsia="Times New Roman" w:hAnsi="Calibri" w:cs="Times New Roman"/>
                <w:b/>
                <w:i/>
                <w:color w:val="FF0000"/>
                <w:sz w:val="20"/>
                <w:szCs w:val="20"/>
                <w:lang w:eastAsia="pl-PL"/>
              </w:rPr>
            </w:pPr>
            <w:r>
              <w:rPr>
                <w:rFonts w:ascii="Calibri" w:eastAsia="Times New Roman" w:hAnsi="Calibri" w:cs="Times New Roman"/>
                <w:b/>
                <w:i/>
                <w:color w:val="FF0000"/>
                <w:sz w:val="20"/>
                <w:szCs w:val="20"/>
                <w:lang w:eastAsia="pl-PL"/>
              </w:rPr>
              <w:t>90 169,85</w:t>
            </w:r>
          </w:p>
        </w:tc>
        <w:tc>
          <w:tcPr>
            <w:tcW w:w="1442" w:type="dxa"/>
            <w:shd w:val="clear" w:color="auto" w:fill="EAF1DD" w:themeFill="accent3" w:themeFillTint="33"/>
            <w:noWrap/>
            <w:vAlign w:val="center"/>
          </w:tcPr>
          <w:p w14:paraId="469D44FF" w14:textId="77777777" w:rsidR="00F95EB2" w:rsidRPr="00D2211F" w:rsidRDefault="00F95EB2" w:rsidP="00D2211F">
            <w:pPr>
              <w:spacing w:after="0" w:line="240" w:lineRule="auto"/>
              <w:jc w:val="center"/>
              <w:rPr>
                <w:rFonts w:ascii="Calibri" w:eastAsia="Times New Roman" w:hAnsi="Calibri" w:cs="Times New Roman"/>
                <w:b/>
                <w:i/>
                <w:color w:val="FF0000"/>
                <w:sz w:val="20"/>
                <w:szCs w:val="20"/>
                <w:lang w:eastAsia="pl-PL"/>
              </w:rPr>
            </w:pPr>
            <w:r w:rsidRPr="00D2211F">
              <w:rPr>
                <w:rFonts w:ascii="Calibri" w:eastAsia="Times New Roman" w:hAnsi="Calibri" w:cs="Times New Roman"/>
                <w:b/>
                <w:i/>
                <w:color w:val="FF0000"/>
                <w:sz w:val="20"/>
                <w:szCs w:val="20"/>
                <w:lang w:eastAsia="pl-PL"/>
              </w:rPr>
              <w:t>100%</w:t>
            </w:r>
          </w:p>
        </w:tc>
        <w:tc>
          <w:tcPr>
            <w:tcW w:w="2220" w:type="dxa"/>
            <w:shd w:val="clear" w:color="auto" w:fill="EAF1DD" w:themeFill="accent3" w:themeFillTint="33"/>
            <w:noWrap/>
            <w:vAlign w:val="center"/>
          </w:tcPr>
          <w:p w14:paraId="1A6CBD83" w14:textId="622C0EC8" w:rsidR="00F95EB2" w:rsidRPr="00D2211F" w:rsidRDefault="00E43421" w:rsidP="00D2211F">
            <w:pPr>
              <w:spacing w:after="0" w:line="240" w:lineRule="auto"/>
              <w:jc w:val="center"/>
              <w:rPr>
                <w:rFonts w:ascii="Calibri" w:eastAsia="Times New Roman" w:hAnsi="Calibri" w:cs="Times New Roman"/>
                <w:b/>
                <w:i/>
                <w:color w:val="FF0000"/>
                <w:sz w:val="20"/>
                <w:szCs w:val="20"/>
                <w:lang w:eastAsia="pl-PL"/>
              </w:rPr>
            </w:pPr>
            <w:r>
              <w:rPr>
                <w:rFonts w:ascii="Calibri" w:eastAsia="Times New Roman" w:hAnsi="Calibri" w:cs="Times New Roman"/>
                <w:b/>
                <w:i/>
                <w:color w:val="FF0000"/>
                <w:sz w:val="20"/>
                <w:szCs w:val="20"/>
                <w:lang w:eastAsia="pl-PL"/>
              </w:rPr>
              <w:t>25 139,59</w:t>
            </w:r>
          </w:p>
        </w:tc>
        <w:tc>
          <w:tcPr>
            <w:tcW w:w="1582" w:type="dxa"/>
            <w:shd w:val="clear" w:color="auto" w:fill="EAF1DD" w:themeFill="accent3" w:themeFillTint="33"/>
            <w:noWrap/>
            <w:vAlign w:val="center"/>
          </w:tcPr>
          <w:p w14:paraId="58AEFA05" w14:textId="77777777" w:rsidR="00F95EB2" w:rsidRPr="00D2211F" w:rsidRDefault="00F95EB2" w:rsidP="00D2211F">
            <w:pPr>
              <w:spacing w:after="0" w:line="240" w:lineRule="auto"/>
              <w:jc w:val="center"/>
              <w:rPr>
                <w:rFonts w:ascii="Calibri" w:eastAsia="Times New Roman" w:hAnsi="Calibri" w:cs="Times New Roman"/>
                <w:b/>
                <w:i/>
                <w:color w:val="FF0000"/>
                <w:sz w:val="20"/>
                <w:szCs w:val="20"/>
                <w:lang w:eastAsia="pl-PL"/>
              </w:rPr>
            </w:pPr>
            <w:r w:rsidRPr="00D2211F">
              <w:rPr>
                <w:rFonts w:ascii="Calibri" w:eastAsia="Times New Roman" w:hAnsi="Calibri" w:cs="Times New Roman"/>
                <w:b/>
                <w:i/>
                <w:color w:val="FF0000"/>
                <w:sz w:val="20"/>
                <w:szCs w:val="20"/>
                <w:lang w:eastAsia="pl-PL"/>
              </w:rPr>
              <w:t>100%</w:t>
            </w:r>
          </w:p>
        </w:tc>
      </w:tr>
    </w:tbl>
    <w:p w14:paraId="49A13F20" w14:textId="77777777" w:rsidR="00F95EB2" w:rsidRPr="00840ABE" w:rsidRDefault="00F95EB2" w:rsidP="00F95EB2">
      <w:pPr>
        <w:pStyle w:val="Legenda"/>
        <w:spacing w:after="240"/>
      </w:pPr>
      <w:r>
        <w:t>Źródło:</w:t>
      </w:r>
      <w:r w:rsidRPr="00840ABE">
        <w:t xml:space="preserve"> Opracowanie własne </w:t>
      </w:r>
    </w:p>
    <w:p w14:paraId="49FF8EFC" w14:textId="76EFFE27" w:rsidR="00F95EB2" w:rsidRPr="00A32647" w:rsidRDefault="00F95EB2" w:rsidP="00F95EB2">
      <w:pPr>
        <w:spacing w:after="0" w:line="360" w:lineRule="auto"/>
        <w:ind w:firstLine="360"/>
        <w:jc w:val="both"/>
        <w:rPr>
          <w:sz w:val="24"/>
          <w:szCs w:val="24"/>
        </w:rPr>
      </w:pPr>
      <w:r w:rsidRPr="00A32647">
        <w:rPr>
          <w:sz w:val="24"/>
          <w:szCs w:val="24"/>
        </w:rPr>
        <w:t xml:space="preserve">Sektorem o największym zużyciu energii </w:t>
      </w:r>
      <w:r>
        <w:rPr>
          <w:sz w:val="24"/>
          <w:szCs w:val="24"/>
        </w:rPr>
        <w:t>są gospodarstwa domowe</w:t>
      </w:r>
      <w:r w:rsidRPr="00A32647">
        <w:rPr>
          <w:sz w:val="24"/>
          <w:szCs w:val="24"/>
        </w:rPr>
        <w:t xml:space="preserve"> </w:t>
      </w:r>
      <w:r>
        <w:rPr>
          <w:sz w:val="24"/>
          <w:szCs w:val="24"/>
        </w:rPr>
        <w:t>(</w:t>
      </w:r>
      <w:r w:rsidR="00D2211F">
        <w:rPr>
          <w:sz w:val="24"/>
          <w:szCs w:val="24"/>
        </w:rPr>
        <w:t>32 859,56</w:t>
      </w:r>
      <w:r>
        <w:rPr>
          <w:sz w:val="24"/>
          <w:szCs w:val="24"/>
        </w:rPr>
        <w:t xml:space="preserve"> </w:t>
      </w:r>
      <w:r w:rsidRPr="00A32647">
        <w:rPr>
          <w:sz w:val="24"/>
          <w:szCs w:val="24"/>
        </w:rPr>
        <w:t>MWh), któr</w:t>
      </w:r>
      <w:r w:rsidR="00D2211F">
        <w:rPr>
          <w:sz w:val="24"/>
          <w:szCs w:val="24"/>
        </w:rPr>
        <w:t>e zużyły</w:t>
      </w:r>
      <w:r w:rsidRPr="00A32647">
        <w:rPr>
          <w:sz w:val="24"/>
          <w:szCs w:val="24"/>
        </w:rPr>
        <w:t xml:space="preserve"> </w:t>
      </w:r>
      <w:r w:rsidR="00D2211F">
        <w:rPr>
          <w:sz w:val="24"/>
          <w:szCs w:val="24"/>
        </w:rPr>
        <w:t>36,</w:t>
      </w:r>
      <w:r w:rsidR="00E43421">
        <w:rPr>
          <w:sz w:val="24"/>
          <w:szCs w:val="24"/>
        </w:rPr>
        <w:t>44</w:t>
      </w:r>
      <w:r>
        <w:rPr>
          <w:sz w:val="24"/>
          <w:szCs w:val="24"/>
        </w:rPr>
        <w:t>%</w:t>
      </w:r>
      <w:r w:rsidRPr="00A32647">
        <w:rPr>
          <w:sz w:val="24"/>
          <w:szCs w:val="24"/>
        </w:rPr>
        <w:t xml:space="preserve"> zużytej energii na terenie gminy</w:t>
      </w:r>
      <w:r>
        <w:rPr>
          <w:sz w:val="24"/>
          <w:szCs w:val="24"/>
        </w:rPr>
        <w:t xml:space="preserve"> </w:t>
      </w:r>
      <w:r w:rsidR="00D2211F">
        <w:rPr>
          <w:sz w:val="24"/>
          <w:szCs w:val="24"/>
        </w:rPr>
        <w:t>Zduny</w:t>
      </w:r>
      <w:r>
        <w:rPr>
          <w:sz w:val="24"/>
          <w:szCs w:val="24"/>
        </w:rPr>
        <w:t>. Na drugim miejscu znajduj</w:t>
      </w:r>
      <w:r w:rsidR="00D2211F">
        <w:rPr>
          <w:sz w:val="24"/>
          <w:szCs w:val="24"/>
        </w:rPr>
        <w:t xml:space="preserve">ą </w:t>
      </w:r>
      <w:r>
        <w:rPr>
          <w:sz w:val="24"/>
          <w:szCs w:val="24"/>
        </w:rPr>
        <w:t xml:space="preserve">się </w:t>
      </w:r>
      <w:r w:rsidR="00D2211F">
        <w:rPr>
          <w:sz w:val="24"/>
          <w:szCs w:val="24"/>
        </w:rPr>
        <w:t>usługi</w:t>
      </w:r>
      <w:r w:rsidRPr="00A32647">
        <w:rPr>
          <w:sz w:val="24"/>
          <w:szCs w:val="24"/>
        </w:rPr>
        <w:t>, któr</w:t>
      </w:r>
      <w:r w:rsidR="00D2211F">
        <w:rPr>
          <w:sz w:val="24"/>
          <w:szCs w:val="24"/>
        </w:rPr>
        <w:t>e</w:t>
      </w:r>
      <w:r w:rsidRPr="00A32647">
        <w:rPr>
          <w:sz w:val="24"/>
          <w:szCs w:val="24"/>
        </w:rPr>
        <w:t xml:space="preserve"> w </w:t>
      </w:r>
      <w:r>
        <w:rPr>
          <w:sz w:val="24"/>
          <w:szCs w:val="24"/>
        </w:rPr>
        <w:t>ogólnym bilansie stanowi</w:t>
      </w:r>
      <w:r w:rsidR="00D2211F">
        <w:rPr>
          <w:sz w:val="24"/>
          <w:szCs w:val="24"/>
        </w:rPr>
        <w:t>ą</w:t>
      </w:r>
      <w:r>
        <w:rPr>
          <w:sz w:val="24"/>
          <w:szCs w:val="24"/>
        </w:rPr>
        <w:t xml:space="preserve"> </w:t>
      </w:r>
      <w:r w:rsidR="00D2211F">
        <w:rPr>
          <w:sz w:val="24"/>
          <w:szCs w:val="24"/>
        </w:rPr>
        <w:t>36,</w:t>
      </w:r>
      <w:r w:rsidR="00E43421">
        <w:rPr>
          <w:sz w:val="24"/>
          <w:szCs w:val="24"/>
        </w:rPr>
        <w:t>43</w:t>
      </w:r>
      <w:r w:rsidRPr="00A32647">
        <w:rPr>
          <w:sz w:val="24"/>
          <w:szCs w:val="24"/>
        </w:rPr>
        <w:t xml:space="preserve">% zużytej energii. Najmniej energii jest wykorzystywane przez </w:t>
      </w:r>
      <w:r>
        <w:rPr>
          <w:sz w:val="24"/>
          <w:szCs w:val="24"/>
        </w:rPr>
        <w:t>transport publiczny</w:t>
      </w:r>
      <w:r w:rsidRPr="00A32647">
        <w:rPr>
          <w:sz w:val="24"/>
          <w:szCs w:val="24"/>
        </w:rPr>
        <w:t>, któr</w:t>
      </w:r>
      <w:r>
        <w:rPr>
          <w:sz w:val="24"/>
          <w:szCs w:val="24"/>
        </w:rPr>
        <w:t>y</w:t>
      </w:r>
      <w:r w:rsidRPr="00A32647">
        <w:rPr>
          <w:sz w:val="24"/>
          <w:szCs w:val="24"/>
        </w:rPr>
        <w:t xml:space="preserve"> konsumuj</w:t>
      </w:r>
      <w:r>
        <w:rPr>
          <w:sz w:val="24"/>
          <w:szCs w:val="24"/>
        </w:rPr>
        <w:t>e</w:t>
      </w:r>
      <w:r w:rsidRPr="00A32647">
        <w:rPr>
          <w:sz w:val="24"/>
          <w:szCs w:val="24"/>
        </w:rPr>
        <w:t xml:space="preserve"> </w:t>
      </w:r>
      <w:r>
        <w:rPr>
          <w:sz w:val="24"/>
          <w:szCs w:val="24"/>
        </w:rPr>
        <w:t>niewielką ilość energii na terenie g</w:t>
      </w:r>
      <w:r w:rsidRPr="00A32647">
        <w:rPr>
          <w:sz w:val="24"/>
          <w:szCs w:val="24"/>
        </w:rPr>
        <w:t xml:space="preserve">miny </w:t>
      </w:r>
      <w:r w:rsidR="00D2211F">
        <w:rPr>
          <w:sz w:val="24"/>
          <w:szCs w:val="24"/>
        </w:rPr>
        <w:t>Zduny</w:t>
      </w:r>
      <w:r w:rsidRPr="00A32647">
        <w:rPr>
          <w:sz w:val="24"/>
          <w:szCs w:val="24"/>
        </w:rPr>
        <w:t>.</w:t>
      </w:r>
    </w:p>
    <w:p w14:paraId="6C1D23A6" w14:textId="2E87DDE6" w:rsidR="00F95EB2" w:rsidRPr="00A32647" w:rsidRDefault="00F95EB2" w:rsidP="00F95EB2">
      <w:pPr>
        <w:spacing w:after="0" w:line="360" w:lineRule="auto"/>
        <w:ind w:firstLine="360"/>
        <w:jc w:val="both"/>
        <w:rPr>
          <w:sz w:val="24"/>
          <w:szCs w:val="24"/>
        </w:rPr>
      </w:pPr>
      <w:r w:rsidRPr="00A32647">
        <w:rPr>
          <w:sz w:val="24"/>
          <w:szCs w:val="24"/>
        </w:rPr>
        <w:t xml:space="preserve">Nośnikiem energii dominującym w strukturze zużycia paliwa jest </w:t>
      </w:r>
      <w:r>
        <w:rPr>
          <w:sz w:val="24"/>
          <w:szCs w:val="24"/>
        </w:rPr>
        <w:t xml:space="preserve">węgiel kamienny, </w:t>
      </w:r>
      <w:r w:rsidRPr="00A32647">
        <w:rPr>
          <w:sz w:val="24"/>
          <w:szCs w:val="24"/>
        </w:rPr>
        <w:t>którego zużycie w roku bazowym wynosiło</w:t>
      </w:r>
      <w:r>
        <w:rPr>
          <w:sz w:val="24"/>
          <w:szCs w:val="24"/>
        </w:rPr>
        <w:t xml:space="preserve"> </w:t>
      </w:r>
      <w:r w:rsidR="00E43421">
        <w:rPr>
          <w:sz w:val="24"/>
          <w:szCs w:val="24"/>
        </w:rPr>
        <w:t>24 044,20</w:t>
      </w:r>
      <w:r w:rsidR="00D2211F">
        <w:rPr>
          <w:sz w:val="24"/>
          <w:szCs w:val="24"/>
        </w:rPr>
        <w:t xml:space="preserve"> </w:t>
      </w:r>
      <w:r w:rsidRPr="00A32647">
        <w:rPr>
          <w:sz w:val="24"/>
          <w:szCs w:val="24"/>
        </w:rPr>
        <w:t>MWh</w:t>
      </w:r>
      <w:r>
        <w:rPr>
          <w:sz w:val="24"/>
          <w:szCs w:val="24"/>
        </w:rPr>
        <w:t xml:space="preserve"> energii</w:t>
      </w:r>
      <w:r w:rsidRPr="00A32647">
        <w:rPr>
          <w:sz w:val="24"/>
          <w:szCs w:val="24"/>
        </w:rPr>
        <w:t xml:space="preserve">, czyli </w:t>
      </w:r>
      <w:r w:rsidR="00D2211F">
        <w:rPr>
          <w:sz w:val="24"/>
          <w:szCs w:val="24"/>
        </w:rPr>
        <w:t>26,</w:t>
      </w:r>
      <w:r w:rsidR="00E43421">
        <w:rPr>
          <w:sz w:val="24"/>
          <w:szCs w:val="24"/>
        </w:rPr>
        <w:t>67</w:t>
      </w:r>
      <w:r w:rsidRPr="00A32647">
        <w:rPr>
          <w:sz w:val="24"/>
          <w:szCs w:val="24"/>
        </w:rPr>
        <w:t xml:space="preserve">%. Drugim nośnikiem, co do wielkości zużycia jest </w:t>
      </w:r>
      <w:r w:rsidR="00D2211F">
        <w:rPr>
          <w:sz w:val="24"/>
          <w:szCs w:val="24"/>
        </w:rPr>
        <w:t>ciepło sieciowe</w:t>
      </w:r>
      <w:r w:rsidRPr="00A32647">
        <w:rPr>
          <w:sz w:val="24"/>
          <w:szCs w:val="24"/>
        </w:rPr>
        <w:t xml:space="preserve">, którego zużycie wynosiło </w:t>
      </w:r>
      <w:r w:rsidR="00D2211F">
        <w:rPr>
          <w:sz w:val="24"/>
          <w:szCs w:val="24"/>
        </w:rPr>
        <w:t>20 679,72</w:t>
      </w:r>
      <w:r w:rsidRPr="00A32647">
        <w:rPr>
          <w:sz w:val="24"/>
          <w:szCs w:val="24"/>
        </w:rPr>
        <w:t xml:space="preserve"> MWh, co</w:t>
      </w:r>
      <w:r>
        <w:rPr>
          <w:sz w:val="24"/>
          <w:szCs w:val="24"/>
        </w:rPr>
        <w:t> </w:t>
      </w:r>
      <w:r w:rsidRPr="00A32647">
        <w:rPr>
          <w:sz w:val="24"/>
          <w:szCs w:val="24"/>
        </w:rPr>
        <w:t xml:space="preserve">stanowi </w:t>
      </w:r>
      <w:r w:rsidR="00E43421">
        <w:rPr>
          <w:sz w:val="24"/>
          <w:szCs w:val="24"/>
        </w:rPr>
        <w:t>22,93</w:t>
      </w:r>
      <w:r w:rsidRPr="00A32647">
        <w:rPr>
          <w:sz w:val="24"/>
          <w:szCs w:val="24"/>
        </w:rPr>
        <w:t>% zużycia</w:t>
      </w:r>
      <w:r>
        <w:rPr>
          <w:sz w:val="24"/>
          <w:szCs w:val="24"/>
        </w:rPr>
        <w:t xml:space="preserve"> energii </w:t>
      </w:r>
      <w:r w:rsidRPr="00A32647">
        <w:rPr>
          <w:sz w:val="24"/>
          <w:szCs w:val="24"/>
        </w:rPr>
        <w:t xml:space="preserve">na terenie </w:t>
      </w:r>
      <w:r>
        <w:rPr>
          <w:sz w:val="24"/>
          <w:szCs w:val="24"/>
        </w:rPr>
        <w:t>G</w:t>
      </w:r>
      <w:r w:rsidRPr="00A32647">
        <w:rPr>
          <w:sz w:val="24"/>
          <w:szCs w:val="24"/>
        </w:rPr>
        <w:t xml:space="preserve">miny. </w:t>
      </w:r>
    </w:p>
    <w:p w14:paraId="34ED89CC" w14:textId="5C9F01EC" w:rsidR="00F95EB2" w:rsidRPr="00A32647" w:rsidRDefault="00F95EB2" w:rsidP="00F95EB2">
      <w:pPr>
        <w:spacing w:line="360" w:lineRule="auto"/>
        <w:ind w:firstLine="360"/>
        <w:jc w:val="both"/>
        <w:rPr>
          <w:sz w:val="24"/>
          <w:szCs w:val="24"/>
        </w:rPr>
      </w:pPr>
      <w:r w:rsidRPr="00A32647">
        <w:rPr>
          <w:sz w:val="24"/>
          <w:szCs w:val="24"/>
        </w:rPr>
        <w:t xml:space="preserve">Największą emisję zanotowano przy wykorzystaniu </w:t>
      </w:r>
      <w:r>
        <w:rPr>
          <w:sz w:val="24"/>
          <w:szCs w:val="24"/>
        </w:rPr>
        <w:t>węgla kamiennego</w:t>
      </w:r>
      <w:r w:rsidRPr="00A32647">
        <w:rPr>
          <w:sz w:val="24"/>
          <w:szCs w:val="24"/>
        </w:rPr>
        <w:t xml:space="preserve">, a mianowicie </w:t>
      </w:r>
      <w:r w:rsidR="00E43421">
        <w:rPr>
          <w:sz w:val="24"/>
          <w:szCs w:val="24"/>
        </w:rPr>
        <w:t>8 199,07</w:t>
      </w:r>
      <w:r>
        <w:rPr>
          <w:sz w:val="24"/>
          <w:szCs w:val="24"/>
        </w:rPr>
        <w:t xml:space="preserve"> </w:t>
      </w:r>
      <w:r w:rsidRPr="00A32647">
        <w:rPr>
          <w:sz w:val="24"/>
          <w:szCs w:val="24"/>
        </w:rPr>
        <w:t>t</w:t>
      </w:r>
      <w:r>
        <w:rPr>
          <w:sz w:val="24"/>
          <w:szCs w:val="24"/>
        </w:rPr>
        <w:t xml:space="preserve"> </w:t>
      </w:r>
      <w:r w:rsidRPr="00A32647">
        <w:rPr>
          <w:sz w:val="24"/>
          <w:szCs w:val="24"/>
        </w:rPr>
        <w:t>CO</w:t>
      </w:r>
      <w:r w:rsidRPr="00984022">
        <w:rPr>
          <w:sz w:val="24"/>
          <w:szCs w:val="24"/>
          <w:vertAlign w:val="subscript"/>
        </w:rPr>
        <w:t>2</w:t>
      </w:r>
      <w:r w:rsidRPr="00A32647">
        <w:rPr>
          <w:sz w:val="24"/>
          <w:szCs w:val="24"/>
        </w:rPr>
        <w:t>, co stanowi blisko</w:t>
      </w:r>
      <w:r>
        <w:rPr>
          <w:sz w:val="24"/>
          <w:szCs w:val="24"/>
        </w:rPr>
        <w:t xml:space="preserve"> </w:t>
      </w:r>
      <w:r w:rsidR="00E43421">
        <w:rPr>
          <w:sz w:val="24"/>
          <w:szCs w:val="24"/>
        </w:rPr>
        <w:t>32,</w:t>
      </w:r>
      <w:r w:rsidR="00D2211F">
        <w:rPr>
          <w:sz w:val="24"/>
          <w:szCs w:val="24"/>
        </w:rPr>
        <w:t>6</w:t>
      </w:r>
      <w:r w:rsidR="00E43421">
        <w:rPr>
          <w:sz w:val="24"/>
          <w:szCs w:val="24"/>
        </w:rPr>
        <w:t>1</w:t>
      </w:r>
      <w:r w:rsidRPr="00A32647">
        <w:rPr>
          <w:sz w:val="24"/>
          <w:szCs w:val="24"/>
        </w:rPr>
        <w:t>%</w:t>
      </w:r>
      <w:r>
        <w:rPr>
          <w:sz w:val="24"/>
          <w:szCs w:val="24"/>
        </w:rPr>
        <w:t xml:space="preserve"> całkowitej emisji na terenie G</w:t>
      </w:r>
      <w:r w:rsidRPr="00A32647">
        <w:rPr>
          <w:sz w:val="24"/>
          <w:szCs w:val="24"/>
        </w:rPr>
        <w:t xml:space="preserve">miny. Na drugim miejscu znajduje się </w:t>
      </w:r>
      <w:r>
        <w:rPr>
          <w:sz w:val="24"/>
          <w:szCs w:val="24"/>
        </w:rPr>
        <w:t>energia elektryczna</w:t>
      </w:r>
      <w:r w:rsidR="00D2211F">
        <w:rPr>
          <w:sz w:val="24"/>
          <w:szCs w:val="24"/>
        </w:rPr>
        <w:t xml:space="preserve"> i ciepło sieciowe</w:t>
      </w:r>
      <w:r w:rsidRPr="00A32647">
        <w:rPr>
          <w:sz w:val="24"/>
          <w:szCs w:val="24"/>
        </w:rPr>
        <w:t>,</w:t>
      </w:r>
      <w:r>
        <w:rPr>
          <w:sz w:val="24"/>
          <w:szCs w:val="24"/>
        </w:rPr>
        <w:t xml:space="preserve"> </w:t>
      </w:r>
      <w:r w:rsidR="00D2211F">
        <w:rPr>
          <w:sz w:val="24"/>
          <w:szCs w:val="24"/>
        </w:rPr>
        <w:t>których</w:t>
      </w:r>
      <w:r w:rsidRPr="00A32647">
        <w:rPr>
          <w:sz w:val="24"/>
          <w:szCs w:val="24"/>
        </w:rPr>
        <w:t xml:space="preserve"> </w:t>
      </w:r>
      <w:r>
        <w:rPr>
          <w:sz w:val="24"/>
          <w:szCs w:val="24"/>
        </w:rPr>
        <w:t>wykorzystani</w:t>
      </w:r>
      <w:r w:rsidR="00D2211F">
        <w:rPr>
          <w:sz w:val="24"/>
          <w:szCs w:val="24"/>
        </w:rPr>
        <w:t>e spowodowało</w:t>
      </w:r>
      <w:r>
        <w:rPr>
          <w:sz w:val="24"/>
          <w:szCs w:val="24"/>
        </w:rPr>
        <w:t xml:space="preserve"> </w:t>
      </w:r>
      <w:r w:rsidRPr="00A32647">
        <w:rPr>
          <w:sz w:val="24"/>
          <w:szCs w:val="24"/>
        </w:rPr>
        <w:t>emisj</w:t>
      </w:r>
      <w:r w:rsidR="00D2211F">
        <w:rPr>
          <w:sz w:val="24"/>
          <w:szCs w:val="24"/>
        </w:rPr>
        <w:t>ę</w:t>
      </w:r>
      <w:r w:rsidRPr="00A32647">
        <w:rPr>
          <w:sz w:val="24"/>
          <w:szCs w:val="24"/>
        </w:rPr>
        <w:t xml:space="preserve"> </w:t>
      </w:r>
      <w:r w:rsidR="00D2211F">
        <w:rPr>
          <w:sz w:val="24"/>
          <w:szCs w:val="24"/>
        </w:rPr>
        <w:t>w wysokości</w:t>
      </w:r>
      <w:r w:rsidRPr="00A32647">
        <w:rPr>
          <w:sz w:val="24"/>
          <w:szCs w:val="24"/>
        </w:rPr>
        <w:t xml:space="preserve"> </w:t>
      </w:r>
      <w:r w:rsidR="000B2F55">
        <w:rPr>
          <w:sz w:val="24"/>
          <w:szCs w:val="24"/>
        </w:rPr>
        <w:t xml:space="preserve">5 405,12 i 5 397,41 </w:t>
      </w:r>
      <w:r w:rsidRPr="00A32647">
        <w:rPr>
          <w:sz w:val="24"/>
          <w:szCs w:val="24"/>
        </w:rPr>
        <w:t>t</w:t>
      </w:r>
      <w:r>
        <w:rPr>
          <w:sz w:val="24"/>
          <w:szCs w:val="24"/>
        </w:rPr>
        <w:t xml:space="preserve"> </w:t>
      </w:r>
      <w:r w:rsidRPr="00A32647">
        <w:rPr>
          <w:sz w:val="24"/>
          <w:szCs w:val="24"/>
        </w:rPr>
        <w:t>CO</w:t>
      </w:r>
      <w:r w:rsidRPr="00A32647">
        <w:rPr>
          <w:sz w:val="24"/>
          <w:szCs w:val="24"/>
          <w:vertAlign w:val="subscript"/>
        </w:rPr>
        <w:t>2,</w:t>
      </w:r>
      <w:r w:rsidRPr="00A32647">
        <w:rPr>
          <w:sz w:val="24"/>
          <w:szCs w:val="24"/>
        </w:rPr>
        <w:t xml:space="preserve"> czyli </w:t>
      </w:r>
      <w:r w:rsidR="000B2F55">
        <w:rPr>
          <w:sz w:val="24"/>
          <w:szCs w:val="24"/>
        </w:rPr>
        <w:t>po 21,</w:t>
      </w:r>
      <w:r w:rsidR="00E43421">
        <w:rPr>
          <w:sz w:val="24"/>
          <w:szCs w:val="24"/>
        </w:rPr>
        <w:t>50 i 21,47</w:t>
      </w:r>
      <w:r>
        <w:rPr>
          <w:sz w:val="24"/>
          <w:szCs w:val="24"/>
        </w:rPr>
        <w:t>%.</w:t>
      </w:r>
      <w:r w:rsidRPr="00A32647">
        <w:rPr>
          <w:sz w:val="24"/>
          <w:szCs w:val="24"/>
        </w:rPr>
        <w:t xml:space="preserve"> Szczegółowe dane dotyczące zużycia i emisji poszczególnych nośników zostały przedstawione w poniższej tabeli. </w:t>
      </w:r>
    </w:p>
    <w:p w14:paraId="17CC1F91" w14:textId="12DEF602" w:rsidR="00F95EB2" w:rsidRPr="00A32647" w:rsidRDefault="00EF226C" w:rsidP="00EF226C">
      <w:pPr>
        <w:pStyle w:val="Legenda"/>
      </w:pPr>
      <w:bookmarkStart w:id="164" w:name="_Toc430253538"/>
      <w:bookmarkStart w:id="165" w:name="_Toc436822161"/>
      <w:bookmarkStart w:id="166" w:name="_Toc442259639"/>
      <w:r>
        <w:t xml:space="preserve">Tabela nr </w:t>
      </w:r>
      <w:r w:rsidR="00F2526C">
        <w:fldChar w:fldCharType="begin"/>
      </w:r>
      <w:r w:rsidR="00F2526C">
        <w:instrText xml:space="preserve"> SEQ Tabela_nr \* ARABIC </w:instrText>
      </w:r>
      <w:r w:rsidR="00F2526C">
        <w:fldChar w:fldCharType="separate"/>
      </w:r>
      <w:r w:rsidR="00CE106A">
        <w:rPr>
          <w:noProof/>
        </w:rPr>
        <w:t>32</w:t>
      </w:r>
      <w:r w:rsidR="00F2526C">
        <w:rPr>
          <w:noProof/>
        </w:rPr>
        <w:fldChar w:fldCharType="end"/>
      </w:r>
      <w:r>
        <w:t xml:space="preserve">. </w:t>
      </w:r>
      <w:r w:rsidR="00F95EB2" w:rsidRPr="00A32647">
        <w:t>Zużycie poszczególnych no</w:t>
      </w:r>
      <w:r w:rsidR="00F95EB2">
        <w:t>śników i ich emisja na terenie g</w:t>
      </w:r>
      <w:r w:rsidR="00F95EB2" w:rsidRPr="00A32647">
        <w:t xml:space="preserve">miny </w:t>
      </w:r>
      <w:bookmarkEnd w:id="164"/>
      <w:bookmarkEnd w:id="165"/>
      <w:r w:rsidR="00AB0A0B">
        <w:t>Zduny</w:t>
      </w:r>
      <w:bookmarkEnd w:id="166"/>
    </w:p>
    <w:tbl>
      <w:tblPr>
        <w:tblStyle w:val="Tabelasiatki6kolorowaakcent2111"/>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1928"/>
        <w:gridCol w:w="1928"/>
        <w:gridCol w:w="1928"/>
        <w:gridCol w:w="1928"/>
      </w:tblGrid>
      <w:tr w:rsidR="00F95EB2" w:rsidRPr="00B7505E" w14:paraId="30995E15" w14:textId="77777777" w:rsidTr="00AB0A0B">
        <w:trPr>
          <w:cnfStyle w:val="100000000000" w:firstRow="1" w:lastRow="0" w:firstColumn="0" w:lastColumn="0" w:oddVBand="0" w:evenVBand="0" w:oddHBand="0"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1928" w:type="dxa"/>
            <w:shd w:val="clear" w:color="auto" w:fill="C2D69B" w:themeFill="accent3" w:themeFillTint="99"/>
            <w:noWrap/>
          </w:tcPr>
          <w:p w14:paraId="0CE3C9F5" w14:textId="77777777" w:rsidR="00F95EB2" w:rsidRPr="00B7505E" w:rsidRDefault="00F95EB2" w:rsidP="00F95EB2">
            <w:pPr>
              <w:rPr>
                <w:rFonts w:eastAsia="Times New Roman"/>
              </w:rPr>
            </w:pPr>
            <w:r>
              <w:rPr>
                <w:rFonts w:eastAsia="Times New Roman"/>
              </w:rPr>
              <w:t>Nośnik energii</w:t>
            </w:r>
          </w:p>
        </w:tc>
        <w:tc>
          <w:tcPr>
            <w:tcW w:w="1928" w:type="dxa"/>
            <w:shd w:val="clear" w:color="auto" w:fill="C2D69B" w:themeFill="accent3" w:themeFillTint="99"/>
            <w:noWrap/>
          </w:tcPr>
          <w:p w14:paraId="19C76C09"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Zużycie energii</w:t>
            </w:r>
          </w:p>
          <w:p w14:paraId="1288594F"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[MWh/rok]</w:t>
            </w:r>
          </w:p>
        </w:tc>
        <w:tc>
          <w:tcPr>
            <w:tcW w:w="1928" w:type="dxa"/>
            <w:shd w:val="clear" w:color="auto" w:fill="C2D69B" w:themeFill="accent3" w:themeFillTint="99"/>
            <w:noWrap/>
          </w:tcPr>
          <w:p w14:paraId="13D6DC7B"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Udział</w:t>
            </w:r>
          </w:p>
          <w:p w14:paraId="34D517AD"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w:t>
            </w:r>
          </w:p>
        </w:tc>
        <w:tc>
          <w:tcPr>
            <w:tcW w:w="1928" w:type="dxa"/>
            <w:shd w:val="clear" w:color="auto" w:fill="C2D69B" w:themeFill="accent3" w:themeFillTint="99"/>
            <w:noWrap/>
          </w:tcPr>
          <w:p w14:paraId="6DFA1C24"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Emisja CO</w:t>
            </w:r>
            <w:r w:rsidRPr="00FC7292">
              <w:rPr>
                <w:rFonts w:eastAsia="Times New Roman"/>
                <w:color w:val="000000"/>
                <w:vertAlign w:val="subscript"/>
              </w:rPr>
              <w:t>2</w:t>
            </w:r>
          </w:p>
          <w:p w14:paraId="2F16782E"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[t</w:t>
            </w:r>
            <w:r>
              <w:rPr>
                <w:rFonts w:eastAsia="Times New Roman"/>
                <w:color w:val="000000"/>
              </w:rPr>
              <w:t xml:space="preserve"> </w:t>
            </w:r>
            <w:r w:rsidRPr="00FC7292">
              <w:rPr>
                <w:rFonts w:eastAsia="Times New Roman"/>
                <w:color w:val="000000"/>
              </w:rPr>
              <w:t>CO</w:t>
            </w:r>
            <w:r w:rsidRPr="00FC7292">
              <w:rPr>
                <w:rFonts w:eastAsia="Times New Roman"/>
                <w:color w:val="000000"/>
                <w:vertAlign w:val="subscript"/>
              </w:rPr>
              <w:t>2</w:t>
            </w:r>
            <w:r w:rsidRPr="00FC7292">
              <w:rPr>
                <w:rFonts w:eastAsia="Times New Roman"/>
                <w:color w:val="000000"/>
              </w:rPr>
              <w:t>/rok]</w:t>
            </w:r>
          </w:p>
        </w:tc>
        <w:tc>
          <w:tcPr>
            <w:tcW w:w="1928" w:type="dxa"/>
            <w:shd w:val="clear" w:color="auto" w:fill="C2D69B" w:themeFill="accent3" w:themeFillTint="99"/>
            <w:noWrap/>
          </w:tcPr>
          <w:p w14:paraId="0C0D5428"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FC7292">
              <w:rPr>
                <w:rFonts w:eastAsia="Times New Roman"/>
                <w:color w:val="000000"/>
              </w:rPr>
              <w:t>Udział</w:t>
            </w:r>
          </w:p>
          <w:p w14:paraId="76623508" w14:textId="77777777" w:rsidR="00F95EB2" w:rsidRPr="00FC7292" w:rsidRDefault="00F95EB2" w:rsidP="00F95EB2">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rPr>
            </w:pPr>
            <w:r w:rsidRPr="00FC7292">
              <w:rPr>
                <w:rFonts w:eastAsia="Times New Roman"/>
                <w:color w:val="000000"/>
              </w:rPr>
              <w:t>[%]</w:t>
            </w:r>
          </w:p>
        </w:tc>
      </w:tr>
      <w:tr w:rsidR="00F95EB2" w:rsidRPr="00B7505E" w14:paraId="2A43B47A" w14:textId="77777777" w:rsidTr="00AB0A0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928" w:type="dxa"/>
            <w:shd w:val="clear" w:color="auto" w:fill="auto"/>
            <w:noWrap/>
          </w:tcPr>
          <w:p w14:paraId="06BB0DF2" w14:textId="77777777" w:rsidR="00F95EB2" w:rsidRPr="00B7505E" w:rsidRDefault="00F95EB2" w:rsidP="00F95EB2">
            <w:pPr>
              <w:jc w:val="both"/>
              <w:rPr>
                <w:rFonts w:eastAsia="Times New Roman"/>
                <w:color w:val="000000"/>
              </w:rPr>
            </w:pPr>
            <w:r w:rsidRPr="00B7505E">
              <w:rPr>
                <w:rFonts w:eastAsia="Times New Roman"/>
                <w:color w:val="000000"/>
              </w:rPr>
              <w:t xml:space="preserve">Energia elektryczna  </w:t>
            </w:r>
          </w:p>
        </w:tc>
        <w:tc>
          <w:tcPr>
            <w:tcW w:w="1928" w:type="dxa"/>
            <w:shd w:val="clear" w:color="auto" w:fill="FDE9D9" w:themeFill="accent6" w:themeFillTint="33"/>
            <w:noWrap/>
          </w:tcPr>
          <w:p w14:paraId="5112A6E0" w14:textId="47531898" w:rsidR="00F95EB2" w:rsidRPr="009A18C7"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6 656,55</w:t>
            </w:r>
          </w:p>
        </w:tc>
        <w:tc>
          <w:tcPr>
            <w:tcW w:w="1928" w:type="dxa"/>
            <w:shd w:val="clear" w:color="auto" w:fill="FDE9D9" w:themeFill="accent6" w:themeFillTint="33"/>
            <w:noWrap/>
          </w:tcPr>
          <w:p w14:paraId="5398AE6C" w14:textId="3A23D004" w:rsidR="00F95EB2" w:rsidRPr="009A18C7" w:rsidRDefault="00E43421"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7,38%</w:t>
            </w:r>
          </w:p>
        </w:tc>
        <w:tc>
          <w:tcPr>
            <w:tcW w:w="1928" w:type="dxa"/>
            <w:shd w:val="clear" w:color="auto" w:fill="F2F2F2" w:themeFill="background1" w:themeFillShade="F2"/>
            <w:noWrap/>
          </w:tcPr>
          <w:p w14:paraId="23685747" w14:textId="689DA7B9" w:rsidR="00F95EB2" w:rsidRPr="009A18C7"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5 405,12</w:t>
            </w:r>
          </w:p>
        </w:tc>
        <w:tc>
          <w:tcPr>
            <w:tcW w:w="1928" w:type="dxa"/>
            <w:shd w:val="clear" w:color="auto" w:fill="F2F2F2" w:themeFill="background1" w:themeFillShade="F2"/>
            <w:noWrap/>
          </w:tcPr>
          <w:p w14:paraId="74E903CD" w14:textId="34B7B95D"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21,50%</w:t>
            </w:r>
          </w:p>
        </w:tc>
      </w:tr>
      <w:tr w:rsidR="00F95EB2" w:rsidRPr="00B7505E" w14:paraId="504A8351" w14:textId="77777777" w:rsidTr="00AB0A0B">
        <w:trPr>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FDE9D9" w:themeFill="accent6" w:themeFillTint="33"/>
            <w:noWrap/>
          </w:tcPr>
          <w:p w14:paraId="026F8078" w14:textId="77777777" w:rsidR="00F95EB2" w:rsidRPr="00B7505E" w:rsidRDefault="00F95EB2" w:rsidP="00F95EB2">
            <w:pPr>
              <w:jc w:val="both"/>
              <w:rPr>
                <w:rFonts w:eastAsia="Times New Roman"/>
                <w:color w:val="000000"/>
              </w:rPr>
            </w:pPr>
            <w:r w:rsidRPr="00B7505E">
              <w:rPr>
                <w:rFonts w:eastAsia="Times New Roman"/>
                <w:color w:val="000000"/>
              </w:rPr>
              <w:t xml:space="preserve">Ciepło z sieci </w:t>
            </w:r>
          </w:p>
        </w:tc>
        <w:tc>
          <w:tcPr>
            <w:tcW w:w="1928" w:type="dxa"/>
            <w:shd w:val="clear" w:color="auto" w:fill="FDE9D9" w:themeFill="accent6" w:themeFillTint="33"/>
            <w:noWrap/>
          </w:tcPr>
          <w:p w14:paraId="0AA02E66" w14:textId="6B9E984F"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20 679,72</w:t>
            </w:r>
          </w:p>
        </w:tc>
        <w:tc>
          <w:tcPr>
            <w:tcW w:w="1928" w:type="dxa"/>
            <w:shd w:val="clear" w:color="auto" w:fill="FDE9D9" w:themeFill="accent6" w:themeFillTint="33"/>
            <w:noWrap/>
          </w:tcPr>
          <w:p w14:paraId="3E20B861" w14:textId="0AEFF91B" w:rsidR="00F95EB2" w:rsidRPr="009A18C7" w:rsidRDefault="00E43421"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22,93%</w:t>
            </w:r>
          </w:p>
        </w:tc>
        <w:tc>
          <w:tcPr>
            <w:tcW w:w="1928" w:type="dxa"/>
            <w:shd w:val="clear" w:color="auto" w:fill="F2F2F2" w:themeFill="background1" w:themeFillShade="F2"/>
            <w:noWrap/>
          </w:tcPr>
          <w:p w14:paraId="084E29FD" w14:textId="09C7DE9D"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5 397,41</w:t>
            </w:r>
          </w:p>
        </w:tc>
        <w:tc>
          <w:tcPr>
            <w:tcW w:w="1928" w:type="dxa"/>
            <w:shd w:val="clear" w:color="auto" w:fill="F2F2F2" w:themeFill="background1" w:themeFillShade="F2"/>
            <w:noWrap/>
          </w:tcPr>
          <w:p w14:paraId="39AD816A" w14:textId="7D6E2794" w:rsidR="00F95EB2" w:rsidRPr="009A18C7"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21,47%</w:t>
            </w:r>
          </w:p>
        </w:tc>
      </w:tr>
      <w:tr w:rsidR="00F95EB2" w:rsidRPr="00B7505E" w14:paraId="566B64B3" w14:textId="77777777" w:rsidTr="000B2F55">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auto"/>
            <w:noWrap/>
          </w:tcPr>
          <w:p w14:paraId="23BFAB9D" w14:textId="77777777" w:rsidR="00F95EB2" w:rsidRDefault="00F95EB2" w:rsidP="00F95EB2">
            <w:pPr>
              <w:jc w:val="both"/>
              <w:rPr>
                <w:rFonts w:eastAsia="Times New Roman"/>
                <w:color w:val="000000"/>
              </w:rPr>
            </w:pPr>
            <w:r>
              <w:rPr>
                <w:rFonts w:eastAsia="Times New Roman"/>
                <w:color w:val="000000"/>
              </w:rPr>
              <w:t>Gaz wysokometanowy</w:t>
            </w:r>
          </w:p>
        </w:tc>
        <w:tc>
          <w:tcPr>
            <w:tcW w:w="1928" w:type="dxa"/>
            <w:shd w:val="clear" w:color="auto" w:fill="FDE9D9" w:themeFill="accent6" w:themeFillTint="33"/>
            <w:noWrap/>
          </w:tcPr>
          <w:p w14:paraId="0B2763C8" w14:textId="2CAE16A9" w:rsidR="00F95EB2" w:rsidRPr="009A18C7"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3 811,25</w:t>
            </w:r>
          </w:p>
        </w:tc>
        <w:tc>
          <w:tcPr>
            <w:tcW w:w="1928" w:type="dxa"/>
            <w:shd w:val="clear" w:color="auto" w:fill="FDE9D9" w:themeFill="accent6" w:themeFillTint="33"/>
            <w:noWrap/>
          </w:tcPr>
          <w:p w14:paraId="012B968C" w14:textId="33343782" w:rsidR="00F95EB2" w:rsidRPr="009A18C7" w:rsidRDefault="00E43421"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4,23%</w:t>
            </w:r>
          </w:p>
        </w:tc>
        <w:tc>
          <w:tcPr>
            <w:tcW w:w="1928" w:type="dxa"/>
            <w:shd w:val="clear" w:color="auto" w:fill="F2F2F2" w:themeFill="background1" w:themeFillShade="F2"/>
            <w:noWrap/>
          </w:tcPr>
          <w:p w14:paraId="003B36C1" w14:textId="38B42C70" w:rsidR="00F95EB2" w:rsidRPr="009A18C7"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766,06</w:t>
            </w:r>
          </w:p>
        </w:tc>
        <w:tc>
          <w:tcPr>
            <w:tcW w:w="1928" w:type="dxa"/>
            <w:shd w:val="clear" w:color="auto" w:fill="F2F2F2" w:themeFill="background1" w:themeFillShade="F2"/>
            <w:noWrap/>
          </w:tcPr>
          <w:p w14:paraId="7AB03EF0" w14:textId="05F145DD"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3,05%</w:t>
            </w:r>
          </w:p>
        </w:tc>
      </w:tr>
      <w:tr w:rsidR="00F95EB2" w:rsidRPr="00B7505E" w14:paraId="3BAFEB20" w14:textId="77777777" w:rsidTr="000B2F55">
        <w:trPr>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FDE9D9" w:themeFill="accent6" w:themeFillTint="33"/>
            <w:noWrap/>
          </w:tcPr>
          <w:p w14:paraId="7102FD91" w14:textId="77777777" w:rsidR="00F95EB2" w:rsidRPr="00B7505E" w:rsidRDefault="00F95EB2" w:rsidP="00F95EB2">
            <w:pPr>
              <w:jc w:val="both"/>
              <w:rPr>
                <w:rFonts w:eastAsia="Times New Roman"/>
                <w:color w:val="000000"/>
              </w:rPr>
            </w:pPr>
            <w:r w:rsidRPr="00B7505E">
              <w:rPr>
                <w:rFonts w:eastAsia="Times New Roman"/>
                <w:color w:val="000000"/>
              </w:rPr>
              <w:t xml:space="preserve"> Olej opałowy </w:t>
            </w:r>
          </w:p>
        </w:tc>
        <w:tc>
          <w:tcPr>
            <w:tcW w:w="1928" w:type="dxa"/>
            <w:shd w:val="clear" w:color="auto" w:fill="FDE9D9" w:themeFill="accent6" w:themeFillTint="33"/>
            <w:noWrap/>
          </w:tcPr>
          <w:p w14:paraId="1AC69C03" w14:textId="27F6E9D1"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95,30</w:t>
            </w:r>
          </w:p>
        </w:tc>
        <w:tc>
          <w:tcPr>
            <w:tcW w:w="1928" w:type="dxa"/>
            <w:shd w:val="clear" w:color="auto" w:fill="FDE9D9" w:themeFill="accent6" w:themeFillTint="33"/>
            <w:noWrap/>
          </w:tcPr>
          <w:p w14:paraId="505BEE23" w14:textId="754240A1" w:rsidR="00F95EB2" w:rsidRPr="009A18C7" w:rsidRDefault="00E43421"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0,11%</w:t>
            </w:r>
          </w:p>
        </w:tc>
        <w:tc>
          <w:tcPr>
            <w:tcW w:w="1928" w:type="dxa"/>
            <w:shd w:val="clear" w:color="auto" w:fill="F2F2F2" w:themeFill="background1" w:themeFillShade="F2"/>
            <w:noWrap/>
          </w:tcPr>
          <w:p w14:paraId="71CBA6C1" w14:textId="5442B5E0"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26,30</w:t>
            </w:r>
          </w:p>
        </w:tc>
        <w:tc>
          <w:tcPr>
            <w:tcW w:w="1928" w:type="dxa"/>
            <w:shd w:val="clear" w:color="auto" w:fill="F2F2F2" w:themeFill="background1" w:themeFillShade="F2"/>
            <w:noWrap/>
          </w:tcPr>
          <w:p w14:paraId="2CC9257D" w14:textId="1411F4BF" w:rsidR="00F95EB2" w:rsidRPr="009A18C7"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0,10%</w:t>
            </w:r>
          </w:p>
        </w:tc>
      </w:tr>
      <w:tr w:rsidR="00F95EB2" w:rsidRPr="00B7505E" w14:paraId="39000396" w14:textId="77777777" w:rsidTr="000B2F55">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auto"/>
            <w:noWrap/>
          </w:tcPr>
          <w:p w14:paraId="66DC05BC" w14:textId="77777777" w:rsidR="00F95EB2" w:rsidRPr="00B7505E" w:rsidRDefault="00F95EB2" w:rsidP="00F95EB2">
            <w:pPr>
              <w:jc w:val="both"/>
              <w:rPr>
                <w:rFonts w:eastAsia="Times New Roman"/>
                <w:color w:val="000000"/>
              </w:rPr>
            </w:pPr>
            <w:r w:rsidRPr="00B7505E">
              <w:rPr>
                <w:rFonts w:eastAsia="Times New Roman"/>
                <w:color w:val="000000"/>
              </w:rPr>
              <w:t xml:space="preserve"> Węgiel kamienny </w:t>
            </w:r>
          </w:p>
        </w:tc>
        <w:tc>
          <w:tcPr>
            <w:tcW w:w="1928" w:type="dxa"/>
            <w:shd w:val="clear" w:color="auto" w:fill="FDE9D9" w:themeFill="accent6" w:themeFillTint="33"/>
            <w:noWrap/>
          </w:tcPr>
          <w:p w14:paraId="21D4F8B5" w14:textId="558BBC1B" w:rsidR="00F95EB2" w:rsidRPr="009A18C7" w:rsidRDefault="00E43421"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24 044,20</w:t>
            </w:r>
          </w:p>
        </w:tc>
        <w:tc>
          <w:tcPr>
            <w:tcW w:w="1928" w:type="dxa"/>
            <w:shd w:val="clear" w:color="auto" w:fill="FDE9D9" w:themeFill="accent6" w:themeFillTint="33"/>
            <w:noWrap/>
          </w:tcPr>
          <w:p w14:paraId="0255F174" w14:textId="781DB239"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26,67%</w:t>
            </w:r>
          </w:p>
        </w:tc>
        <w:tc>
          <w:tcPr>
            <w:tcW w:w="1928" w:type="dxa"/>
            <w:shd w:val="clear" w:color="auto" w:fill="F2F2F2" w:themeFill="background1" w:themeFillShade="F2"/>
            <w:noWrap/>
          </w:tcPr>
          <w:p w14:paraId="361C9D5F" w14:textId="7AC0AF49"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8 199,07</w:t>
            </w:r>
          </w:p>
        </w:tc>
        <w:tc>
          <w:tcPr>
            <w:tcW w:w="1928" w:type="dxa"/>
            <w:shd w:val="clear" w:color="auto" w:fill="F2F2F2" w:themeFill="background1" w:themeFillShade="F2"/>
            <w:noWrap/>
          </w:tcPr>
          <w:p w14:paraId="02CE2221" w14:textId="0FE7057A"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32,61%</w:t>
            </w:r>
          </w:p>
        </w:tc>
      </w:tr>
      <w:tr w:rsidR="00F95EB2" w:rsidRPr="00B7505E" w14:paraId="57E39F42" w14:textId="77777777" w:rsidTr="00AB0A0B">
        <w:trPr>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FDE9D9" w:themeFill="accent6" w:themeFillTint="33"/>
            <w:noWrap/>
          </w:tcPr>
          <w:p w14:paraId="44463E4A" w14:textId="77777777" w:rsidR="00F95EB2" w:rsidRPr="00B7505E" w:rsidRDefault="00F95EB2" w:rsidP="00F95EB2">
            <w:pPr>
              <w:jc w:val="both"/>
              <w:rPr>
                <w:rFonts w:eastAsia="Times New Roman"/>
                <w:color w:val="000000"/>
              </w:rPr>
            </w:pPr>
            <w:r w:rsidRPr="00B7505E">
              <w:rPr>
                <w:rFonts w:eastAsia="Times New Roman"/>
                <w:color w:val="000000"/>
              </w:rPr>
              <w:t>Drewno</w:t>
            </w:r>
            <w:r>
              <w:rPr>
                <w:rFonts w:eastAsia="Times New Roman"/>
                <w:color w:val="000000"/>
              </w:rPr>
              <w:t>/inna biomasa</w:t>
            </w:r>
            <w:r w:rsidRPr="00B7505E">
              <w:rPr>
                <w:rFonts w:eastAsia="Times New Roman"/>
                <w:color w:val="000000"/>
              </w:rPr>
              <w:t xml:space="preserve">  </w:t>
            </w:r>
          </w:p>
        </w:tc>
        <w:tc>
          <w:tcPr>
            <w:tcW w:w="1928" w:type="dxa"/>
            <w:shd w:val="clear" w:color="auto" w:fill="FDE9D9" w:themeFill="accent6" w:themeFillTint="33"/>
            <w:noWrap/>
          </w:tcPr>
          <w:p w14:paraId="55D0846F" w14:textId="673F6ED7"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14 153,35</w:t>
            </w:r>
          </w:p>
        </w:tc>
        <w:tc>
          <w:tcPr>
            <w:tcW w:w="1928" w:type="dxa"/>
            <w:shd w:val="clear" w:color="auto" w:fill="FDE9D9" w:themeFill="accent6" w:themeFillTint="33"/>
            <w:noWrap/>
          </w:tcPr>
          <w:p w14:paraId="3B757136" w14:textId="07C067E8" w:rsidR="00F95EB2" w:rsidRPr="009A18C7"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15,70%</w:t>
            </w:r>
          </w:p>
        </w:tc>
        <w:tc>
          <w:tcPr>
            <w:tcW w:w="1928" w:type="dxa"/>
            <w:shd w:val="clear" w:color="auto" w:fill="F2F2F2" w:themeFill="background1" w:themeFillShade="F2"/>
            <w:noWrap/>
          </w:tcPr>
          <w:p w14:paraId="23850B1F" w14:textId="073A7D11"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0,00</w:t>
            </w:r>
          </w:p>
        </w:tc>
        <w:tc>
          <w:tcPr>
            <w:tcW w:w="1928" w:type="dxa"/>
            <w:shd w:val="clear" w:color="auto" w:fill="F2F2F2" w:themeFill="background1" w:themeFillShade="F2"/>
            <w:noWrap/>
          </w:tcPr>
          <w:p w14:paraId="42086A52" w14:textId="69DCAB46" w:rsidR="00F95EB2" w:rsidRPr="009A18C7"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9A18C7">
              <w:rPr>
                <w:rFonts w:eastAsia="Times New Roman"/>
                <w:b/>
                <w:color w:val="000000"/>
              </w:rPr>
              <w:t>0,00%</w:t>
            </w:r>
          </w:p>
        </w:tc>
      </w:tr>
      <w:tr w:rsidR="00F95EB2" w:rsidRPr="00B7505E" w14:paraId="326237D7" w14:textId="77777777" w:rsidTr="00AB0A0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auto"/>
            <w:noWrap/>
          </w:tcPr>
          <w:p w14:paraId="52618E27" w14:textId="77777777" w:rsidR="00F95EB2" w:rsidRPr="00B7505E" w:rsidRDefault="00F95EB2" w:rsidP="00F95EB2">
            <w:pPr>
              <w:jc w:val="both"/>
              <w:rPr>
                <w:rFonts w:eastAsia="Times New Roman"/>
                <w:color w:val="000000"/>
              </w:rPr>
            </w:pPr>
            <w:r w:rsidRPr="00B7505E">
              <w:rPr>
                <w:rFonts w:eastAsia="Times New Roman"/>
                <w:color w:val="000000"/>
              </w:rPr>
              <w:t xml:space="preserve"> Benzyna  </w:t>
            </w:r>
          </w:p>
        </w:tc>
        <w:tc>
          <w:tcPr>
            <w:tcW w:w="1928" w:type="dxa"/>
            <w:shd w:val="clear" w:color="auto" w:fill="FDE9D9" w:themeFill="accent6" w:themeFillTint="33"/>
            <w:noWrap/>
          </w:tcPr>
          <w:p w14:paraId="03974C95" w14:textId="456F7884" w:rsidR="00F95EB2" w:rsidRPr="009A18C7"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6 333,91</w:t>
            </w:r>
          </w:p>
        </w:tc>
        <w:tc>
          <w:tcPr>
            <w:tcW w:w="1928" w:type="dxa"/>
            <w:shd w:val="clear" w:color="auto" w:fill="FDE9D9" w:themeFill="accent6" w:themeFillTint="33"/>
            <w:noWrap/>
          </w:tcPr>
          <w:p w14:paraId="5E619E82" w14:textId="7F8A7C89"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7,02%</w:t>
            </w:r>
          </w:p>
        </w:tc>
        <w:tc>
          <w:tcPr>
            <w:tcW w:w="1928" w:type="dxa"/>
            <w:shd w:val="clear" w:color="auto" w:fill="F2F2F2" w:themeFill="background1" w:themeFillShade="F2"/>
            <w:noWrap/>
          </w:tcPr>
          <w:p w14:paraId="620ACBC6" w14:textId="58FBE156" w:rsidR="00F95EB2" w:rsidRPr="009A18C7"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1 577,14</w:t>
            </w:r>
          </w:p>
        </w:tc>
        <w:tc>
          <w:tcPr>
            <w:tcW w:w="1928" w:type="dxa"/>
            <w:shd w:val="clear" w:color="auto" w:fill="F2F2F2" w:themeFill="background1" w:themeFillShade="F2"/>
            <w:noWrap/>
          </w:tcPr>
          <w:p w14:paraId="53385002" w14:textId="55F33212" w:rsidR="00F95EB2" w:rsidRPr="009A18C7"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9A18C7">
              <w:rPr>
                <w:rFonts w:eastAsia="Times New Roman"/>
                <w:b/>
                <w:color w:val="000000"/>
              </w:rPr>
              <w:t>6,27</w:t>
            </w:r>
            <w:r w:rsidR="000B2F55" w:rsidRPr="009A18C7">
              <w:rPr>
                <w:rFonts w:eastAsia="Times New Roman"/>
                <w:b/>
                <w:color w:val="000000"/>
              </w:rPr>
              <w:t>%</w:t>
            </w:r>
          </w:p>
        </w:tc>
      </w:tr>
      <w:tr w:rsidR="00F95EB2" w:rsidRPr="00B7505E" w14:paraId="7C0E8F6F" w14:textId="77777777" w:rsidTr="00AB0A0B">
        <w:trPr>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FDE9D9" w:themeFill="accent6" w:themeFillTint="33"/>
            <w:noWrap/>
          </w:tcPr>
          <w:p w14:paraId="7D050825" w14:textId="77777777" w:rsidR="00F95EB2" w:rsidRPr="00B7505E" w:rsidRDefault="00F95EB2" w:rsidP="00F95EB2">
            <w:pPr>
              <w:jc w:val="both"/>
              <w:rPr>
                <w:rFonts w:eastAsia="Times New Roman"/>
                <w:color w:val="000000"/>
              </w:rPr>
            </w:pPr>
            <w:r w:rsidRPr="00B7505E">
              <w:rPr>
                <w:rFonts w:eastAsia="Times New Roman"/>
                <w:color w:val="000000"/>
              </w:rPr>
              <w:lastRenderedPageBreak/>
              <w:t xml:space="preserve"> Olej napędowy  </w:t>
            </w:r>
          </w:p>
        </w:tc>
        <w:tc>
          <w:tcPr>
            <w:tcW w:w="1928" w:type="dxa"/>
            <w:shd w:val="clear" w:color="auto" w:fill="FDE9D9" w:themeFill="accent6" w:themeFillTint="33"/>
            <w:noWrap/>
          </w:tcPr>
          <w:p w14:paraId="451679DD" w14:textId="5DCD675E" w:rsidR="00F95EB2" w:rsidRPr="00F07432"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F07432">
              <w:rPr>
                <w:rFonts w:eastAsia="Times New Roman"/>
                <w:b/>
                <w:color w:val="000000"/>
              </w:rPr>
              <w:t>12 517,15</w:t>
            </w:r>
          </w:p>
        </w:tc>
        <w:tc>
          <w:tcPr>
            <w:tcW w:w="1928" w:type="dxa"/>
            <w:shd w:val="clear" w:color="auto" w:fill="FDE9D9" w:themeFill="accent6" w:themeFillTint="33"/>
            <w:noWrap/>
          </w:tcPr>
          <w:p w14:paraId="0A4DE808" w14:textId="570A79AF" w:rsidR="00F95EB2" w:rsidRPr="00F07432"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13,88</w:t>
            </w:r>
            <w:r w:rsidR="000B2F55" w:rsidRPr="00F07432">
              <w:rPr>
                <w:rFonts w:eastAsia="Times New Roman"/>
                <w:b/>
                <w:color w:val="000000"/>
              </w:rPr>
              <w:t>%</w:t>
            </w:r>
          </w:p>
        </w:tc>
        <w:tc>
          <w:tcPr>
            <w:tcW w:w="1928" w:type="dxa"/>
            <w:shd w:val="clear" w:color="auto" w:fill="F2F2F2" w:themeFill="background1" w:themeFillShade="F2"/>
            <w:noWrap/>
          </w:tcPr>
          <w:p w14:paraId="69CB3F17" w14:textId="0E0A3419" w:rsidR="00F95EB2" w:rsidRPr="00F07432" w:rsidRDefault="000B2F55"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sidRPr="00F07432">
              <w:rPr>
                <w:rFonts w:eastAsia="Times New Roman"/>
                <w:b/>
                <w:color w:val="000000"/>
              </w:rPr>
              <w:t>3 342,08</w:t>
            </w:r>
          </w:p>
        </w:tc>
        <w:tc>
          <w:tcPr>
            <w:tcW w:w="1928" w:type="dxa"/>
            <w:shd w:val="clear" w:color="auto" w:fill="F2F2F2" w:themeFill="background1" w:themeFillShade="F2"/>
            <w:noWrap/>
          </w:tcPr>
          <w:p w14:paraId="35403A6F" w14:textId="17DAD115" w:rsidR="00F95EB2" w:rsidRPr="00F07432"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000000"/>
              </w:rPr>
            </w:pPr>
            <w:r>
              <w:rPr>
                <w:rFonts w:eastAsia="Times New Roman"/>
                <w:b/>
                <w:color w:val="000000"/>
              </w:rPr>
              <w:t>13,29%</w:t>
            </w:r>
          </w:p>
        </w:tc>
      </w:tr>
      <w:tr w:rsidR="00F95EB2" w:rsidRPr="00B7505E" w14:paraId="2397844A" w14:textId="77777777" w:rsidTr="00AB0A0B">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auto"/>
            <w:noWrap/>
          </w:tcPr>
          <w:p w14:paraId="55A190BB" w14:textId="77777777" w:rsidR="00F95EB2" w:rsidRPr="00B7505E" w:rsidRDefault="00F95EB2" w:rsidP="00F95EB2">
            <w:pPr>
              <w:jc w:val="both"/>
              <w:rPr>
                <w:rFonts w:eastAsia="Times New Roman"/>
                <w:color w:val="000000"/>
              </w:rPr>
            </w:pPr>
            <w:r w:rsidRPr="00B7505E">
              <w:rPr>
                <w:rFonts w:eastAsia="Times New Roman"/>
                <w:color w:val="000000"/>
              </w:rPr>
              <w:t xml:space="preserve"> LPG</w:t>
            </w:r>
          </w:p>
        </w:tc>
        <w:tc>
          <w:tcPr>
            <w:tcW w:w="1928" w:type="dxa"/>
            <w:shd w:val="clear" w:color="auto" w:fill="FDE9D9" w:themeFill="accent6" w:themeFillTint="33"/>
            <w:noWrap/>
          </w:tcPr>
          <w:p w14:paraId="323A3611" w14:textId="548AE11A" w:rsidR="00F95EB2" w:rsidRPr="00F07432"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F07432">
              <w:rPr>
                <w:rFonts w:eastAsia="Times New Roman"/>
                <w:b/>
                <w:color w:val="000000"/>
              </w:rPr>
              <w:t>1 878,42</w:t>
            </w:r>
          </w:p>
        </w:tc>
        <w:tc>
          <w:tcPr>
            <w:tcW w:w="1928" w:type="dxa"/>
            <w:shd w:val="clear" w:color="auto" w:fill="FDE9D9" w:themeFill="accent6" w:themeFillTint="33"/>
            <w:noWrap/>
          </w:tcPr>
          <w:p w14:paraId="7E3905BC" w14:textId="204C898F" w:rsidR="00F95EB2" w:rsidRPr="00F07432"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2,08</w:t>
            </w:r>
            <w:r w:rsidR="000B2F55" w:rsidRPr="00F07432">
              <w:rPr>
                <w:rFonts w:eastAsia="Times New Roman"/>
                <w:b/>
                <w:color w:val="000000"/>
              </w:rPr>
              <w:t>%</w:t>
            </w:r>
          </w:p>
        </w:tc>
        <w:tc>
          <w:tcPr>
            <w:tcW w:w="1928" w:type="dxa"/>
            <w:shd w:val="clear" w:color="auto" w:fill="F2F2F2" w:themeFill="background1" w:themeFillShade="F2"/>
            <w:noWrap/>
          </w:tcPr>
          <w:p w14:paraId="6C9DFC26" w14:textId="3E6DFB17" w:rsidR="00F95EB2" w:rsidRPr="00F07432" w:rsidRDefault="000B2F55"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sidRPr="00F07432">
              <w:rPr>
                <w:rFonts w:eastAsia="Times New Roman"/>
                <w:b/>
                <w:color w:val="000000"/>
              </w:rPr>
              <w:t>426,40</w:t>
            </w:r>
          </w:p>
        </w:tc>
        <w:tc>
          <w:tcPr>
            <w:tcW w:w="1928" w:type="dxa"/>
            <w:shd w:val="clear" w:color="auto" w:fill="F2F2F2" w:themeFill="background1" w:themeFillShade="F2"/>
            <w:noWrap/>
          </w:tcPr>
          <w:p w14:paraId="03DF2B94" w14:textId="4093C282" w:rsidR="00F95EB2" w:rsidRPr="00F07432" w:rsidRDefault="009A18C7" w:rsidP="00F95EB2">
            <w:pPr>
              <w:jc w:val="center"/>
              <w:cnfStyle w:val="000000100000" w:firstRow="0" w:lastRow="0" w:firstColumn="0" w:lastColumn="0" w:oddVBand="0" w:evenVBand="0" w:oddHBand="1" w:evenHBand="0" w:firstRowFirstColumn="0" w:firstRowLastColumn="0" w:lastRowFirstColumn="0" w:lastRowLastColumn="0"/>
              <w:rPr>
                <w:rFonts w:eastAsia="Times New Roman"/>
                <w:b/>
                <w:color w:val="000000"/>
              </w:rPr>
            </w:pPr>
            <w:r>
              <w:rPr>
                <w:rFonts w:eastAsia="Times New Roman"/>
                <w:b/>
                <w:color w:val="000000"/>
              </w:rPr>
              <w:t>1,70%</w:t>
            </w:r>
          </w:p>
        </w:tc>
      </w:tr>
      <w:tr w:rsidR="00F95EB2" w:rsidRPr="00B7505E" w14:paraId="3C6776A5" w14:textId="77777777" w:rsidTr="00AB0A0B">
        <w:trPr>
          <w:trHeight w:val="257"/>
        </w:trPr>
        <w:tc>
          <w:tcPr>
            <w:cnfStyle w:val="001000000000" w:firstRow="0" w:lastRow="0" w:firstColumn="1" w:lastColumn="0" w:oddVBand="0" w:evenVBand="0" w:oddHBand="0" w:evenHBand="0" w:firstRowFirstColumn="0" w:firstRowLastColumn="0" w:lastRowFirstColumn="0" w:lastRowLastColumn="0"/>
            <w:tcW w:w="1928" w:type="dxa"/>
            <w:shd w:val="clear" w:color="auto" w:fill="EAF1DD" w:themeFill="accent3" w:themeFillTint="33"/>
            <w:noWrap/>
          </w:tcPr>
          <w:p w14:paraId="06BAD537" w14:textId="77777777" w:rsidR="00F95EB2" w:rsidRPr="00B7505E" w:rsidRDefault="00F95EB2" w:rsidP="00F95EB2">
            <w:pPr>
              <w:jc w:val="both"/>
              <w:rPr>
                <w:rFonts w:eastAsia="Times New Roman"/>
                <w:color w:val="000000"/>
              </w:rPr>
            </w:pPr>
            <w:r w:rsidRPr="00B7505E">
              <w:rPr>
                <w:rFonts w:eastAsia="Times New Roman"/>
                <w:color w:val="000000"/>
              </w:rPr>
              <w:t xml:space="preserve"> Suma  </w:t>
            </w:r>
          </w:p>
        </w:tc>
        <w:tc>
          <w:tcPr>
            <w:tcW w:w="1928" w:type="dxa"/>
            <w:shd w:val="clear" w:color="auto" w:fill="EAF1DD" w:themeFill="accent3" w:themeFillTint="33"/>
            <w:noWrap/>
          </w:tcPr>
          <w:p w14:paraId="489259A6" w14:textId="3B5B10D7" w:rsidR="00F95EB2" w:rsidRPr="000B2F55"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Pr>
                <w:rFonts w:eastAsia="Times New Roman"/>
                <w:b/>
                <w:color w:val="FF0000"/>
              </w:rPr>
              <w:t>90 169,85</w:t>
            </w:r>
          </w:p>
        </w:tc>
        <w:tc>
          <w:tcPr>
            <w:tcW w:w="1928" w:type="dxa"/>
            <w:shd w:val="clear" w:color="auto" w:fill="EAF1DD" w:themeFill="accent3" w:themeFillTint="33"/>
            <w:noWrap/>
          </w:tcPr>
          <w:p w14:paraId="318617C3" w14:textId="77777777" w:rsidR="00F95EB2" w:rsidRPr="000B2F55" w:rsidRDefault="00F95EB2"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0B2F55">
              <w:rPr>
                <w:b/>
                <w:iCs/>
                <w:color w:val="FF0000"/>
              </w:rPr>
              <w:t>100,00%</w:t>
            </w:r>
          </w:p>
        </w:tc>
        <w:tc>
          <w:tcPr>
            <w:tcW w:w="1928" w:type="dxa"/>
            <w:shd w:val="clear" w:color="auto" w:fill="EAF1DD" w:themeFill="accent3" w:themeFillTint="33"/>
            <w:noWrap/>
          </w:tcPr>
          <w:p w14:paraId="004A613F" w14:textId="77E7C619" w:rsidR="00F95EB2" w:rsidRPr="000B2F55" w:rsidRDefault="009A18C7"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Pr>
                <w:rFonts w:eastAsia="Times New Roman"/>
                <w:b/>
                <w:color w:val="FF0000"/>
              </w:rPr>
              <w:t>25 139,59</w:t>
            </w:r>
          </w:p>
        </w:tc>
        <w:tc>
          <w:tcPr>
            <w:tcW w:w="1928" w:type="dxa"/>
            <w:shd w:val="clear" w:color="auto" w:fill="EAF1DD" w:themeFill="accent3" w:themeFillTint="33"/>
            <w:noWrap/>
          </w:tcPr>
          <w:p w14:paraId="4081535A" w14:textId="77777777" w:rsidR="00F95EB2" w:rsidRPr="000B2F55" w:rsidRDefault="00F95EB2" w:rsidP="00F95EB2">
            <w:pPr>
              <w:jc w:val="center"/>
              <w:cnfStyle w:val="000000000000" w:firstRow="0" w:lastRow="0" w:firstColumn="0" w:lastColumn="0" w:oddVBand="0" w:evenVBand="0" w:oddHBand="0" w:evenHBand="0" w:firstRowFirstColumn="0" w:firstRowLastColumn="0" w:lastRowFirstColumn="0" w:lastRowLastColumn="0"/>
              <w:rPr>
                <w:rFonts w:eastAsia="Times New Roman"/>
                <w:b/>
                <w:color w:val="FF0000"/>
              </w:rPr>
            </w:pPr>
            <w:r w:rsidRPr="000B2F55">
              <w:rPr>
                <w:b/>
                <w:iCs/>
                <w:color w:val="FF0000"/>
              </w:rPr>
              <w:t>100,00%</w:t>
            </w:r>
          </w:p>
        </w:tc>
      </w:tr>
    </w:tbl>
    <w:p w14:paraId="683F5CB9" w14:textId="77777777" w:rsidR="00F95EB2" w:rsidRDefault="00F95EB2" w:rsidP="00F95EB2">
      <w:pPr>
        <w:pStyle w:val="Legenda"/>
        <w:spacing w:after="240"/>
      </w:pPr>
      <w:r w:rsidRPr="006D7747">
        <w:t xml:space="preserve">Źródło: Opracowanie własne </w:t>
      </w:r>
    </w:p>
    <w:p w14:paraId="7F99D1AF" w14:textId="502D8132" w:rsidR="009A18C7" w:rsidRPr="009A18C7" w:rsidRDefault="009A18C7" w:rsidP="009A18C7">
      <w:pPr>
        <w:spacing w:after="0" w:line="240" w:lineRule="auto"/>
      </w:pPr>
      <w:r>
        <w:rPr>
          <w:noProof/>
          <w:lang w:eastAsia="pl-PL"/>
        </w:rPr>
        <w:drawing>
          <wp:inline distT="0" distB="0" distL="0" distR="0" wp14:anchorId="7CC22989" wp14:editId="58C2F887">
            <wp:extent cx="5996305" cy="3157220"/>
            <wp:effectExtent l="0" t="0" r="4445" b="5080"/>
            <wp:docPr id="65" name="Wykres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7934FA1" w14:textId="46A6F531" w:rsidR="00F95EB2" w:rsidRPr="006D7747" w:rsidRDefault="00EF226C" w:rsidP="009A18C7">
      <w:pPr>
        <w:pStyle w:val="Legenda"/>
      </w:pPr>
      <w:bookmarkStart w:id="167" w:name="_Toc430253503"/>
      <w:bookmarkStart w:id="168" w:name="_Toc436822124"/>
      <w:bookmarkStart w:id="169" w:name="_Toc442259695"/>
      <w:r>
        <w:t xml:space="preserve">Rysunek nr </w:t>
      </w:r>
      <w:r w:rsidR="00F2526C">
        <w:fldChar w:fldCharType="begin"/>
      </w:r>
      <w:r w:rsidR="00F2526C">
        <w:instrText xml:space="preserve"> SEQ Rysunek_nr \* ARABIC </w:instrText>
      </w:r>
      <w:r w:rsidR="00F2526C">
        <w:fldChar w:fldCharType="separate"/>
      </w:r>
      <w:r w:rsidR="00CE106A">
        <w:rPr>
          <w:noProof/>
        </w:rPr>
        <w:t>30</w:t>
      </w:r>
      <w:r w:rsidR="00F2526C">
        <w:rPr>
          <w:noProof/>
        </w:rPr>
        <w:fldChar w:fldCharType="end"/>
      </w:r>
      <w:r>
        <w:t xml:space="preserve">. </w:t>
      </w:r>
      <w:r w:rsidR="00F95EB2" w:rsidRPr="006D7747">
        <w:t>Bilans zużycie energii oraz emisji CO</w:t>
      </w:r>
      <w:r w:rsidR="00F95EB2" w:rsidRPr="006D7747">
        <w:rPr>
          <w:vertAlign w:val="subscript"/>
        </w:rPr>
        <w:t xml:space="preserve">2 </w:t>
      </w:r>
      <w:r w:rsidR="00F95EB2" w:rsidRPr="006D7747">
        <w:t>dla poszczególnych nośników energii</w:t>
      </w:r>
      <w:bookmarkEnd w:id="167"/>
      <w:bookmarkEnd w:id="168"/>
      <w:bookmarkEnd w:id="169"/>
      <w:r w:rsidR="00F95EB2" w:rsidRPr="006D7747">
        <w:t xml:space="preserve"> </w:t>
      </w:r>
    </w:p>
    <w:p w14:paraId="7962AB87" w14:textId="77777777" w:rsidR="00F95EB2" w:rsidRPr="006D7747" w:rsidRDefault="00F95EB2" w:rsidP="00F95EB2">
      <w:pPr>
        <w:pStyle w:val="Legenda"/>
        <w:spacing w:after="240"/>
      </w:pPr>
      <w:r w:rsidRPr="006D7747">
        <w:t>Źródło: Opracowanie własne</w:t>
      </w:r>
    </w:p>
    <w:p w14:paraId="595B444A" w14:textId="01FDF91A" w:rsidR="00F95EB2" w:rsidRPr="006D7747" w:rsidRDefault="00F95EB2" w:rsidP="00F95EB2">
      <w:pPr>
        <w:spacing w:line="360" w:lineRule="auto"/>
        <w:ind w:firstLine="360"/>
        <w:jc w:val="both"/>
        <w:rPr>
          <w:b/>
          <w:sz w:val="24"/>
          <w:szCs w:val="24"/>
        </w:rPr>
      </w:pPr>
      <w:r w:rsidRPr="006D7747">
        <w:rPr>
          <w:b/>
          <w:sz w:val="24"/>
          <w:szCs w:val="24"/>
        </w:rPr>
        <w:t xml:space="preserve">Po wnikliwej inwentaryzacji emisji dwutlenku węgla na terenie </w:t>
      </w:r>
      <w:r>
        <w:rPr>
          <w:b/>
          <w:sz w:val="24"/>
          <w:szCs w:val="24"/>
        </w:rPr>
        <w:t>g</w:t>
      </w:r>
      <w:r w:rsidRPr="006D7747">
        <w:rPr>
          <w:b/>
          <w:sz w:val="24"/>
          <w:szCs w:val="24"/>
        </w:rPr>
        <w:t xml:space="preserve">miny </w:t>
      </w:r>
      <w:r w:rsidR="00AB0A0B">
        <w:rPr>
          <w:b/>
          <w:sz w:val="24"/>
          <w:szCs w:val="24"/>
        </w:rPr>
        <w:t>Zduny</w:t>
      </w:r>
      <w:r w:rsidRPr="006D7747">
        <w:rPr>
          <w:b/>
          <w:sz w:val="24"/>
          <w:szCs w:val="24"/>
        </w:rPr>
        <w:t xml:space="preserve"> w roku 201</w:t>
      </w:r>
      <w:r>
        <w:rPr>
          <w:b/>
          <w:sz w:val="24"/>
          <w:szCs w:val="24"/>
        </w:rPr>
        <w:t>4</w:t>
      </w:r>
      <w:r w:rsidRPr="006D7747">
        <w:rPr>
          <w:b/>
          <w:sz w:val="24"/>
          <w:szCs w:val="24"/>
        </w:rPr>
        <w:t>, można stwierdzić, że każdy mieszkanie</w:t>
      </w:r>
      <w:r>
        <w:rPr>
          <w:b/>
          <w:sz w:val="24"/>
          <w:szCs w:val="24"/>
        </w:rPr>
        <w:t>c G</w:t>
      </w:r>
      <w:r w:rsidRPr="006D7747">
        <w:rPr>
          <w:b/>
          <w:sz w:val="24"/>
          <w:szCs w:val="24"/>
        </w:rPr>
        <w:t xml:space="preserve">miny </w:t>
      </w:r>
      <w:r w:rsidR="000B2F55" w:rsidRPr="006D7747">
        <w:rPr>
          <w:b/>
          <w:sz w:val="24"/>
          <w:szCs w:val="24"/>
        </w:rPr>
        <w:t xml:space="preserve">zużył </w:t>
      </w:r>
      <w:r w:rsidR="000B2F55">
        <w:rPr>
          <w:b/>
          <w:sz w:val="24"/>
          <w:szCs w:val="24"/>
        </w:rPr>
        <w:t>12,</w:t>
      </w:r>
      <w:r w:rsidR="00573C4C">
        <w:rPr>
          <w:b/>
          <w:sz w:val="24"/>
          <w:szCs w:val="24"/>
        </w:rPr>
        <w:t>10</w:t>
      </w:r>
      <w:r w:rsidR="000B2F55">
        <w:rPr>
          <w:b/>
          <w:sz w:val="24"/>
          <w:szCs w:val="24"/>
        </w:rPr>
        <w:t xml:space="preserve"> </w:t>
      </w:r>
      <w:r w:rsidR="000B2F55" w:rsidRPr="006D7747">
        <w:rPr>
          <w:b/>
          <w:sz w:val="24"/>
          <w:szCs w:val="24"/>
        </w:rPr>
        <w:t>MWh</w:t>
      </w:r>
      <w:r w:rsidRPr="006D7747">
        <w:rPr>
          <w:b/>
          <w:sz w:val="24"/>
          <w:szCs w:val="24"/>
        </w:rPr>
        <w:t xml:space="preserve"> </w:t>
      </w:r>
      <w:r>
        <w:rPr>
          <w:b/>
          <w:sz w:val="24"/>
          <w:szCs w:val="24"/>
        </w:rPr>
        <w:t xml:space="preserve">energii </w:t>
      </w:r>
      <w:r w:rsidRPr="006D7747">
        <w:rPr>
          <w:b/>
          <w:sz w:val="24"/>
          <w:szCs w:val="24"/>
        </w:rPr>
        <w:t>rocznie, a</w:t>
      </w:r>
      <w:r w:rsidR="000B2F55">
        <w:rPr>
          <w:b/>
          <w:sz w:val="24"/>
          <w:szCs w:val="24"/>
        </w:rPr>
        <w:t> </w:t>
      </w:r>
      <w:r w:rsidRPr="006D7747">
        <w:rPr>
          <w:b/>
          <w:sz w:val="24"/>
          <w:szCs w:val="24"/>
        </w:rPr>
        <w:t>tym samym wyprodukował około</w:t>
      </w:r>
      <w:r>
        <w:rPr>
          <w:b/>
          <w:sz w:val="24"/>
          <w:szCs w:val="24"/>
        </w:rPr>
        <w:t xml:space="preserve"> </w:t>
      </w:r>
      <w:r w:rsidR="000B2F55">
        <w:rPr>
          <w:b/>
          <w:sz w:val="24"/>
          <w:szCs w:val="24"/>
        </w:rPr>
        <w:t>3,3</w:t>
      </w:r>
      <w:r w:rsidR="00573C4C">
        <w:rPr>
          <w:b/>
          <w:sz w:val="24"/>
          <w:szCs w:val="24"/>
        </w:rPr>
        <w:t>7</w:t>
      </w:r>
      <w:r>
        <w:rPr>
          <w:b/>
          <w:sz w:val="24"/>
          <w:szCs w:val="24"/>
        </w:rPr>
        <w:t xml:space="preserve"> </w:t>
      </w:r>
      <w:r w:rsidR="00AB0A0B">
        <w:rPr>
          <w:b/>
          <w:sz w:val="24"/>
          <w:szCs w:val="24"/>
        </w:rPr>
        <w:t xml:space="preserve">t </w:t>
      </w:r>
      <w:r w:rsidRPr="006D7747">
        <w:rPr>
          <w:b/>
          <w:sz w:val="24"/>
          <w:szCs w:val="24"/>
        </w:rPr>
        <w:t>CO</w:t>
      </w:r>
      <w:r w:rsidRPr="006D7747">
        <w:rPr>
          <w:b/>
          <w:sz w:val="24"/>
          <w:szCs w:val="24"/>
          <w:vertAlign w:val="subscript"/>
        </w:rPr>
        <w:t>2</w:t>
      </w:r>
      <w:r w:rsidRPr="006D7747">
        <w:rPr>
          <w:b/>
          <w:sz w:val="24"/>
          <w:szCs w:val="24"/>
        </w:rPr>
        <w:t xml:space="preserve">/rok. </w:t>
      </w:r>
    </w:p>
    <w:p w14:paraId="1D57BA9A" w14:textId="77777777" w:rsidR="00F95EB2" w:rsidRPr="006D7747" w:rsidRDefault="00F95EB2" w:rsidP="00F95EB2">
      <w:pPr>
        <w:spacing w:after="160" w:line="360" w:lineRule="auto"/>
        <w:ind w:firstLine="360"/>
        <w:jc w:val="both"/>
        <w:rPr>
          <w:rFonts w:ascii="Calibri" w:eastAsia="Calibri" w:hAnsi="Calibri" w:cs="Times New Roman"/>
          <w:sz w:val="24"/>
          <w:szCs w:val="24"/>
        </w:rPr>
      </w:pPr>
      <w:r>
        <w:rPr>
          <w:rFonts w:ascii="Calibri" w:eastAsia="Calibri" w:hAnsi="Calibri" w:cs="Times New Roman"/>
          <w:sz w:val="24"/>
          <w:szCs w:val="24"/>
        </w:rPr>
        <w:t xml:space="preserve">W poniższych tabelach </w:t>
      </w:r>
      <w:r w:rsidRPr="006D7747">
        <w:rPr>
          <w:rFonts w:ascii="Calibri" w:eastAsia="Calibri" w:hAnsi="Calibri" w:cs="Times New Roman"/>
          <w:sz w:val="24"/>
          <w:szCs w:val="24"/>
        </w:rPr>
        <w:t xml:space="preserve">przedstawione zostały szczegółowe dane dotyczące zużycie energii oraz produkcji dwutlenku węgla.  </w:t>
      </w:r>
    </w:p>
    <w:p w14:paraId="3030D5D2" w14:textId="77777777" w:rsidR="00AB0A0B" w:rsidRDefault="00AB0A0B" w:rsidP="00D0561E">
      <w:pPr>
        <w:spacing w:line="360" w:lineRule="auto"/>
        <w:jc w:val="both"/>
        <w:rPr>
          <w:b/>
          <w:sz w:val="24"/>
          <w:szCs w:val="24"/>
        </w:rPr>
        <w:sectPr w:rsidR="00AB0A0B" w:rsidSect="00876721">
          <w:pgSz w:w="11906" w:h="16838"/>
          <w:pgMar w:top="1418" w:right="1418" w:bottom="1418" w:left="1418" w:header="708" w:footer="708" w:gutter="0"/>
          <w:cols w:space="708"/>
          <w:docGrid w:linePitch="360"/>
        </w:sectPr>
      </w:pPr>
    </w:p>
    <w:p w14:paraId="67D9A0F4" w14:textId="2C3B14A8" w:rsidR="00F95EB2" w:rsidRDefault="00EF226C" w:rsidP="00EF226C">
      <w:pPr>
        <w:pStyle w:val="Legenda"/>
        <w:rPr>
          <w:szCs w:val="20"/>
        </w:rPr>
      </w:pPr>
      <w:bookmarkStart w:id="170" w:name="_Toc430253539"/>
      <w:bookmarkStart w:id="171" w:name="_Toc436822162"/>
      <w:bookmarkStart w:id="172" w:name="_Toc442259640"/>
      <w:r>
        <w:lastRenderedPageBreak/>
        <w:t xml:space="preserve">Tabela nr </w:t>
      </w:r>
      <w:r w:rsidR="00F2526C">
        <w:fldChar w:fldCharType="begin"/>
      </w:r>
      <w:r w:rsidR="00F2526C">
        <w:instrText xml:space="preserve"> SEQ Tabela_nr \* ARABIC </w:instrText>
      </w:r>
      <w:r w:rsidR="00F2526C">
        <w:fldChar w:fldCharType="separate"/>
      </w:r>
      <w:r w:rsidR="00CE106A">
        <w:rPr>
          <w:noProof/>
        </w:rPr>
        <w:t>33</w:t>
      </w:r>
      <w:r w:rsidR="00F2526C">
        <w:rPr>
          <w:noProof/>
        </w:rPr>
        <w:fldChar w:fldCharType="end"/>
      </w:r>
      <w:r>
        <w:t xml:space="preserve">. </w:t>
      </w:r>
      <w:r w:rsidR="00F95EB2" w:rsidRPr="00A54832">
        <w:rPr>
          <w:szCs w:val="20"/>
        </w:rPr>
        <w:t xml:space="preserve">Raport zużycia energii na terenie </w:t>
      </w:r>
      <w:bookmarkEnd w:id="170"/>
      <w:r w:rsidR="00F95EB2">
        <w:rPr>
          <w:szCs w:val="20"/>
        </w:rPr>
        <w:t xml:space="preserve">gminy </w:t>
      </w:r>
      <w:bookmarkEnd w:id="171"/>
      <w:r w:rsidR="00AB0A0B">
        <w:rPr>
          <w:szCs w:val="20"/>
        </w:rPr>
        <w:t>Zduny</w:t>
      </w:r>
      <w:bookmarkEnd w:id="172"/>
    </w:p>
    <w:tbl>
      <w:tblPr>
        <w:tblW w:w="5463"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2"/>
        <w:gridCol w:w="982"/>
        <w:gridCol w:w="982"/>
        <w:gridCol w:w="841"/>
        <w:gridCol w:w="703"/>
        <w:gridCol w:w="841"/>
        <w:gridCol w:w="844"/>
        <w:gridCol w:w="841"/>
        <w:gridCol w:w="841"/>
        <w:gridCol w:w="700"/>
        <w:gridCol w:w="981"/>
        <w:gridCol w:w="700"/>
        <w:gridCol w:w="844"/>
        <w:gridCol w:w="700"/>
        <w:gridCol w:w="844"/>
        <w:gridCol w:w="981"/>
        <w:gridCol w:w="703"/>
        <w:gridCol w:w="981"/>
        <w:gridCol w:w="697"/>
      </w:tblGrid>
      <w:tr w:rsidR="00F13B36" w:rsidRPr="00F13B36" w14:paraId="7DE4322B" w14:textId="77777777" w:rsidTr="00DB0512">
        <w:trPr>
          <w:trHeight w:val="300"/>
        </w:trPr>
        <w:tc>
          <w:tcPr>
            <w:tcW w:w="412" w:type="pct"/>
            <w:gridSpan w:val="2"/>
            <w:vMerge w:val="restart"/>
            <w:shd w:val="clear" w:color="auto" w:fill="C2D69B" w:themeFill="accent3" w:themeFillTint="99"/>
            <w:vAlign w:val="center"/>
            <w:hideMark/>
          </w:tcPr>
          <w:p w14:paraId="37BAE29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Raport z zużycia energii w gminie</w:t>
            </w:r>
          </w:p>
        </w:tc>
        <w:tc>
          <w:tcPr>
            <w:tcW w:w="3487" w:type="pct"/>
            <w:gridSpan w:val="13"/>
            <w:shd w:val="clear" w:color="auto" w:fill="C2D69B" w:themeFill="accent3" w:themeFillTint="99"/>
            <w:vAlign w:val="center"/>
            <w:hideMark/>
          </w:tcPr>
          <w:p w14:paraId="2C81650B" w14:textId="2777CFA2" w:rsidR="000B2F55" w:rsidRPr="00F13B36" w:rsidRDefault="000B2F55" w:rsidP="00F13B36">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Zużycie energii przez poszczególne podmioty</w:t>
            </w:r>
          </w:p>
        </w:tc>
        <w:tc>
          <w:tcPr>
            <w:tcW w:w="551" w:type="pct"/>
            <w:gridSpan w:val="2"/>
            <w:vMerge w:val="restart"/>
            <w:shd w:val="clear" w:color="auto" w:fill="FDE9D9" w:themeFill="accent6" w:themeFillTint="33"/>
            <w:noWrap/>
            <w:vAlign w:val="center"/>
            <w:hideMark/>
          </w:tcPr>
          <w:p w14:paraId="7B0E316E"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SUMA</w:t>
            </w:r>
          </w:p>
        </w:tc>
        <w:tc>
          <w:tcPr>
            <w:tcW w:w="550" w:type="pct"/>
            <w:gridSpan w:val="2"/>
            <w:vMerge w:val="restart"/>
            <w:shd w:val="clear" w:color="auto" w:fill="F2F2F2" w:themeFill="background1" w:themeFillShade="F2"/>
            <w:noWrap/>
            <w:vAlign w:val="center"/>
            <w:hideMark/>
          </w:tcPr>
          <w:p w14:paraId="6A8B5261" w14:textId="77777777" w:rsidR="000B2F55" w:rsidRPr="00F13B36" w:rsidRDefault="000B2F55" w:rsidP="00F13B36">
            <w:pPr>
              <w:spacing w:after="0" w:line="240" w:lineRule="auto"/>
              <w:ind w:right="-10"/>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SUMA</w:t>
            </w:r>
          </w:p>
        </w:tc>
      </w:tr>
      <w:tr w:rsidR="00F13B36" w:rsidRPr="00F13B36" w14:paraId="0738F6DD" w14:textId="77777777" w:rsidTr="00DB0512">
        <w:trPr>
          <w:trHeight w:val="765"/>
        </w:trPr>
        <w:tc>
          <w:tcPr>
            <w:tcW w:w="412" w:type="pct"/>
            <w:gridSpan w:val="2"/>
            <w:vMerge/>
            <w:vAlign w:val="center"/>
            <w:hideMark/>
          </w:tcPr>
          <w:p w14:paraId="3665A125"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auto" w:fill="C2D69B" w:themeFill="accent3" w:themeFillTint="99"/>
            <w:vAlign w:val="center"/>
            <w:hideMark/>
          </w:tcPr>
          <w:p w14:paraId="73E3D64A"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Energia elektryczna </w:t>
            </w:r>
          </w:p>
        </w:tc>
        <w:tc>
          <w:tcPr>
            <w:tcW w:w="275" w:type="pct"/>
            <w:shd w:val="clear" w:color="auto" w:fill="C2D69B" w:themeFill="accent3" w:themeFillTint="99"/>
            <w:vAlign w:val="center"/>
            <w:hideMark/>
          </w:tcPr>
          <w:p w14:paraId="06A0CA86"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Ciepło z sieci </w:t>
            </w:r>
          </w:p>
        </w:tc>
        <w:tc>
          <w:tcPr>
            <w:tcW w:w="230" w:type="pct"/>
            <w:shd w:val="clear" w:color="auto" w:fill="C2D69B" w:themeFill="accent3" w:themeFillTint="99"/>
            <w:vAlign w:val="center"/>
            <w:hideMark/>
          </w:tcPr>
          <w:p w14:paraId="6186310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Gaz płynny</w:t>
            </w:r>
          </w:p>
        </w:tc>
        <w:tc>
          <w:tcPr>
            <w:tcW w:w="275" w:type="pct"/>
            <w:shd w:val="clear" w:color="auto" w:fill="C2D69B" w:themeFill="accent3" w:themeFillTint="99"/>
            <w:vAlign w:val="center"/>
            <w:hideMark/>
          </w:tcPr>
          <w:p w14:paraId="7414864D"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Gaz wysokometanowy</w:t>
            </w:r>
          </w:p>
        </w:tc>
        <w:tc>
          <w:tcPr>
            <w:tcW w:w="276" w:type="pct"/>
            <w:shd w:val="clear" w:color="auto" w:fill="C2D69B" w:themeFill="accent3" w:themeFillTint="99"/>
            <w:vAlign w:val="center"/>
            <w:hideMark/>
          </w:tcPr>
          <w:p w14:paraId="52713C38"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Olej opałowy</w:t>
            </w:r>
          </w:p>
        </w:tc>
        <w:tc>
          <w:tcPr>
            <w:tcW w:w="275" w:type="pct"/>
            <w:shd w:val="clear" w:color="auto" w:fill="C2D69B" w:themeFill="accent3" w:themeFillTint="99"/>
            <w:vAlign w:val="center"/>
            <w:hideMark/>
          </w:tcPr>
          <w:p w14:paraId="5D20211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Węgiel kamienny</w:t>
            </w:r>
          </w:p>
        </w:tc>
        <w:tc>
          <w:tcPr>
            <w:tcW w:w="275" w:type="pct"/>
            <w:shd w:val="clear" w:color="auto" w:fill="C2D69B" w:themeFill="accent3" w:themeFillTint="99"/>
            <w:vAlign w:val="center"/>
            <w:hideMark/>
          </w:tcPr>
          <w:p w14:paraId="34A3172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Węgiel brunatny</w:t>
            </w:r>
          </w:p>
        </w:tc>
        <w:tc>
          <w:tcPr>
            <w:tcW w:w="229" w:type="pct"/>
            <w:shd w:val="clear" w:color="auto" w:fill="C2D69B" w:themeFill="accent3" w:themeFillTint="99"/>
            <w:vAlign w:val="center"/>
            <w:hideMark/>
          </w:tcPr>
          <w:p w14:paraId="6FBCD151"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Inne paliwa kopalne</w:t>
            </w:r>
          </w:p>
        </w:tc>
        <w:tc>
          <w:tcPr>
            <w:tcW w:w="321" w:type="pct"/>
            <w:shd w:val="clear" w:color="auto" w:fill="C2D69B" w:themeFill="accent3" w:themeFillTint="99"/>
            <w:vAlign w:val="center"/>
            <w:hideMark/>
          </w:tcPr>
          <w:p w14:paraId="39B70491"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Drewno/inna biomasa</w:t>
            </w:r>
          </w:p>
        </w:tc>
        <w:tc>
          <w:tcPr>
            <w:tcW w:w="229" w:type="pct"/>
            <w:shd w:val="clear" w:color="auto" w:fill="C2D69B" w:themeFill="accent3" w:themeFillTint="99"/>
            <w:vAlign w:val="center"/>
            <w:hideMark/>
          </w:tcPr>
          <w:p w14:paraId="3D36F72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Benzyna </w:t>
            </w:r>
          </w:p>
        </w:tc>
        <w:tc>
          <w:tcPr>
            <w:tcW w:w="276" w:type="pct"/>
            <w:shd w:val="clear" w:color="auto" w:fill="C2D69B" w:themeFill="accent3" w:themeFillTint="99"/>
            <w:vAlign w:val="center"/>
            <w:hideMark/>
          </w:tcPr>
          <w:p w14:paraId="00B39FA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Olej napędowy</w:t>
            </w:r>
          </w:p>
        </w:tc>
        <w:tc>
          <w:tcPr>
            <w:tcW w:w="229" w:type="pct"/>
            <w:shd w:val="clear" w:color="auto" w:fill="C2D69B" w:themeFill="accent3" w:themeFillTint="99"/>
            <w:vAlign w:val="center"/>
            <w:hideMark/>
          </w:tcPr>
          <w:p w14:paraId="05FFB9E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LPG</w:t>
            </w:r>
          </w:p>
        </w:tc>
        <w:tc>
          <w:tcPr>
            <w:tcW w:w="275" w:type="pct"/>
            <w:shd w:val="clear" w:color="auto" w:fill="C2D69B" w:themeFill="accent3" w:themeFillTint="99"/>
            <w:vAlign w:val="center"/>
            <w:hideMark/>
          </w:tcPr>
          <w:p w14:paraId="3E8AD723"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Odpady komunalne</w:t>
            </w:r>
          </w:p>
        </w:tc>
        <w:tc>
          <w:tcPr>
            <w:tcW w:w="551" w:type="pct"/>
            <w:gridSpan w:val="2"/>
            <w:vMerge/>
            <w:shd w:val="clear" w:color="auto" w:fill="FDE9D9" w:themeFill="accent6" w:themeFillTint="33"/>
            <w:vAlign w:val="center"/>
            <w:hideMark/>
          </w:tcPr>
          <w:p w14:paraId="6F6C3C5A" w14:textId="77777777" w:rsidR="000B2F55" w:rsidRPr="00F13B36" w:rsidRDefault="000B2F55" w:rsidP="000B2F55">
            <w:pPr>
              <w:spacing w:after="0" w:line="240" w:lineRule="auto"/>
              <w:rPr>
                <w:rFonts w:eastAsia="Times New Roman" w:cs="Times New Roman"/>
                <w:b/>
                <w:bCs/>
                <w:i/>
                <w:iCs/>
                <w:color w:val="000000"/>
                <w:sz w:val="16"/>
                <w:szCs w:val="16"/>
                <w:lang w:eastAsia="pl-PL"/>
              </w:rPr>
            </w:pPr>
          </w:p>
        </w:tc>
        <w:tc>
          <w:tcPr>
            <w:tcW w:w="550" w:type="pct"/>
            <w:gridSpan w:val="2"/>
            <w:vMerge/>
            <w:shd w:val="clear" w:color="auto" w:fill="F2F2F2" w:themeFill="background1" w:themeFillShade="F2"/>
            <w:vAlign w:val="center"/>
            <w:hideMark/>
          </w:tcPr>
          <w:p w14:paraId="26543318" w14:textId="77777777" w:rsidR="000B2F55" w:rsidRPr="00F13B36" w:rsidRDefault="000B2F55" w:rsidP="000B2F55">
            <w:pPr>
              <w:spacing w:after="0" w:line="240" w:lineRule="auto"/>
              <w:rPr>
                <w:rFonts w:eastAsia="Times New Roman" w:cs="Times New Roman"/>
                <w:b/>
                <w:bCs/>
                <w:i/>
                <w:iCs/>
                <w:color w:val="000000"/>
                <w:sz w:val="16"/>
                <w:szCs w:val="16"/>
                <w:lang w:eastAsia="pl-PL"/>
              </w:rPr>
            </w:pPr>
          </w:p>
        </w:tc>
      </w:tr>
      <w:tr w:rsidR="00DB0512" w:rsidRPr="00F13B36" w14:paraId="35635EEA" w14:textId="77777777" w:rsidTr="00DB0512">
        <w:trPr>
          <w:trHeight w:val="216"/>
        </w:trPr>
        <w:tc>
          <w:tcPr>
            <w:tcW w:w="412" w:type="pct"/>
            <w:gridSpan w:val="2"/>
            <w:vMerge/>
            <w:vAlign w:val="center"/>
            <w:hideMark/>
          </w:tcPr>
          <w:p w14:paraId="2F633947"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487" w:type="pct"/>
            <w:gridSpan w:val="13"/>
            <w:shd w:val="clear" w:color="auto" w:fill="EAF1DD" w:themeFill="accent3" w:themeFillTint="33"/>
            <w:vAlign w:val="center"/>
            <w:hideMark/>
          </w:tcPr>
          <w:p w14:paraId="6B638C17" w14:textId="5BF3AC2C" w:rsidR="000B2F55" w:rsidRPr="00F13B36" w:rsidRDefault="000B2F55" w:rsidP="00F13B36">
            <w:pPr>
              <w:spacing w:after="0" w:line="240" w:lineRule="auto"/>
              <w:jc w:val="center"/>
              <w:rPr>
                <w:rFonts w:eastAsia="Times New Roman" w:cs="Times New Roman"/>
                <w:i/>
                <w:color w:val="000000"/>
                <w:sz w:val="16"/>
                <w:szCs w:val="16"/>
                <w:lang w:eastAsia="pl-PL"/>
              </w:rPr>
            </w:pPr>
            <w:r w:rsidRPr="00F13B36">
              <w:rPr>
                <w:rFonts w:eastAsia="Times New Roman" w:cs="Times New Roman"/>
                <w:b/>
                <w:bCs/>
                <w:i/>
                <w:color w:val="000000"/>
                <w:sz w:val="16"/>
                <w:szCs w:val="16"/>
                <w:lang w:eastAsia="pl-PL"/>
              </w:rPr>
              <w:t>[MWh]</w:t>
            </w:r>
            <w:r w:rsidRPr="00F13B36">
              <w:rPr>
                <w:rFonts w:eastAsia="Times New Roman" w:cs="Times New Roman"/>
                <w:i/>
                <w:color w:val="000000"/>
                <w:sz w:val="16"/>
                <w:szCs w:val="16"/>
                <w:lang w:eastAsia="pl-PL"/>
              </w:rPr>
              <w:t> </w:t>
            </w:r>
          </w:p>
        </w:tc>
        <w:tc>
          <w:tcPr>
            <w:tcW w:w="321" w:type="pct"/>
            <w:shd w:val="clear" w:color="auto" w:fill="FDE9D9" w:themeFill="accent6" w:themeFillTint="33"/>
            <w:noWrap/>
            <w:vAlign w:val="center"/>
            <w:hideMark/>
          </w:tcPr>
          <w:p w14:paraId="65024C28"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[MWh/rok]</w:t>
            </w:r>
          </w:p>
        </w:tc>
        <w:tc>
          <w:tcPr>
            <w:tcW w:w="230" w:type="pct"/>
            <w:shd w:val="clear" w:color="auto" w:fill="FDE9D9" w:themeFill="accent6" w:themeFillTint="33"/>
            <w:noWrap/>
            <w:vAlign w:val="center"/>
            <w:hideMark/>
          </w:tcPr>
          <w:p w14:paraId="243099D6"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w:t>
            </w:r>
          </w:p>
        </w:tc>
        <w:tc>
          <w:tcPr>
            <w:tcW w:w="321" w:type="pct"/>
            <w:shd w:val="clear" w:color="auto" w:fill="F2F2F2" w:themeFill="background1" w:themeFillShade="F2"/>
            <w:noWrap/>
            <w:vAlign w:val="center"/>
            <w:hideMark/>
          </w:tcPr>
          <w:p w14:paraId="778A7184"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[MWh/rok]</w:t>
            </w:r>
          </w:p>
        </w:tc>
        <w:tc>
          <w:tcPr>
            <w:tcW w:w="229" w:type="pct"/>
            <w:shd w:val="clear" w:color="auto" w:fill="F2F2F2" w:themeFill="background1" w:themeFillShade="F2"/>
            <w:noWrap/>
            <w:vAlign w:val="center"/>
            <w:hideMark/>
          </w:tcPr>
          <w:p w14:paraId="1531DFCC"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w:t>
            </w:r>
          </w:p>
        </w:tc>
      </w:tr>
      <w:tr w:rsidR="00F13B36" w:rsidRPr="00F13B36" w14:paraId="2DE238F9" w14:textId="77777777" w:rsidTr="00573C4C">
        <w:trPr>
          <w:trHeight w:val="300"/>
        </w:trPr>
        <w:tc>
          <w:tcPr>
            <w:tcW w:w="92" w:type="pct"/>
            <w:vMerge w:val="restart"/>
            <w:shd w:val="clear" w:color="000000" w:fill="FFFFFF"/>
            <w:textDirection w:val="btLr"/>
            <w:vAlign w:val="center"/>
            <w:hideMark/>
          </w:tcPr>
          <w:p w14:paraId="403D0DA0"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Sektor Publiczny </w:t>
            </w:r>
          </w:p>
        </w:tc>
        <w:tc>
          <w:tcPr>
            <w:tcW w:w="321" w:type="pct"/>
            <w:shd w:val="clear" w:color="000000" w:fill="FFFFFF"/>
            <w:vAlign w:val="center"/>
            <w:hideMark/>
          </w:tcPr>
          <w:p w14:paraId="01408C12"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Budynki gminne </w:t>
            </w:r>
          </w:p>
        </w:tc>
        <w:tc>
          <w:tcPr>
            <w:tcW w:w="321" w:type="pct"/>
            <w:shd w:val="clear" w:color="auto" w:fill="auto"/>
            <w:noWrap/>
            <w:vAlign w:val="center"/>
            <w:hideMark/>
          </w:tcPr>
          <w:p w14:paraId="244A32F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246,33 </w:t>
            </w:r>
          </w:p>
        </w:tc>
        <w:tc>
          <w:tcPr>
            <w:tcW w:w="275" w:type="pct"/>
            <w:shd w:val="clear" w:color="auto" w:fill="auto"/>
            <w:noWrap/>
            <w:vAlign w:val="center"/>
            <w:hideMark/>
          </w:tcPr>
          <w:p w14:paraId="4D919F1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66923D7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134DE90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1 149,42 </w:t>
            </w:r>
          </w:p>
        </w:tc>
        <w:tc>
          <w:tcPr>
            <w:tcW w:w="276" w:type="pct"/>
            <w:shd w:val="clear" w:color="auto" w:fill="auto"/>
            <w:noWrap/>
            <w:vAlign w:val="center"/>
            <w:hideMark/>
          </w:tcPr>
          <w:p w14:paraId="2EF1C51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0C225CB2" w14:textId="41328F52" w:rsidR="000B2F55" w:rsidRPr="00F13B36" w:rsidRDefault="00573C4C" w:rsidP="000B2F55">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763,64</w:t>
            </w:r>
            <w:r w:rsidR="000B2F55" w:rsidRPr="00F13B36">
              <w:rPr>
                <w:rFonts w:eastAsia="Times New Roman" w:cs="Times New Roman"/>
                <w:i/>
                <w:color w:val="000000"/>
                <w:sz w:val="16"/>
                <w:szCs w:val="16"/>
                <w:lang w:eastAsia="pl-PL"/>
              </w:rPr>
              <w:t xml:space="preserve"> </w:t>
            </w:r>
          </w:p>
        </w:tc>
        <w:tc>
          <w:tcPr>
            <w:tcW w:w="275" w:type="pct"/>
            <w:shd w:val="clear" w:color="auto" w:fill="auto"/>
            <w:noWrap/>
            <w:vAlign w:val="center"/>
            <w:hideMark/>
          </w:tcPr>
          <w:p w14:paraId="1D4AD6A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5B18C0A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5FA351D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78734B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38FD3BC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65E9F93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C0B4D6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38A49998" w14:textId="6D58B93F"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2 159,39</w:t>
            </w:r>
          </w:p>
        </w:tc>
        <w:tc>
          <w:tcPr>
            <w:tcW w:w="230" w:type="pct"/>
            <w:shd w:val="clear" w:color="auto" w:fill="FDE9D9" w:themeFill="accent6" w:themeFillTint="33"/>
            <w:noWrap/>
            <w:vAlign w:val="center"/>
            <w:hideMark/>
          </w:tcPr>
          <w:p w14:paraId="1DA532C3" w14:textId="6ED9F036"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2,39</w:t>
            </w:r>
            <w:r w:rsidR="000B2F55" w:rsidRPr="00F13B36">
              <w:rPr>
                <w:rFonts w:eastAsia="Times New Roman" w:cs="Times New Roman"/>
                <w:b/>
                <w:bCs/>
                <w:i/>
                <w:color w:val="000000"/>
                <w:sz w:val="16"/>
                <w:szCs w:val="16"/>
                <w:lang w:eastAsia="pl-PL"/>
              </w:rPr>
              <w:t>%</w:t>
            </w:r>
          </w:p>
        </w:tc>
        <w:tc>
          <w:tcPr>
            <w:tcW w:w="321" w:type="pct"/>
            <w:vMerge w:val="restart"/>
            <w:shd w:val="clear" w:color="auto" w:fill="F2F2F2" w:themeFill="background1" w:themeFillShade="F2"/>
            <w:noWrap/>
            <w:vAlign w:val="center"/>
          </w:tcPr>
          <w:p w14:paraId="659934CF" w14:textId="09B886FA"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3 137,62</w:t>
            </w:r>
          </w:p>
        </w:tc>
        <w:tc>
          <w:tcPr>
            <w:tcW w:w="229" w:type="pct"/>
            <w:vMerge w:val="restart"/>
            <w:shd w:val="clear" w:color="auto" w:fill="F2F2F2" w:themeFill="background1" w:themeFillShade="F2"/>
            <w:noWrap/>
            <w:vAlign w:val="center"/>
          </w:tcPr>
          <w:p w14:paraId="418BDE76" w14:textId="071ECB6A"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3,48%</w:t>
            </w:r>
          </w:p>
        </w:tc>
      </w:tr>
      <w:tr w:rsidR="00F13B36" w:rsidRPr="00F13B36" w14:paraId="31CBC63C" w14:textId="77777777" w:rsidTr="00573C4C">
        <w:trPr>
          <w:trHeight w:val="300"/>
        </w:trPr>
        <w:tc>
          <w:tcPr>
            <w:tcW w:w="92" w:type="pct"/>
            <w:vMerge/>
            <w:vAlign w:val="center"/>
            <w:hideMark/>
          </w:tcPr>
          <w:p w14:paraId="5AB075B5"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3EA08502"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Transport publiczny </w:t>
            </w:r>
          </w:p>
        </w:tc>
        <w:tc>
          <w:tcPr>
            <w:tcW w:w="321" w:type="pct"/>
            <w:shd w:val="clear" w:color="auto" w:fill="auto"/>
            <w:noWrap/>
            <w:vAlign w:val="center"/>
            <w:hideMark/>
          </w:tcPr>
          <w:p w14:paraId="2F1B78E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4BFA850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64CDECC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4B007D1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6CCB67B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256D68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6872082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79B0E3E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122476F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BF52F1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281D1A4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73,82 </w:t>
            </w:r>
          </w:p>
        </w:tc>
        <w:tc>
          <w:tcPr>
            <w:tcW w:w="229" w:type="pct"/>
            <w:shd w:val="clear" w:color="auto" w:fill="auto"/>
            <w:noWrap/>
            <w:vAlign w:val="center"/>
            <w:hideMark/>
          </w:tcPr>
          <w:p w14:paraId="7F866FE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63800E1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42AA7209"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73,82</w:t>
            </w:r>
          </w:p>
        </w:tc>
        <w:tc>
          <w:tcPr>
            <w:tcW w:w="230" w:type="pct"/>
            <w:shd w:val="clear" w:color="auto" w:fill="FDE9D9" w:themeFill="accent6" w:themeFillTint="33"/>
            <w:noWrap/>
            <w:vAlign w:val="center"/>
            <w:hideMark/>
          </w:tcPr>
          <w:p w14:paraId="1FE594A5"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0,08%</w:t>
            </w:r>
          </w:p>
        </w:tc>
        <w:tc>
          <w:tcPr>
            <w:tcW w:w="321" w:type="pct"/>
            <w:vMerge/>
            <w:shd w:val="clear" w:color="auto" w:fill="F2F2F2" w:themeFill="background1" w:themeFillShade="F2"/>
            <w:vAlign w:val="center"/>
          </w:tcPr>
          <w:p w14:paraId="45843B75"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7CE9D636"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2CDF21C2" w14:textId="77777777" w:rsidTr="00573C4C">
        <w:trPr>
          <w:trHeight w:val="300"/>
        </w:trPr>
        <w:tc>
          <w:tcPr>
            <w:tcW w:w="92" w:type="pct"/>
            <w:vMerge/>
            <w:vAlign w:val="center"/>
            <w:hideMark/>
          </w:tcPr>
          <w:p w14:paraId="7180C5EF"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74364F5E"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Oświetlenie publiczne </w:t>
            </w:r>
          </w:p>
        </w:tc>
        <w:tc>
          <w:tcPr>
            <w:tcW w:w="321" w:type="pct"/>
            <w:shd w:val="clear" w:color="auto" w:fill="auto"/>
            <w:noWrap/>
            <w:vAlign w:val="center"/>
            <w:hideMark/>
          </w:tcPr>
          <w:p w14:paraId="628FB89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454,26 </w:t>
            </w:r>
          </w:p>
        </w:tc>
        <w:tc>
          <w:tcPr>
            <w:tcW w:w="275" w:type="pct"/>
            <w:shd w:val="clear" w:color="auto" w:fill="auto"/>
            <w:noWrap/>
            <w:vAlign w:val="center"/>
            <w:hideMark/>
          </w:tcPr>
          <w:p w14:paraId="3EA8706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5EED4EE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0F8B6D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708AC4B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16A9C1A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0976F26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333EC90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0AB35A2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D95612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06BC113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77ED703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6AF6531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06DE1E88"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454,26</w:t>
            </w:r>
          </w:p>
        </w:tc>
        <w:tc>
          <w:tcPr>
            <w:tcW w:w="230" w:type="pct"/>
            <w:shd w:val="clear" w:color="auto" w:fill="FDE9D9" w:themeFill="accent6" w:themeFillTint="33"/>
            <w:noWrap/>
            <w:vAlign w:val="center"/>
            <w:hideMark/>
          </w:tcPr>
          <w:p w14:paraId="1245E90D" w14:textId="10EF27A9"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0,50</w:t>
            </w:r>
            <w:r w:rsidR="000B2F55" w:rsidRPr="00F13B36">
              <w:rPr>
                <w:rFonts w:eastAsia="Times New Roman" w:cs="Times New Roman"/>
                <w:b/>
                <w:bCs/>
                <w:i/>
                <w:color w:val="000000"/>
                <w:sz w:val="16"/>
                <w:szCs w:val="16"/>
                <w:lang w:eastAsia="pl-PL"/>
              </w:rPr>
              <w:t>%</w:t>
            </w:r>
          </w:p>
        </w:tc>
        <w:tc>
          <w:tcPr>
            <w:tcW w:w="321" w:type="pct"/>
            <w:vMerge/>
            <w:shd w:val="clear" w:color="auto" w:fill="F2F2F2" w:themeFill="background1" w:themeFillShade="F2"/>
            <w:vAlign w:val="center"/>
          </w:tcPr>
          <w:p w14:paraId="1F0A608E"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6C26F057"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2A881D2F" w14:textId="77777777" w:rsidTr="00573C4C">
        <w:trPr>
          <w:trHeight w:val="300"/>
        </w:trPr>
        <w:tc>
          <w:tcPr>
            <w:tcW w:w="92" w:type="pct"/>
            <w:vMerge/>
            <w:vAlign w:val="center"/>
            <w:hideMark/>
          </w:tcPr>
          <w:p w14:paraId="071ED58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44F2BC3D"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Gospodarka odpadami </w:t>
            </w:r>
          </w:p>
        </w:tc>
        <w:tc>
          <w:tcPr>
            <w:tcW w:w="321" w:type="pct"/>
            <w:shd w:val="clear" w:color="auto" w:fill="auto"/>
            <w:noWrap/>
            <w:vAlign w:val="center"/>
            <w:hideMark/>
          </w:tcPr>
          <w:p w14:paraId="2F2C575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31F5CA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7532476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4EA71B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5118788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32D4BC1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640B18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AE71C2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2F2EC52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304F291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67E9083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71EDE9A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4F2A395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21E66798"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230" w:type="pct"/>
            <w:shd w:val="clear" w:color="auto" w:fill="FDE9D9" w:themeFill="accent6" w:themeFillTint="33"/>
            <w:noWrap/>
            <w:vAlign w:val="center"/>
            <w:hideMark/>
          </w:tcPr>
          <w:p w14:paraId="1F20F369"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321" w:type="pct"/>
            <w:vMerge/>
            <w:shd w:val="clear" w:color="auto" w:fill="F2F2F2" w:themeFill="background1" w:themeFillShade="F2"/>
            <w:vAlign w:val="center"/>
          </w:tcPr>
          <w:p w14:paraId="4E26B7AB"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3E6101A0"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2F5D8BF6" w14:textId="77777777" w:rsidTr="00573C4C">
        <w:trPr>
          <w:trHeight w:val="330"/>
        </w:trPr>
        <w:tc>
          <w:tcPr>
            <w:tcW w:w="92" w:type="pct"/>
            <w:vMerge/>
            <w:vAlign w:val="center"/>
            <w:hideMark/>
          </w:tcPr>
          <w:p w14:paraId="42D4678B"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699526AC"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G. wodno-ściekowa </w:t>
            </w:r>
          </w:p>
        </w:tc>
        <w:tc>
          <w:tcPr>
            <w:tcW w:w="321" w:type="pct"/>
            <w:shd w:val="clear" w:color="auto" w:fill="auto"/>
            <w:noWrap/>
            <w:vAlign w:val="center"/>
            <w:hideMark/>
          </w:tcPr>
          <w:p w14:paraId="19F972E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450,16 </w:t>
            </w:r>
          </w:p>
        </w:tc>
        <w:tc>
          <w:tcPr>
            <w:tcW w:w="275" w:type="pct"/>
            <w:shd w:val="clear" w:color="auto" w:fill="auto"/>
            <w:noWrap/>
            <w:vAlign w:val="center"/>
            <w:hideMark/>
          </w:tcPr>
          <w:p w14:paraId="11B98FF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16D3AE6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1D5579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008E16F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6613FD2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7E307C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4BAE16F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70B4BC8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60B07D7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6DCA784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0B75162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5DFD8C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178BC80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450,16</w:t>
            </w:r>
          </w:p>
        </w:tc>
        <w:tc>
          <w:tcPr>
            <w:tcW w:w="230" w:type="pct"/>
            <w:shd w:val="clear" w:color="auto" w:fill="FDE9D9" w:themeFill="accent6" w:themeFillTint="33"/>
            <w:noWrap/>
            <w:vAlign w:val="center"/>
            <w:hideMark/>
          </w:tcPr>
          <w:p w14:paraId="68863CF6"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0,50%</w:t>
            </w:r>
          </w:p>
        </w:tc>
        <w:tc>
          <w:tcPr>
            <w:tcW w:w="321" w:type="pct"/>
            <w:vMerge/>
            <w:shd w:val="clear" w:color="auto" w:fill="F2F2F2" w:themeFill="background1" w:themeFillShade="F2"/>
            <w:vAlign w:val="center"/>
          </w:tcPr>
          <w:p w14:paraId="00DDA9F3"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52CD7710"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7B15B3DD" w14:textId="77777777" w:rsidTr="00573C4C">
        <w:trPr>
          <w:trHeight w:val="375"/>
        </w:trPr>
        <w:tc>
          <w:tcPr>
            <w:tcW w:w="92" w:type="pct"/>
            <w:vMerge/>
            <w:vAlign w:val="center"/>
            <w:hideMark/>
          </w:tcPr>
          <w:p w14:paraId="32CF37EE"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auto" w:fill="D6E3BC" w:themeFill="accent3" w:themeFillTint="66"/>
            <w:vAlign w:val="center"/>
            <w:hideMark/>
          </w:tcPr>
          <w:p w14:paraId="52A17DF3"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Suma </w:t>
            </w:r>
          </w:p>
        </w:tc>
        <w:tc>
          <w:tcPr>
            <w:tcW w:w="321" w:type="pct"/>
            <w:shd w:val="clear" w:color="auto" w:fill="D6E3BC" w:themeFill="accent3" w:themeFillTint="66"/>
            <w:noWrap/>
            <w:vAlign w:val="center"/>
            <w:hideMark/>
          </w:tcPr>
          <w:p w14:paraId="1869C0FA"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1 150,75 </w:t>
            </w:r>
          </w:p>
        </w:tc>
        <w:tc>
          <w:tcPr>
            <w:tcW w:w="275" w:type="pct"/>
            <w:shd w:val="clear" w:color="auto" w:fill="D6E3BC" w:themeFill="accent3" w:themeFillTint="66"/>
            <w:noWrap/>
            <w:vAlign w:val="center"/>
            <w:hideMark/>
          </w:tcPr>
          <w:p w14:paraId="2C1CE74D"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30" w:type="pct"/>
            <w:shd w:val="clear" w:color="auto" w:fill="D6E3BC" w:themeFill="accent3" w:themeFillTint="66"/>
            <w:noWrap/>
            <w:vAlign w:val="center"/>
            <w:hideMark/>
          </w:tcPr>
          <w:p w14:paraId="6BE23C74"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75" w:type="pct"/>
            <w:shd w:val="clear" w:color="auto" w:fill="D6E3BC" w:themeFill="accent3" w:themeFillTint="66"/>
            <w:noWrap/>
            <w:vAlign w:val="center"/>
            <w:hideMark/>
          </w:tcPr>
          <w:p w14:paraId="613612EB"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1 149,42 </w:t>
            </w:r>
          </w:p>
        </w:tc>
        <w:tc>
          <w:tcPr>
            <w:tcW w:w="276" w:type="pct"/>
            <w:shd w:val="clear" w:color="auto" w:fill="D6E3BC" w:themeFill="accent3" w:themeFillTint="66"/>
            <w:noWrap/>
            <w:vAlign w:val="center"/>
            <w:hideMark/>
          </w:tcPr>
          <w:p w14:paraId="7280A70C"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75" w:type="pct"/>
            <w:shd w:val="clear" w:color="auto" w:fill="D6E3BC" w:themeFill="accent3" w:themeFillTint="66"/>
            <w:noWrap/>
            <w:vAlign w:val="center"/>
            <w:hideMark/>
          </w:tcPr>
          <w:p w14:paraId="4C9563DB" w14:textId="696DF133"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763,64</w:t>
            </w:r>
            <w:r w:rsidR="000B2F55" w:rsidRPr="00F13B36">
              <w:rPr>
                <w:rFonts w:eastAsia="Times New Roman" w:cs="Times New Roman"/>
                <w:b/>
                <w:i/>
                <w:color w:val="000000"/>
                <w:sz w:val="16"/>
                <w:szCs w:val="16"/>
                <w:lang w:eastAsia="pl-PL"/>
              </w:rPr>
              <w:t xml:space="preserve"> </w:t>
            </w:r>
          </w:p>
        </w:tc>
        <w:tc>
          <w:tcPr>
            <w:tcW w:w="275" w:type="pct"/>
            <w:shd w:val="clear" w:color="auto" w:fill="D6E3BC" w:themeFill="accent3" w:themeFillTint="66"/>
            <w:noWrap/>
            <w:vAlign w:val="center"/>
            <w:hideMark/>
          </w:tcPr>
          <w:p w14:paraId="1A24A300"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29" w:type="pct"/>
            <w:shd w:val="clear" w:color="auto" w:fill="D6E3BC" w:themeFill="accent3" w:themeFillTint="66"/>
            <w:noWrap/>
            <w:vAlign w:val="center"/>
            <w:hideMark/>
          </w:tcPr>
          <w:p w14:paraId="0A8DF3B2"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321" w:type="pct"/>
            <w:shd w:val="clear" w:color="auto" w:fill="D6E3BC" w:themeFill="accent3" w:themeFillTint="66"/>
            <w:noWrap/>
            <w:vAlign w:val="center"/>
            <w:hideMark/>
          </w:tcPr>
          <w:p w14:paraId="02CAAC17"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29" w:type="pct"/>
            <w:shd w:val="clear" w:color="auto" w:fill="D6E3BC" w:themeFill="accent3" w:themeFillTint="66"/>
            <w:noWrap/>
            <w:vAlign w:val="center"/>
            <w:hideMark/>
          </w:tcPr>
          <w:p w14:paraId="34389937"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76" w:type="pct"/>
            <w:shd w:val="clear" w:color="auto" w:fill="D6E3BC" w:themeFill="accent3" w:themeFillTint="66"/>
            <w:noWrap/>
            <w:vAlign w:val="center"/>
            <w:hideMark/>
          </w:tcPr>
          <w:p w14:paraId="7A5AA8EC"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73,82 </w:t>
            </w:r>
          </w:p>
        </w:tc>
        <w:tc>
          <w:tcPr>
            <w:tcW w:w="229" w:type="pct"/>
            <w:shd w:val="clear" w:color="auto" w:fill="D6E3BC" w:themeFill="accent3" w:themeFillTint="66"/>
            <w:noWrap/>
            <w:vAlign w:val="center"/>
            <w:hideMark/>
          </w:tcPr>
          <w:p w14:paraId="030F63B1"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75" w:type="pct"/>
            <w:shd w:val="clear" w:color="auto" w:fill="D6E3BC" w:themeFill="accent3" w:themeFillTint="66"/>
            <w:noWrap/>
            <w:vAlign w:val="center"/>
            <w:hideMark/>
          </w:tcPr>
          <w:p w14:paraId="00703DD1"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551" w:type="pct"/>
            <w:gridSpan w:val="2"/>
            <w:shd w:val="clear" w:color="auto" w:fill="D6E3BC" w:themeFill="accent3" w:themeFillTint="66"/>
            <w:noWrap/>
            <w:vAlign w:val="center"/>
            <w:hideMark/>
          </w:tcPr>
          <w:p w14:paraId="6D003D76" w14:textId="309A15B8"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3 137,62</w:t>
            </w:r>
          </w:p>
        </w:tc>
        <w:tc>
          <w:tcPr>
            <w:tcW w:w="321" w:type="pct"/>
            <w:vMerge/>
            <w:shd w:val="clear" w:color="auto" w:fill="F2F2F2" w:themeFill="background1" w:themeFillShade="F2"/>
            <w:vAlign w:val="center"/>
          </w:tcPr>
          <w:p w14:paraId="3D42D418"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47CF69AC"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1D6BB7F8" w14:textId="77777777" w:rsidTr="00573C4C">
        <w:trPr>
          <w:trHeight w:val="300"/>
        </w:trPr>
        <w:tc>
          <w:tcPr>
            <w:tcW w:w="92" w:type="pct"/>
            <w:vMerge w:val="restart"/>
            <w:shd w:val="clear" w:color="000000" w:fill="FFFFFF"/>
            <w:textDirection w:val="btLr"/>
            <w:vAlign w:val="center"/>
            <w:hideMark/>
          </w:tcPr>
          <w:p w14:paraId="0AA210F6"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Sektor Społeczeństwa</w:t>
            </w:r>
          </w:p>
        </w:tc>
        <w:tc>
          <w:tcPr>
            <w:tcW w:w="321" w:type="pct"/>
            <w:shd w:val="clear" w:color="000000" w:fill="FFFFFF"/>
            <w:vAlign w:val="center"/>
            <w:hideMark/>
          </w:tcPr>
          <w:p w14:paraId="06716199"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Budynki mieszkalne </w:t>
            </w:r>
          </w:p>
        </w:tc>
        <w:tc>
          <w:tcPr>
            <w:tcW w:w="321" w:type="pct"/>
            <w:shd w:val="clear" w:color="auto" w:fill="auto"/>
            <w:noWrap/>
            <w:vAlign w:val="center"/>
            <w:hideMark/>
          </w:tcPr>
          <w:p w14:paraId="46B9CED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4 364,13 </w:t>
            </w:r>
          </w:p>
        </w:tc>
        <w:tc>
          <w:tcPr>
            <w:tcW w:w="275" w:type="pct"/>
            <w:shd w:val="clear" w:color="auto" w:fill="auto"/>
            <w:noWrap/>
            <w:vAlign w:val="center"/>
            <w:hideMark/>
          </w:tcPr>
          <w:p w14:paraId="6141315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86,67 </w:t>
            </w:r>
          </w:p>
        </w:tc>
        <w:tc>
          <w:tcPr>
            <w:tcW w:w="230" w:type="pct"/>
            <w:shd w:val="clear" w:color="auto" w:fill="auto"/>
            <w:noWrap/>
            <w:vAlign w:val="center"/>
            <w:hideMark/>
          </w:tcPr>
          <w:p w14:paraId="1D1001D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0A23B0B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781,33 </w:t>
            </w:r>
          </w:p>
        </w:tc>
        <w:tc>
          <w:tcPr>
            <w:tcW w:w="276" w:type="pct"/>
            <w:shd w:val="clear" w:color="auto" w:fill="auto"/>
            <w:noWrap/>
            <w:vAlign w:val="center"/>
            <w:hideMark/>
          </w:tcPr>
          <w:p w14:paraId="163FDA0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A9C7EE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17 038,06 </w:t>
            </w:r>
          </w:p>
        </w:tc>
        <w:tc>
          <w:tcPr>
            <w:tcW w:w="275" w:type="pct"/>
            <w:shd w:val="clear" w:color="auto" w:fill="auto"/>
            <w:noWrap/>
            <w:vAlign w:val="center"/>
            <w:hideMark/>
          </w:tcPr>
          <w:p w14:paraId="50BC885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6BC7E63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6ED8DAE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10 589,38 </w:t>
            </w:r>
          </w:p>
        </w:tc>
        <w:tc>
          <w:tcPr>
            <w:tcW w:w="229" w:type="pct"/>
            <w:shd w:val="clear" w:color="auto" w:fill="auto"/>
            <w:noWrap/>
            <w:vAlign w:val="center"/>
            <w:hideMark/>
          </w:tcPr>
          <w:p w14:paraId="1052857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48D807D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22B0BCF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714EE42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7A9315B0" w14:textId="3196334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32</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859,56</w:t>
            </w:r>
          </w:p>
        </w:tc>
        <w:tc>
          <w:tcPr>
            <w:tcW w:w="230" w:type="pct"/>
            <w:shd w:val="clear" w:color="auto" w:fill="FDE9D9" w:themeFill="accent6" w:themeFillTint="33"/>
            <w:noWrap/>
            <w:vAlign w:val="center"/>
            <w:hideMark/>
          </w:tcPr>
          <w:p w14:paraId="77B3EE41" w14:textId="5380DF42" w:rsidR="000B2F55" w:rsidRPr="00F13B36" w:rsidRDefault="00573C4C" w:rsidP="00573C4C">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36,44</w:t>
            </w:r>
            <w:r w:rsidR="000B2F55" w:rsidRPr="00F13B36">
              <w:rPr>
                <w:rFonts w:eastAsia="Times New Roman" w:cs="Times New Roman"/>
                <w:b/>
                <w:bCs/>
                <w:i/>
                <w:color w:val="000000"/>
                <w:sz w:val="16"/>
                <w:szCs w:val="16"/>
                <w:lang w:eastAsia="pl-PL"/>
              </w:rPr>
              <w:t>%</w:t>
            </w:r>
          </w:p>
        </w:tc>
        <w:tc>
          <w:tcPr>
            <w:tcW w:w="321" w:type="pct"/>
            <w:vMerge w:val="restart"/>
            <w:shd w:val="clear" w:color="auto" w:fill="F2F2F2" w:themeFill="background1" w:themeFillShade="F2"/>
            <w:noWrap/>
            <w:vAlign w:val="center"/>
          </w:tcPr>
          <w:p w14:paraId="4CC8346A" w14:textId="46B50F75"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87 032,23</w:t>
            </w:r>
          </w:p>
        </w:tc>
        <w:tc>
          <w:tcPr>
            <w:tcW w:w="229" w:type="pct"/>
            <w:vMerge w:val="restart"/>
            <w:shd w:val="clear" w:color="auto" w:fill="F2F2F2" w:themeFill="background1" w:themeFillShade="F2"/>
            <w:noWrap/>
            <w:vAlign w:val="center"/>
          </w:tcPr>
          <w:p w14:paraId="378FA9A4" w14:textId="57AF30DE"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96,52%</w:t>
            </w:r>
          </w:p>
        </w:tc>
      </w:tr>
      <w:tr w:rsidR="00F13B36" w:rsidRPr="00F13B36" w14:paraId="523176CD" w14:textId="77777777" w:rsidTr="00573C4C">
        <w:trPr>
          <w:trHeight w:val="300"/>
        </w:trPr>
        <w:tc>
          <w:tcPr>
            <w:tcW w:w="92" w:type="pct"/>
            <w:vMerge/>
            <w:vAlign w:val="center"/>
            <w:hideMark/>
          </w:tcPr>
          <w:p w14:paraId="487D7232"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0F92BE7C"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Przemysł </w:t>
            </w:r>
          </w:p>
        </w:tc>
        <w:tc>
          <w:tcPr>
            <w:tcW w:w="321" w:type="pct"/>
            <w:shd w:val="clear" w:color="auto" w:fill="auto"/>
            <w:noWrap/>
            <w:vAlign w:val="center"/>
            <w:hideMark/>
          </w:tcPr>
          <w:p w14:paraId="0BA2581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6E1B2BC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236C141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044B8E4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619CE33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AC4ECF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4FC3F74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2BF345E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2ECE5FB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3E3B391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010ADF8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92D4D2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79F4A8B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39F9E6B0"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230" w:type="pct"/>
            <w:shd w:val="clear" w:color="auto" w:fill="FDE9D9" w:themeFill="accent6" w:themeFillTint="33"/>
            <w:noWrap/>
            <w:vAlign w:val="center"/>
            <w:hideMark/>
          </w:tcPr>
          <w:p w14:paraId="4313BA97"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321" w:type="pct"/>
            <w:vMerge/>
            <w:shd w:val="clear" w:color="auto" w:fill="F2F2F2" w:themeFill="background1" w:themeFillShade="F2"/>
            <w:vAlign w:val="center"/>
          </w:tcPr>
          <w:p w14:paraId="66EA05B9"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3AEA865D"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4837EFE7" w14:textId="77777777" w:rsidTr="00573C4C">
        <w:trPr>
          <w:trHeight w:val="300"/>
        </w:trPr>
        <w:tc>
          <w:tcPr>
            <w:tcW w:w="92" w:type="pct"/>
            <w:vMerge/>
            <w:vAlign w:val="center"/>
            <w:hideMark/>
          </w:tcPr>
          <w:p w14:paraId="4EA76838"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07560CB5"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Usługi</w:t>
            </w:r>
          </w:p>
        </w:tc>
        <w:tc>
          <w:tcPr>
            <w:tcW w:w="321" w:type="pct"/>
            <w:shd w:val="clear" w:color="auto" w:fill="auto"/>
            <w:noWrap/>
            <w:vAlign w:val="center"/>
            <w:hideMark/>
          </w:tcPr>
          <w:p w14:paraId="0B321F8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1 141,68 </w:t>
            </w:r>
          </w:p>
        </w:tc>
        <w:tc>
          <w:tcPr>
            <w:tcW w:w="275" w:type="pct"/>
            <w:shd w:val="clear" w:color="auto" w:fill="auto"/>
            <w:noWrap/>
            <w:vAlign w:val="center"/>
            <w:hideMark/>
          </w:tcPr>
          <w:p w14:paraId="1CEF174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20 593,06 </w:t>
            </w:r>
          </w:p>
        </w:tc>
        <w:tc>
          <w:tcPr>
            <w:tcW w:w="230" w:type="pct"/>
            <w:shd w:val="clear" w:color="auto" w:fill="auto"/>
            <w:noWrap/>
            <w:vAlign w:val="center"/>
            <w:hideMark/>
          </w:tcPr>
          <w:p w14:paraId="1B5C542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4015752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644,24 </w:t>
            </w:r>
          </w:p>
        </w:tc>
        <w:tc>
          <w:tcPr>
            <w:tcW w:w="276" w:type="pct"/>
            <w:shd w:val="clear" w:color="auto" w:fill="auto"/>
            <w:noWrap/>
            <w:vAlign w:val="center"/>
            <w:hideMark/>
          </w:tcPr>
          <w:p w14:paraId="123CEF6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95,30 </w:t>
            </w:r>
          </w:p>
        </w:tc>
        <w:tc>
          <w:tcPr>
            <w:tcW w:w="275" w:type="pct"/>
            <w:shd w:val="clear" w:color="auto" w:fill="auto"/>
            <w:noWrap/>
            <w:vAlign w:val="center"/>
            <w:hideMark/>
          </w:tcPr>
          <w:p w14:paraId="46B8204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6 242,49 </w:t>
            </w:r>
          </w:p>
        </w:tc>
        <w:tc>
          <w:tcPr>
            <w:tcW w:w="275" w:type="pct"/>
            <w:shd w:val="clear" w:color="auto" w:fill="auto"/>
            <w:noWrap/>
            <w:vAlign w:val="center"/>
            <w:hideMark/>
          </w:tcPr>
          <w:p w14:paraId="20BAF49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3F45686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64C2BEF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3 563,97 </w:t>
            </w:r>
          </w:p>
        </w:tc>
        <w:tc>
          <w:tcPr>
            <w:tcW w:w="229" w:type="pct"/>
            <w:shd w:val="clear" w:color="auto" w:fill="auto"/>
            <w:noWrap/>
            <w:vAlign w:val="center"/>
            <w:hideMark/>
          </w:tcPr>
          <w:p w14:paraId="1E25B0A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26F6A7B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5F8E234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568,50 </w:t>
            </w:r>
          </w:p>
        </w:tc>
        <w:tc>
          <w:tcPr>
            <w:tcW w:w="275" w:type="pct"/>
            <w:shd w:val="clear" w:color="auto" w:fill="auto"/>
            <w:noWrap/>
            <w:vAlign w:val="center"/>
            <w:hideMark/>
          </w:tcPr>
          <w:p w14:paraId="6AEB386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5CE06FD5" w14:textId="6A39ED41"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32</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849,24</w:t>
            </w:r>
          </w:p>
        </w:tc>
        <w:tc>
          <w:tcPr>
            <w:tcW w:w="230" w:type="pct"/>
            <w:shd w:val="clear" w:color="auto" w:fill="FDE9D9" w:themeFill="accent6" w:themeFillTint="33"/>
            <w:noWrap/>
            <w:vAlign w:val="center"/>
            <w:hideMark/>
          </w:tcPr>
          <w:p w14:paraId="292F2E19" w14:textId="6BD85ADC"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36,43</w:t>
            </w:r>
            <w:r w:rsidR="000B2F55" w:rsidRPr="00F13B36">
              <w:rPr>
                <w:rFonts w:eastAsia="Times New Roman" w:cs="Times New Roman"/>
                <w:b/>
                <w:bCs/>
                <w:i/>
                <w:color w:val="000000"/>
                <w:sz w:val="16"/>
                <w:szCs w:val="16"/>
                <w:lang w:eastAsia="pl-PL"/>
              </w:rPr>
              <w:t>%</w:t>
            </w:r>
          </w:p>
        </w:tc>
        <w:tc>
          <w:tcPr>
            <w:tcW w:w="321" w:type="pct"/>
            <w:vMerge/>
            <w:shd w:val="clear" w:color="auto" w:fill="F2F2F2" w:themeFill="background1" w:themeFillShade="F2"/>
            <w:vAlign w:val="center"/>
          </w:tcPr>
          <w:p w14:paraId="12084841"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62C8B0E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498B4337" w14:textId="77777777" w:rsidTr="00573C4C">
        <w:trPr>
          <w:trHeight w:val="300"/>
        </w:trPr>
        <w:tc>
          <w:tcPr>
            <w:tcW w:w="92" w:type="pct"/>
            <w:vMerge/>
            <w:vAlign w:val="center"/>
            <w:hideMark/>
          </w:tcPr>
          <w:p w14:paraId="24FB442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5672D187"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Produkcja energii </w:t>
            </w:r>
          </w:p>
        </w:tc>
        <w:tc>
          <w:tcPr>
            <w:tcW w:w="321" w:type="pct"/>
            <w:shd w:val="clear" w:color="auto" w:fill="auto"/>
            <w:noWrap/>
            <w:vAlign w:val="center"/>
            <w:hideMark/>
          </w:tcPr>
          <w:p w14:paraId="0DDD12D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7527AF8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0E865C9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39BA2E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1 236,26 </w:t>
            </w:r>
          </w:p>
        </w:tc>
        <w:tc>
          <w:tcPr>
            <w:tcW w:w="276" w:type="pct"/>
            <w:shd w:val="clear" w:color="auto" w:fill="auto"/>
            <w:noWrap/>
            <w:vAlign w:val="center"/>
            <w:hideMark/>
          </w:tcPr>
          <w:p w14:paraId="14C5C77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028225F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5F7CA6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E1D92F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6F9ADBC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22EE2BE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2617D34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7B111CC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5A895A1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62527B9F" w14:textId="4B4FB4DF"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236,26</w:t>
            </w:r>
          </w:p>
        </w:tc>
        <w:tc>
          <w:tcPr>
            <w:tcW w:w="230" w:type="pct"/>
            <w:shd w:val="clear" w:color="auto" w:fill="FDE9D9" w:themeFill="accent6" w:themeFillTint="33"/>
            <w:noWrap/>
            <w:vAlign w:val="center"/>
            <w:hideMark/>
          </w:tcPr>
          <w:p w14:paraId="115D7D59" w14:textId="07774607" w:rsidR="000B2F55" w:rsidRPr="00F13B36" w:rsidRDefault="00573C4C" w:rsidP="00573C4C">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1,37</w:t>
            </w:r>
            <w:r w:rsidR="000B2F55" w:rsidRPr="00F13B36">
              <w:rPr>
                <w:rFonts w:eastAsia="Times New Roman" w:cs="Times New Roman"/>
                <w:b/>
                <w:bCs/>
                <w:i/>
                <w:color w:val="000000"/>
                <w:sz w:val="16"/>
                <w:szCs w:val="16"/>
                <w:lang w:eastAsia="pl-PL"/>
              </w:rPr>
              <w:t>%</w:t>
            </w:r>
          </w:p>
        </w:tc>
        <w:tc>
          <w:tcPr>
            <w:tcW w:w="321" w:type="pct"/>
            <w:vMerge/>
            <w:shd w:val="clear" w:color="auto" w:fill="F2F2F2" w:themeFill="background1" w:themeFillShade="F2"/>
            <w:vAlign w:val="center"/>
          </w:tcPr>
          <w:p w14:paraId="4A9E791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3C98B602"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32308474" w14:textId="77777777" w:rsidTr="00573C4C">
        <w:trPr>
          <w:trHeight w:val="345"/>
        </w:trPr>
        <w:tc>
          <w:tcPr>
            <w:tcW w:w="92" w:type="pct"/>
            <w:vMerge/>
            <w:vAlign w:val="center"/>
            <w:hideMark/>
          </w:tcPr>
          <w:p w14:paraId="7E9E82AC"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000000" w:fill="FFFFFF"/>
            <w:vAlign w:val="center"/>
            <w:hideMark/>
          </w:tcPr>
          <w:p w14:paraId="2207FDB1"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Transport prywatny </w:t>
            </w:r>
          </w:p>
        </w:tc>
        <w:tc>
          <w:tcPr>
            <w:tcW w:w="321" w:type="pct"/>
            <w:shd w:val="clear" w:color="auto" w:fill="auto"/>
            <w:noWrap/>
            <w:vAlign w:val="center"/>
            <w:hideMark/>
          </w:tcPr>
          <w:p w14:paraId="279C36D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EF15B4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0" w:type="pct"/>
            <w:shd w:val="clear" w:color="auto" w:fill="auto"/>
            <w:noWrap/>
            <w:vAlign w:val="center"/>
            <w:hideMark/>
          </w:tcPr>
          <w:p w14:paraId="7C48A0D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094E57D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6" w:type="pct"/>
            <w:shd w:val="clear" w:color="auto" w:fill="auto"/>
            <w:noWrap/>
            <w:vAlign w:val="center"/>
            <w:hideMark/>
          </w:tcPr>
          <w:p w14:paraId="1D8C3B0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27C2562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5" w:type="pct"/>
            <w:shd w:val="clear" w:color="auto" w:fill="auto"/>
            <w:noWrap/>
            <w:vAlign w:val="center"/>
            <w:hideMark/>
          </w:tcPr>
          <w:p w14:paraId="6570471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1F63782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auto"/>
            <w:noWrap/>
            <w:vAlign w:val="center"/>
            <w:hideMark/>
          </w:tcPr>
          <w:p w14:paraId="46041D6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9" w:type="pct"/>
            <w:shd w:val="clear" w:color="auto" w:fill="auto"/>
            <w:noWrap/>
            <w:vAlign w:val="center"/>
            <w:hideMark/>
          </w:tcPr>
          <w:p w14:paraId="26E8874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6 333,91 </w:t>
            </w:r>
          </w:p>
        </w:tc>
        <w:tc>
          <w:tcPr>
            <w:tcW w:w="276" w:type="pct"/>
            <w:shd w:val="clear" w:color="auto" w:fill="auto"/>
            <w:noWrap/>
            <w:vAlign w:val="center"/>
            <w:hideMark/>
          </w:tcPr>
          <w:p w14:paraId="4199A11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12 443,34 </w:t>
            </w:r>
          </w:p>
        </w:tc>
        <w:tc>
          <w:tcPr>
            <w:tcW w:w="229" w:type="pct"/>
            <w:shd w:val="clear" w:color="auto" w:fill="auto"/>
            <w:noWrap/>
            <w:vAlign w:val="center"/>
            <w:hideMark/>
          </w:tcPr>
          <w:p w14:paraId="3DC6502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1 309,92 </w:t>
            </w:r>
          </w:p>
        </w:tc>
        <w:tc>
          <w:tcPr>
            <w:tcW w:w="275" w:type="pct"/>
            <w:shd w:val="clear" w:color="auto" w:fill="auto"/>
            <w:noWrap/>
            <w:vAlign w:val="center"/>
            <w:hideMark/>
          </w:tcPr>
          <w:p w14:paraId="7BFD4BE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1" w:type="pct"/>
            <w:shd w:val="clear" w:color="auto" w:fill="FDE9D9" w:themeFill="accent6" w:themeFillTint="33"/>
            <w:noWrap/>
            <w:vAlign w:val="center"/>
            <w:hideMark/>
          </w:tcPr>
          <w:p w14:paraId="3F566437" w14:textId="4BDABC2F"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20</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087,16</w:t>
            </w:r>
          </w:p>
        </w:tc>
        <w:tc>
          <w:tcPr>
            <w:tcW w:w="230" w:type="pct"/>
            <w:shd w:val="clear" w:color="auto" w:fill="FDE9D9" w:themeFill="accent6" w:themeFillTint="33"/>
            <w:noWrap/>
            <w:vAlign w:val="center"/>
            <w:hideMark/>
          </w:tcPr>
          <w:p w14:paraId="704F76E8" w14:textId="1C5F4455" w:rsidR="000B2F55" w:rsidRPr="00F13B36" w:rsidRDefault="000B2F55" w:rsidP="00573C4C">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22,</w:t>
            </w:r>
            <w:r w:rsidR="00573C4C">
              <w:rPr>
                <w:rFonts w:eastAsia="Times New Roman" w:cs="Times New Roman"/>
                <w:b/>
                <w:bCs/>
                <w:i/>
                <w:color w:val="000000"/>
                <w:sz w:val="16"/>
                <w:szCs w:val="16"/>
                <w:lang w:eastAsia="pl-PL"/>
              </w:rPr>
              <w:t>28%</w:t>
            </w:r>
          </w:p>
        </w:tc>
        <w:tc>
          <w:tcPr>
            <w:tcW w:w="321" w:type="pct"/>
            <w:vMerge/>
            <w:shd w:val="clear" w:color="auto" w:fill="F2F2F2" w:themeFill="background1" w:themeFillShade="F2"/>
            <w:vAlign w:val="center"/>
          </w:tcPr>
          <w:p w14:paraId="339195D2"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732D76B9"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3C054E06" w14:textId="77777777" w:rsidTr="00573C4C">
        <w:trPr>
          <w:trHeight w:val="360"/>
        </w:trPr>
        <w:tc>
          <w:tcPr>
            <w:tcW w:w="92" w:type="pct"/>
            <w:vMerge/>
            <w:vAlign w:val="center"/>
            <w:hideMark/>
          </w:tcPr>
          <w:p w14:paraId="0A5629B0"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21" w:type="pct"/>
            <w:shd w:val="clear" w:color="auto" w:fill="D6E3BC" w:themeFill="accent3" w:themeFillTint="66"/>
            <w:vAlign w:val="center"/>
            <w:hideMark/>
          </w:tcPr>
          <w:p w14:paraId="268A0CB8"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Suma </w:t>
            </w:r>
          </w:p>
        </w:tc>
        <w:tc>
          <w:tcPr>
            <w:tcW w:w="321" w:type="pct"/>
            <w:shd w:val="clear" w:color="auto" w:fill="D6E3BC" w:themeFill="accent3" w:themeFillTint="66"/>
            <w:noWrap/>
            <w:vAlign w:val="center"/>
            <w:hideMark/>
          </w:tcPr>
          <w:p w14:paraId="1916C923"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5 505,80 </w:t>
            </w:r>
          </w:p>
        </w:tc>
        <w:tc>
          <w:tcPr>
            <w:tcW w:w="275" w:type="pct"/>
            <w:shd w:val="clear" w:color="auto" w:fill="D6E3BC" w:themeFill="accent3" w:themeFillTint="66"/>
            <w:noWrap/>
            <w:vAlign w:val="center"/>
            <w:hideMark/>
          </w:tcPr>
          <w:p w14:paraId="1A2EF279"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20 679,72 </w:t>
            </w:r>
          </w:p>
        </w:tc>
        <w:tc>
          <w:tcPr>
            <w:tcW w:w="230" w:type="pct"/>
            <w:shd w:val="clear" w:color="auto" w:fill="D6E3BC" w:themeFill="accent3" w:themeFillTint="66"/>
            <w:noWrap/>
            <w:vAlign w:val="center"/>
            <w:hideMark/>
          </w:tcPr>
          <w:p w14:paraId="1618CC9F"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75" w:type="pct"/>
            <w:shd w:val="clear" w:color="auto" w:fill="D6E3BC" w:themeFill="accent3" w:themeFillTint="66"/>
            <w:noWrap/>
            <w:vAlign w:val="center"/>
            <w:hideMark/>
          </w:tcPr>
          <w:p w14:paraId="506EC03C"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2 661,83 </w:t>
            </w:r>
          </w:p>
        </w:tc>
        <w:tc>
          <w:tcPr>
            <w:tcW w:w="276" w:type="pct"/>
            <w:shd w:val="clear" w:color="auto" w:fill="D6E3BC" w:themeFill="accent3" w:themeFillTint="66"/>
            <w:noWrap/>
            <w:vAlign w:val="center"/>
            <w:hideMark/>
          </w:tcPr>
          <w:p w14:paraId="43D19AC8"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95,30 </w:t>
            </w:r>
          </w:p>
        </w:tc>
        <w:tc>
          <w:tcPr>
            <w:tcW w:w="275" w:type="pct"/>
            <w:shd w:val="clear" w:color="auto" w:fill="D6E3BC" w:themeFill="accent3" w:themeFillTint="66"/>
            <w:noWrap/>
            <w:vAlign w:val="center"/>
            <w:hideMark/>
          </w:tcPr>
          <w:p w14:paraId="5B2BD474"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23 280,55 </w:t>
            </w:r>
          </w:p>
        </w:tc>
        <w:tc>
          <w:tcPr>
            <w:tcW w:w="275" w:type="pct"/>
            <w:shd w:val="clear" w:color="auto" w:fill="D6E3BC" w:themeFill="accent3" w:themeFillTint="66"/>
            <w:noWrap/>
            <w:vAlign w:val="center"/>
            <w:hideMark/>
          </w:tcPr>
          <w:p w14:paraId="3B825243"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29" w:type="pct"/>
            <w:shd w:val="clear" w:color="auto" w:fill="D6E3BC" w:themeFill="accent3" w:themeFillTint="66"/>
            <w:noWrap/>
            <w:vAlign w:val="center"/>
            <w:hideMark/>
          </w:tcPr>
          <w:p w14:paraId="119AB24E"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321" w:type="pct"/>
            <w:shd w:val="clear" w:color="auto" w:fill="D6E3BC" w:themeFill="accent3" w:themeFillTint="66"/>
            <w:noWrap/>
            <w:vAlign w:val="center"/>
            <w:hideMark/>
          </w:tcPr>
          <w:p w14:paraId="76B70544"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14 153,35 </w:t>
            </w:r>
          </w:p>
        </w:tc>
        <w:tc>
          <w:tcPr>
            <w:tcW w:w="229" w:type="pct"/>
            <w:shd w:val="clear" w:color="auto" w:fill="D6E3BC" w:themeFill="accent3" w:themeFillTint="66"/>
            <w:noWrap/>
            <w:vAlign w:val="center"/>
            <w:hideMark/>
          </w:tcPr>
          <w:p w14:paraId="665204FA"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6 333,91 </w:t>
            </w:r>
          </w:p>
        </w:tc>
        <w:tc>
          <w:tcPr>
            <w:tcW w:w="276" w:type="pct"/>
            <w:shd w:val="clear" w:color="auto" w:fill="D6E3BC" w:themeFill="accent3" w:themeFillTint="66"/>
            <w:noWrap/>
            <w:vAlign w:val="center"/>
            <w:hideMark/>
          </w:tcPr>
          <w:p w14:paraId="7395CDA6"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12 443,34 </w:t>
            </w:r>
          </w:p>
        </w:tc>
        <w:tc>
          <w:tcPr>
            <w:tcW w:w="229" w:type="pct"/>
            <w:shd w:val="clear" w:color="auto" w:fill="D6E3BC" w:themeFill="accent3" w:themeFillTint="66"/>
            <w:noWrap/>
            <w:vAlign w:val="center"/>
            <w:hideMark/>
          </w:tcPr>
          <w:p w14:paraId="54FF498C"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1 878,42 </w:t>
            </w:r>
          </w:p>
        </w:tc>
        <w:tc>
          <w:tcPr>
            <w:tcW w:w="275" w:type="pct"/>
            <w:shd w:val="clear" w:color="auto" w:fill="D6E3BC" w:themeFill="accent3" w:themeFillTint="66"/>
            <w:noWrap/>
            <w:vAlign w:val="center"/>
            <w:hideMark/>
          </w:tcPr>
          <w:p w14:paraId="60B55D98"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551" w:type="pct"/>
            <w:gridSpan w:val="2"/>
            <w:shd w:val="clear" w:color="auto" w:fill="D6E3BC" w:themeFill="accent3" w:themeFillTint="66"/>
            <w:noWrap/>
            <w:vAlign w:val="center"/>
            <w:hideMark/>
          </w:tcPr>
          <w:p w14:paraId="28D472FA" w14:textId="21722381"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87</w:t>
            </w:r>
            <w:r w:rsidR="00F13B36" w:rsidRPr="00F13B36">
              <w:rPr>
                <w:rFonts w:eastAsia="Times New Roman" w:cs="Times New Roman"/>
                <w:b/>
                <w:i/>
                <w:color w:val="000000"/>
                <w:sz w:val="16"/>
                <w:szCs w:val="16"/>
                <w:lang w:eastAsia="pl-PL"/>
              </w:rPr>
              <w:t xml:space="preserve"> </w:t>
            </w:r>
            <w:r w:rsidRPr="00F13B36">
              <w:rPr>
                <w:rFonts w:eastAsia="Times New Roman" w:cs="Times New Roman"/>
                <w:b/>
                <w:i/>
                <w:color w:val="000000"/>
                <w:sz w:val="16"/>
                <w:szCs w:val="16"/>
                <w:lang w:eastAsia="pl-PL"/>
              </w:rPr>
              <w:t>032,23</w:t>
            </w:r>
          </w:p>
        </w:tc>
        <w:tc>
          <w:tcPr>
            <w:tcW w:w="321" w:type="pct"/>
            <w:vMerge/>
            <w:shd w:val="clear" w:color="auto" w:fill="F2F2F2" w:themeFill="background1" w:themeFillShade="F2"/>
            <w:vAlign w:val="center"/>
          </w:tcPr>
          <w:p w14:paraId="794BA3B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tcPr>
          <w:p w14:paraId="65D51EA3"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DB0512" w:rsidRPr="00F13B36" w14:paraId="1C5763AE" w14:textId="77777777" w:rsidTr="00DB0512">
        <w:trPr>
          <w:trHeight w:val="300"/>
        </w:trPr>
        <w:tc>
          <w:tcPr>
            <w:tcW w:w="412" w:type="pct"/>
            <w:gridSpan w:val="2"/>
            <w:shd w:val="clear" w:color="auto" w:fill="EAF1DD" w:themeFill="accent3" w:themeFillTint="33"/>
            <w:noWrap/>
            <w:vAlign w:val="center"/>
            <w:hideMark/>
          </w:tcPr>
          <w:p w14:paraId="328F0ADB"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SUMA [MWh]</w:t>
            </w:r>
          </w:p>
        </w:tc>
        <w:tc>
          <w:tcPr>
            <w:tcW w:w="321" w:type="pct"/>
            <w:shd w:val="clear" w:color="auto" w:fill="EAF1DD" w:themeFill="accent3" w:themeFillTint="33"/>
            <w:noWrap/>
            <w:vAlign w:val="center"/>
            <w:hideMark/>
          </w:tcPr>
          <w:p w14:paraId="34A042C2" w14:textId="5954269C"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6</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656,55</w:t>
            </w:r>
          </w:p>
        </w:tc>
        <w:tc>
          <w:tcPr>
            <w:tcW w:w="275" w:type="pct"/>
            <w:shd w:val="clear" w:color="auto" w:fill="EAF1DD" w:themeFill="accent3" w:themeFillTint="33"/>
            <w:noWrap/>
            <w:vAlign w:val="center"/>
            <w:hideMark/>
          </w:tcPr>
          <w:p w14:paraId="032DE618" w14:textId="0C5A2596"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20</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679,72</w:t>
            </w:r>
          </w:p>
        </w:tc>
        <w:tc>
          <w:tcPr>
            <w:tcW w:w="230" w:type="pct"/>
            <w:shd w:val="clear" w:color="auto" w:fill="EAF1DD" w:themeFill="accent3" w:themeFillTint="33"/>
            <w:noWrap/>
            <w:vAlign w:val="center"/>
            <w:hideMark/>
          </w:tcPr>
          <w:p w14:paraId="12E0E37D"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275" w:type="pct"/>
            <w:shd w:val="clear" w:color="auto" w:fill="EAF1DD" w:themeFill="accent3" w:themeFillTint="33"/>
            <w:noWrap/>
            <w:vAlign w:val="center"/>
            <w:hideMark/>
          </w:tcPr>
          <w:p w14:paraId="5883F1CD" w14:textId="7960A914"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3</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811,25</w:t>
            </w:r>
          </w:p>
        </w:tc>
        <w:tc>
          <w:tcPr>
            <w:tcW w:w="276" w:type="pct"/>
            <w:shd w:val="clear" w:color="auto" w:fill="EAF1DD" w:themeFill="accent3" w:themeFillTint="33"/>
            <w:noWrap/>
            <w:vAlign w:val="center"/>
            <w:hideMark/>
          </w:tcPr>
          <w:p w14:paraId="58E02993"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95,30</w:t>
            </w:r>
          </w:p>
        </w:tc>
        <w:tc>
          <w:tcPr>
            <w:tcW w:w="275" w:type="pct"/>
            <w:shd w:val="clear" w:color="auto" w:fill="EAF1DD" w:themeFill="accent3" w:themeFillTint="33"/>
            <w:noWrap/>
            <w:vAlign w:val="center"/>
            <w:hideMark/>
          </w:tcPr>
          <w:p w14:paraId="2AA7E005" w14:textId="7A798E2F"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24 044,20</w:t>
            </w:r>
          </w:p>
        </w:tc>
        <w:tc>
          <w:tcPr>
            <w:tcW w:w="275" w:type="pct"/>
            <w:shd w:val="clear" w:color="auto" w:fill="EAF1DD" w:themeFill="accent3" w:themeFillTint="33"/>
            <w:noWrap/>
            <w:vAlign w:val="center"/>
            <w:hideMark/>
          </w:tcPr>
          <w:p w14:paraId="0549DDB6"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229" w:type="pct"/>
            <w:shd w:val="clear" w:color="auto" w:fill="EAF1DD" w:themeFill="accent3" w:themeFillTint="33"/>
            <w:noWrap/>
            <w:vAlign w:val="center"/>
            <w:hideMark/>
          </w:tcPr>
          <w:p w14:paraId="7DCB43F0"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321" w:type="pct"/>
            <w:shd w:val="clear" w:color="auto" w:fill="EAF1DD" w:themeFill="accent3" w:themeFillTint="33"/>
            <w:noWrap/>
            <w:vAlign w:val="center"/>
            <w:hideMark/>
          </w:tcPr>
          <w:p w14:paraId="79FA508F" w14:textId="12384CE9"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14</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153,35</w:t>
            </w:r>
          </w:p>
        </w:tc>
        <w:tc>
          <w:tcPr>
            <w:tcW w:w="229" w:type="pct"/>
            <w:shd w:val="clear" w:color="auto" w:fill="EAF1DD" w:themeFill="accent3" w:themeFillTint="33"/>
            <w:noWrap/>
            <w:vAlign w:val="center"/>
            <w:hideMark/>
          </w:tcPr>
          <w:p w14:paraId="12F18041" w14:textId="14EB41B1"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6</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333,91</w:t>
            </w:r>
          </w:p>
        </w:tc>
        <w:tc>
          <w:tcPr>
            <w:tcW w:w="276" w:type="pct"/>
            <w:shd w:val="clear" w:color="auto" w:fill="EAF1DD" w:themeFill="accent3" w:themeFillTint="33"/>
            <w:noWrap/>
            <w:vAlign w:val="center"/>
            <w:hideMark/>
          </w:tcPr>
          <w:p w14:paraId="55D1EC4B" w14:textId="2043DBE0"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12</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517,15</w:t>
            </w:r>
          </w:p>
        </w:tc>
        <w:tc>
          <w:tcPr>
            <w:tcW w:w="229" w:type="pct"/>
            <w:shd w:val="clear" w:color="auto" w:fill="EAF1DD" w:themeFill="accent3" w:themeFillTint="33"/>
            <w:noWrap/>
            <w:vAlign w:val="center"/>
            <w:hideMark/>
          </w:tcPr>
          <w:p w14:paraId="7162D94D" w14:textId="6656D92B"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w:t>
            </w:r>
            <w:r w:rsidR="00F13B36">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878,42</w:t>
            </w:r>
          </w:p>
        </w:tc>
        <w:tc>
          <w:tcPr>
            <w:tcW w:w="275" w:type="pct"/>
            <w:shd w:val="clear" w:color="auto" w:fill="EAF1DD" w:themeFill="accent3" w:themeFillTint="33"/>
            <w:noWrap/>
            <w:vAlign w:val="center"/>
            <w:hideMark/>
          </w:tcPr>
          <w:p w14:paraId="783759ED"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321" w:type="pct"/>
            <w:shd w:val="clear" w:color="auto" w:fill="EAF1DD" w:themeFill="accent3" w:themeFillTint="33"/>
            <w:noWrap/>
            <w:vAlign w:val="center"/>
            <w:hideMark/>
          </w:tcPr>
          <w:p w14:paraId="7E81DC25" w14:textId="0F3D3C34"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90 169,85</w:t>
            </w:r>
            <w:r w:rsidR="000B2F55" w:rsidRPr="00F13B36">
              <w:rPr>
                <w:rFonts w:eastAsia="Times New Roman" w:cs="Times New Roman"/>
                <w:b/>
                <w:bCs/>
                <w:i/>
                <w:color w:val="000000"/>
                <w:sz w:val="16"/>
                <w:szCs w:val="16"/>
                <w:lang w:eastAsia="pl-PL"/>
              </w:rPr>
              <w:t xml:space="preserve"> </w:t>
            </w:r>
          </w:p>
        </w:tc>
        <w:tc>
          <w:tcPr>
            <w:tcW w:w="230" w:type="pct"/>
            <w:shd w:val="clear" w:color="auto" w:fill="EAF1DD" w:themeFill="accent3" w:themeFillTint="33"/>
            <w:noWrap/>
            <w:vAlign w:val="center"/>
            <w:hideMark/>
          </w:tcPr>
          <w:p w14:paraId="56E76BCE"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100,00%</w:t>
            </w:r>
          </w:p>
        </w:tc>
        <w:tc>
          <w:tcPr>
            <w:tcW w:w="321" w:type="pct"/>
            <w:vMerge w:val="restart"/>
            <w:shd w:val="clear" w:color="000000" w:fill="FFFF00"/>
            <w:noWrap/>
            <w:vAlign w:val="center"/>
            <w:hideMark/>
          </w:tcPr>
          <w:p w14:paraId="071F9B20" w14:textId="7E940AA4" w:rsidR="000B2F55" w:rsidRPr="00F13B36" w:rsidRDefault="00573C4C" w:rsidP="000B2F55">
            <w:pPr>
              <w:spacing w:after="0" w:line="240" w:lineRule="auto"/>
              <w:jc w:val="center"/>
              <w:rPr>
                <w:rFonts w:eastAsia="Times New Roman" w:cs="Times New Roman"/>
                <w:b/>
                <w:bCs/>
                <w:i/>
                <w:color w:val="FF0000"/>
                <w:sz w:val="16"/>
                <w:szCs w:val="16"/>
                <w:lang w:eastAsia="pl-PL"/>
              </w:rPr>
            </w:pPr>
            <w:r>
              <w:rPr>
                <w:rFonts w:eastAsia="Times New Roman" w:cs="Times New Roman"/>
                <w:b/>
                <w:bCs/>
                <w:i/>
                <w:color w:val="FF0000"/>
                <w:sz w:val="16"/>
                <w:szCs w:val="16"/>
                <w:lang w:eastAsia="pl-PL"/>
              </w:rPr>
              <w:t>90 169,85</w:t>
            </w:r>
          </w:p>
        </w:tc>
        <w:tc>
          <w:tcPr>
            <w:tcW w:w="229" w:type="pct"/>
            <w:vMerge w:val="restart"/>
            <w:shd w:val="clear" w:color="000000" w:fill="FFFF00"/>
            <w:noWrap/>
            <w:vAlign w:val="center"/>
            <w:hideMark/>
          </w:tcPr>
          <w:p w14:paraId="628ED392" w14:textId="77777777" w:rsidR="000B2F55" w:rsidRPr="00F13B36" w:rsidRDefault="000B2F55" w:rsidP="000B2F55">
            <w:pPr>
              <w:spacing w:after="0" w:line="240" w:lineRule="auto"/>
              <w:jc w:val="center"/>
              <w:rPr>
                <w:rFonts w:eastAsia="Times New Roman" w:cs="Times New Roman"/>
                <w:b/>
                <w:bCs/>
                <w:i/>
                <w:color w:val="FF0000"/>
                <w:sz w:val="16"/>
                <w:szCs w:val="16"/>
                <w:lang w:eastAsia="pl-PL"/>
              </w:rPr>
            </w:pPr>
            <w:r w:rsidRPr="00F13B36">
              <w:rPr>
                <w:rFonts w:eastAsia="Times New Roman" w:cs="Times New Roman"/>
                <w:b/>
                <w:bCs/>
                <w:i/>
                <w:color w:val="FF0000"/>
                <w:sz w:val="16"/>
                <w:szCs w:val="16"/>
                <w:lang w:eastAsia="pl-PL"/>
              </w:rPr>
              <w:t>100,00%</w:t>
            </w:r>
          </w:p>
        </w:tc>
      </w:tr>
      <w:tr w:rsidR="00F13B36" w:rsidRPr="00F13B36" w14:paraId="0618EE9A" w14:textId="77777777" w:rsidTr="00573C4C">
        <w:trPr>
          <w:trHeight w:val="285"/>
        </w:trPr>
        <w:tc>
          <w:tcPr>
            <w:tcW w:w="412" w:type="pct"/>
            <w:gridSpan w:val="2"/>
            <w:shd w:val="clear" w:color="000000" w:fill="E7E6E6"/>
            <w:noWrap/>
            <w:vAlign w:val="center"/>
            <w:hideMark/>
          </w:tcPr>
          <w:p w14:paraId="5F97C34E"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Udział [%]</w:t>
            </w:r>
          </w:p>
        </w:tc>
        <w:tc>
          <w:tcPr>
            <w:tcW w:w="321" w:type="pct"/>
            <w:shd w:val="clear" w:color="000000" w:fill="E7E6E6"/>
            <w:noWrap/>
            <w:vAlign w:val="center"/>
          </w:tcPr>
          <w:p w14:paraId="5C2C70E9" w14:textId="1069242D"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7,38%</w:t>
            </w:r>
          </w:p>
        </w:tc>
        <w:tc>
          <w:tcPr>
            <w:tcW w:w="275" w:type="pct"/>
            <w:shd w:val="clear" w:color="000000" w:fill="E7E6E6"/>
            <w:noWrap/>
            <w:vAlign w:val="center"/>
          </w:tcPr>
          <w:p w14:paraId="2FF471DD" w14:textId="2C9D89B9"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22,93%</w:t>
            </w:r>
          </w:p>
        </w:tc>
        <w:tc>
          <w:tcPr>
            <w:tcW w:w="230" w:type="pct"/>
            <w:shd w:val="clear" w:color="000000" w:fill="E7E6E6"/>
            <w:noWrap/>
            <w:vAlign w:val="center"/>
          </w:tcPr>
          <w:p w14:paraId="4FC0EF3F" w14:textId="32B93A9A"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0,00%</w:t>
            </w:r>
          </w:p>
        </w:tc>
        <w:tc>
          <w:tcPr>
            <w:tcW w:w="275" w:type="pct"/>
            <w:shd w:val="clear" w:color="000000" w:fill="E7E6E6"/>
            <w:noWrap/>
            <w:vAlign w:val="center"/>
          </w:tcPr>
          <w:p w14:paraId="37A71410" w14:textId="0709E8DC"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4,23%</w:t>
            </w:r>
          </w:p>
        </w:tc>
        <w:tc>
          <w:tcPr>
            <w:tcW w:w="276" w:type="pct"/>
            <w:shd w:val="clear" w:color="000000" w:fill="E7E6E6"/>
            <w:noWrap/>
            <w:vAlign w:val="center"/>
          </w:tcPr>
          <w:p w14:paraId="1FB96AED" w14:textId="32523426"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0,11%</w:t>
            </w:r>
          </w:p>
        </w:tc>
        <w:tc>
          <w:tcPr>
            <w:tcW w:w="275" w:type="pct"/>
            <w:shd w:val="clear" w:color="000000" w:fill="E7E6E6"/>
            <w:noWrap/>
            <w:vAlign w:val="center"/>
          </w:tcPr>
          <w:p w14:paraId="2747DA05" w14:textId="16A7647B"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26,67%</w:t>
            </w:r>
          </w:p>
        </w:tc>
        <w:tc>
          <w:tcPr>
            <w:tcW w:w="275" w:type="pct"/>
            <w:shd w:val="clear" w:color="000000" w:fill="E7E6E6"/>
            <w:noWrap/>
            <w:vAlign w:val="center"/>
          </w:tcPr>
          <w:p w14:paraId="0A83B614" w14:textId="2EC691E2"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0,00%</w:t>
            </w:r>
          </w:p>
        </w:tc>
        <w:tc>
          <w:tcPr>
            <w:tcW w:w="229" w:type="pct"/>
            <w:shd w:val="clear" w:color="000000" w:fill="E7E6E6"/>
            <w:noWrap/>
            <w:vAlign w:val="center"/>
          </w:tcPr>
          <w:p w14:paraId="79ECE2F2" w14:textId="197A6336"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0,00%</w:t>
            </w:r>
          </w:p>
        </w:tc>
        <w:tc>
          <w:tcPr>
            <w:tcW w:w="321" w:type="pct"/>
            <w:shd w:val="clear" w:color="000000" w:fill="E7E6E6"/>
            <w:noWrap/>
            <w:vAlign w:val="center"/>
          </w:tcPr>
          <w:p w14:paraId="0FCB5B46" w14:textId="432DCA87"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15,70%</w:t>
            </w:r>
          </w:p>
        </w:tc>
        <w:tc>
          <w:tcPr>
            <w:tcW w:w="229" w:type="pct"/>
            <w:shd w:val="clear" w:color="000000" w:fill="E7E6E6"/>
            <w:noWrap/>
            <w:vAlign w:val="center"/>
          </w:tcPr>
          <w:p w14:paraId="07793B90" w14:textId="45A3DDF1"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7,02%</w:t>
            </w:r>
          </w:p>
        </w:tc>
        <w:tc>
          <w:tcPr>
            <w:tcW w:w="276" w:type="pct"/>
            <w:shd w:val="clear" w:color="000000" w:fill="E7E6E6"/>
            <w:noWrap/>
            <w:vAlign w:val="center"/>
          </w:tcPr>
          <w:p w14:paraId="50EEC074" w14:textId="5352B046"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13,88%</w:t>
            </w:r>
          </w:p>
        </w:tc>
        <w:tc>
          <w:tcPr>
            <w:tcW w:w="229" w:type="pct"/>
            <w:shd w:val="clear" w:color="000000" w:fill="E7E6E6"/>
            <w:noWrap/>
            <w:vAlign w:val="center"/>
          </w:tcPr>
          <w:p w14:paraId="725A045E" w14:textId="29F09D16"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2,08%</w:t>
            </w:r>
          </w:p>
        </w:tc>
        <w:tc>
          <w:tcPr>
            <w:tcW w:w="275" w:type="pct"/>
            <w:shd w:val="clear" w:color="000000" w:fill="E7E6E6"/>
            <w:noWrap/>
            <w:vAlign w:val="center"/>
            <w:hideMark/>
          </w:tcPr>
          <w:p w14:paraId="02668F60"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0,00%</w:t>
            </w:r>
          </w:p>
        </w:tc>
        <w:tc>
          <w:tcPr>
            <w:tcW w:w="551" w:type="pct"/>
            <w:gridSpan w:val="2"/>
            <w:shd w:val="clear" w:color="000000" w:fill="E7E6E6"/>
            <w:noWrap/>
            <w:vAlign w:val="center"/>
            <w:hideMark/>
          </w:tcPr>
          <w:p w14:paraId="339707DA"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100,00%</w:t>
            </w:r>
          </w:p>
        </w:tc>
        <w:tc>
          <w:tcPr>
            <w:tcW w:w="321" w:type="pct"/>
            <w:vMerge/>
            <w:vAlign w:val="center"/>
            <w:hideMark/>
          </w:tcPr>
          <w:p w14:paraId="441515F5" w14:textId="77777777" w:rsidR="000B2F55" w:rsidRPr="00F13B36" w:rsidRDefault="000B2F55" w:rsidP="000B2F55">
            <w:pPr>
              <w:spacing w:after="0" w:line="240" w:lineRule="auto"/>
              <w:rPr>
                <w:rFonts w:eastAsia="Times New Roman" w:cs="Times New Roman"/>
                <w:b/>
                <w:bCs/>
                <w:i/>
                <w:color w:val="FF0000"/>
                <w:sz w:val="16"/>
                <w:szCs w:val="16"/>
                <w:lang w:eastAsia="pl-PL"/>
              </w:rPr>
            </w:pPr>
          </w:p>
        </w:tc>
        <w:tc>
          <w:tcPr>
            <w:tcW w:w="229" w:type="pct"/>
            <w:vMerge/>
            <w:vAlign w:val="center"/>
            <w:hideMark/>
          </w:tcPr>
          <w:p w14:paraId="77F827B9" w14:textId="77777777" w:rsidR="000B2F55" w:rsidRPr="00F13B36" w:rsidRDefault="000B2F55" w:rsidP="000B2F55">
            <w:pPr>
              <w:spacing w:after="0" w:line="240" w:lineRule="auto"/>
              <w:rPr>
                <w:rFonts w:eastAsia="Times New Roman" w:cs="Times New Roman"/>
                <w:b/>
                <w:bCs/>
                <w:i/>
                <w:color w:val="FF0000"/>
                <w:sz w:val="16"/>
                <w:szCs w:val="16"/>
                <w:lang w:eastAsia="pl-PL"/>
              </w:rPr>
            </w:pPr>
          </w:p>
        </w:tc>
      </w:tr>
    </w:tbl>
    <w:p w14:paraId="4A6C91BD" w14:textId="77777777" w:rsidR="00F95EB2" w:rsidRDefault="00F95EB2" w:rsidP="00F95EB2">
      <w:pPr>
        <w:pStyle w:val="Legenda"/>
        <w:rPr>
          <w:szCs w:val="20"/>
        </w:rPr>
      </w:pPr>
      <w:r w:rsidRPr="00A54832">
        <w:rPr>
          <w:szCs w:val="20"/>
        </w:rPr>
        <w:t xml:space="preserve">Źródło: Opracowanie własne </w:t>
      </w:r>
    </w:p>
    <w:p w14:paraId="79B91332" w14:textId="77777777" w:rsidR="00F13B36" w:rsidRDefault="00F13B36" w:rsidP="00F13B36">
      <w:pPr>
        <w:pStyle w:val="Legenda"/>
        <w:sectPr w:rsidR="00F13B36" w:rsidSect="00AB0A0B">
          <w:pgSz w:w="16838" w:h="11906" w:orient="landscape"/>
          <w:pgMar w:top="1418" w:right="1418" w:bottom="1418" w:left="1418" w:header="708" w:footer="708" w:gutter="0"/>
          <w:cols w:space="708"/>
          <w:docGrid w:linePitch="360"/>
        </w:sectPr>
      </w:pPr>
      <w:bookmarkStart w:id="173" w:name="_Toc430253540"/>
      <w:bookmarkStart w:id="174" w:name="_Toc436822163"/>
    </w:p>
    <w:p w14:paraId="0D64D41E" w14:textId="251D8D0E" w:rsidR="00F13B36" w:rsidRDefault="00F13B36" w:rsidP="00F13B36">
      <w:pPr>
        <w:pStyle w:val="Legenda"/>
      </w:pPr>
    </w:p>
    <w:p w14:paraId="689A9577" w14:textId="77777777" w:rsidR="00F13B36" w:rsidRDefault="00F13B36" w:rsidP="00F13B36">
      <w:pPr>
        <w:pStyle w:val="Legenda"/>
        <w:rPr>
          <w:szCs w:val="20"/>
        </w:rPr>
      </w:pPr>
      <w:bookmarkStart w:id="175" w:name="_Toc442259641"/>
      <w:r>
        <w:t xml:space="preserve">Tabela nr </w:t>
      </w:r>
      <w:r w:rsidR="00F2526C">
        <w:fldChar w:fldCharType="begin"/>
      </w:r>
      <w:r w:rsidR="00F2526C">
        <w:instrText xml:space="preserve"> SEQ Tabela_nr \* ARABIC </w:instrText>
      </w:r>
      <w:r w:rsidR="00F2526C">
        <w:fldChar w:fldCharType="separate"/>
      </w:r>
      <w:r w:rsidR="00CE106A">
        <w:rPr>
          <w:noProof/>
        </w:rPr>
        <w:t>34</w:t>
      </w:r>
      <w:r w:rsidR="00F2526C">
        <w:rPr>
          <w:noProof/>
        </w:rPr>
        <w:fldChar w:fldCharType="end"/>
      </w:r>
      <w:r>
        <w:t xml:space="preserve">. </w:t>
      </w:r>
      <w:r w:rsidRPr="00A54832">
        <w:rPr>
          <w:szCs w:val="20"/>
        </w:rPr>
        <w:t>Raport emisji CO</w:t>
      </w:r>
      <w:r w:rsidRPr="00A54832">
        <w:rPr>
          <w:szCs w:val="20"/>
          <w:vertAlign w:val="subscript"/>
        </w:rPr>
        <w:t>2</w:t>
      </w:r>
      <w:r>
        <w:rPr>
          <w:szCs w:val="20"/>
        </w:rPr>
        <w:t xml:space="preserve"> na terenie g</w:t>
      </w:r>
      <w:r w:rsidRPr="00A54832">
        <w:rPr>
          <w:szCs w:val="20"/>
        </w:rPr>
        <w:t xml:space="preserve">miny </w:t>
      </w:r>
      <w:bookmarkEnd w:id="173"/>
      <w:bookmarkEnd w:id="174"/>
      <w:r>
        <w:rPr>
          <w:szCs w:val="20"/>
        </w:rPr>
        <w:t>Zduny</w:t>
      </w:r>
      <w:bookmarkEnd w:id="175"/>
    </w:p>
    <w:tbl>
      <w:tblPr>
        <w:tblW w:w="5441" w:type="pct"/>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7"/>
        <w:gridCol w:w="945"/>
        <w:gridCol w:w="899"/>
        <w:gridCol w:w="704"/>
        <w:gridCol w:w="586"/>
        <w:gridCol w:w="1354"/>
        <w:gridCol w:w="715"/>
        <w:gridCol w:w="792"/>
        <w:gridCol w:w="750"/>
        <w:gridCol w:w="673"/>
        <w:gridCol w:w="1026"/>
        <w:gridCol w:w="704"/>
        <w:gridCol w:w="836"/>
        <w:gridCol w:w="587"/>
        <w:gridCol w:w="886"/>
        <w:gridCol w:w="966"/>
        <w:gridCol w:w="704"/>
        <w:gridCol w:w="1048"/>
        <w:gridCol w:w="704"/>
      </w:tblGrid>
      <w:tr w:rsidR="00F13B36" w:rsidRPr="00F13B36" w14:paraId="657B927B" w14:textId="77777777" w:rsidTr="00F13B36">
        <w:trPr>
          <w:trHeight w:val="300"/>
        </w:trPr>
        <w:tc>
          <w:tcPr>
            <w:tcW w:w="418" w:type="pct"/>
            <w:gridSpan w:val="2"/>
            <w:vMerge w:val="restart"/>
            <w:shd w:val="clear" w:color="auto" w:fill="C2D69B" w:themeFill="accent3" w:themeFillTint="99"/>
            <w:vAlign w:val="center"/>
            <w:hideMark/>
          </w:tcPr>
          <w:p w14:paraId="33481FF4"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Raport emisji w gminie</w:t>
            </w:r>
          </w:p>
        </w:tc>
        <w:tc>
          <w:tcPr>
            <w:tcW w:w="3414" w:type="pct"/>
            <w:gridSpan w:val="13"/>
            <w:shd w:val="clear" w:color="auto" w:fill="C2D69B" w:themeFill="accent3" w:themeFillTint="99"/>
            <w:vAlign w:val="center"/>
            <w:hideMark/>
          </w:tcPr>
          <w:p w14:paraId="75D37388" w14:textId="3A65386B" w:rsidR="000B2F55" w:rsidRPr="00F13B36" w:rsidRDefault="000B2F55" w:rsidP="00F13B36">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Emisja przez poszczególne podmioty  </w:t>
            </w:r>
          </w:p>
        </w:tc>
        <w:tc>
          <w:tcPr>
            <w:tcW w:w="555" w:type="pct"/>
            <w:gridSpan w:val="2"/>
            <w:vMerge w:val="restart"/>
            <w:shd w:val="clear" w:color="auto" w:fill="FDE9D9" w:themeFill="accent6" w:themeFillTint="33"/>
            <w:noWrap/>
            <w:vAlign w:val="center"/>
            <w:hideMark/>
          </w:tcPr>
          <w:p w14:paraId="4C042E9A"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SUMA</w:t>
            </w:r>
          </w:p>
        </w:tc>
        <w:tc>
          <w:tcPr>
            <w:tcW w:w="613" w:type="pct"/>
            <w:gridSpan w:val="2"/>
            <w:vMerge w:val="restart"/>
            <w:shd w:val="clear" w:color="auto" w:fill="F2F2F2" w:themeFill="background1" w:themeFillShade="F2"/>
            <w:noWrap/>
            <w:vAlign w:val="center"/>
            <w:hideMark/>
          </w:tcPr>
          <w:p w14:paraId="577CB012" w14:textId="77777777" w:rsidR="000B2F55" w:rsidRPr="00F13B36" w:rsidRDefault="000B2F55"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SUMA</w:t>
            </w:r>
          </w:p>
        </w:tc>
      </w:tr>
      <w:tr w:rsidR="00F13B36" w:rsidRPr="00F13B36" w14:paraId="14BFF3EA" w14:textId="77777777" w:rsidTr="00F13B36">
        <w:trPr>
          <w:trHeight w:val="765"/>
        </w:trPr>
        <w:tc>
          <w:tcPr>
            <w:tcW w:w="418" w:type="pct"/>
            <w:gridSpan w:val="2"/>
            <w:vMerge/>
            <w:shd w:val="clear" w:color="auto" w:fill="C2D69B" w:themeFill="accent3" w:themeFillTint="99"/>
            <w:vAlign w:val="center"/>
            <w:hideMark/>
          </w:tcPr>
          <w:p w14:paraId="50AF60C2"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92" w:type="pct"/>
            <w:shd w:val="clear" w:color="auto" w:fill="C2D69B" w:themeFill="accent3" w:themeFillTint="99"/>
            <w:vAlign w:val="center"/>
            <w:hideMark/>
          </w:tcPr>
          <w:p w14:paraId="731FD7C7"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Energia elektryczna </w:t>
            </w:r>
          </w:p>
        </w:tc>
        <w:tc>
          <w:tcPr>
            <w:tcW w:w="228" w:type="pct"/>
            <w:shd w:val="clear" w:color="auto" w:fill="C2D69B" w:themeFill="accent3" w:themeFillTint="99"/>
            <w:vAlign w:val="center"/>
            <w:hideMark/>
          </w:tcPr>
          <w:p w14:paraId="27A5DD50"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Ciepło z sieci </w:t>
            </w:r>
          </w:p>
        </w:tc>
        <w:tc>
          <w:tcPr>
            <w:tcW w:w="190" w:type="pct"/>
            <w:shd w:val="clear" w:color="auto" w:fill="C2D69B" w:themeFill="accent3" w:themeFillTint="99"/>
            <w:vAlign w:val="center"/>
            <w:hideMark/>
          </w:tcPr>
          <w:p w14:paraId="21280ED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Gaz płynny</w:t>
            </w:r>
          </w:p>
        </w:tc>
        <w:tc>
          <w:tcPr>
            <w:tcW w:w="440" w:type="pct"/>
            <w:shd w:val="clear" w:color="auto" w:fill="C2D69B" w:themeFill="accent3" w:themeFillTint="99"/>
            <w:vAlign w:val="center"/>
            <w:hideMark/>
          </w:tcPr>
          <w:p w14:paraId="18CD5014"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Gaz wysokometanowy</w:t>
            </w:r>
          </w:p>
        </w:tc>
        <w:tc>
          <w:tcPr>
            <w:tcW w:w="232" w:type="pct"/>
            <w:shd w:val="clear" w:color="auto" w:fill="C2D69B" w:themeFill="accent3" w:themeFillTint="99"/>
            <w:vAlign w:val="center"/>
            <w:hideMark/>
          </w:tcPr>
          <w:p w14:paraId="1785D52D"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Olej opałowy</w:t>
            </w:r>
          </w:p>
        </w:tc>
        <w:tc>
          <w:tcPr>
            <w:tcW w:w="257" w:type="pct"/>
            <w:shd w:val="clear" w:color="auto" w:fill="C2D69B" w:themeFill="accent3" w:themeFillTint="99"/>
            <w:vAlign w:val="center"/>
            <w:hideMark/>
          </w:tcPr>
          <w:p w14:paraId="044FE4E3"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Węgiel kamienny</w:t>
            </w:r>
          </w:p>
        </w:tc>
        <w:tc>
          <w:tcPr>
            <w:tcW w:w="244" w:type="pct"/>
            <w:shd w:val="clear" w:color="auto" w:fill="C2D69B" w:themeFill="accent3" w:themeFillTint="99"/>
            <w:vAlign w:val="center"/>
            <w:hideMark/>
          </w:tcPr>
          <w:p w14:paraId="080C7B29"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Węgiel brunatny</w:t>
            </w:r>
          </w:p>
        </w:tc>
        <w:tc>
          <w:tcPr>
            <w:tcW w:w="219" w:type="pct"/>
            <w:shd w:val="clear" w:color="auto" w:fill="C2D69B" w:themeFill="accent3" w:themeFillTint="99"/>
            <w:vAlign w:val="center"/>
            <w:hideMark/>
          </w:tcPr>
          <w:p w14:paraId="61DD8B31"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Inne paliwa kopalne</w:t>
            </w:r>
          </w:p>
        </w:tc>
        <w:tc>
          <w:tcPr>
            <w:tcW w:w="333" w:type="pct"/>
            <w:shd w:val="clear" w:color="auto" w:fill="C2D69B" w:themeFill="accent3" w:themeFillTint="99"/>
            <w:vAlign w:val="center"/>
            <w:hideMark/>
          </w:tcPr>
          <w:p w14:paraId="0B31B297"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Drewno/inna biomasa</w:t>
            </w:r>
          </w:p>
        </w:tc>
        <w:tc>
          <w:tcPr>
            <w:tcW w:w="228" w:type="pct"/>
            <w:shd w:val="clear" w:color="auto" w:fill="C2D69B" w:themeFill="accent3" w:themeFillTint="99"/>
            <w:vAlign w:val="center"/>
            <w:hideMark/>
          </w:tcPr>
          <w:p w14:paraId="0C9D11E4"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Benzyna </w:t>
            </w:r>
          </w:p>
        </w:tc>
        <w:tc>
          <w:tcPr>
            <w:tcW w:w="272" w:type="pct"/>
            <w:shd w:val="clear" w:color="auto" w:fill="C2D69B" w:themeFill="accent3" w:themeFillTint="99"/>
            <w:vAlign w:val="center"/>
            <w:hideMark/>
          </w:tcPr>
          <w:p w14:paraId="00C412CD"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Olej napędowy</w:t>
            </w:r>
          </w:p>
        </w:tc>
        <w:tc>
          <w:tcPr>
            <w:tcW w:w="190" w:type="pct"/>
            <w:shd w:val="clear" w:color="auto" w:fill="C2D69B" w:themeFill="accent3" w:themeFillTint="99"/>
            <w:vAlign w:val="center"/>
            <w:hideMark/>
          </w:tcPr>
          <w:p w14:paraId="7D11F41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LPG</w:t>
            </w:r>
          </w:p>
        </w:tc>
        <w:tc>
          <w:tcPr>
            <w:tcW w:w="288" w:type="pct"/>
            <w:shd w:val="clear" w:color="auto" w:fill="C2D69B" w:themeFill="accent3" w:themeFillTint="99"/>
            <w:vAlign w:val="center"/>
            <w:hideMark/>
          </w:tcPr>
          <w:p w14:paraId="34CD602F"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Odpady komunalne</w:t>
            </w:r>
          </w:p>
        </w:tc>
        <w:tc>
          <w:tcPr>
            <w:tcW w:w="555" w:type="pct"/>
            <w:gridSpan w:val="2"/>
            <w:vMerge/>
            <w:shd w:val="clear" w:color="auto" w:fill="FDE9D9" w:themeFill="accent6" w:themeFillTint="33"/>
            <w:vAlign w:val="center"/>
            <w:hideMark/>
          </w:tcPr>
          <w:p w14:paraId="45EFC404" w14:textId="77777777" w:rsidR="000B2F55" w:rsidRPr="00F13B36" w:rsidRDefault="000B2F55" w:rsidP="000B2F55">
            <w:pPr>
              <w:spacing w:after="0" w:line="240" w:lineRule="auto"/>
              <w:rPr>
                <w:rFonts w:eastAsia="Times New Roman" w:cs="Times New Roman"/>
                <w:b/>
                <w:bCs/>
                <w:i/>
                <w:iCs/>
                <w:color w:val="000000"/>
                <w:sz w:val="16"/>
                <w:szCs w:val="16"/>
                <w:lang w:eastAsia="pl-PL"/>
              </w:rPr>
            </w:pPr>
          </w:p>
        </w:tc>
        <w:tc>
          <w:tcPr>
            <w:tcW w:w="613" w:type="pct"/>
            <w:gridSpan w:val="2"/>
            <w:vMerge/>
            <w:shd w:val="clear" w:color="auto" w:fill="F2F2F2" w:themeFill="background1" w:themeFillShade="F2"/>
            <w:vAlign w:val="center"/>
            <w:hideMark/>
          </w:tcPr>
          <w:p w14:paraId="1A3F983C" w14:textId="77777777" w:rsidR="000B2F55" w:rsidRPr="00F13B36" w:rsidRDefault="000B2F55" w:rsidP="000B2F55">
            <w:pPr>
              <w:spacing w:after="0" w:line="240" w:lineRule="auto"/>
              <w:rPr>
                <w:rFonts w:eastAsia="Times New Roman" w:cs="Times New Roman"/>
                <w:b/>
                <w:bCs/>
                <w:i/>
                <w:iCs/>
                <w:color w:val="000000"/>
                <w:sz w:val="16"/>
                <w:szCs w:val="16"/>
                <w:lang w:eastAsia="pl-PL"/>
              </w:rPr>
            </w:pPr>
          </w:p>
        </w:tc>
      </w:tr>
      <w:tr w:rsidR="00F13B36" w:rsidRPr="00F13B36" w14:paraId="7E6FE09B" w14:textId="77777777" w:rsidTr="00F13B36">
        <w:trPr>
          <w:trHeight w:val="300"/>
        </w:trPr>
        <w:tc>
          <w:tcPr>
            <w:tcW w:w="418" w:type="pct"/>
            <w:gridSpan w:val="2"/>
            <w:vMerge/>
            <w:vAlign w:val="center"/>
            <w:hideMark/>
          </w:tcPr>
          <w:p w14:paraId="22FD21BD" w14:textId="77777777" w:rsidR="00F13B36" w:rsidRPr="00F13B36" w:rsidRDefault="00F13B36" w:rsidP="000B2F55">
            <w:pPr>
              <w:spacing w:after="0" w:line="240" w:lineRule="auto"/>
              <w:rPr>
                <w:rFonts w:eastAsia="Times New Roman" w:cs="Times New Roman"/>
                <w:b/>
                <w:bCs/>
                <w:i/>
                <w:color w:val="000000"/>
                <w:sz w:val="16"/>
                <w:szCs w:val="16"/>
                <w:lang w:eastAsia="pl-PL"/>
              </w:rPr>
            </w:pPr>
          </w:p>
        </w:tc>
        <w:tc>
          <w:tcPr>
            <w:tcW w:w="3414" w:type="pct"/>
            <w:gridSpan w:val="13"/>
            <w:shd w:val="clear" w:color="auto" w:fill="EAF1DD" w:themeFill="accent3" w:themeFillTint="33"/>
            <w:vAlign w:val="center"/>
            <w:hideMark/>
          </w:tcPr>
          <w:p w14:paraId="0D31F6C3" w14:textId="2549CC81" w:rsidR="00F13B36" w:rsidRPr="00F13B36" w:rsidRDefault="00F13B36" w:rsidP="00F13B36">
            <w:pPr>
              <w:spacing w:after="0" w:line="240" w:lineRule="auto"/>
              <w:jc w:val="center"/>
              <w:rPr>
                <w:rFonts w:eastAsia="Times New Roman" w:cs="Times New Roman"/>
                <w:i/>
                <w:color w:val="000000"/>
                <w:sz w:val="16"/>
                <w:szCs w:val="16"/>
                <w:lang w:eastAsia="pl-PL"/>
              </w:rPr>
            </w:pPr>
            <w:r w:rsidRPr="00F13B36">
              <w:rPr>
                <w:rFonts w:eastAsia="Times New Roman" w:cs="Times New Roman"/>
                <w:b/>
                <w:bCs/>
                <w:i/>
                <w:color w:val="000000"/>
                <w:sz w:val="16"/>
                <w:szCs w:val="16"/>
                <w:lang w:eastAsia="pl-PL"/>
              </w:rPr>
              <w:t>[t CO</w:t>
            </w:r>
            <w:r w:rsidRPr="00F13B36">
              <w:rPr>
                <w:rFonts w:eastAsia="Times New Roman" w:cs="Times New Roman"/>
                <w:b/>
                <w:bCs/>
                <w:i/>
                <w:color w:val="000000"/>
                <w:sz w:val="16"/>
                <w:szCs w:val="16"/>
                <w:vertAlign w:val="subscript"/>
                <w:lang w:eastAsia="pl-PL"/>
              </w:rPr>
              <w:t>2</w:t>
            </w:r>
            <w:r w:rsidRPr="00F13B36">
              <w:rPr>
                <w:rFonts w:eastAsia="Times New Roman" w:cs="Times New Roman"/>
                <w:b/>
                <w:bCs/>
                <w:i/>
                <w:color w:val="000000"/>
                <w:sz w:val="16"/>
                <w:szCs w:val="16"/>
                <w:lang w:eastAsia="pl-PL"/>
              </w:rPr>
              <w:t>]</w:t>
            </w:r>
            <w:r w:rsidRPr="00F13B36">
              <w:rPr>
                <w:rFonts w:eastAsia="Times New Roman" w:cs="Times New Roman"/>
                <w:i/>
                <w:color w:val="000000"/>
                <w:sz w:val="16"/>
                <w:szCs w:val="16"/>
                <w:lang w:eastAsia="pl-PL"/>
              </w:rPr>
              <w:t> </w:t>
            </w:r>
          </w:p>
        </w:tc>
        <w:tc>
          <w:tcPr>
            <w:tcW w:w="326" w:type="pct"/>
            <w:shd w:val="clear" w:color="auto" w:fill="FDE9D9" w:themeFill="accent6" w:themeFillTint="33"/>
            <w:noWrap/>
            <w:vAlign w:val="center"/>
            <w:hideMark/>
          </w:tcPr>
          <w:p w14:paraId="50D4613E" w14:textId="77777777" w:rsidR="00F13B36" w:rsidRPr="00F13B36" w:rsidRDefault="00F13B36"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[t CO</w:t>
            </w:r>
            <w:r w:rsidRPr="00F13B36">
              <w:rPr>
                <w:rFonts w:eastAsia="Times New Roman" w:cs="Times New Roman"/>
                <w:b/>
                <w:bCs/>
                <w:i/>
                <w:iCs/>
                <w:color w:val="000000"/>
                <w:sz w:val="16"/>
                <w:szCs w:val="16"/>
                <w:vertAlign w:val="subscript"/>
                <w:lang w:eastAsia="pl-PL"/>
              </w:rPr>
              <w:t>2</w:t>
            </w:r>
            <w:r w:rsidRPr="00F13B36">
              <w:rPr>
                <w:rFonts w:eastAsia="Times New Roman" w:cs="Times New Roman"/>
                <w:b/>
                <w:bCs/>
                <w:i/>
                <w:iCs/>
                <w:color w:val="000000"/>
                <w:sz w:val="16"/>
                <w:szCs w:val="16"/>
                <w:lang w:eastAsia="pl-PL"/>
              </w:rPr>
              <w:t>/rok]</w:t>
            </w:r>
          </w:p>
        </w:tc>
        <w:tc>
          <w:tcPr>
            <w:tcW w:w="229" w:type="pct"/>
            <w:shd w:val="clear" w:color="auto" w:fill="FDE9D9" w:themeFill="accent6" w:themeFillTint="33"/>
            <w:noWrap/>
            <w:vAlign w:val="center"/>
            <w:hideMark/>
          </w:tcPr>
          <w:p w14:paraId="7EA36F85" w14:textId="77777777" w:rsidR="00F13B36" w:rsidRPr="00F13B36" w:rsidRDefault="00F13B36"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w:t>
            </w:r>
          </w:p>
        </w:tc>
        <w:tc>
          <w:tcPr>
            <w:tcW w:w="384" w:type="pct"/>
            <w:shd w:val="clear" w:color="auto" w:fill="F2F2F2" w:themeFill="background1" w:themeFillShade="F2"/>
            <w:noWrap/>
            <w:vAlign w:val="center"/>
            <w:hideMark/>
          </w:tcPr>
          <w:p w14:paraId="5EFA4603" w14:textId="77777777" w:rsidR="00F13B36" w:rsidRPr="00F13B36" w:rsidRDefault="00F13B36"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[t CO</w:t>
            </w:r>
            <w:r w:rsidRPr="00F13B36">
              <w:rPr>
                <w:rFonts w:eastAsia="Times New Roman" w:cs="Times New Roman"/>
                <w:b/>
                <w:bCs/>
                <w:i/>
                <w:iCs/>
                <w:color w:val="000000"/>
                <w:sz w:val="16"/>
                <w:szCs w:val="16"/>
                <w:vertAlign w:val="subscript"/>
                <w:lang w:eastAsia="pl-PL"/>
              </w:rPr>
              <w:t>2</w:t>
            </w:r>
            <w:r w:rsidRPr="00F13B36">
              <w:rPr>
                <w:rFonts w:eastAsia="Times New Roman" w:cs="Times New Roman"/>
                <w:b/>
                <w:bCs/>
                <w:i/>
                <w:iCs/>
                <w:color w:val="000000"/>
                <w:sz w:val="16"/>
                <w:szCs w:val="16"/>
                <w:lang w:eastAsia="pl-PL"/>
              </w:rPr>
              <w:t>/rok]</w:t>
            </w:r>
          </w:p>
        </w:tc>
        <w:tc>
          <w:tcPr>
            <w:tcW w:w="229" w:type="pct"/>
            <w:shd w:val="clear" w:color="auto" w:fill="F2F2F2" w:themeFill="background1" w:themeFillShade="F2"/>
            <w:noWrap/>
            <w:vAlign w:val="center"/>
            <w:hideMark/>
          </w:tcPr>
          <w:p w14:paraId="425CD54E" w14:textId="77777777" w:rsidR="00F13B36" w:rsidRPr="00F13B36" w:rsidRDefault="00F13B36" w:rsidP="000B2F55">
            <w:pPr>
              <w:spacing w:after="0" w:line="240" w:lineRule="auto"/>
              <w:jc w:val="center"/>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w:t>
            </w:r>
          </w:p>
        </w:tc>
      </w:tr>
      <w:tr w:rsidR="00F13B36" w:rsidRPr="00F13B36" w14:paraId="08F317C7" w14:textId="77777777" w:rsidTr="00F13B36">
        <w:trPr>
          <w:trHeight w:val="300"/>
        </w:trPr>
        <w:tc>
          <w:tcPr>
            <w:tcW w:w="111" w:type="pct"/>
            <w:vMerge w:val="restart"/>
            <w:shd w:val="clear" w:color="000000" w:fill="FFFFFF"/>
            <w:textDirection w:val="btLr"/>
            <w:vAlign w:val="center"/>
            <w:hideMark/>
          </w:tcPr>
          <w:p w14:paraId="2508A14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 xml:space="preserve">Sektor Publiczny </w:t>
            </w:r>
          </w:p>
        </w:tc>
        <w:tc>
          <w:tcPr>
            <w:tcW w:w="307" w:type="pct"/>
            <w:shd w:val="clear" w:color="000000" w:fill="FFFFFF"/>
            <w:vAlign w:val="center"/>
            <w:hideMark/>
          </w:tcPr>
          <w:p w14:paraId="571F19B2"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Budynki gminne </w:t>
            </w:r>
          </w:p>
        </w:tc>
        <w:tc>
          <w:tcPr>
            <w:tcW w:w="292" w:type="pct"/>
            <w:shd w:val="clear" w:color="auto" w:fill="auto"/>
            <w:noWrap/>
            <w:vAlign w:val="center"/>
            <w:hideMark/>
          </w:tcPr>
          <w:p w14:paraId="5F29AEC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200,02 </w:t>
            </w:r>
          </w:p>
        </w:tc>
        <w:tc>
          <w:tcPr>
            <w:tcW w:w="228" w:type="pct"/>
            <w:shd w:val="clear" w:color="auto" w:fill="auto"/>
            <w:noWrap/>
            <w:vAlign w:val="center"/>
            <w:hideMark/>
          </w:tcPr>
          <w:p w14:paraId="5D22344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043D301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3A69913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231,03 </w:t>
            </w:r>
          </w:p>
        </w:tc>
        <w:tc>
          <w:tcPr>
            <w:tcW w:w="232" w:type="pct"/>
            <w:shd w:val="clear" w:color="auto" w:fill="auto"/>
            <w:noWrap/>
            <w:vAlign w:val="center"/>
            <w:hideMark/>
          </w:tcPr>
          <w:p w14:paraId="7EF55FD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266AD263" w14:textId="141CA724" w:rsidR="000B2F55" w:rsidRPr="00F13B36" w:rsidRDefault="00573C4C" w:rsidP="000B2F55">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260,40</w:t>
            </w:r>
            <w:r w:rsidR="000B2F55" w:rsidRPr="00F13B36">
              <w:rPr>
                <w:rFonts w:eastAsia="Times New Roman" w:cs="Times New Roman"/>
                <w:i/>
                <w:color w:val="000000"/>
                <w:sz w:val="16"/>
                <w:szCs w:val="16"/>
                <w:lang w:eastAsia="pl-PL"/>
              </w:rPr>
              <w:t xml:space="preserve"> </w:t>
            </w:r>
          </w:p>
        </w:tc>
        <w:tc>
          <w:tcPr>
            <w:tcW w:w="244" w:type="pct"/>
            <w:shd w:val="clear" w:color="auto" w:fill="auto"/>
            <w:noWrap/>
            <w:vAlign w:val="center"/>
            <w:hideMark/>
          </w:tcPr>
          <w:p w14:paraId="6B15EF9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4396371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74CC84A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650930C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2CA18BA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4C76559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72BE3AE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06E585FC" w14:textId="1BDB9953" w:rsidR="000B2F55" w:rsidRPr="00F13B36" w:rsidRDefault="00573C4C"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691,45</w:t>
            </w:r>
          </w:p>
        </w:tc>
        <w:tc>
          <w:tcPr>
            <w:tcW w:w="229" w:type="pct"/>
            <w:shd w:val="clear" w:color="auto" w:fill="FDE9D9" w:themeFill="accent6" w:themeFillTint="33"/>
            <w:noWrap/>
            <w:vAlign w:val="center"/>
            <w:hideMark/>
          </w:tcPr>
          <w:p w14:paraId="2E51C986" w14:textId="2B5BB421"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2,75</w:t>
            </w:r>
            <w:r w:rsidR="000B2F55" w:rsidRPr="00F13B36">
              <w:rPr>
                <w:rFonts w:eastAsia="Times New Roman" w:cs="Times New Roman"/>
                <w:b/>
                <w:bCs/>
                <w:i/>
                <w:color w:val="000000"/>
                <w:sz w:val="16"/>
                <w:szCs w:val="16"/>
                <w:lang w:eastAsia="pl-PL"/>
              </w:rPr>
              <w:t>%</w:t>
            </w:r>
          </w:p>
        </w:tc>
        <w:tc>
          <w:tcPr>
            <w:tcW w:w="384" w:type="pct"/>
            <w:vMerge w:val="restart"/>
            <w:shd w:val="clear" w:color="auto" w:fill="F2F2F2" w:themeFill="background1" w:themeFillShade="F2"/>
            <w:noWrap/>
            <w:vAlign w:val="center"/>
            <w:hideMark/>
          </w:tcPr>
          <w:p w14:paraId="12ACDD45" w14:textId="6BE3D3D3" w:rsidR="000B2F55" w:rsidRPr="00F13B36" w:rsidRDefault="000B2F55" w:rsidP="00897094">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w:t>
            </w:r>
            <w:r w:rsidR="00897094">
              <w:rPr>
                <w:rFonts w:eastAsia="Times New Roman" w:cs="Times New Roman"/>
                <w:b/>
                <w:bCs/>
                <w:i/>
                <w:color w:val="000000"/>
                <w:sz w:val="16"/>
                <w:szCs w:val="16"/>
                <w:lang w:eastAsia="pl-PL"/>
              </w:rPr>
              <w:t> 445,55</w:t>
            </w:r>
          </w:p>
        </w:tc>
        <w:tc>
          <w:tcPr>
            <w:tcW w:w="229" w:type="pct"/>
            <w:vMerge w:val="restart"/>
            <w:shd w:val="clear" w:color="auto" w:fill="F2F2F2" w:themeFill="background1" w:themeFillShade="F2"/>
            <w:noWrap/>
            <w:vAlign w:val="center"/>
            <w:hideMark/>
          </w:tcPr>
          <w:p w14:paraId="0CB14D67" w14:textId="6F8A33C9"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5,75</w:t>
            </w:r>
            <w:r w:rsidR="000B2F55" w:rsidRPr="00F13B36">
              <w:rPr>
                <w:rFonts w:eastAsia="Times New Roman" w:cs="Times New Roman"/>
                <w:b/>
                <w:bCs/>
                <w:i/>
                <w:color w:val="000000"/>
                <w:sz w:val="16"/>
                <w:szCs w:val="16"/>
                <w:lang w:eastAsia="pl-PL"/>
              </w:rPr>
              <w:t>%</w:t>
            </w:r>
          </w:p>
        </w:tc>
      </w:tr>
      <w:tr w:rsidR="00F13B36" w:rsidRPr="00F13B36" w14:paraId="77328A6D" w14:textId="77777777" w:rsidTr="00F13B36">
        <w:trPr>
          <w:trHeight w:val="300"/>
        </w:trPr>
        <w:tc>
          <w:tcPr>
            <w:tcW w:w="111" w:type="pct"/>
            <w:vMerge/>
            <w:vAlign w:val="center"/>
            <w:hideMark/>
          </w:tcPr>
          <w:p w14:paraId="70E3D8F9"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7007C4AF"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Transport publiczny </w:t>
            </w:r>
          </w:p>
        </w:tc>
        <w:tc>
          <w:tcPr>
            <w:tcW w:w="292" w:type="pct"/>
            <w:shd w:val="clear" w:color="auto" w:fill="auto"/>
            <w:noWrap/>
            <w:vAlign w:val="center"/>
            <w:hideMark/>
          </w:tcPr>
          <w:p w14:paraId="7511741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399EB22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182647E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0FA0734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2" w:type="pct"/>
            <w:shd w:val="clear" w:color="auto" w:fill="auto"/>
            <w:noWrap/>
            <w:vAlign w:val="center"/>
            <w:hideMark/>
          </w:tcPr>
          <w:p w14:paraId="1973644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7AD9D5F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11F197E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7C5E586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4A726A8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226E2B8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77892D3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19,71 </w:t>
            </w:r>
          </w:p>
        </w:tc>
        <w:tc>
          <w:tcPr>
            <w:tcW w:w="190" w:type="pct"/>
            <w:shd w:val="clear" w:color="auto" w:fill="auto"/>
            <w:noWrap/>
            <w:vAlign w:val="center"/>
            <w:hideMark/>
          </w:tcPr>
          <w:p w14:paraId="6497856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23E5506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2F49672A"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19,71</w:t>
            </w:r>
          </w:p>
        </w:tc>
        <w:tc>
          <w:tcPr>
            <w:tcW w:w="229" w:type="pct"/>
            <w:shd w:val="clear" w:color="auto" w:fill="FDE9D9" w:themeFill="accent6" w:themeFillTint="33"/>
            <w:noWrap/>
            <w:vAlign w:val="center"/>
            <w:hideMark/>
          </w:tcPr>
          <w:p w14:paraId="2E078C80"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0,08%</w:t>
            </w:r>
          </w:p>
        </w:tc>
        <w:tc>
          <w:tcPr>
            <w:tcW w:w="384" w:type="pct"/>
            <w:vMerge/>
            <w:shd w:val="clear" w:color="auto" w:fill="F2F2F2" w:themeFill="background1" w:themeFillShade="F2"/>
            <w:vAlign w:val="center"/>
            <w:hideMark/>
          </w:tcPr>
          <w:p w14:paraId="72A5E6F5"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619A4AC0"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2621664E" w14:textId="77777777" w:rsidTr="00F13B36">
        <w:trPr>
          <w:trHeight w:val="300"/>
        </w:trPr>
        <w:tc>
          <w:tcPr>
            <w:tcW w:w="111" w:type="pct"/>
            <w:vMerge/>
            <w:vAlign w:val="center"/>
            <w:hideMark/>
          </w:tcPr>
          <w:p w14:paraId="68F58044"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2D469688"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Oświetlenie publiczne </w:t>
            </w:r>
          </w:p>
        </w:tc>
        <w:tc>
          <w:tcPr>
            <w:tcW w:w="292" w:type="pct"/>
            <w:shd w:val="clear" w:color="auto" w:fill="auto"/>
            <w:noWrap/>
            <w:vAlign w:val="center"/>
            <w:hideMark/>
          </w:tcPr>
          <w:p w14:paraId="0809B37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368,86 </w:t>
            </w:r>
          </w:p>
        </w:tc>
        <w:tc>
          <w:tcPr>
            <w:tcW w:w="228" w:type="pct"/>
            <w:shd w:val="clear" w:color="auto" w:fill="auto"/>
            <w:noWrap/>
            <w:vAlign w:val="center"/>
            <w:hideMark/>
          </w:tcPr>
          <w:p w14:paraId="7737218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190DA8C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3C0FF23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2" w:type="pct"/>
            <w:shd w:val="clear" w:color="auto" w:fill="auto"/>
            <w:noWrap/>
            <w:vAlign w:val="center"/>
            <w:hideMark/>
          </w:tcPr>
          <w:p w14:paraId="4ACC1CB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1376988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47C6838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25AFCD7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646B4E9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03B3AFD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1F6D4D3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3F37A10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54295AE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5191A6E3"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368,86</w:t>
            </w:r>
          </w:p>
        </w:tc>
        <w:tc>
          <w:tcPr>
            <w:tcW w:w="229" w:type="pct"/>
            <w:shd w:val="clear" w:color="auto" w:fill="FDE9D9" w:themeFill="accent6" w:themeFillTint="33"/>
            <w:noWrap/>
            <w:vAlign w:val="center"/>
            <w:hideMark/>
          </w:tcPr>
          <w:p w14:paraId="5BBC312C" w14:textId="1B2BDD6C"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1,47</w:t>
            </w:r>
            <w:r w:rsidR="000B2F55" w:rsidRPr="00F13B36">
              <w:rPr>
                <w:rFonts w:eastAsia="Times New Roman" w:cs="Times New Roman"/>
                <w:b/>
                <w:bCs/>
                <w:i/>
                <w:color w:val="000000"/>
                <w:sz w:val="16"/>
                <w:szCs w:val="16"/>
                <w:lang w:eastAsia="pl-PL"/>
              </w:rPr>
              <w:t>%</w:t>
            </w:r>
          </w:p>
        </w:tc>
        <w:tc>
          <w:tcPr>
            <w:tcW w:w="384" w:type="pct"/>
            <w:vMerge/>
            <w:shd w:val="clear" w:color="auto" w:fill="F2F2F2" w:themeFill="background1" w:themeFillShade="F2"/>
            <w:vAlign w:val="center"/>
            <w:hideMark/>
          </w:tcPr>
          <w:p w14:paraId="5DB7559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5D5BCF02"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12E622D7" w14:textId="77777777" w:rsidTr="00F13B36">
        <w:trPr>
          <w:trHeight w:val="300"/>
        </w:trPr>
        <w:tc>
          <w:tcPr>
            <w:tcW w:w="111" w:type="pct"/>
            <w:vMerge/>
            <w:vAlign w:val="center"/>
            <w:hideMark/>
          </w:tcPr>
          <w:p w14:paraId="6A5E8B5C"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48153E22"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Gospodarka odpadami </w:t>
            </w:r>
          </w:p>
        </w:tc>
        <w:tc>
          <w:tcPr>
            <w:tcW w:w="292" w:type="pct"/>
            <w:shd w:val="clear" w:color="auto" w:fill="auto"/>
            <w:noWrap/>
            <w:vAlign w:val="center"/>
            <w:hideMark/>
          </w:tcPr>
          <w:p w14:paraId="71FD85E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2606C9C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6D78CA6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4DFA118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2" w:type="pct"/>
            <w:shd w:val="clear" w:color="auto" w:fill="auto"/>
            <w:noWrap/>
            <w:vAlign w:val="center"/>
            <w:hideMark/>
          </w:tcPr>
          <w:p w14:paraId="0D7F841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6FFC5A7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3F26C8A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4DED085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1965984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698F5E6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3C25F00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16774A5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796BABB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32A8847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229" w:type="pct"/>
            <w:shd w:val="clear" w:color="auto" w:fill="FDE9D9" w:themeFill="accent6" w:themeFillTint="33"/>
            <w:noWrap/>
            <w:vAlign w:val="center"/>
            <w:hideMark/>
          </w:tcPr>
          <w:p w14:paraId="05EDDCF7"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384" w:type="pct"/>
            <w:vMerge/>
            <w:shd w:val="clear" w:color="auto" w:fill="F2F2F2" w:themeFill="background1" w:themeFillShade="F2"/>
            <w:vAlign w:val="center"/>
            <w:hideMark/>
          </w:tcPr>
          <w:p w14:paraId="11429127"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41C73918"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5C9FE72E" w14:textId="77777777" w:rsidTr="00F13B36">
        <w:trPr>
          <w:trHeight w:val="300"/>
        </w:trPr>
        <w:tc>
          <w:tcPr>
            <w:tcW w:w="111" w:type="pct"/>
            <w:vMerge/>
            <w:vAlign w:val="center"/>
            <w:hideMark/>
          </w:tcPr>
          <w:p w14:paraId="21D352C5"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431B200A"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G. wodno-ściekowa </w:t>
            </w:r>
          </w:p>
        </w:tc>
        <w:tc>
          <w:tcPr>
            <w:tcW w:w="292" w:type="pct"/>
            <w:shd w:val="clear" w:color="auto" w:fill="auto"/>
            <w:noWrap/>
            <w:vAlign w:val="center"/>
            <w:hideMark/>
          </w:tcPr>
          <w:p w14:paraId="02A8FC9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365,53 </w:t>
            </w:r>
          </w:p>
        </w:tc>
        <w:tc>
          <w:tcPr>
            <w:tcW w:w="228" w:type="pct"/>
            <w:shd w:val="clear" w:color="auto" w:fill="auto"/>
            <w:noWrap/>
            <w:vAlign w:val="center"/>
            <w:hideMark/>
          </w:tcPr>
          <w:p w14:paraId="27F0233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4283214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3BA0E27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2" w:type="pct"/>
            <w:shd w:val="clear" w:color="auto" w:fill="auto"/>
            <w:noWrap/>
            <w:vAlign w:val="center"/>
            <w:hideMark/>
          </w:tcPr>
          <w:p w14:paraId="261D774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5375BC8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66CE69C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17BDA06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60BEB14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0EA4F82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69D0721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7CB6B81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08C170B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000D3FC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365,53</w:t>
            </w:r>
          </w:p>
        </w:tc>
        <w:tc>
          <w:tcPr>
            <w:tcW w:w="229" w:type="pct"/>
            <w:shd w:val="clear" w:color="auto" w:fill="FDE9D9" w:themeFill="accent6" w:themeFillTint="33"/>
            <w:noWrap/>
            <w:vAlign w:val="center"/>
            <w:hideMark/>
          </w:tcPr>
          <w:p w14:paraId="17553480" w14:textId="58923960"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1,45</w:t>
            </w:r>
            <w:r w:rsidR="000B2F55" w:rsidRPr="00F13B36">
              <w:rPr>
                <w:rFonts w:eastAsia="Times New Roman" w:cs="Times New Roman"/>
                <w:b/>
                <w:bCs/>
                <w:i/>
                <w:color w:val="000000"/>
                <w:sz w:val="16"/>
                <w:szCs w:val="16"/>
                <w:lang w:eastAsia="pl-PL"/>
              </w:rPr>
              <w:t>%</w:t>
            </w:r>
          </w:p>
        </w:tc>
        <w:tc>
          <w:tcPr>
            <w:tcW w:w="384" w:type="pct"/>
            <w:vMerge/>
            <w:shd w:val="clear" w:color="auto" w:fill="F2F2F2" w:themeFill="background1" w:themeFillShade="F2"/>
            <w:vAlign w:val="center"/>
            <w:hideMark/>
          </w:tcPr>
          <w:p w14:paraId="3ACBDF9A"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3A4DFAEB"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7339A919" w14:textId="77777777" w:rsidTr="00F13B36">
        <w:trPr>
          <w:trHeight w:val="315"/>
        </w:trPr>
        <w:tc>
          <w:tcPr>
            <w:tcW w:w="111" w:type="pct"/>
            <w:vMerge/>
            <w:vAlign w:val="center"/>
            <w:hideMark/>
          </w:tcPr>
          <w:p w14:paraId="7D74B96E"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auto" w:fill="D6E3BC" w:themeFill="accent3" w:themeFillTint="66"/>
            <w:vAlign w:val="center"/>
            <w:hideMark/>
          </w:tcPr>
          <w:p w14:paraId="01FABC7B"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Suma </w:t>
            </w:r>
          </w:p>
        </w:tc>
        <w:tc>
          <w:tcPr>
            <w:tcW w:w="292" w:type="pct"/>
            <w:shd w:val="clear" w:color="auto" w:fill="D6E3BC" w:themeFill="accent3" w:themeFillTint="66"/>
            <w:noWrap/>
            <w:vAlign w:val="center"/>
            <w:hideMark/>
          </w:tcPr>
          <w:p w14:paraId="0B1D768E"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934,40 </w:t>
            </w:r>
          </w:p>
        </w:tc>
        <w:tc>
          <w:tcPr>
            <w:tcW w:w="228" w:type="pct"/>
            <w:shd w:val="clear" w:color="auto" w:fill="D6E3BC" w:themeFill="accent3" w:themeFillTint="66"/>
            <w:noWrap/>
            <w:vAlign w:val="center"/>
            <w:hideMark/>
          </w:tcPr>
          <w:p w14:paraId="0459DE17"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190" w:type="pct"/>
            <w:shd w:val="clear" w:color="auto" w:fill="D6E3BC" w:themeFill="accent3" w:themeFillTint="66"/>
            <w:noWrap/>
            <w:vAlign w:val="center"/>
            <w:hideMark/>
          </w:tcPr>
          <w:p w14:paraId="06A9BAD1"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440" w:type="pct"/>
            <w:shd w:val="clear" w:color="auto" w:fill="D6E3BC" w:themeFill="accent3" w:themeFillTint="66"/>
            <w:noWrap/>
            <w:vAlign w:val="center"/>
            <w:hideMark/>
          </w:tcPr>
          <w:p w14:paraId="38709D6D"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231,03 </w:t>
            </w:r>
          </w:p>
        </w:tc>
        <w:tc>
          <w:tcPr>
            <w:tcW w:w="232" w:type="pct"/>
            <w:shd w:val="clear" w:color="auto" w:fill="D6E3BC" w:themeFill="accent3" w:themeFillTint="66"/>
            <w:noWrap/>
            <w:vAlign w:val="center"/>
            <w:hideMark/>
          </w:tcPr>
          <w:p w14:paraId="535425B2"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57" w:type="pct"/>
            <w:shd w:val="clear" w:color="auto" w:fill="D6E3BC" w:themeFill="accent3" w:themeFillTint="66"/>
            <w:noWrap/>
            <w:vAlign w:val="center"/>
            <w:hideMark/>
          </w:tcPr>
          <w:p w14:paraId="5E36F6AD" w14:textId="2CE65B0D" w:rsidR="000B2F55" w:rsidRPr="00F13B36" w:rsidRDefault="00573C4C" w:rsidP="000B2F55">
            <w:pPr>
              <w:spacing w:after="0" w:line="240" w:lineRule="auto"/>
              <w:jc w:val="center"/>
              <w:rPr>
                <w:rFonts w:eastAsia="Times New Roman" w:cs="Times New Roman"/>
                <w:b/>
                <w:i/>
                <w:color w:val="000000"/>
                <w:sz w:val="16"/>
                <w:szCs w:val="16"/>
                <w:lang w:eastAsia="pl-PL"/>
              </w:rPr>
            </w:pPr>
            <w:r>
              <w:rPr>
                <w:rFonts w:eastAsia="Times New Roman" w:cs="Times New Roman"/>
                <w:b/>
                <w:i/>
                <w:color w:val="000000"/>
                <w:sz w:val="16"/>
                <w:szCs w:val="16"/>
                <w:lang w:eastAsia="pl-PL"/>
              </w:rPr>
              <w:t>260,40</w:t>
            </w:r>
            <w:r w:rsidR="000B2F55" w:rsidRPr="00F13B36">
              <w:rPr>
                <w:rFonts w:eastAsia="Times New Roman" w:cs="Times New Roman"/>
                <w:b/>
                <w:i/>
                <w:color w:val="000000"/>
                <w:sz w:val="16"/>
                <w:szCs w:val="16"/>
                <w:lang w:eastAsia="pl-PL"/>
              </w:rPr>
              <w:t xml:space="preserve"> </w:t>
            </w:r>
          </w:p>
        </w:tc>
        <w:tc>
          <w:tcPr>
            <w:tcW w:w="244" w:type="pct"/>
            <w:shd w:val="clear" w:color="auto" w:fill="D6E3BC" w:themeFill="accent3" w:themeFillTint="66"/>
            <w:noWrap/>
            <w:vAlign w:val="center"/>
            <w:hideMark/>
          </w:tcPr>
          <w:p w14:paraId="7DA242F4"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19" w:type="pct"/>
            <w:shd w:val="clear" w:color="auto" w:fill="D6E3BC" w:themeFill="accent3" w:themeFillTint="66"/>
            <w:noWrap/>
            <w:vAlign w:val="center"/>
            <w:hideMark/>
          </w:tcPr>
          <w:p w14:paraId="54EF915C"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333" w:type="pct"/>
            <w:shd w:val="clear" w:color="auto" w:fill="D6E3BC" w:themeFill="accent3" w:themeFillTint="66"/>
            <w:noWrap/>
            <w:vAlign w:val="center"/>
            <w:hideMark/>
          </w:tcPr>
          <w:p w14:paraId="05A8670B"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28" w:type="pct"/>
            <w:shd w:val="clear" w:color="auto" w:fill="D6E3BC" w:themeFill="accent3" w:themeFillTint="66"/>
            <w:noWrap/>
            <w:vAlign w:val="center"/>
            <w:hideMark/>
          </w:tcPr>
          <w:p w14:paraId="2885C4B3"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72" w:type="pct"/>
            <w:shd w:val="clear" w:color="auto" w:fill="D6E3BC" w:themeFill="accent3" w:themeFillTint="66"/>
            <w:noWrap/>
            <w:vAlign w:val="center"/>
            <w:hideMark/>
          </w:tcPr>
          <w:p w14:paraId="2ED7C73E"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19,71 </w:t>
            </w:r>
          </w:p>
        </w:tc>
        <w:tc>
          <w:tcPr>
            <w:tcW w:w="190" w:type="pct"/>
            <w:shd w:val="clear" w:color="auto" w:fill="D6E3BC" w:themeFill="accent3" w:themeFillTint="66"/>
            <w:noWrap/>
            <w:vAlign w:val="center"/>
            <w:hideMark/>
          </w:tcPr>
          <w:p w14:paraId="2703628D"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88" w:type="pct"/>
            <w:shd w:val="clear" w:color="auto" w:fill="D6E3BC" w:themeFill="accent3" w:themeFillTint="66"/>
            <w:noWrap/>
            <w:vAlign w:val="center"/>
            <w:hideMark/>
          </w:tcPr>
          <w:p w14:paraId="47E88A92"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555" w:type="pct"/>
            <w:gridSpan w:val="2"/>
            <w:shd w:val="clear" w:color="auto" w:fill="D6E3BC" w:themeFill="accent3" w:themeFillTint="66"/>
            <w:noWrap/>
            <w:vAlign w:val="center"/>
            <w:hideMark/>
          </w:tcPr>
          <w:p w14:paraId="3F18EA97" w14:textId="4FD4AA49" w:rsidR="000B2F55" w:rsidRPr="00F13B36" w:rsidRDefault="000B2F55" w:rsidP="00897094">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1</w:t>
            </w:r>
            <w:r w:rsidR="00897094">
              <w:rPr>
                <w:rFonts w:eastAsia="Times New Roman" w:cs="Times New Roman"/>
                <w:b/>
                <w:i/>
                <w:color w:val="000000"/>
                <w:sz w:val="16"/>
                <w:szCs w:val="16"/>
                <w:lang w:eastAsia="pl-PL"/>
              </w:rPr>
              <w:t> 445,55</w:t>
            </w:r>
          </w:p>
        </w:tc>
        <w:tc>
          <w:tcPr>
            <w:tcW w:w="384" w:type="pct"/>
            <w:vMerge/>
            <w:shd w:val="clear" w:color="auto" w:fill="F2F2F2" w:themeFill="background1" w:themeFillShade="F2"/>
            <w:vAlign w:val="center"/>
            <w:hideMark/>
          </w:tcPr>
          <w:p w14:paraId="39EC7DBF"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40A0C887"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05D88EA5" w14:textId="77777777" w:rsidTr="00F13B36">
        <w:trPr>
          <w:trHeight w:val="300"/>
        </w:trPr>
        <w:tc>
          <w:tcPr>
            <w:tcW w:w="111" w:type="pct"/>
            <w:vMerge w:val="restart"/>
            <w:shd w:val="clear" w:color="000000" w:fill="FFFFFF"/>
            <w:textDirection w:val="btLr"/>
            <w:vAlign w:val="center"/>
            <w:hideMark/>
          </w:tcPr>
          <w:p w14:paraId="06191DEB"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Sektor Społeczeństwa</w:t>
            </w:r>
          </w:p>
        </w:tc>
        <w:tc>
          <w:tcPr>
            <w:tcW w:w="307" w:type="pct"/>
            <w:shd w:val="clear" w:color="000000" w:fill="FFFFFF"/>
            <w:vAlign w:val="center"/>
            <w:hideMark/>
          </w:tcPr>
          <w:p w14:paraId="0C9D8156"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Budynki mieszkalne </w:t>
            </w:r>
          </w:p>
        </w:tc>
        <w:tc>
          <w:tcPr>
            <w:tcW w:w="292" w:type="pct"/>
            <w:shd w:val="clear" w:color="auto" w:fill="auto"/>
            <w:noWrap/>
            <w:vAlign w:val="center"/>
            <w:hideMark/>
          </w:tcPr>
          <w:p w14:paraId="1177863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3 543,67 </w:t>
            </w:r>
          </w:p>
        </w:tc>
        <w:tc>
          <w:tcPr>
            <w:tcW w:w="228" w:type="pct"/>
            <w:shd w:val="clear" w:color="auto" w:fill="auto"/>
            <w:noWrap/>
            <w:vAlign w:val="center"/>
            <w:hideMark/>
          </w:tcPr>
          <w:p w14:paraId="31652B9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22,62 </w:t>
            </w:r>
          </w:p>
        </w:tc>
        <w:tc>
          <w:tcPr>
            <w:tcW w:w="190" w:type="pct"/>
            <w:shd w:val="clear" w:color="auto" w:fill="auto"/>
            <w:noWrap/>
            <w:vAlign w:val="center"/>
            <w:hideMark/>
          </w:tcPr>
          <w:p w14:paraId="11456B5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2F33A04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157,05 </w:t>
            </w:r>
          </w:p>
        </w:tc>
        <w:tc>
          <w:tcPr>
            <w:tcW w:w="232" w:type="pct"/>
            <w:shd w:val="clear" w:color="auto" w:fill="auto"/>
            <w:noWrap/>
            <w:vAlign w:val="center"/>
            <w:hideMark/>
          </w:tcPr>
          <w:p w14:paraId="6A989C0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7BA7C43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5 809,98 </w:t>
            </w:r>
          </w:p>
        </w:tc>
        <w:tc>
          <w:tcPr>
            <w:tcW w:w="244" w:type="pct"/>
            <w:shd w:val="clear" w:color="auto" w:fill="auto"/>
            <w:noWrap/>
            <w:vAlign w:val="center"/>
            <w:hideMark/>
          </w:tcPr>
          <w:p w14:paraId="6E203B5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65924B8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3867834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76243ED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678AB3B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4F1D3A9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2F5D74C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2F566398" w14:textId="15764F3D"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9</w:t>
            </w:r>
            <w:r w:rsidR="00DB0512">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533,32</w:t>
            </w:r>
          </w:p>
        </w:tc>
        <w:tc>
          <w:tcPr>
            <w:tcW w:w="229" w:type="pct"/>
            <w:shd w:val="clear" w:color="auto" w:fill="FDE9D9" w:themeFill="accent6" w:themeFillTint="33"/>
            <w:noWrap/>
            <w:vAlign w:val="center"/>
            <w:hideMark/>
          </w:tcPr>
          <w:p w14:paraId="20377B83" w14:textId="05A7C1D8"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37,92</w:t>
            </w:r>
            <w:r w:rsidR="000B2F55" w:rsidRPr="00F13B36">
              <w:rPr>
                <w:rFonts w:eastAsia="Times New Roman" w:cs="Times New Roman"/>
                <w:b/>
                <w:bCs/>
                <w:i/>
                <w:color w:val="000000"/>
                <w:sz w:val="16"/>
                <w:szCs w:val="16"/>
                <w:lang w:eastAsia="pl-PL"/>
              </w:rPr>
              <w:t>%</w:t>
            </w:r>
          </w:p>
        </w:tc>
        <w:tc>
          <w:tcPr>
            <w:tcW w:w="384" w:type="pct"/>
            <w:vMerge w:val="restart"/>
            <w:shd w:val="clear" w:color="auto" w:fill="F2F2F2" w:themeFill="background1" w:themeFillShade="F2"/>
            <w:noWrap/>
            <w:vAlign w:val="center"/>
            <w:hideMark/>
          </w:tcPr>
          <w:p w14:paraId="0B8A1A66" w14:textId="1DE31D36"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23</w:t>
            </w:r>
            <w:r w:rsidR="00DB0512">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694,04</w:t>
            </w:r>
          </w:p>
        </w:tc>
        <w:tc>
          <w:tcPr>
            <w:tcW w:w="229" w:type="pct"/>
            <w:vMerge w:val="restart"/>
            <w:shd w:val="clear" w:color="auto" w:fill="F2F2F2" w:themeFill="background1" w:themeFillShade="F2"/>
            <w:noWrap/>
            <w:vAlign w:val="center"/>
            <w:hideMark/>
          </w:tcPr>
          <w:p w14:paraId="4C236B4F" w14:textId="07045BBC"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94,25</w:t>
            </w:r>
            <w:r w:rsidR="000B2F55" w:rsidRPr="00F13B36">
              <w:rPr>
                <w:rFonts w:eastAsia="Times New Roman" w:cs="Times New Roman"/>
                <w:b/>
                <w:bCs/>
                <w:i/>
                <w:color w:val="000000"/>
                <w:sz w:val="16"/>
                <w:szCs w:val="16"/>
                <w:lang w:eastAsia="pl-PL"/>
              </w:rPr>
              <w:t>%</w:t>
            </w:r>
          </w:p>
        </w:tc>
      </w:tr>
      <w:tr w:rsidR="00F13B36" w:rsidRPr="00F13B36" w14:paraId="717CB1B1" w14:textId="77777777" w:rsidTr="00F13B36">
        <w:trPr>
          <w:trHeight w:val="315"/>
        </w:trPr>
        <w:tc>
          <w:tcPr>
            <w:tcW w:w="111" w:type="pct"/>
            <w:vMerge/>
            <w:vAlign w:val="center"/>
            <w:hideMark/>
          </w:tcPr>
          <w:p w14:paraId="5FE4F45B"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6D7F2B89"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Przemysł </w:t>
            </w:r>
          </w:p>
        </w:tc>
        <w:tc>
          <w:tcPr>
            <w:tcW w:w="292" w:type="pct"/>
            <w:shd w:val="clear" w:color="auto" w:fill="auto"/>
            <w:noWrap/>
            <w:vAlign w:val="center"/>
            <w:hideMark/>
          </w:tcPr>
          <w:p w14:paraId="42B616D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5E97EBE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05430CE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78522AD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2" w:type="pct"/>
            <w:shd w:val="clear" w:color="auto" w:fill="auto"/>
            <w:noWrap/>
            <w:vAlign w:val="center"/>
            <w:hideMark/>
          </w:tcPr>
          <w:p w14:paraId="03436EA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4CF8B4A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7C36C55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5C3E135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5479D8C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617E767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4B940FE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0A329B6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5280CF1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32960EFC"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229" w:type="pct"/>
            <w:shd w:val="clear" w:color="auto" w:fill="FDE9D9" w:themeFill="accent6" w:themeFillTint="33"/>
            <w:noWrap/>
            <w:vAlign w:val="center"/>
            <w:hideMark/>
          </w:tcPr>
          <w:p w14:paraId="41C99AA9"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0,00%</w:t>
            </w:r>
          </w:p>
        </w:tc>
        <w:tc>
          <w:tcPr>
            <w:tcW w:w="384" w:type="pct"/>
            <w:vMerge/>
            <w:shd w:val="clear" w:color="auto" w:fill="F2F2F2" w:themeFill="background1" w:themeFillShade="F2"/>
            <w:vAlign w:val="center"/>
            <w:hideMark/>
          </w:tcPr>
          <w:p w14:paraId="6E3F1950"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05BAFCB0"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3D5C22E7" w14:textId="77777777" w:rsidTr="00F13B36">
        <w:trPr>
          <w:trHeight w:val="315"/>
        </w:trPr>
        <w:tc>
          <w:tcPr>
            <w:tcW w:w="111" w:type="pct"/>
            <w:vMerge/>
            <w:vAlign w:val="center"/>
            <w:hideMark/>
          </w:tcPr>
          <w:p w14:paraId="57B9D79F"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0F91E693"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Usługi</w:t>
            </w:r>
          </w:p>
        </w:tc>
        <w:tc>
          <w:tcPr>
            <w:tcW w:w="292" w:type="pct"/>
            <w:shd w:val="clear" w:color="auto" w:fill="auto"/>
            <w:noWrap/>
            <w:vAlign w:val="center"/>
            <w:hideMark/>
          </w:tcPr>
          <w:p w14:paraId="6B4759E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927,04 </w:t>
            </w:r>
          </w:p>
        </w:tc>
        <w:tc>
          <w:tcPr>
            <w:tcW w:w="228" w:type="pct"/>
            <w:shd w:val="clear" w:color="auto" w:fill="auto"/>
            <w:noWrap/>
            <w:vAlign w:val="center"/>
            <w:hideMark/>
          </w:tcPr>
          <w:p w14:paraId="2B50340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5 374,79 </w:t>
            </w:r>
          </w:p>
        </w:tc>
        <w:tc>
          <w:tcPr>
            <w:tcW w:w="190" w:type="pct"/>
            <w:shd w:val="clear" w:color="auto" w:fill="auto"/>
            <w:noWrap/>
            <w:vAlign w:val="center"/>
            <w:hideMark/>
          </w:tcPr>
          <w:p w14:paraId="3EE9C7C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29A26DE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129,49 </w:t>
            </w:r>
          </w:p>
        </w:tc>
        <w:tc>
          <w:tcPr>
            <w:tcW w:w="232" w:type="pct"/>
            <w:shd w:val="clear" w:color="auto" w:fill="auto"/>
            <w:noWrap/>
            <w:vAlign w:val="center"/>
            <w:hideMark/>
          </w:tcPr>
          <w:p w14:paraId="575EB80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26,30 </w:t>
            </w:r>
          </w:p>
        </w:tc>
        <w:tc>
          <w:tcPr>
            <w:tcW w:w="257" w:type="pct"/>
            <w:shd w:val="clear" w:color="auto" w:fill="auto"/>
            <w:noWrap/>
            <w:vAlign w:val="center"/>
            <w:hideMark/>
          </w:tcPr>
          <w:p w14:paraId="67C74D4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2 128,69 </w:t>
            </w:r>
          </w:p>
        </w:tc>
        <w:tc>
          <w:tcPr>
            <w:tcW w:w="244" w:type="pct"/>
            <w:shd w:val="clear" w:color="auto" w:fill="auto"/>
            <w:noWrap/>
            <w:vAlign w:val="center"/>
            <w:hideMark/>
          </w:tcPr>
          <w:p w14:paraId="63EC30A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77132F5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360AF63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5D937F7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7E8D742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13AF104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129,05 </w:t>
            </w:r>
          </w:p>
        </w:tc>
        <w:tc>
          <w:tcPr>
            <w:tcW w:w="288" w:type="pct"/>
            <w:shd w:val="clear" w:color="auto" w:fill="auto"/>
            <w:noWrap/>
            <w:vAlign w:val="center"/>
            <w:hideMark/>
          </w:tcPr>
          <w:p w14:paraId="3E0F7E1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7364B7C1" w14:textId="76CA9E44"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8</w:t>
            </w:r>
            <w:r w:rsidR="00DB0512">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715,36</w:t>
            </w:r>
          </w:p>
        </w:tc>
        <w:tc>
          <w:tcPr>
            <w:tcW w:w="229" w:type="pct"/>
            <w:shd w:val="clear" w:color="auto" w:fill="FDE9D9" w:themeFill="accent6" w:themeFillTint="33"/>
            <w:noWrap/>
            <w:vAlign w:val="center"/>
            <w:hideMark/>
          </w:tcPr>
          <w:p w14:paraId="79EA55EE" w14:textId="75C53A83" w:rsidR="000B2F55" w:rsidRPr="00F13B36" w:rsidRDefault="000B2F55" w:rsidP="00897094">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34,</w:t>
            </w:r>
            <w:r w:rsidR="00897094">
              <w:rPr>
                <w:rFonts w:eastAsia="Times New Roman" w:cs="Times New Roman"/>
                <w:b/>
                <w:bCs/>
                <w:i/>
                <w:color w:val="000000"/>
                <w:sz w:val="16"/>
                <w:szCs w:val="16"/>
                <w:lang w:eastAsia="pl-PL"/>
              </w:rPr>
              <w:t>67</w:t>
            </w:r>
            <w:r w:rsidRPr="00F13B36">
              <w:rPr>
                <w:rFonts w:eastAsia="Times New Roman" w:cs="Times New Roman"/>
                <w:b/>
                <w:bCs/>
                <w:i/>
                <w:color w:val="000000"/>
                <w:sz w:val="16"/>
                <w:szCs w:val="16"/>
                <w:lang w:eastAsia="pl-PL"/>
              </w:rPr>
              <w:t>%</w:t>
            </w:r>
          </w:p>
        </w:tc>
        <w:tc>
          <w:tcPr>
            <w:tcW w:w="384" w:type="pct"/>
            <w:vMerge/>
            <w:shd w:val="clear" w:color="auto" w:fill="F2F2F2" w:themeFill="background1" w:themeFillShade="F2"/>
            <w:vAlign w:val="center"/>
            <w:hideMark/>
          </w:tcPr>
          <w:p w14:paraId="2DEF7E2D"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57C861C8"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0D144711" w14:textId="77777777" w:rsidTr="00F13B36">
        <w:trPr>
          <w:trHeight w:val="315"/>
        </w:trPr>
        <w:tc>
          <w:tcPr>
            <w:tcW w:w="111" w:type="pct"/>
            <w:vMerge/>
            <w:vAlign w:val="center"/>
            <w:hideMark/>
          </w:tcPr>
          <w:p w14:paraId="12B3CB51"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168B9C46"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Produkcja energii </w:t>
            </w:r>
          </w:p>
        </w:tc>
        <w:tc>
          <w:tcPr>
            <w:tcW w:w="292" w:type="pct"/>
            <w:shd w:val="clear" w:color="auto" w:fill="auto"/>
            <w:noWrap/>
            <w:vAlign w:val="center"/>
            <w:hideMark/>
          </w:tcPr>
          <w:p w14:paraId="04F6E59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0ED2F2F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4DBF425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3D6123A7"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248,49 </w:t>
            </w:r>
          </w:p>
        </w:tc>
        <w:tc>
          <w:tcPr>
            <w:tcW w:w="232" w:type="pct"/>
            <w:shd w:val="clear" w:color="auto" w:fill="auto"/>
            <w:noWrap/>
            <w:vAlign w:val="center"/>
            <w:hideMark/>
          </w:tcPr>
          <w:p w14:paraId="52A196E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1C2728E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255A2CD2"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0F763F85"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466F92E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4162991B"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72" w:type="pct"/>
            <w:shd w:val="clear" w:color="auto" w:fill="auto"/>
            <w:noWrap/>
            <w:vAlign w:val="center"/>
            <w:hideMark/>
          </w:tcPr>
          <w:p w14:paraId="7E9872B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397551B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88" w:type="pct"/>
            <w:shd w:val="clear" w:color="auto" w:fill="auto"/>
            <w:noWrap/>
            <w:vAlign w:val="center"/>
            <w:hideMark/>
          </w:tcPr>
          <w:p w14:paraId="64CB8EC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70321B59"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248,49</w:t>
            </w:r>
          </w:p>
        </w:tc>
        <w:tc>
          <w:tcPr>
            <w:tcW w:w="229" w:type="pct"/>
            <w:shd w:val="clear" w:color="auto" w:fill="FDE9D9" w:themeFill="accent6" w:themeFillTint="33"/>
            <w:noWrap/>
            <w:vAlign w:val="center"/>
            <w:hideMark/>
          </w:tcPr>
          <w:p w14:paraId="4D500D1B" w14:textId="267E912B" w:rsidR="000B2F55" w:rsidRPr="00F13B36" w:rsidRDefault="00897094" w:rsidP="000B2F55">
            <w:pPr>
              <w:spacing w:after="0" w:line="240" w:lineRule="auto"/>
              <w:jc w:val="center"/>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0,99</w:t>
            </w:r>
            <w:r w:rsidR="000B2F55" w:rsidRPr="00F13B36">
              <w:rPr>
                <w:rFonts w:eastAsia="Times New Roman" w:cs="Times New Roman"/>
                <w:b/>
                <w:bCs/>
                <w:i/>
                <w:color w:val="000000"/>
                <w:sz w:val="16"/>
                <w:szCs w:val="16"/>
                <w:lang w:eastAsia="pl-PL"/>
              </w:rPr>
              <w:t>%</w:t>
            </w:r>
          </w:p>
        </w:tc>
        <w:tc>
          <w:tcPr>
            <w:tcW w:w="384" w:type="pct"/>
            <w:vMerge/>
            <w:shd w:val="clear" w:color="auto" w:fill="F2F2F2" w:themeFill="background1" w:themeFillShade="F2"/>
            <w:vAlign w:val="center"/>
            <w:hideMark/>
          </w:tcPr>
          <w:p w14:paraId="1313B4AE"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760731F4"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70E67D47" w14:textId="77777777" w:rsidTr="00F13B36">
        <w:trPr>
          <w:trHeight w:val="345"/>
        </w:trPr>
        <w:tc>
          <w:tcPr>
            <w:tcW w:w="111" w:type="pct"/>
            <w:vMerge/>
            <w:vAlign w:val="center"/>
            <w:hideMark/>
          </w:tcPr>
          <w:p w14:paraId="5DF72087"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000000" w:fill="FFFFFF"/>
            <w:vAlign w:val="center"/>
            <w:hideMark/>
          </w:tcPr>
          <w:p w14:paraId="6CA7D493" w14:textId="77777777" w:rsidR="000B2F55" w:rsidRPr="00F13B36" w:rsidRDefault="000B2F55" w:rsidP="000B2F55">
            <w:pPr>
              <w:spacing w:after="0" w:line="240" w:lineRule="auto"/>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Transport prywatny </w:t>
            </w:r>
          </w:p>
        </w:tc>
        <w:tc>
          <w:tcPr>
            <w:tcW w:w="292" w:type="pct"/>
            <w:shd w:val="clear" w:color="auto" w:fill="auto"/>
            <w:noWrap/>
            <w:vAlign w:val="center"/>
            <w:hideMark/>
          </w:tcPr>
          <w:p w14:paraId="7D92FD1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0B03642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190" w:type="pct"/>
            <w:shd w:val="clear" w:color="auto" w:fill="auto"/>
            <w:noWrap/>
            <w:vAlign w:val="center"/>
            <w:hideMark/>
          </w:tcPr>
          <w:p w14:paraId="1C25B9B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440" w:type="pct"/>
            <w:shd w:val="clear" w:color="auto" w:fill="auto"/>
            <w:noWrap/>
            <w:vAlign w:val="center"/>
            <w:hideMark/>
          </w:tcPr>
          <w:p w14:paraId="6E53100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32" w:type="pct"/>
            <w:shd w:val="clear" w:color="auto" w:fill="auto"/>
            <w:noWrap/>
            <w:vAlign w:val="center"/>
            <w:hideMark/>
          </w:tcPr>
          <w:p w14:paraId="039BA9C1"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57" w:type="pct"/>
            <w:shd w:val="clear" w:color="auto" w:fill="auto"/>
            <w:noWrap/>
            <w:vAlign w:val="center"/>
            <w:hideMark/>
          </w:tcPr>
          <w:p w14:paraId="05CBFB4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44" w:type="pct"/>
            <w:shd w:val="clear" w:color="auto" w:fill="auto"/>
            <w:noWrap/>
            <w:vAlign w:val="center"/>
            <w:hideMark/>
          </w:tcPr>
          <w:p w14:paraId="7D74768F"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19" w:type="pct"/>
            <w:shd w:val="clear" w:color="auto" w:fill="auto"/>
            <w:noWrap/>
            <w:vAlign w:val="center"/>
            <w:hideMark/>
          </w:tcPr>
          <w:p w14:paraId="77F557FD"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33" w:type="pct"/>
            <w:shd w:val="clear" w:color="auto" w:fill="auto"/>
            <w:noWrap/>
            <w:vAlign w:val="center"/>
            <w:hideMark/>
          </w:tcPr>
          <w:p w14:paraId="1A3D717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228" w:type="pct"/>
            <w:shd w:val="clear" w:color="auto" w:fill="auto"/>
            <w:noWrap/>
            <w:vAlign w:val="center"/>
            <w:hideMark/>
          </w:tcPr>
          <w:p w14:paraId="42375D2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1 577,14 </w:t>
            </w:r>
          </w:p>
        </w:tc>
        <w:tc>
          <w:tcPr>
            <w:tcW w:w="272" w:type="pct"/>
            <w:shd w:val="clear" w:color="auto" w:fill="auto"/>
            <w:noWrap/>
            <w:vAlign w:val="center"/>
            <w:hideMark/>
          </w:tcPr>
          <w:p w14:paraId="60FDFA29"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3 322,37 </w:t>
            </w:r>
          </w:p>
        </w:tc>
        <w:tc>
          <w:tcPr>
            <w:tcW w:w="190" w:type="pct"/>
            <w:shd w:val="clear" w:color="auto" w:fill="auto"/>
            <w:noWrap/>
            <w:vAlign w:val="center"/>
            <w:hideMark/>
          </w:tcPr>
          <w:p w14:paraId="0A72D1F0"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297,35 </w:t>
            </w:r>
          </w:p>
        </w:tc>
        <w:tc>
          <w:tcPr>
            <w:tcW w:w="288" w:type="pct"/>
            <w:shd w:val="clear" w:color="auto" w:fill="auto"/>
            <w:noWrap/>
            <w:vAlign w:val="center"/>
            <w:hideMark/>
          </w:tcPr>
          <w:p w14:paraId="71EC8BE6"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 xml:space="preserve">0,00 </w:t>
            </w:r>
          </w:p>
        </w:tc>
        <w:tc>
          <w:tcPr>
            <w:tcW w:w="326" w:type="pct"/>
            <w:shd w:val="clear" w:color="auto" w:fill="FDE9D9" w:themeFill="accent6" w:themeFillTint="33"/>
            <w:noWrap/>
            <w:vAlign w:val="center"/>
            <w:hideMark/>
          </w:tcPr>
          <w:p w14:paraId="1ABFDABD" w14:textId="56267F01"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5</w:t>
            </w:r>
            <w:r w:rsidR="00DB0512">
              <w:rPr>
                <w:rFonts w:eastAsia="Times New Roman" w:cs="Times New Roman"/>
                <w:b/>
                <w:bCs/>
                <w:i/>
                <w:color w:val="000000"/>
                <w:sz w:val="16"/>
                <w:szCs w:val="16"/>
                <w:lang w:eastAsia="pl-PL"/>
              </w:rPr>
              <w:t xml:space="preserve"> </w:t>
            </w:r>
            <w:r w:rsidRPr="00F13B36">
              <w:rPr>
                <w:rFonts w:eastAsia="Times New Roman" w:cs="Times New Roman"/>
                <w:b/>
                <w:bCs/>
                <w:i/>
                <w:color w:val="000000"/>
                <w:sz w:val="16"/>
                <w:szCs w:val="16"/>
                <w:lang w:eastAsia="pl-PL"/>
              </w:rPr>
              <w:t>196,87</w:t>
            </w:r>
          </w:p>
        </w:tc>
        <w:tc>
          <w:tcPr>
            <w:tcW w:w="229" w:type="pct"/>
            <w:shd w:val="clear" w:color="auto" w:fill="FDE9D9" w:themeFill="accent6" w:themeFillTint="33"/>
            <w:noWrap/>
            <w:vAlign w:val="center"/>
            <w:hideMark/>
          </w:tcPr>
          <w:p w14:paraId="4D373297" w14:textId="25F20C96" w:rsidR="000B2F55" w:rsidRPr="00F13B36" w:rsidRDefault="000B2F55" w:rsidP="00897094">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20,</w:t>
            </w:r>
            <w:r w:rsidR="00897094">
              <w:rPr>
                <w:rFonts w:eastAsia="Times New Roman" w:cs="Times New Roman"/>
                <w:b/>
                <w:bCs/>
                <w:i/>
                <w:color w:val="000000"/>
                <w:sz w:val="16"/>
                <w:szCs w:val="16"/>
                <w:lang w:eastAsia="pl-PL"/>
              </w:rPr>
              <w:t>67</w:t>
            </w:r>
            <w:r w:rsidRPr="00F13B36">
              <w:rPr>
                <w:rFonts w:eastAsia="Times New Roman" w:cs="Times New Roman"/>
                <w:b/>
                <w:bCs/>
                <w:i/>
                <w:color w:val="000000"/>
                <w:sz w:val="16"/>
                <w:szCs w:val="16"/>
                <w:lang w:eastAsia="pl-PL"/>
              </w:rPr>
              <w:t>%</w:t>
            </w:r>
          </w:p>
        </w:tc>
        <w:tc>
          <w:tcPr>
            <w:tcW w:w="384" w:type="pct"/>
            <w:vMerge/>
            <w:shd w:val="clear" w:color="auto" w:fill="F2F2F2" w:themeFill="background1" w:themeFillShade="F2"/>
            <w:vAlign w:val="center"/>
            <w:hideMark/>
          </w:tcPr>
          <w:p w14:paraId="599CB1F5"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6B63DB71"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4D7E5375" w14:textId="77777777" w:rsidTr="00F13B36">
        <w:trPr>
          <w:trHeight w:val="285"/>
        </w:trPr>
        <w:tc>
          <w:tcPr>
            <w:tcW w:w="111" w:type="pct"/>
            <w:vMerge/>
            <w:vAlign w:val="center"/>
            <w:hideMark/>
          </w:tcPr>
          <w:p w14:paraId="5560F71E"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307" w:type="pct"/>
            <w:shd w:val="clear" w:color="auto" w:fill="D6E3BC" w:themeFill="accent3" w:themeFillTint="66"/>
            <w:vAlign w:val="center"/>
            <w:hideMark/>
          </w:tcPr>
          <w:p w14:paraId="03F50A27"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Suma </w:t>
            </w:r>
          </w:p>
        </w:tc>
        <w:tc>
          <w:tcPr>
            <w:tcW w:w="292" w:type="pct"/>
            <w:shd w:val="clear" w:color="auto" w:fill="D6E3BC" w:themeFill="accent3" w:themeFillTint="66"/>
            <w:noWrap/>
            <w:vAlign w:val="center"/>
            <w:hideMark/>
          </w:tcPr>
          <w:p w14:paraId="6A931BE2"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4 470,71 </w:t>
            </w:r>
          </w:p>
        </w:tc>
        <w:tc>
          <w:tcPr>
            <w:tcW w:w="228" w:type="pct"/>
            <w:shd w:val="clear" w:color="auto" w:fill="D6E3BC" w:themeFill="accent3" w:themeFillTint="66"/>
            <w:noWrap/>
            <w:vAlign w:val="center"/>
            <w:hideMark/>
          </w:tcPr>
          <w:p w14:paraId="28A1A344"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5 397,41 </w:t>
            </w:r>
          </w:p>
        </w:tc>
        <w:tc>
          <w:tcPr>
            <w:tcW w:w="190" w:type="pct"/>
            <w:shd w:val="clear" w:color="auto" w:fill="D6E3BC" w:themeFill="accent3" w:themeFillTint="66"/>
            <w:noWrap/>
            <w:vAlign w:val="center"/>
            <w:hideMark/>
          </w:tcPr>
          <w:p w14:paraId="5C012C56"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440" w:type="pct"/>
            <w:shd w:val="clear" w:color="auto" w:fill="D6E3BC" w:themeFill="accent3" w:themeFillTint="66"/>
            <w:noWrap/>
            <w:vAlign w:val="center"/>
            <w:hideMark/>
          </w:tcPr>
          <w:p w14:paraId="340EC7C5"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535,03 </w:t>
            </w:r>
          </w:p>
        </w:tc>
        <w:tc>
          <w:tcPr>
            <w:tcW w:w="232" w:type="pct"/>
            <w:shd w:val="clear" w:color="auto" w:fill="D6E3BC" w:themeFill="accent3" w:themeFillTint="66"/>
            <w:noWrap/>
            <w:vAlign w:val="center"/>
            <w:hideMark/>
          </w:tcPr>
          <w:p w14:paraId="361292F4"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26,30 </w:t>
            </w:r>
          </w:p>
        </w:tc>
        <w:tc>
          <w:tcPr>
            <w:tcW w:w="257" w:type="pct"/>
            <w:shd w:val="clear" w:color="auto" w:fill="D6E3BC" w:themeFill="accent3" w:themeFillTint="66"/>
            <w:noWrap/>
            <w:vAlign w:val="center"/>
            <w:hideMark/>
          </w:tcPr>
          <w:p w14:paraId="019C71F0"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7 938,67 </w:t>
            </w:r>
          </w:p>
        </w:tc>
        <w:tc>
          <w:tcPr>
            <w:tcW w:w="244" w:type="pct"/>
            <w:shd w:val="clear" w:color="auto" w:fill="D6E3BC" w:themeFill="accent3" w:themeFillTint="66"/>
            <w:noWrap/>
            <w:vAlign w:val="center"/>
            <w:hideMark/>
          </w:tcPr>
          <w:p w14:paraId="69CBA8C0"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19" w:type="pct"/>
            <w:shd w:val="clear" w:color="auto" w:fill="D6E3BC" w:themeFill="accent3" w:themeFillTint="66"/>
            <w:noWrap/>
            <w:vAlign w:val="center"/>
            <w:hideMark/>
          </w:tcPr>
          <w:p w14:paraId="4515C02B"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333" w:type="pct"/>
            <w:shd w:val="clear" w:color="auto" w:fill="D6E3BC" w:themeFill="accent3" w:themeFillTint="66"/>
            <w:noWrap/>
            <w:vAlign w:val="center"/>
            <w:hideMark/>
          </w:tcPr>
          <w:p w14:paraId="6E79FE92"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228" w:type="pct"/>
            <w:shd w:val="clear" w:color="auto" w:fill="D6E3BC" w:themeFill="accent3" w:themeFillTint="66"/>
            <w:noWrap/>
            <w:vAlign w:val="center"/>
            <w:hideMark/>
          </w:tcPr>
          <w:p w14:paraId="592815C8"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1 577,14 </w:t>
            </w:r>
          </w:p>
        </w:tc>
        <w:tc>
          <w:tcPr>
            <w:tcW w:w="272" w:type="pct"/>
            <w:shd w:val="clear" w:color="auto" w:fill="D6E3BC" w:themeFill="accent3" w:themeFillTint="66"/>
            <w:noWrap/>
            <w:vAlign w:val="center"/>
            <w:hideMark/>
          </w:tcPr>
          <w:p w14:paraId="71D8857A"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3 322,37 </w:t>
            </w:r>
          </w:p>
        </w:tc>
        <w:tc>
          <w:tcPr>
            <w:tcW w:w="190" w:type="pct"/>
            <w:shd w:val="clear" w:color="auto" w:fill="D6E3BC" w:themeFill="accent3" w:themeFillTint="66"/>
            <w:noWrap/>
            <w:vAlign w:val="center"/>
            <w:hideMark/>
          </w:tcPr>
          <w:p w14:paraId="1A8581C6"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426,40 </w:t>
            </w:r>
          </w:p>
        </w:tc>
        <w:tc>
          <w:tcPr>
            <w:tcW w:w="288" w:type="pct"/>
            <w:shd w:val="clear" w:color="auto" w:fill="D6E3BC" w:themeFill="accent3" w:themeFillTint="66"/>
            <w:noWrap/>
            <w:vAlign w:val="center"/>
            <w:hideMark/>
          </w:tcPr>
          <w:p w14:paraId="0ED04480" w14:textId="77777777"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 xml:space="preserve">0,00 </w:t>
            </w:r>
          </w:p>
        </w:tc>
        <w:tc>
          <w:tcPr>
            <w:tcW w:w="555" w:type="pct"/>
            <w:gridSpan w:val="2"/>
            <w:shd w:val="clear" w:color="auto" w:fill="D6E3BC" w:themeFill="accent3" w:themeFillTint="66"/>
            <w:noWrap/>
            <w:vAlign w:val="center"/>
            <w:hideMark/>
          </w:tcPr>
          <w:p w14:paraId="66E0A57C" w14:textId="2E231B15" w:rsidR="000B2F55" w:rsidRPr="00F13B36" w:rsidRDefault="000B2F55" w:rsidP="000B2F55">
            <w:pPr>
              <w:spacing w:after="0" w:line="240" w:lineRule="auto"/>
              <w:jc w:val="center"/>
              <w:rPr>
                <w:rFonts w:eastAsia="Times New Roman" w:cs="Times New Roman"/>
                <w:b/>
                <w:i/>
                <w:color w:val="000000"/>
                <w:sz w:val="16"/>
                <w:szCs w:val="16"/>
                <w:lang w:eastAsia="pl-PL"/>
              </w:rPr>
            </w:pPr>
            <w:r w:rsidRPr="00F13B36">
              <w:rPr>
                <w:rFonts w:eastAsia="Times New Roman" w:cs="Times New Roman"/>
                <w:b/>
                <w:i/>
                <w:color w:val="000000"/>
                <w:sz w:val="16"/>
                <w:szCs w:val="16"/>
                <w:lang w:eastAsia="pl-PL"/>
              </w:rPr>
              <w:t>23</w:t>
            </w:r>
            <w:r w:rsidR="00DB0512">
              <w:rPr>
                <w:rFonts w:eastAsia="Times New Roman" w:cs="Times New Roman"/>
                <w:b/>
                <w:i/>
                <w:color w:val="000000"/>
                <w:sz w:val="16"/>
                <w:szCs w:val="16"/>
                <w:lang w:eastAsia="pl-PL"/>
              </w:rPr>
              <w:t xml:space="preserve"> </w:t>
            </w:r>
            <w:r w:rsidRPr="00F13B36">
              <w:rPr>
                <w:rFonts w:eastAsia="Times New Roman" w:cs="Times New Roman"/>
                <w:b/>
                <w:i/>
                <w:color w:val="000000"/>
                <w:sz w:val="16"/>
                <w:szCs w:val="16"/>
                <w:lang w:eastAsia="pl-PL"/>
              </w:rPr>
              <w:t>694,04</w:t>
            </w:r>
          </w:p>
        </w:tc>
        <w:tc>
          <w:tcPr>
            <w:tcW w:w="384" w:type="pct"/>
            <w:vMerge/>
            <w:shd w:val="clear" w:color="auto" w:fill="F2F2F2" w:themeFill="background1" w:themeFillShade="F2"/>
            <w:vAlign w:val="center"/>
            <w:hideMark/>
          </w:tcPr>
          <w:p w14:paraId="53396EB9"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c>
          <w:tcPr>
            <w:tcW w:w="229" w:type="pct"/>
            <w:vMerge/>
            <w:shd w:val="clear" w:color="auto" w:fill="F2F2F2" w:themeFill="background1" w:themeFillShade="F2"/>
            <w:vAlign w:val="center"/>
            <w:hideMark/>
          </w:tcPr>
          <w:p w14:paraId="5D597F87" w14:textId="77777777" w:rsidR="000B2F55" w:rsidRPr="00F13B36" w:rsidRDefault="000B2F55" w:rsidP="000B2F55">
            <w:pPr>
              <w:spacing w:after="0" w:line="240" w:lineRule="auto"/>
              <w:rPr>
                <w:rFonts w:eastAsia="Times New Roman" w:cs="Times New Roman"/>
                <w:b/>
                <w:bCs/>
                <w:i/>
                <w:color w:val="000000"/>
                <w:sz w:val="16"/>
                <w:szCs w:val="16"/>
                <w:lang w:eastAsia="pl-PL"/>
              </w:rPr>
            </w:pPr>
          </w:p>
        </w:tc>
      </w:tr>
      <w:tr w:rsidR="00F13B36" w:rsidRPr="00F13B36" w14:paraId="0761CFFC" w14:textId="77777777" w:rsidTr="00DB0512">
        <w:trPr>
          <w:trHeight w:val="300"/>
        </w:trPr>
        <w:tc>
          <w:tcPr>
            <w:tcW w:w="418" w:type="pct"/>
            <w:gridSpan w:val="2"/>
            <w:shd w:val="clear" w:color="auto" w:fill="FDE9D9" w:themeFill="accent6" w:themeFillTint="33"/>
            <w:noWrap/>
            <w:vAlign w:val="center"/>
            <w:hideMark/>
          </w:tcPr>
          <w:p w14:paraId="02547B30"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SUMA [t CO</w:t>
            </w:r>
            <w:r w:rsidRPr="00F13B36">
              <w:rPr>
                <w:rFonts w:eastAsia="Times New Roman" w:cs="Times New Roman"/>
                <w:b/>
                <w:bCs/>
                <w:i/>
                <w:iCs/>
                <w:color w:val="000000"/>
                <w:sz w:val="16"/>
                <w:szCs w:val="16"/>
                <w:vertAlign w:val="subscript"/>
                <w:lang w:eastAsia="pl-PL"/>
              </w:rPr>
              <w:t>2</w:t>
            </w:r>
            <w:r w:rsidRPr="00F13B36">
              <w:rPr>
                <w:rFonts w:eastAsia="Times New Roman" w:cs="Times New Roman"/>
                <w:b/>
                <w:bCs/>
                <w:i/>
                <w:iCs/>
                <w:color w:val="000000"/>
                <w:sz w:val="16"/>
                <w:szCs w:val="16"/>
                <w:lang w:eastAsia="pl-PL"/>
              </w:rPr>
              <w:t>]</w:t>
            </w:r>
          </w:p>
        </w:tc>
        <w:tc>
          <w:tcPr>
            <w:tcW w:w="292" w:type="pct"/>
            <w:shd w:val="clear" w:color="auto" w:fill="FDE9D9" w:themeFill="accent6" w:themeFillTint="33"/>
            <w:noWrap/>
            <w:vAlign w:val="center"/>
            <w:hideMark/>
          </w:tcPr>
          <w:p w14:paraId="7E067F14" w14:textId="21F6951A"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5</w:t>
            </w:r>
            <w:r w:rsidR="00DB0512">
              <w:rPr>
                <w:rFonts w:eastAsia="Times New Roman" w:cs="Times New Roman"/>
                <w:i/>
                <w:color w:val="000000"/>
                <w:sz w:val="16"/>
                <w:szCs w:val="16"/>
                <w:lang w:eastAsia="pl-PL"/>
              </w:rPr>
              <w:t xml:space="preserve"> </w:t>
            </w:r>
            <w:r w:rsidRPr="00F13B36">
              <w:rPr>
                <w:rFonts w:eastAsia="Times New Roman" w:cs="Times New Roman"/>
                <w:i/>
                <w:color w:val="000000"/>
                <w:sz w:val="16"/>
                <w:szCs w:val="16"/>
                <w:lang w:eastAsia="pl-PL"/>
              </w:rPr>
              <w:t>405,12</w:t>
            </w:r>
          </w:p>
        </w:tc>
        <w:tc>
          <w:tcPr>
            <w:tcW w:w="228" w:type="pct"/>
            <w:shd w:val="clear" w:color="auto" w:fill="FDE9D9" w:themeFill="accent6" w:themeFillTint="33"/>
            <w:noWrap/>
            <w:vAlign w:val="center"/>
            <w:hideMark/>
          </w:tcPr>
          <w:p w14:paraId="5A462DA2" w14:textId="28979FAE"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5</w:t>
            </w:r>
            <w:r w:rsidR="00DB0512">
              <w:rPr>
                <w:rFonts w:eastAsia="Times New Roman" w:cs="Times New Roman"/>
                <w:i/>
                <w:color w:val="000000"/>
                <w:sz w:val="16"/>
                <w:szCs w:val="16"/>
                <w:lang w:eastAsia="pl-PL"/>
              </w:rPr>
              <w:t xml:space="preserve"> </w:t>
            </w:r>
            <w:r w:rsidRPr="00F13B36">
              <w:rPr>
                <w:rFonts w:eastAsia="Times New Roman" w:cs="Times New Roman"/>
                <w:i/>
                <w:color w:val="000000"/>
                <w:sz w:val="16"/>
                <w:szCs w:val="16"/>
                <w:lang w:eastAsia="pl-PL"/>
              </w:rPr>
              <w:t>397,41</w:t>
            </w:r>
          </w:p>
        </w:tc>
        <w:tc>
          <w:tcPr>
            <w:tcW w:w="190" w:type="pct"/>
            <w:shd w:val="clear" w:color="auto" w:fill="FDE9D9" w:themeFill="accent6" w:themeFillTint="33"/>
            <w:noWrap/>
            <w:vAlign w:val="center"/>
            <w:hideMark/>
          </w:tcPr>
          <w:p w14:paraId="51518B13"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0,00</w:t>
            </w:r>
          </w:p>
        </w:tc>
        <w:tc>
          <w:tcPr>
            <w:tcW w:w="440" w:type="pct"/>
            <w:shd w:val="clear" w:color="auto" w:fill="FDE9D9" w:themeFill="accent6" w:themeFillTint="33"/>
            <w:noWrap/>
            <w:vAlign w:val="center"/>
            <w:hideMark/>
          </w:tcPr>
          <w:p w14:paraId="40512EF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766,06</w:t>
            </w:r>
          </w:p>
        </w:tc>
        <w:tc>
          <w:tcPr>
            <w:tcW w:w="232" w:type="pct"/>
            <w:shd w:val="clear" w:color="auto" w:fill="FDE9D9" w:themeFill="accent6" w:themeFillTint="33"/>
            <w:noWrap/>
            <w:vAlign w:val="center"/>
            <w:hideMark/>
          </w:tcPr>
          <w:p w14:paraId="0583BC7C"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26,30</w:t>
            </w:r>
          </w:p>
        </w:tc>
        <w:tc>
          <w:tcPr>
            <w:tcW w:w="257" w:type="pct"/>
            <w:shd w:val="clear" w:color="auto" w:fill="FDE9D9" w:themeFill="accent6" w:themeFillTint="33"/>
            <w:noWrap/>
            <w:vAlign w:val="center"/>
            <w:hideMark/>
          </w:tcPr>
          <w:p w14:paraId="29E2931A" w14:textId="24F7D172" w:rsidR="000B2F55" w:rsidRPr="00F13B36" w:rsidRDefault="00573C4C" w:rsidP="000B2F55">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8 199,07</w:t>
            </w:r>
          </w:p>
        </w:tc>
        <w:tc>
          <w:tcPr>
            <w:tcW w:w="244" w:type="pct"/>
            <w:shd w:val="clear" w:color="auto" w:fill="FDE9D9" w:themeFill="accent6" w:themeFillTint="33"/>
            <w:noWrap/>
            <w:vAlign w:val="center"/>
            <w:hideMark/>
          </w:tcPr>
          <w:p w14:paraId="74320CC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0,00</w:t>
            </w:r>
          </w:p>
        </w:tc>
        <w:tc>
          <w:tcPr>
            <w:tcW w:w="219" w:type="pct"/>
            <w:shd w:val="clear" w:color="auto" w:fill="FDE9D9" w:themeFill="accent6" w:themeFillTint="33"/>
            <w:noWrap/>
            <w:vAlign w:val="center"/>
            <w:hideMark/>
          </w:tcPr>
          <w:p w14:paraId="3F223C2A"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0,00</w:t>
            </w:r>
          </w:p>
        </w:tc>
        <w:tc>
          <w:tcPr>
            <w:tcW w:w="333" w:type="pct"/>
            <w:shd w:val="clear" w:color="auto" w:fill="FDE9D9" w:themeFill="accent6" w:themeFillTint="33"/>
            <w:noWrap/>
            <w:vAlign w:val="center"/>
            <w:hideMark/>
          </w:tcPr>
          <w:p w14:paraId="1F6ADE84"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0,00</w:t>
            </w:r>
          </w:p>
        </w:tc>
        <w:tc>
          <w:tcPr>
            <w:tcW w:w="228" w:type="pct"/>
            <w:shd w:val="clear" w:color="auto" w:fill="FDE9D9" w:themeFill="accent6" w:themeFillTint="33"/>
            <w:noWrap/>
            <w:vAlign w:val="center"/>
            <w:hideMark/>
          </w:tcPr>
          <w:p w14:paraId="61E73DD3" w14:textId="2CAAD89B"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1</w:t>
            </w:r>
            <w:r w:rsidR="00DB0512">
              <w:rPr>
                <w:rFonts w:eastAsia="Times New Roman" w:cs="Times New Roman"/>
                <w:i/>
                <w:color w:val="000000"/>
                <w:sz w:val="16"/>
                <w:szCs w:val="16"/>
                <w:lang w:eastAsia="pl-PL"/>
              </w:rPr>
              <w:t xml:space="preserve"> </w:t>
            </w:r>
            <w:r w:rsidRPr="00F13B36">
              <w:rPr>
                <w:rFonts w:eastAsia="Times New Roman" w:cs="Times New Roman"/>
                <w:i/>
                <w:color w:val="000000"/>
                <w:sz w:val="16"/>
                <w:szCs w:val="16"/>
                <w:lang w:eastAsia="pl-PL"/>
              </w:rPr>
              <w:t>577,14</w:t>
            </w:r>
          </w:p>
        </w:tc>
        <w:tc>
          <w:tcPr>
            <w:tcW w:w="272" w:type="pct"/>
            <w:shd w:val="clear" w:color="auto" w:fill="FDE9D9" w:themeFill="accent6" w:themeFillTint="33"/>
            <w:noWrap/>
            <w:vAlign w:val="center"/>
            <w:hideMark/>
          </w:tcPr>
          <w:p w14:paraId="7F3BB99D" w14:textId="31448EB2"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3</w:t>
            </w:r>
            <w:r w:rsidR="00DB0512">
              <w:rPr>
                <w:rFonts w:eastAsia="Times New Roman" w:cs="Times New Roman"/>
                <w:i/>
                <w:color w:val="000000"/>
                <w:sz w:val="16"/>
                <w:szCs w:val="16"/>
                <w:lang w:eastAsia="pl-PL"/>
              </w:rPr>
              <w:t xml:space="preserve"> </w:t>
            </w:r>
            <w:r w:rsidRPr="00F13B36">
              <w:rPr>
                <w:rFonts w:eastAsia="Times New Roman" w:cs="Times New Roman"/>
                <w:i/>
                <w:color w:val="000000"/>
                <w:sz w:val="16"/>
                <w:szCs w:val="16"/>
                <w:lang w:eastAsia="pl-PL"/>
              </w:rPr>
              <w:t>342,08</w:t>
            </w:r>
          </w:p>
        </w:tc>
        <w:tc>
          <w:tcPr>
            <w:tcW w:w="190" w:type="pct"/>
            <w:shd w:val="clear" w:color="auto" w:fill="FDE9D9" w:themeFill="accent6" w:themeFillTint="33"/>
            <w:noWrap/>
            <w:vAlign w:val="center"/>
            <w:hideMark/>
          </w:tcPr>
          <w:p w14:paraId="314CC6CE"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426,40</w:t>
            </w:r>
          </w:p>
        </w:tc>
        <w:tc>
          <w:tcPr>
            <w:tcW w:w="288" w:type="pct"/>
            <w:shd w:val="clear" w:color="auto" w:fill="FDE9D9" w:themeFill="accent6" w:themeFillTint="33"/>
            <w:noWrap/>
            <w:vAlign w:val="center"/>
            <w:hideMark/>
          </w:tcPr>
          <w:p w14:paraId="69738F98" w14:textId="77777777" w:rsidR="000B2F55" w:rsidRPr="00F13B36" w:rsidRDefault="000B2F55" w:rsidP="000B2F55">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0,00</w:t>
            </w:r>
          </w:p>
        </w:tc>
        <w:tc>
          <w:tcPr>
            <w:tcW w:w="326" w:type="pct"/>
            <w:shd w:val="clear" w:color="auto" w:fill="FDE9D9" w:themeFill="accent6" w:themeFillTint="33"/>
            <w:noWrap/>
            <w:vAlign w:val="center"/>
            <w:hideMark/>
          </w:tcPr>
          <w:p w14:paraId="1158B45B" w14:textId="19018A1B" w:rsidR="000B2F55" w:rsidRPr="00F13B36" w:rsidRDefault="00897094" w:rsidP="00897094">
            <w:pPr>
              <w:spacing w:after="0" w:line="240" w:lineRule="auto"/>
              <w:jc w:val="both"/>
              <w:rPr>
                <w:rFonts w:eastAsia="Times New Roman" w:cs="Times New Roman"/>
                <w:b/>
                <w:bCs/>
                <w:i/>
                <w:color w:val="000000"/>
                <w:sz w:val="16"/>
                <w:szCs w:val="16"/>
                <w:lang w:eastAsia="pl-PL"/>
              </w:rPr>
            </w:pPr>
            <w:r>
              <w:rPr>
                <w:rFonts w:eastAsia="Times New Roman" w:cs="Times New Roman"/>
                <w:b/>
                <w:bCs/>
                <w:i/>
                <w:color w:val="000000"/>
                <w:sz w:val="16"/>
                <w:szCs w:val="16"/>
                <w:lang w:eastAsia="pl-PL"/>
              </w:rPr>
              <w:t xml:space="preserve">     25 139,59</w:t>
            </w:r>
          </w:p>
        </w:tc>
        <w:tc>
          <w:tcPr>
            <w:tcW w:w="229" w:type="pct"/>
            <w:shd w:val="clear" w:color="auto" w:fill="FDE9D9" w:themeFill="accent6" w:themeFillTint="33"/>
            <w:noWrap/>
            <w:vAlign w:val="center"/>
            <w:hideMark/>
          </w:tcPr>
          <w:p w14:paraId="130BBD62" w14:textId="77777777" w:rsidR="000B2F55" w:rsidRPr="00F13B36" w:rsidRDefault="000B2F55" w:rsidP="000B2F55">
            <w:pPr>
              <w:spacing w:after="0" w:line="240" w:lineRule="auto"/>
              <w:jc w:val="center"/>
              <w:rPr>
                <w:rFonts w:eastAsia="Times New Roman" w:cs="Times New Roman"/>
                <w:b/>
                <w:bCs/>
                <w:i/>
                <w:color w:val="000000"/>
                <w:sz w:val="16"/>
                <w:szCs w:val="16"/>
                <w:lang w:eastAsia="pl-PL"/>
              </w:rPr>
            </w:pPr>
            <w:r w:rsidRPr="00F13B36">
              <w:rPr>
                <w:rFonts w:eastAsia="Times New Roman" w:cs="Times New Roman"/>
                <w:b/>
                <w:bCs/>
                <w:i/>
                <w:color w:val="000000"/>
                <w:sz w:val="16"/>
                <w:szCs w:val="16"/>
                <w:lang w:eastAsia="pl-PL"/>
              </w:rPr>
              <w:t>100,00%</w:t>
            </w:r>
          </w:p>
        </w:tc>
        <w:tc>
          <w:tcPr>
            <w:tcW w:w="384" w:type="pct"/>
            <w:vMerge w:val="restart"/>
            <w:shd w:val="clear" w:color="000000" w:fill="FFFF00"/>
            <w:noWrap/>
            <w:vAlign w:val="center"/>
            <w:hideMark/>
          </w:tcPr>
          <w:p w14:paraId="446D2687" w14:textId="6C1C4515" w:rsidR="000B2F55" w:rsidRPr="00F13B36" w:rsidRDefault="00897094" w:rsidP="00DB0512">
            <w:pPr>
              <w:spacing w:after="0" w:line="240" w:lineRule="auto"/>
              <w:jc w:val="center"/>
              <w:rPr>
                <w:rFonts w:eastAsia="Times New Roman" w:cs="Times New Roman"/>
                <w:b/>
                <w:bCs/>
                <w:i/>
                <w:color w:val="FF0000"/>
                <w:sz w:val="16"/>
                <w:szCs w:val="16"/>
                <w:lang w:eastAsia="pl-PL"/>
              </w:rPr>
            </w:pPr>
            <w:r>
              <w:rPr>
                <w:rFonts w:eastAsia="Times New Roman" w:cs="Times New Roman"/>
                <w:b/>
                <w:bCs/>
                <w:i/>
                <w:color w:val="FF0000"/>
                <w:sz w:val="16"/>
                <w:szCs w:val="16"/>
                <w:lang w:eastAsia="pl-PL"/>
              </w:rPr>
              <w:t>25 139,59</w:t>
            </w:r>
          </w:p>
        </w:tc>
        <w:tc>
          <w:tcPr>
            <w:tcW w:w="229" w:type="pct"/>
            <w:vMerge w:val="restart"/>
            <w:shd w:val="clear" w:color="000000" w:fill="FFFF00"/>
            <w:noWrap/>
            <w:vAlign w:val="center"/>
            <w:hideMark/>
          </w:tcPr>
          <w:p w14:paraId="2A6BDF49" w14:textId="77777777" w:rsidR="000B2F55" w:rsidRPr="00F13B36" w:rsidRDefault="000B2F55" w:rsidP="000B2F55">
            <w:pPr>
              <w:spacing w:after="0" w:line="240" w:lineRule="auto"/>
              <w:jc w:val="right"/>
              <w:rPr>
                <w:rFonts w:eastAsia="Times New Roman" w:cs="Times New Roman"/>
                <w:b/>
                <w:bCs/>
                <w:i/>
                <w:color w:val="FF0000"/>
                <w:sz w:val="16"/>
                <w:szCs w:val="16"/>
                <w:lang w:eastAsia="pl-PL"/>
              </w:rPr>
            </w:pPr>
            <w:r w:rsidRPr="00F13B36">
              <w:rPr>
                <w:rFonts w:eastAsia="Times New Roman" w:cs="Times New Roman"/>
                <w:b/>
                <w:bCs/>
                <w:i/>
                <w:color w:val="FF0000"/>
                <w:sz w:val="16"/>
                <w:szCs w:val="16"/>
                <w:lang w:eastAsia="pl-PL"/>
              </w:rPr>
              <w:t>100,00%</w:t>
            </w:r>
          </w:p>
        </w:tc>
      </w:tr>
      <w:tr w:rsidR="00F13B36" w:rsidRPr="00F13B36" w14:paraId="37C49A39" w14:textId="77777777" w:rsidTr="00573C4C">
        <w:trPr>
          <w:trHeight w:val="300"/>
        </w:trPr>
        <w:tc>
          <w:tcPr>
            <w:tcW w:w="418" w:type="pct"/>
            <w:gridSpan w:val="2"/>
            <w:shd w:val="clear" w:color="000000" w:fill="EDEDED"/>
            <w:noWrap/>
            <w:vAlign w:val="bottom"/>
            <w:hideMark/>
          </w:tcPr>
          <w:p w14:paraId="4E74AF91" w14:textId="77777777" w:rsidR="000B2F55" w:rsidRPr="00F13B36" w:rsidRDefault="000B2F55" w:rsidP="000B2F55">
            <w:pPr>
              <w:spacing w:after="0" w:line="240" w:lineRule="auto"/>
              <w:jc w:val="right"/>
              <w:rPr>
                <w:rFonts w:eastAsia="Times New Roman" w:cs="Times New Roman"/>
                <w:b/>
                <w:bCs/>
                <w:i/>
                <w:iCs/>
                <w:color w:val="000000"/>
                <w:sz w:val="16"/>
                <w:szCs w:val="16"/>
                <w:lang w:eastAsia="pl-PL"/>
              </w:rPr>
            </w:pPr>
            <w:r w:rsidRPr="00F13B36">
              <w:rPr>
                <w:rFonts w:eastAsia="Times New Roman" w:cs="Times New Roman"/>
                <w:b/>
                <w:bCs/>
                <w:i/>
                <w:iCs/>
                <w:color w:val="000000"/>
                <w:sz w:val="16"/>
                <w:szCs w:val="16"/>
                <w:lang w:eastAsia="pl-PL"/>
              </w:rPr>
              <w:t xml:space="preserve"> Udział [%]</w:t>
            </w:r>
          </w:p>
        </w:tc>
        <w:tc>
          <w:tcPr>
            <w:tcW w:w="292" w:type="pct"/>
            <w:shd w:val="clear" w:color="000000" w:fill="EDEDED"/>
            <w:noWrap/>
            <w:vAlign w:val="center"/>
          </w:tcPr>
          <w:p w14:paraId="6D803047" w14:textId="7462D8E7"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21,50%</w:t>
            </w:r>
          </w:p>
        </w:tc>
        <w:tc>
          <w:tcPr>
            <w:tcW w:w="228" w:type="pct"/>
            <w:shd w:val="clear" w:color="000000" w:fill="EDEDED"/>
            <w:noWrap/>
            <w:vAlign w:val="center"/>
          </w:tcPr>
          <w:p w14:paraId="69C9157E" w14:textId="0F2814ED"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21,47%</w:t>
            </w:r>
          </w:p>
        </w:tc>
        <w:tc>
          <w:tcPr>
            <w:tcW w:w="190" w:type="pct"/>
            <w:shd w:val="clear" w:color="000000" w:fill="EDEDED"/>
            <w:noWrap/>
            <w:vAlign w:val="center"/>
          </w:tcPr>
          <w:p w14:paraId="624A6CCC" w14:textId="0FB77715"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0,00%</w:t>
            </w:r>
          </w:p>
        </w:tc>
        <w:tc>
          <w:tcPr>
            <w:tcW w:w="440" w:type="pct"/>
            <w:shd w:val="clear" w:color="000000" w:fill="EDEDED"/>
            <w:noWrap/>
            <w:vAlign w:val="center"/>
          </w:tcPr>
          <w:p w14:paraId="5C3CA8C5" w14:textId="7593B14D"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3,05%</w:t>
            </w:r>
          </w:p>
        </w:tc>
        <w:tc>
          <w:tcPr>
            <w:tcW w:w="232" w:type="pct"/>
            <w:shd w:val="clear" w:color="000000" w:fill="EDEDED"/>
            <w:noWrap/>
            <w:vAlign w:val="center"/>
          </w:tcPr>
          <w:p w14:paraId="1E238587" w14:textId="3E05DC92"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0,10%</w:t>
            </w:r>
          </w:p>
        </w:tc>
        <w:tc>
          <w:tcPr>
            <w:tcW w:w="257" w:type="pct"/>
            <w:shd w:val="clear" w:color="000000" w:fill="EDEDED"/>
            <w:noWrap/>
            <w:vAlign w:val="center"/>
          </w:tcPr>
          <w:p w14:paraId="53C65E77" w14:textId="4E371EFB"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32,61%</w:t>
            </w:r>
          </w:p>
        </w:tc>
        <w:tc>
          <w:tcPr>
            <w:tcW w:w="244" w:type="pct"/>
            <w:shd w:val="clear" w:color="000000" w:fill="EDEDED"/>
            <w:noWrap/>
            <w:vAlign w:val="center"/>
          </w:tcPr>
          <w:p w14:paraId="7C22CD93" w14:textId="47AA6034"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0,00%</w:t>
            </w:r>
          </w:p>
        </w:tc>
        <w:tc>
          <w:tcPr>
            <w:tcW w:w="219" w:type="pct"/>
            <w:shd w:val="clear" w:color="000000" w:fill="EDEDED"/>
            <w:noWrap/>
            <w:vAlign w:val="center"/>
          </w:tcPr>
          <w:p w14:paraId="5E357224" w14:textId="6E398FF8"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0,00%</w:t>
            </w:r>
          </w:p>
        </w:tc>
        <w:tc>
          <w:tcPr>
            <w:tcW w:w="333" w:type="pct"/>
            <w:shd w:val="clear" w:color="000000" w:fill="EDEDED"/>
            <w:noWrap/>
            <w:vAlign w:val="center"/>
          </w:tcPr>
          <w:p w14:paraId="4368C517" w14:textId="31550F36"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0,00%</w:t>
            </w:r>
          </w:p>
        </w:tc>
        <w:tc>
          <w:tcPr>
            <w:tcW w:w="228" w:type="pct"/>
            <w:shd w:val="clear" w:color="000000" w:fill="EDEDED"/>
            <w:noWrap/>
            <w:vAlign w:val="center"/>
          </w:tcPr>
          <w:p w14:paraId="255DE06B" w14:textId="273556AC"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6,27%</w:t>
            </w:r>
          </w:p>
        </w:tc>
        <w:tc>
          <w:tcPr>
            <w:tcW w:w="272" w:type="pct"/>
            <w:shd w:val="clear" w:color="000000" w:fill="EDEDED"/>
            <w:noWrap/>
            <w:vAlign w:val="center"/>
          </w:tcPr>
          <w:p w14:paraId="1D773347" w14:textId="444AC5F9"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13,29%</w:t>
            </w:r>
          </w:p>
        </w:tc>
        <w:tc>
          <w:tcPr>
            <w:tcW w:w="190" w:type="pct"/>
            <w:shd w:val="clear" w:color="000000" w:fill="EDEDED"/>
            <w:noWrap/>
            <w:vAlign w:val="center"/>
          </w:tcPr>
          <w:p w14:paraId="00F6EC6F" w14:textId="0399B1DC" w:rsidR="000B2F55" w:rsidRPr="00F13B36" w:rsidRDefault="00573C4C" w:rsidP="00DB0512">
            <w:pPr>
              <w:spacing w:after="0" w:line="240" w:lineRule="auto"/>
              <w:jc w:val="center"/>
              <w:rPr>
                <w:rFonts w:eastAsia="Times New Roman" w:cs="Times New Roman"/>
                <w:i/>
                <w:color w:val="000000"/>
                <w:sz w:val="16"/>
                <w:szCs w:val="16"/>
                <w:lang w:eastAsia="pl-PL"/>
              </w:rPr>
            </w:pPr>
            <w:r>
              <w:rPr>
                <w:rFonts w:eastAsia="Times New Roman" w:cs="Times New Roman"/>
                <w:i/>
                <w:color w:val="000000"/>
                <w:sz w:val="16"/>
                <w:szCs w:val="16"/>
                <w:lang w:eastAsia="pl-PL"/>
              </w:rPr>
              <w:t>1,70%</w:t>
            </w:r>
          </w:p>
        </w:tc>
        <w:tc>
          <w:tcPr>
            <w:tcW w:w="288" w:type="pct"/>
            <w:shd w:val="clear" w:color="000000" w:fill="EDEDED"/>
            <w:noWrap/>
            <w:vAlign w:val="center"/>
            <w:hideMark/>
          </w:tcPr>
          <w:p w14:paraId="1BD9164C" w14:textId="77777777" w:rsidR="000B2F55" w:rsidRPr="00F13B36" w:rsidRDefault="000B2F55" w:rsidP="00DB0512">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0,00%</w:t>
            </w:r>
          </w:p>
        </w:tc>
        <w:tc>
          <w:tcPr>
            <w:tcW w:w="555" w:type="pct"/>
            <w:gridSpan w:val="2"/>
            <w:shd w:val="clear" w:color="000000" w:fill="EDEDED"/>
            <w:noWrap/>
            <w:vAlign w:val="center"/>
            <w:hideMark/>
          </w:tcPr>
          <w:p w14:paraId="72392F62" w14:textId="77777777" w:rsidR="000B2F55" w:rsidRPr="00F13B36" w:rsidRDefault="000B2F55" w:rsidP="00DB0512">
            <w:pPr>
              <w:spacing w:after="0" w:line="240" w:lineRule="auto"/>
              <w:jc w:val="center"/>
              <w:rPr>
                <w:rFonts w:eastAsia="Times New Roman" w:cs="Times New Roman"/>
                <w:i/>
                <w:color w:val="000000"/>
                <w:sz w:val="16"/>
                <w:szCs w:val="16"/>
                <w:lang w:eastAsia="pl-PL"/>
              </w:rPr>
            </w:pPr>
            <w:r w:rsidRPr="00F13B36">
              <w:rPr>
                <w:rFonts w:eastAsia="Times New Roman" w:cs="Times New Roman"/>
                <w:i/>
                <w:color w:val="000000"/>
                <w:sz w:val="16"/>
                <w:szCs w:val="16"/>
                <w:lang w:eastAsia="pl-PL"/>
              </w:rPr>
              <w:t>100,00%</w:t>
            </w:r>
          </w:p>
        </w:tc>
        <w:tc>
          <w:tcPr>
            <w:tcW w:w="384" w:type="pct"/>
            <w:vMerge/>
            <w:vAlign w:val="center"/>
            <w:hideMark/>
          </w:tcPr>
          <w:p w14:paraId="16DBBCC6" w14:textId="77777777" w:rsidR="000B2F55" w:rsidRPr="00F13B36" w:rsidRDefault="000B2F55" w:rsidP="000B2F55">
            <w:pPr>
              <w:spacing w:after="0" w:line="240" w:lineRule="auto"/>
              <w:rPr>
                <w:rFonts w:eastAsia="Times New Roman" w:cs="Times New Roman"/>
                <w:b/>
                <w:bCs/>
                <w:i/>
                <w:color w:val="FF0000"/>
                <w:sz w:val="16"/>
                <w:szCs w:val="16"/>
                <w:lang w:eastAsia="pl-PL"/>
              </w:rPr>
            </w:pPr>
          </w:p>
        </w:tc>
        <w:tc>
          <w:tcPr>
            <w:tcW w:w="229" w:type="pct"/>
            <w:vMerge/>
            <w:vAlign w:val="center"/>
            <w:hideMark/>
          </w:tcPr>
          <w:p w14:paraId="06E5C509" w14:textId="77777777" w:rsidR="000B2F55" w:rsidRPr="00F13B36" w:rsidRDefault="000B2F55" w:rsidP="000B2F55">
            <w:pPr>
              <w:spacing w:after="0" w:line="240" w:lineRule="auto"/>
              <w:rPr>
                <w:rFonts w:eastAsia="Times New Roman" w:cs="Times New Roman"/>
                <w:b/>
                <w:bCs/>
                <w:i/>
                <w:color w:val="FF0000"/>
                <w:sz w:val="16"/>
                <w:szCs w:val="16"/>
                <w:lang w:eastAsia="pl-PL"/>
              </w:rPr>
            </w:pPr>
          </w:p>
        </w:tc>
      </w:tr>
    </w:tbl>
    <w:p w14:paraId="720261F5" w14:textId="392D85BA" w:rsidR="00F95EB2" w:rsidRPr="00F95EB2" w:rsidRDefault="00F95EB2" w:rsidP="00F95EB2">
      <w:pPr>
        <w:spacing w:line="360" w:lineRule="auto"/>
        <w:jc w:val="center"/>
        <w:rPr>
          <w:b/>
          <w:i/>
          <w:color w:val="808080" w:themeColor="background1" w:themeShade="80"/>
          <w:sz w:val="20"/>
          <w:szCs w:val="20"/>
        </w:rPr>
        <w:sectPr w:rsidR="00F95EB2" w:rsidRPr="00F95EB2" w:rsidSect="00AB0A0B">
          <w:pgSz w:w="16838" w:h="11906" w:orient="landscape"/>
          <w:pgMar w:top="1418" w:right="1418" w:bottom="1418" w:left="1418" w:header="708" w:footer="708" w:gutter="0"/>
          <w:cols w:space="708"/>
          <w:docGrid w:linePitch="360"/>
        </w:sectPr>
      </w:pPr>
      <w:r w:rsidRPr="00F95EB2">
        <w:rPr>
          <w:i/>
          <w:color w:val="808080" w:themeColor="background1" w:themeShade="80"/>
          <w:sz w:val="20"/>
          <w:szCs w:val="20"/>
        </w:rPr>
        <w:t>Źródło: Opracowanie własne</w:t>
      </w:r>
    </w:p>
    <w:p w14:paraId="40E224F5" w14:textId="77777777" w:rsidR="00E508AF" w:rsidRPr="00E508AF" w:rsidRDefault="00E508AF" w:rsidP="00C40433">
      <w:pPr>
        <w:pStyle w:val="Nag1"/>
        <w:outlineLvl w:val="0"/>
      </w:pPr>
      <w:bookmarkStart w:id="176" w:name="_Toc441666267"/>
      <w:r w:rsidRPr="00E508AF">
        <w:lastRenderedPageBreak/>
        <w:t>Prognoza na rok 2020</w:t>
      </w:r>
      <w:bookmarkEnd w:id="176"/>
    </w:p>
    <w:p w14:paraId="3EB097CE" w14:textId="6DF1D7F7" w:rsidR="00BC0DB2" w:rsidRPr="00BC0DB2" w:rsidRDefault="00BC0DB2" w:rsidP="004C0F53">
      <w:pPr>
        <w:spacing w:before="240" w:after="0" w:line="360" w:lineRule="auto"/>
        <w:ind w:firstLine="360"/>
        <w:jc w:val="both"/>
        <w:rPr>
          <w:rFonts w:ascii="Calibri" w:eastAsia="Calibri" w:hAnsi="Calibri" w:cs="Times New Roman"/>
          <w:sz w:val="24"/>
        </w:rPr>
      </w:pPr>
      <w:r w:rsidRPr="00BC0DB2">
        <w:rPr>
          <w:rFonts w:ascii="Calibri" w:eastAsia="Calibri" w:hAnsi="Calibri" w:cs="Times New Roman"/>
          <w:sz w:val="24"/>
        </w:rPr>
        <w:t xml:space="preserve">W celu określenia jak kształtować się będzie zużycie energii oraz emisja </w:t>
      </w:r>
      <w:r w:rsidR="004C0F53" w:rsidRPr="00BC0DB2">
        <w:rPr>
          <w:rFonts w:ascii="Calibri" w:eastAsia="Calibri" w:hAnsi="Calibri" w:cs="Times New Roman"/>
          <w:sz w:val="24"/>
        </w:rPr>
        <w:t>CO</w:t>
      </w:r>
      <w:r w:rsidR="004C0F53" w:rsidRPr="00BC0DB2">
        <w:rPr>
          <w:rFonts w:ascii="Calibri" w:eastAsia="Calibri" w:hAnsi="Calibri" w:cs="Times New Roman"/>
          <w:sz w:val="24"/>
          <w:vertAlign w:val="subscript"/>
        </w:rPr>
        <w:t xml:space="preserve">2 </w:t>
      </w:r>
      <w:r w:rsidR="004C0F53">
        <w:rPr>
          <w:rFonts w:ascii="Calibri" w:eastAsia="Calibri" w:hAnsi="Calibri" w:cs="Times New Roman"/>
          <w:sz w:val="24"/>
        </w:rPr>
        <w:t>na</w:t>
      </w:r>
      <w:r>
        <w:rPr>
          <w:rFonts w:ascii="Calibri" w:eastAsia="Calibri" w:hAnsi="Calibri" w:cs="Times New Roman"/>
          <w:sz w:val="24"/>
        </w:rPr>
        <w:t xml:space="preserve"> terenie gminy </w:t>
      </w:r>
      <w:r w:rsidR="009261E2">
        <w:rPr>
          <w:rFonts w:ascii="Calibri" w:eastAsia="Calibri" w:hAnsi="Calibri" w:cs="Times New Roman"/>
          <w:sz w:val="24"/>
        </w:rPr>
        <w:t>Zduny</w:t>
      </w:r>
      <w:r>
        <w:rPr>
          <w:rFonts w:ascii="Calibri" w:eastAsia="Calibri" w:hAnsi="Calibri" w:cs="Times New Roman"/>
          <w:sz w:val="24"/>
        </w:rPr>
        <w:t xml:space="preserve"> przy założeniu</w:t>
      </w:r>
      <w:r w:rsidRPr="00BC0DB2">
        <w:rPr>
          <w:rFonts w:ascii="Calibri" w:eastAsia="Calibri" w:hAnsi="Calibri" w:cs="Times New Roman"/>
          <w:sz w:val="24"/>
        </w:rPr>
        <w:t xml:space="preserve"> podejmowanych przez władze samorządowe działań poprawiających efektywność energetyczną przeprowadzono prognozę bazową </w:t>
      </w:r>
      <w:r w:rsidRPr="00BC0DB2">
        <w:rPr>
          <w:rFonts w:ascii="Calibri" w:eastAsia="Calibri" w:hAnsi="Calibri" w:cs="Times New Roman"/>
          <w:sz w:val="24"/>
        </w:rPr>
        <w:br/>
        <w:t xml:space="preserve">dla roku 2020. </w:t>
      </w:r>
    </w:p>
    <w:p w14:paraId="17BC9AA5" w14:textId="77777777" w:rsidR="00BC0DB2" w:rsidRDefault="00BC0DB2" w:rsidP="00BC0DB2">
      <w:pPr>
        <w:spacing w:after="160" w:line="360" w:lineRule="auto"/>
        <w:ind w:firstLine="360"/>
        <w:jc w:val="both"/>
        <w:rPr>
          <w:rFonts w:ascii="Calibri" w:eastAsia="Calibri" w:hAnsi="Calibri" w:cs="Times New Roman"/>
          <w:sz w:val="24"/>
        </w:rPr>
      </w:pPr>
      <w:r w:rsidRPr="00BC0DB2">
        <w:rPr>
          <w:rFonts w:ascii="Calibri" w:eastAsia="Calibri" w:hAnsi="Calibri" w:cs="Times New Roman"/>
          <w:sz w:val="24"/>
        </w:rPr>
        <w:t xml:space="preserve">Planując działania do roku 2020 koniecznym było określenie wpływu czynników zewnętrznych na końcowe zużycie energii i wielkość emisji z obszaru gminy w roku 2020, </w:t>
      </w:r>
      <w:r w:rsidR="008E7A6A" w:rsidRPr="009261E2">
        <w:rPr>
          <w:sz w:val="24"/>
          <w:szCs w:val="24"/>
        </w:rPr>
        <w:t>z uwzględnieniem</w:t>
      </w:r>
      <w:r w:rsidRPr="00BC0DB2">
        <w:rPr>
          <w:rFonts w:ascii="Calibri" w:eastAsia="Calibri" w:hAnsi="Calibri" w:cs="Times New Roman"/>
          <w:sz w:val="24"/>
        </w:rPr>
        <w:t xml:space="preserve"> działań realizowanych przez samorząd. W tym celu opracowano dwa scenariusze prognozy:</w:t>
      </w:r>
    </w:p>
    <w:p w14:paraId="26505602" w14:textId="706F883C" w:rsidR="009261E2" w:rsidRDefault="009261E2" w:rsidP="009261E2">
      <w:pPr>
        <w:spacing w:after="160" w:line="360" w:lineRule="auto"/>
        <w:jc w:val="both"/>
        <w:rPr>
          <w:rFonts w:ascii="Calibri" w:eastAsia="Calibri" w:hAnsi="Calibri" w:cs="Times New Roman"/>
          <w:sz w:val="24"/>
        </w:rPr>
      </w:pPr>
      <w:r>
        <w:rPr>
          <w:rFonts w:ascii="Calibri" w:eastAsia="Calibri" w:hAnsi="Calibri" w:cs="Times New Roman"/>
          <w:noProof/>
          <w:sz w:val="24"/>
          <w:lang w:eastAsia="pl-PL"/>
        </w:rPr>
        <w:drawing>
          <wp:inline distT="0" distB="0" distL="0" distR="0" wp14:anchorId="01CA5478" wp14:editId="15FE53C5">
            <wp:extent cx="5773479" cy="3147237"/>
            <wp:effectExtent l="19050" t="0" r="1778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323D384D" w14:textId="7EA1668A" w:rsidR="007455A3" w:rsidRDefault="007455A3" w:rsidP="007455A3">
      <w:pPr>
        <w:spacing w:after="0" w:line="240" w:lineRule="auto"/>
        <w:contextualSpacing/>
        <w:jc w:val="both"/>
        <w:rPr>
          <w:rFonts w:ascii="Calibri" w:eastAsia="+mn-ea" w:hAnsi="Calibri" w:cs="+mn-cs"/>
          <w:i/>
          <w:iCs/>
          <w:color w:val="000000"/>
          <w:sz w:val="24"/>
          <w:szCs w:val="24"/>
          <w:lang w:eastAsia="pl-PL"/>
        </w:rPr>
      </w:pPr>
      <w:r>
        <w:rPr>
          <w:rFonts w:ascii="Calibri" w:eastAsia="+mn-ea" w:hAnsi="Calibri" w:cs="+mn-cs"/>
          <w:i/>
          <w:iCs/>
          <w:noProof/>
          <w:color w:val="000000"/>
          <w:sz w:val="24"/>
          <w:szCs w:val="24"/>
          <w:lang w:eastAsia="pl-PL"/>
        </w:rPr>
        <w:lastRenderedPageBreak/>
        <w:drawing>
          <wp:inline distT="0" distB="0" distL="0" distR="0" wp14:anchorId="10E7C687" wp14:editId="4A96829C">
            <wp:extent cx="5975350" cy="4433511"/>
            <wp:effectExtent l="0" t="0" r="25400" b="24765"/>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75F9B9E1" w14:textId="77777777" w:rsidR="001A4946" w:rsidRDefault="001A4946" w:rsidP="007455A3">
      <w:pPr>
        <w:spacing w:after="0" w:line="240" w:lineRule="auto"/>
        <w:contextualSpacing/>
        <w:jc w:val="both"/>
        <w:rPr>
          <w:rFonts w:ascii="Calibri" w:eastAsia="+mn-ea" w:hAnsi="Calibri" w:cs="+mn-cs"/>
          <w:i/>
          <w:iCs/>
          <w:color w:val="000000"/>
          <w:sz w:val="24"/>
          <w:szCs w:val="24"/>
          <w:lang w:eastAsia="pl-PL"/>
        </w:rPr>
      </w:pPr>
    </w:p>
    <w:p w14:paraId="4D41B741" w14:textId="1309832F" w:rsidR="00BC0DB2" w:rsidRPr="007455A3" w:rsidRDefault="00EF226C" w:rsidP="00EF226C">
      <w:pPr>
        <w:pStyle w:val="Legenda"/>
        <w:rPr>
          <w:color w:val="808080" w:themeColor="background1" w:themeShade="80"/>
          <w:szCs w:val="20"/>
        </w:rPr>
      </w:pPr>
      <w:bookmarkStart w:id="177" w:name="_Toc427915425"/>
      <w:bookmarkStart w:id="178" w:name="_Toc422815825"/>
      <w:bookmarkStart w:id="179" w:name="_Toc442259642"/>
      <w:r>
        <w:t xml:space="preserve">Tabela nr </w:t>
      </w:r>
      <w:r w:rsidR="00F2526C">
        <w:fldChar w:fldCharType="begin"/>
      </w:r>
      <w:r w:rsidR="00F2526C">
        <w:instrText xml:space="preserve"> SEQ Tabela_nr \* ARABIC </w:instrText>
      </w:r>
      <w:r w:rsidR="00F2526C">
        <w:fldChar w:fldCharType="separate"/>
      </w:r>
      <w:r w:rsidR="00CE106A">
        <w:rPr>
          <w:noProof/>
        </w:rPr>
        <w:t>35</w:t>
      </w:r>
      <w:r w:rsidR="00F2526C">
        <w:rPr>
          <w:noProof/>
        </w:rPr>
        <w:fldChar w:fldCharType="end"/>
      </w:r>
      <w:r w:rsidR="008E7A6A" w:rsidRPr="007455A3">
        <w:rPr>
          <w:color w:val="808080" w:themeColor="background1" w:themeShade="80"/>
          <w:szCs w:val="20"/>
        </w:rPr>
        <w:t xml:space="preserve">. </w:t>
      </w:r>
      <w:r w:rsidR="00BC0DB2" w:rsidRPr="007455A3">
        <w:rPr>
          <w:color w:val="808080" w:themeColor="background1" w:themeShade="80"/>
          <w:szCs w:val="20"/>
        </w:rPr>
        <w:t>Prognoza zapotrzebowania na energię finalną według polityki Energetycznej Polski do 2030 roku</w:t>
      </w:r>
      <w:bookmarkEnd w:id="177"/>
      <w:bookmarkEnd w:id="178"/>
      <w:bookmarkEnd w:id="179"/>
    </w:p>
    <w:tbl>
      <w:tblPr>
        <w:tblW w:w="39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86"/>
        <w:gridCol w:w="1928"/>
        <w:gridCol w:w="1442"/>
        <w:gridCol w:w="1256"/>
      </w:tblGrid>
      <w:tr w:rsidR="00BC0DB2" w:rsidRPr="006D0F88" w14:paraId="20DFDE10" w14:textId="77777777" w:rsidTr="001A4946">
        <w:trPr>
          <w:trHeight w:val="336"/>
          <w:jc w:val="center"/>
        </w:trPr>
        <w:tc>
          <w:tcPr>
            <w:tcW w:w="1792" w:type="pct"/>
            <w:shd w:val="clear" w:color="auto" w:fill="C2D69B" w:themeFill="accent3" w:themeFillTint="99"/>
            <w:noWrap/>
          </w:tcPr>
          <w:p w14:paraId="6D200676" w14:textId="1D4104F5" w:rsidR="00BC0DB2" w:rsidRPr="006D0F88" w:rsidRDefault="00BC0DB2" w:rsidP="0073704A">
            <w:pPr>
              <w:spacing w:after="0" w:line="240" w:lineRule="auto"/>
              <w:jc w:val="both"/>
              <w:rPr>
                <w:rFonts w:ascii="Calibri" w:eastAsia="Calibri" w:hAnsi="Calibri" w:cs="Arial"/>
                <w:b/>
                <w:bCs/>
                <w:i/>
                <w:sz w:val="20"/>
                <w:szCs w:val="20"/>
              </w:rPr>
            </w:pPr>
          </w:p>
        </w:tc>
        <w:tc>
          <w:tcPr>
            <w:tcW w:w="1337" w:type="pct"/>
            <w:shd w:val="clear" w:color="auto" w:fill="C2D69B" w:themeFill="accent3" w:themeFillTint="99"/>
            <w:noWrap/>
            <w:hideMark/>
          </w:tcPr>
          <w:p w14:paraId="00A4D282"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2010 r.</w:t>
            </w:r>
          </w:p>
          <w:p w14:paraId="4E2C7F98"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w:t>
            </w:r>
            <w:proofErr w:type="spellStart"/>
            <w:r w:rsidRPr="006D0F88">
              <w:rPr>
                <w:rFonts w:ascii="Calibri" w:eastAsia="Calibri" w:hAnsi="Calibri" w:cs="Arial"/>
                <w:b/>
                <w:bCs/>
                <w:i/>
                <w:sz w:val="20"/>
                <w:szCs w:val="20"/>
              </w:rPr>
              <w:t>Mtoe</w:t>
            </w:r>
            <w:proofErr w:type="spellEnd"/>
            <w:r w:rsidRPr="006D0F88">
              <w:rPr>
                <w:rFonts w:ascii="Calibri" w:eastAsia="Calibri" w:hAnsi="Calibri" w:cs="Arial"/>
                <w:b/>
                <w:bCs/>
                <w:i/>
                <w:sz w:val="20"/>
                <w:szCs w:val="20"/>
              </w:rPr>
              <w:t>]</w:t>
            </w:r>
          </w:p>
        </w:tc>
        <w:tc>
          <w:tcPr>
            <w:tcW w:w="1000" w:type="pct"/>
            <w:shd w:val="clear" w:color="auto" w:fill="C2D69B" w:themeFill="accent3" w:themeFillTint="99"/>
            <w:noWrap/>
            <w:hideMark/>
          </w:tcPr>
          <w:p w14:paraId="1C27D72B"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2020 r.</w:t>
            </w:r>
          </w:p>
          <w:p w14:paraId="3F764F9B"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w:t>
            </w:r>
            <w:proofErr w:type="spellStart"/>
            <w:r w:rsidRPr="006D0F88">
              <w:rPr>
                <w:rFonts w:ascii="Calibri" w:eastAsia="Calibri" w:hAnsi="Calibri" w:cs="Arial"/>
                <w:b/>
                <w:bCs/>
                <w:i/>
                <w:sz w:val="20"/>
                <w:szCs w:val="20"/>
              </w:rPr>
              <w:t>Mtoe</w:t>
            </w:r>
            <w:proofErr w:type="spellEnd"/>
            <w:r w:rsidRPr="006D0F88">
              <w:rPr>
                <w:rFonts w:ascii="Calibri" w:eastAsia="Calibri" w:hAnsi="Calibri" w:cs="Arial"/>
                <w:b/>
                <w:bCs/>
                <w:i/>
                <w:sz w:val="20"/>
                <w:szCs w:val="20"/>
              </w:rPr>
              <w:t>]</w:t>
            </w:r>
          </w:p>
        </w:tc>
        <w:tc>
          <w:tcPr>
            <w:tcW w:w="870" w:type="pct"/>
            <w:shd w:val="clear" w:color="auto" w:fill="C2D69B" w:themeFill="accent3" w:themeFillTint="99"/>
            <w:noWrap/>
            <w:hideMark/>
          </w:tcPr>
          <w:p w14:paraId="38D8D5FC"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Zmiana</w:t>
            </w:r>
          </w:p>
          <w:p w14:paraId="7195F4DE"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w:t>
            </w:r>
          </w:p>
        </w:tc>
      </w:tr>
      <w:tr w:rsidR="00BC0DB2" w:rsidRPr="006D0F88" w14:paraId="6998A1A7" w14:textId="77777777" w:rsidTr="001A4946">
        <w:trPr>
          <w:trHeight w:val="336"/>
          <w:jc w:val="center"/>
        </w:trPr>
        <w:tc>
          <w:tcPr>
            <w:tcW w:w="5000" w:type="pct"/>
            <w:gridSpan w:val="4"/>
            <w:shd w:val="clear" w:color="auto" w:fill="EAF1DD" w:themeFill="accent3" w:themeFillTint="33"/>
            <w:noWrap/>
            <w:hideMark/>
          </w:tcPr>
          <w:p w14:paraId="4756D791"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W podziale na sektory</w:t>
            </w:r>
          </w:p>
        </w:tc>
      </w:tr>
      <w:tr w:rsidR="00BC0DB2" w:rsidRPr="006D0F88" w14:paraId="3E6D0884" w14:textId="77777777" w:rsidTr="001A4946">
        <w:trPr>
          <w:trHeight w:val="320"/>
          <w:jc w:val="center"/>
        </w:trPr>
        <w:tc>
          <w:tcPr>
            <w:tcW w:w="1792" w:type="pct"/>
            <w:noWrap/>
            <w:vAlign w:val="center"/>
            <w:hideMark/>
          </w:tcPr>
          <w:p w14:paraId="1F7E648D"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Przemysł</w:t>
            </w:r>
          </w:p>
        </w:tc>
        <w:tc>
          <w:tcPr>
            <w:tcW w:w="1337" w:type="pct"/>
            <w:noWrap/>
            <w:vAlign w:val="center"/>
            <w:hideMark/>
          </w:tcPr>
          <w:p w14:paraId="4EE449BE"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18,2</w:t>
            </w:r>
          </w:p>
        </w:tc>
        <w:tc>
          <w:tcPr>
            <w:tcW w:w="1000" w:type="pct"/>
            <w:noWrap/>
            <w:vAlign w:val="center"/>
            <w:hideMark/>
          </w:tcPr>
          <w:p w14:paraId="26EDD3AB"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20,9</w:t>
            </w:r>
          </w:p>
        </w:tc>
        <w:tc>
          <w:tcPr>
            <w:tcW w:w="870" w:type="pct"/>
            <w:noWrap/>
            <w:vAlign w:val="center"/>
            <w:hideMark/>
          </w:tcPr>
          <w:p w14:paraId="0CDE1234"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+14,84%</w:t>
            </w:r>
          </w:p>
        </w:tc>
      </w:tr>
      <w:tr w:rsidR="00BC0DB2" w:rsidRPr="006D0F88" w14:paraId="4768ABBB" w14:textId="77777777" w:rsidTr="001A4946">
        <w:trPr>
          <w:trHeight w:val="370"/>
          <w:jc w:val="center"/>
        </w:trPr>
        <w:tc>
          <w:tcPr>
            <w:tcW w:w="1792" w:type="pct"/>
            <w:shd w:val="clear" w:color="auto" w:fill="FDE9D9" w:themeFill="accent6" w:themeFillTint="33"/>
            <w:noWrap/>
            <w:vAlign w:val="center"/>
            <w:hideMark/>
          </w:tcPr>
          <w:p w14:paraId="77EC8F8F"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Transport</w:t>
            </w:r>
          </w:p>
        </w:tc>
        <w:tc>
          <w:tcPr>
            <w:tcW w:w="1337" w:type="pct"/>
            <w:shd w:val="clear" w:color="auto" w:fill="FDE9D9" w:themeFill="accent6" w:themeFillTint="33"/>
            <w:noWrap/>
            <w:vAlign w:val="center"/>
            <w:hideMark/>
          </w:tcPr>
          <w:p w14:paraId="494C5876"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15,5</w:t>
            </w:r>
          </w:p>
        </w:tc>
        <w:tc>
          <w:tcPr>
            <w:tcW w:w="1000" w:type="pct"/>
            <w:shd w:val="clear" w:color="auto" w:fill="FDE9D9" w:themeFill="accent6" w:themeFillTint="33"/>
            <w:noWrap/>
            <w:vAlign w:val="center"/>
            <w:hideMark/>
          </w:tcPr>
          <w:p w14:paraId="10EA75EB"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18,7</w:t>
            </w:r>
          </w:p>
        </w:tc>
        <w:tc>
          <w:tcPr>
            <w:tcW w:w="870" w:type="pct"/>
            <w:shd w:val="clear" w:color="auto" w:fill="FDE9D9" w:themeFill="accent6" w:themeFillTint="33"/>
            <w:noWrap/>
            <w:vAlign w:val="center"/>
            <w:hideMark/>
          </w:tcPr>
          <w:p w14:paraId="0DBA840D"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+20,65%</w:t>
            </w:r>
          </w:p>
        </w:tc>
      </w:tr>
      <w:tr w:rsidR="00BC0DB2" w:rsidRPr="006D0F88" w14:paraId="39991225" w14:textId="77777777" w:rsidTr="001A4946">
        <w:trPr>
          <w:trHeight w:val="320"/>
          <w:jc w:val="center"/>
        </w:trPr>
        <w:tc>
          <w:tcPr>
            <w:tcW w:w="1792" w:type="pct"/>
            <w:noWrap/>
            <w:vAlign w:val="center"/>
            <w:hideMark/>
          </w:tcPr>
          <w:p w14:paraId="159109F1"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Usługi</w:t>
            </w:r>
          </w:p>
        </w:tc>
        <w:tc>
          <w:tcPr>
            <w:tcW w:w="1337" w:type="pct"/>
            <w:noWrap/>
            <w:vAlign w:val="center"/>
            <w:hideMark/>
          </w:tcPr>
          <w:p w14:paraId="78371054"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6,6</w:t>
            </w:r>
          </w:p>
        </w:tc>
        <w:tc>
          <w:tcPr>
            <w:tcW w:w="1000" w:type="pct"/>
            <w:noWrap/>
            <w:vAlign w:val="center"/>
            <w:hideMark/>
          </w:tcPr>
          <w:p w14:paraId="737A660A"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8,8</w:t>
            </w:r>
          </w:p>
        </w:tc>
        <w:tc>
          <w:tcPr>
            <w:tcW w:w="870" w:type="pct"/>
            <w:noWrap/>
            <w:vAlign w:val="center"/>
            <w:hideMark/>
          </w:tcPr>
          <w:p w14:paraId="39A993D5"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+33,33%</w:t>
            </w:r>
          </w:p>
        </w:tc>
      </w:tr>
      <w:tr w:rsidR="00BC0DB2" w:rsidRPr="006D0F88" w14:paraId="07B01169" w14:textId="77777777" w:rsidTr="001A4946">
        <w:trPr>
          <w:trHeight w:val="320"/>
          <w:jc w:val="center"/>
        </w:trPr>
        <w:tc>
          <w:tcPr>
            <w:tcW w:w="1792" w:type="pct"/>
            <w:shd w:val="clear" w:color="auto" w:fill="FDE9D9" w:themeFill="accent6" w:themeFillTint="33"/>
            <w:noWrap/>
            <w:vAlign w:val="center"/>
            <w:hideMark/>
          </w:tcPr>
          <w:p w14:paraId="4059DF05"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Gospodarstwa domowe</w:t>
            </w:r>
          </w:p>
        </w:tc>
        <w:tc>
          <w:tcPr>
            <w:tcW w:w="1337" w:type="pct"/>
            <w:shd w:val="clear" w:color="auto" w:fill="FDE9D9" w:themeFill="accent6" w:themeFillTint="33"/>
            <w:noWrap/>
            <w:vAlign w:val="center"/>
            <w:hideMark/>
          </w:tcPr>
          <w:p w14:paraId="52CDAAE4"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19</w:t>
            </w:r>
          </w:p>
        </w:tc>
        <w:tc>
          <w:tcPr>
            <w:tcW w:w="1000" w:type="pct"/>
            <w:shd w:val="clear" w:color="auto" w:fill="FDE9D9" w:themeFill="accent6" w:themeFillTint="33"/>
            <w:noWrap/>
            <w:vAlign w:val="center"/>
            <w:hideMark/>
          </w:tcPr>
          <w:p w14:paraId="3721D222"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19,4</w:t>
            </w:r>
          </w:p>
        </w:tc>
        <w:tc>
          <w:tcPr>
            <w:tcW w:w="870" w:type="pct"/>
            <w:shd w:val="clear" w:color="auto" w:fill="FDE9D9" w:themeFill="accent6" w:themeFillTint="33"/>
            <w:noWrap/>
            <w:vAlign w:val="center"/>
            <w:hideMark/>
          </w:tcPr>
          <w:p w14:paraId="27872C02"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+2,11%</w:t>
            </w:r>
          </w:p>
        </w:tc>
      </w:tr>
      <w:tr w:rsidR="00BC0DB2" w:rsidRPr="006D0F88" w14:paraId="62D704C2" w14:textId="77777777" w:rsidTr="001A4946">
        <w:trPr>
          <w:trHeight w:val="336"/>
          <w:jc w:val="center"/>
        </w:trPr>
        <w:tc>
          <w:tcPr>
            <w:tcW w:w="5000" w:type="pct"/>
            <w:gridSpan w:val="4"/>
            <w:shd w:val="clear" w:color="auto" w:fill="EAF1DD" w:themeFill="accent3" w:themeFillTint="33"/>
            <w:noWrap/>
            <w:hideMark/>
          </w:tcPr>
          <w:p w14:paraId="0898A3F8" w14:textId="77777777" w:rsidR="00BC0DB2" w:rsidRPr="006D0F88" w:rsidRDefault="00BC0DB2" w:rsidP="0073704A">
            <w:pPr>
              <w:spacing w:after="0" w:line="240" w:lineRule="auto"/>
              <w:jc w:val="center"/>
              <w:rPr>
                <w:rFonts w:ascii="Calibri" w:eastAsia="Calibri" w:hAnsi="Calibri" w:cs="Arial"/>
                <w:b/>
                <w:bCs/>
                <w:i/>
                <w:sz w:val="20"/>
                <w:szCs w:val="20"/>
              </w:rPr>
            </w:pPr>
            <w:r w:rsidRPr="006D0F88">
              <w:rPr>
                <w:rFonts w:ascii="Calibri" w:eastAsia="Calibri" w:hAnsi="Calibri" w:cs="Arial"/>
                <w:b/>
                <w:bCs/>
                <w:i/>
                <w:sz w:val="20"/>
                <w:szCs w:val="20"/>
              </w:rPr>
              <w:t>W podziale na nośniki</w:t>
            </w:r>
          </w:p>
        </w:tc>
      </w:tr>
      <w:tr w:rsidR="00BC0DB2" w:rsidRPr="006D0F88" w14:paraId="0F14E6B2" w14:textId="77777777" w:rsidTr="001A4946">
        <w:trPr>
          <w:trHeight w:val="336"/>
          <w:jc w:val="center"/>
        </w:trPr>
        <w:tc>
          <w:tcPr>
            <w:tcW w:w="1792" w:type="pct"/>
            <w:noWrap/>
            <w:vAlign w:val="center"/>
            <w:hideMark/>
          </w:tcPr>
          <w:p w14:paraId="6DDE71FF"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Węgiel</w:t>
            </w:r>
          </w:p>
        </w:tc>
        <w:tc>
          <w:tcPr>
            <w:tcW w:w="1337" w:type="pct"/>
            <w:noWrap/>
            <w:vAlign w:val="center"/>
            <w:hideMark/>
          </w:tcPr>
          <w:p w14:paraId="09C83695"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10,9</w:t>
            </w:r>
          </w:p>
        </w:tc>
        <w:tc>
          <w:tcPr>
            <w:tcW w:w="1000" w:type="pct"/>
            <w:noWrap/>
            <w:vAlign w:val="center"/>
            <w:hideMark/>
          </w:tcPr>
          <w:p w14:paraId="60E297D1"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10,3</w:t>
            </w:r>
          </w:p>
        </w:tc>
        <w:tc>
          <w:tcPr>
            <w:tcW w:w="870" w:type="pct"/>
            <w:noWrap/>
            <w:vAlign w:val="center"/>
            <w:hideMark/>
          </w:tcPr>
          <w:p w14:paraId="6FE714C6"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-5,50%</w:t>
            </w:r>
          </w:p>
        </w:tc>
      </w:tr>
      <w:tr w:rsidR="00BC0DB2" w:rsidRPr="006D0F88" w14:paraId="717F25A3" w14:textId="77777777" w:rsidTr="001A4946">
        <w:trPr>
          <w:trHeight w:val="320"/>
          <w:jc w:val="center"/>
        </w:trPr>
        <w:tc>
          <w:tcPr>
            <w:tcW w:w="1792" w:type="pct"/>
            <w:shd w:val="clear" w:color="auto" w:fill="FDE9D9" w:themeFill="accent6" w:themeFillTint="33"/>
            <w:noWrap/>
            <w:vAlign w:val="center"/>
            <w:hideMark/>
          </w:tcPr>
          <w:p w14:paraId="2FE2EA65"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Produkty naftowe</w:t>
            </w:r>
          </w:p>
        </w:tc>
        <w:tc>
          <w:tcPr>
            <w:tcW w:w="1337" w:type="pct"/>
            <w:shd w:val="clear" w:color="auto" w:fill="FDE9D9" w:themeFill="accent6" w:themeFillTint="33"/>
            <w:noWrap/>
            <w:vAlign w:val="center"/>
            <w:hideMark/>
          </w:tcPr>
          <w:p w14:paraId="2F46F338"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22,4</w:t>
            </w:r>
          </w:p>
        </w:tc>
        <w:tc>
          <w:tcPr>
            <w:tcW w:w="1000" w:type="pct"/>
            <w:shd w:val="clear" w:color="auto" w:fill="FDE9D9" w:themeFill="accent6" w:themeFillTint="33"/>
            <w:noWrap/>
            <w:vAlign w:val="center"/>
            <w:hideMark/>
          </w:tcPr>
          <w:p w14:paraId="4FED6C9B"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24,3</w:t>
            </w:r>
          </w:p>
        </w:tc>
        <w:tc>
          <w:tcPr>
            <w:tcW w:w="870" w:type="pct"/>
            <w:shd w:val="clear" w:color="auto" w:fill="FDE9D9" w:themeFill="accent6" w:themeFillTint="33"/>
            <w:noWrap/>
            <w:vAlign w:val="center"/>
            <w:hideMark/>
          </w:tcPr>
          <w:p w14:paraId="626C582A"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+8,48%</w:t>
            </w:r>
          </w:p>
        </w:tc>
      </w:tr>
      <w:tr w:rsidR="00BC0DB2" w:rsidRPr="006D0F88" w14:paraId="26F00C8F" w14:textId="77777777" w:rsidTr="001A4946">
        <w:trPr>
          <w:trHeight w:val="320"/>
          <w:jc w:val="center"/>
        </w:trPr>
        <w:tc>
          <w:tcPr>
            <w:tcW w:w="1792" w:type="pct"/>
            <w:noWrap/>
            <w:vAlign w:val="center"/>
            <w:hideMark/>
          </w:tcPr>
          <w:p w14:paraId="35D3CB03"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Gaz ziemny</w:t>
            </w:r>
          </w:p>
        </w:tc>
        <w:tc>
          <w:tcPr>
            <w:tcW w:w="1337" w:type="pct"/>
            <w:noWrap/>
            <w:vAlign w:val="center"/>
            <w:hideMark/>
          </w:tcPr>
          <w:p w14:paraId="1920020B"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9,5</w:t>
            </w:r>
          </w:p>
        </w:tc>
        <w:tc>
          <w:tcPr>
            <w:tcW w:w="1000" w:type="pct"/>
            <w:noWrap/>
            <w:vAlign w:val="center"/>
            <w:hideMark/>
          </w:tcPr>
          <w:p w14:paraId="7BFB0C33"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11,1</w:t>
            </w:r>
          </w:p>
        </w:tc>
        <w:tc>
          <w:tcPr>
            <w:tcW w:w="870" w:type="pct"/>
            <w:noWrap/>
            <w:vAlign w:val="center"/>
            <w:hideMark/>
          </w:tcPr>
          <w:p w14:paraId="6910072C"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+16,84%</w:t>
            </w:r>
          </w:p>
        </w:tc>
      </w:tr>
      <w:tr w:rsidR="00BC0DB2" w:rsidRPr="006D0F88" w14:paraId="7580DAB2" w14:textId="77777777" w:rsidTr="001A4946">
        <w:trPr>
          <w:trHeight w:val="320"/>
          <w:jc w:val="center"/>
        </w:trPr>
        <w:tc>
          <w:tcPr>
            <w:tcW w:w="1792" w:type="pct"/>
            <w:shd w:val="clear" w:color="auto" w:fill="FDE9D9" w:themeFill="accent6" w:themeFillTint="33"/>
            <w:noWrap/>
            <w:vAlign w:val="center"/>
            <w:hideMark/>
          </w:tcPr>
          <w:p w14:paraId="621EA12A"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Energia odnawialna</w:t>
            </w:r>
          </w:p>
        </w:tc>
        <w:tc>
          <w:tcPr>
            <w:tcW w:w="1337" w:type="pct"/>
            <w:shd w:val="clear" w:color="auto" w:fill="FDE9D9" w:themeFill="accent6" w:themeFillTint="33"/>
            <w:noWrap/>
            <w:vAlign w:val="center"/>
            <w:hideMark/>
          </w:tcPr>
          <w:p w14:paraId="4C19B295"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4,6</w:t>
            </w:r>
          </w:p>
        </w:tc>
        <w:tc>
          <w:tcPr>
            <w:tcW w:w="1000" w:type="pct"/>
            <w:shd w:val="clear" w:color="auto" w:fill="FDE9D9" w:themeFill="accent6" w:themeFillTint="33"/>
            <w:noWrap/>
            <w:vAlign w:val="center"/>
            <w:hideMark/>
          </w:tcPr>
          <w:p w14:paraId="10E4CE4E"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5,9</w:t>
            </w:r>
          </w:p>
        </w:tc>
        <w:tc>
          <w:tcPr>
            <w:tcW w:w="870" w:type="pct"/>
            <w:shd w:val="clear" w:color="auto" w:fill="FDE9D9" w:themeFill="accent6" w:themeFillTint="33"/>
            <w:noWrap/>
            <w:vAlign w:val="center"/>
            <w:hideMark/>
          </w:tcPr>
          <w:p w14:paraId="34CB4773"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+28,26%</w:t>
            </w:r>
          </w:p>
        </w:tc>
      </w:tr>
      <w:tr w:rsidR="00BC0DB2" w:rsidRPr="006D0F88" w14:paraId="2E0803C4" w14:textId="77777777" w:rsidTr="001A4946">
        <w:trPr>
          <w:trHeight w:val="320"/>
          <w:jc w:val="center"/>
        </w:trPr>
        <w:tc>
          <w:tcPr>
            <w:tcW w:w="1792" w:type="pct"/>
            <w:noWrap/>
            <w:vAlign w:val="center"/>
            <w:hideMark/>
          </w:tcPr>
          <w:p w14:paraId="6B52C949"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Energia elektryczna</w:t>
            </w:r>
          </w:p>
        </w:tc>
        <w:tc>
          <w:tcPr>
            <w:tcW w:w="1337" w:type="pct"/>
            <w:noWrap/>
            <w:vAlign w:val="center"/>
            <w:hideMark/>
          </w:tcPr>
          <w:p w14:paraId="6200E1A4"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9</w:t>
            </w:r>
          </w:p>
        </w:tc>
        <w:tc>
          <w:tcPr>
            <w:tcW w:w="1000" w:type="pct"/>
            <w:noWrap/>
            <w:vAlign w:val="center"/>
            <w:hideMark/>
          </w:tcPr>
          <w:p w14:paraId="56DD2E9D"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11,2</w:t>
            </w:r>
          </w:p>
        </w:tc>
        <w:tc>
          <w:tcPr>
            <w:tcW w:w="870" w:type="pct"/>
            <w:noWrap/>
            <w:vAlign w:val="center"/>
            <w:hideMark/>
          </w:tcPr>
          <w:p w14:paraId="7E52154C"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+24,44%</w:t>
            </w:r>
          </w:p>
        </w:tc>
      </w:tr>
      <w:tr w:rsidR="00BC0DB2" w:rsidRPr="006D0F88" w14:paraId="04BA5866" w14:textId="77777777" w:rsidTr="001A4946">
        <w:trPr>
          <w:trHeight w:val="336"/>
          <w:jc w:val="center"/>
        </w:trPr>
        <w:tc>
          <w:tcPr>
            <w:tcW w:w="1792" w:type="pct"/>
            <w:shd w:val="clear" w:color="auto" w:fill="FDE9D9" w:themeFill="accent6" w:themeFillTint="33"/>
            <w:noWrap/>
            <w:vAlign w:val="center"/>
            <w:hideMark/>
          </w:tcPr>
          <w:p w14:paraId="04853320"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Ciepło sieciowe</w:t>
            </w:r>
          </w:p>
        </w:tc>
        <w:tc>
          <w:tcPr>
            <w:tcW w:w="1337" w:type="pct"/>
            <w:shd w:val="clear" w:color="auto" w:fill="FDE9D9" w:themeFill="accent6" w:themeFillTint="33"/>
            <w:noWrap/>
            <w:vAlign w:val="center"/>
            <w:hideMark/>
          </w:tcPr>
          <w:p w14:paraId="0506F997"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7,4</w:t>
            </w:r>
          </w:p>
        </w:tc>
        <w:tc>
          <w:tcPr>
            <w:tcW w:w="1000" w:type="pct"/>
            <w:shd w:val="clear" w:color="auto" w:fill="FDE9D9" w:themeFill="accent6" w:themeFillTint="33"/>
            <w:noWrap/>
            <w:vAlign w:val="center"/>
            <w:hideMark/>
          </w:tcPr>
          <w:p w14:paraId="77A1DAB6"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9,1</w:t>
            </w:r>
          </w:p>
        </w:tc>
        <w:tc>
          <w:tcPr>
            <w:tcW w:w="870" w:type="pct"/>
            <w:shd w:val="clear" w:color="auto" w:fill="FDE9D9" w:themeFill="accent6" w:themeFillTint="33"/>
            <w:noWrap/>
            <w:vAlign w:val="center"/>
            <w:hideMark/>
          </w:tcPr>
          <w:p w14:paraId="1750758D"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+22,97%</w:t>
            </w:r>
          </w:p>
        </w:tc>
      </w:tr>
      <w:tr w:rsidR="00BC0DB2" w:rsidRPr="006D0F88" w14:paraId="641E923D" w14:textId="77777777" w:rsidTr="001A4946">
        <w:trPr>
          <w:trHeight w:val="352"/>
          <w:jc w:val="center"/>
        </w:trPr>
        <w:tc>
          <w:tcPr>
            <w:tcW w:w="1792" w:type="pct"/>
            <w:noWrap/>
            <w:vAlign w:val="center"/>
            <w:hideMark/>
          </w:tcPr>
          <w:p w14:paraId="7BDE010A" w14:textId="77777777" w:rsidR="00BC0DB2" w:rsidRPr="006D0F88" w:rsidRDefault="00BC0DB2" w:rsidP="0073704A">
            <w:pPr>
              <w:spacing w:after="0" w:line="240" w:lineRule="auto"/>
              <w:jc w:val="both"/>
              <w:rPr>
                <w:rFonts w:ascii="Calibri" w:eastAsia="Calibri" w:hAnsi="Calibri" w:cs="Arial"/>
                <w:b/>
                <w:bCs/>
                <w:i/>
                <w:sz w:val="20"/>
                <w:szCs w:val="20"/>
              </w:rPr>
            </w:pPr>
            <w:r w:rsidRPr="006D0F88">
              <w:rPr>
                <w:rFonts w:ascii="Calibri" w:eastAsia="Calibri" w:hAnsi="Calibri" w:cs="Arial"/>
                <w:b/>
                <w:bCs/>
                <w:i/>
                <w:sz w:val="20"/>
                <w:szCs w:val="20"/>
              </w:rPr>
              <w:t>Pozostałe paliwa</w:t>
            </w:r>
          </w:p>
        </w:tc>
        <w:tc>
          <w:tcPr>
            <w:tcW w:w="1337" w:type="pct"/>
            <w:noWrap/>
            <w:vAlign w:val="center"/>
            <w:hideMark/>
          </w:tcPr>
          <w:p w14:paraId="0EDAE17C"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0,5</w:t>
            </w:r>
          </w:p>
        </w:tc>
        <w:tc>
          <w:tcPr>
            <w:tcW w:w="1000" w:type="pct"/>
            <w:noWrap/>
            <w:vAlign w:val="center"/>
            <w:hideMark/>
          </w:tcPr>
          <w:p w14:paraId="7E090778"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0,8</w:t>
            </w:r>
          </w:p>
        </w:tc>
        <w:tc>
          <w:tcPr>
            <w:tcW w:w="870" w:type="pct"/>
            <w:noWrap/>
            <w:vAlign w:val="center"/>
            <w:hideMark/>
          </w:tcPr>
          <w:p w14:paraId="3B7073FD" w14:textId="77777777" w:rsidR="00BC0DB2" w:rsidRPr="006D0F88" w:rsidRDefault="00BC0DB2" w:rsidP="0073704A">
            <w:pPr>
              <w:spacing w:after="0" w:line="240" w:lineRule="auto"/>
              <w:jc w:val="center"/>
              <w:rPr>
                <w:rFonts w:ascii="Calibri" w:eastAsia="Calibri" w:hAnsi="Calibri" w:cs="Arial"/>
                <w:i/>
                <w:sz w:val="20"/>
                <w:szCs w:val="20"/>
              </w:rPr>
            </w:pPr>
            <w:r w:rsidRPr="006D0F88">
              <w:rPr>
                <w:rFonts w:ascii="Calibri" w:eastAsia="Calibri" w:hAnsi="Calibri" w:cs="Arial"/>
                <w:i/>
                <w:sz w:val="20"/>
                <w:szCs w:val="20"/>
              </w:rPr>
              <w:t>+60,00%</w:t>
            </w:r>
          </w:p>
        </w:tc>
      </w:tr>
    </w:tbl>
    <w:p w14:paraId="03DD2C7E" w14:textId="77777777" w:rsidR="00BC0DB2" w:rsidRPr="007455A3" w:rsidRDefault="00BC0DB2" w:rsidP="006D0F88">
      <w:pPr>
        <w:spacing w:line="240" w:lineRule="auto"/>
        <w:jc w:val="center"/>
        <w:rPr>
          <w:rFonts w:ascii="Calibri" w:eastAsia="Calibri" w:hAnsi="Calibri" w:cs="Times New Roman"/>
          <w:i/>
          <w:iCs/>
          <w:color w:val="808080" w:themeColor="background1" w:themeShade="80"/>
          <w:sz w:val="20"/>
          <w:szCs w:val="20"/>
        </w:rPr>
      </w:pPr>
      <w:r w:rsidRPr="007455A3">
        <w:rPr>
          <w:rFonts w:ascii="Calibri" w:eastAsia="Calibri" w:hAnsi="Calibri" w:cs="Times New Roman"/>
          <w:i/>
          <w:iCs/>
          <w:color w:val="808080" w:themeColor="background1" w:themeShade="80"/>
          <w:sz w:val="20"/>
          <w:szCs w:val="20"/>
        </w:rPr>
        <w:t>Źródło: Polityka energetyczna Polski do 2030 roku</w:t>
      </w:r>
      <w:r w:rsidR="00B72269" w:rsidRPr="007455A3">
        <w:rPr>
          <w:rFonts w:ascii="Calibri" w:eastAsia="Calibri" w:hAnsi="Calibri" w:cs="Times New Roman"/>
          <w:i/>
          <w:iCs/>
          <w:color w:val="808080" w:themeColor="background1" w:themeShade="80"/>
          <w:sz w:val="20"/>
          <w:szCs w:val="20"/>
        </w:rPr>
        <w:t>; Ministerstwo Gospodarki</w:t>
      </w:r>
    </w:p>
    <w:p w14:paraId="4D3B45A0" w14:textId="54735D80" w:rsidR="00BC0DB2" w:rsidRPr="00BC0DB2" w:rsidRDefault="00BC0DB2" w:rsidP="00BC0DB2">
      <w:pPr>
        <w:spacing w:after="160" w:line="360" w:lineRule="auto"/>
        <w:ind w:firstLine="360"/>
        <w:jc w:val="both"/>
        <w:rPr>
          <w:rFonts w:ascii="Calibri" w:eastAsia="Calibri" w:hAnsi="Calibri" w:cs="Times New Roman"/>
          <w:sz w:val="24"/>
        </w:rPr>
      </w:pPr>
      <w:r w:rsidRPr="00BC0DB2">
        <w:rPr>
          <w:rFonts w:ascii="Calibri" w:eastAsia="Calibri" w:hAnsi="Calibri" w:cs="Times New Roman"/>
          <w:sz w:val="24"/>
        </w:rPr>
        <w:t>W poniższej tabeli emisja całkowita w roku 2020 została wyliczon</w:t>
      </w:r>
      <w:r w:rsidR="008E7A6A">
        <w:rPr>
          <w:rFonts w:ascii="Calibri" w:eastAsia="Calibri" w:hAnsi="Calibri" w:cs="Times New Roman"/>
          <w:sz w:val="24"/>
        </w:rPr>
        <w:t xml:space="preserve">a według wskaźników </w:t>
      </w:r>
      <w:r w:rsidR="008E7A6A">
        <w:rPr>
          <w:rFonts w:ascii="Calibri" w:eastAsia="Calibri" w:hAnsi="Calibri" w:cs="Times New Roman"/>
          <w:sz w:val="24"/>
        </w:rPr>
        <w:br/>
        <w:t>z tabeli 3</w:t>
      </w:r>
      <w:r w:rsidR="00E34DBF">
        <w:rPr>
          <w:rFonts w:ascii="Calibri" w:eastAsia="Calibri" w:hAnsi="Calibri" w:cs="Times New Roman"/>
          <w:sz w:val="24"/>
        </w:rPr>
        <w:t>5</w:t>
      </w:r>
      <w:r w:rsidRPr="00BC0DB2">
        <w:rPr>
          <w:rFonts w:ascii="Calibri" w:eastAsia="Calibri" w:hAnsi="Calibri" w:cs="Times New Roman"/>
          <w:sz w:val="24"/>
        </w:rPr>
        <w:t xml:space="preserve"> (wartości sektorowe), w odniesieniu do wzrostu do roku 2020 (tabela pokazuje </w:t>
      </w:r>
      <w:r w:rsidRPr="00BC0DB2">
        <w:rPr>
          <w:rFonts w:ascii="Calibri" w:eastAsia="Calibri" w:hAnsi="Calibri" w:cs="Times New Roman"/>
          <w:sz w:val="24"/>
        </w:rPr>
        <w:lastRenderedPageBreak/>
        <w:t xml:space="preserve">zmiany w perspektywie do roku 2030). Emisja całkowita w scenariuszu 1 i 2 bierze pod uwagę wskaźniki omówione powyżej. Poziom docelowy został określony na bazie emisji całkowitej, jako matematyczny procent. W kolejnym wierszu wskazano w tonach ilość emisji ekwiwalentnej, o którą w roku 2020 musi zostać zmniejszona wartość emisji wynikająca </w:t>
      </w:r>
      <w:r w:rsidRPr="00BC0DB2">
        <w:rPr>
          <w:rFonts w:ascii="Calibri" w:eastAsia="Calibri" w:hAnsi="Calibri" w:cs="Times New Roman"/>
          <w:sz w:val="24"/>
        </w:rPr>
        <w:br/>
        <w:t>z danego scenariusza. Ostatni wiersz pokazuje tą samą wartość w procentach w odniesieniu do emisji całkowitej w roku 2020 zgodnie z danym scenariuszem.</w:t>
      </w:r>
      <w:r w:rsidR="00B72269">
        <w:rPr>
          <w:rFonts w:ascii="Calibri" w:eastAsia="Calibri" w:hAnsi="Calibri" w:cs="Times New Roman"/>
          <w:sz w:val="24"/>
        </w:rPr>
        <w:t xml:space="preserve"> Poniższe wyliczenia wynikają z sporządzonej bazy emisji z terenu gminy </w:t>
      </w:r>
      <w:r w:rsidR="001A4946">
        <w:rPr>
          <w:rFonts w:ascii="Calibri" w:eastAsia="Calibri" w:hAnsi="Calibri" w:cs="Times New Roman"/>
          <w:sz w:val="24"/>
        </w:rPr>
        <w:t>Zduny</w:t>
      </w:r>
      <w:r w:rsidR="0073704A">
        <w:rPr>
          <w:rFonts w:ascii="Calibri" w:eastAsia="Calibri" w:hAnsi="Calibri" w:cs="Times New Roman"/>
          <w:sz w:val="24"/>
        </w:rPr>
        <w:t>.</w:t>
      </w:r>
    </w:p>
    <w:p w14:paraId="75EAF658" w14:textId="00501FE3" w:rsidR="00BC0DB2" w:rsidRPr="001A4946" w:rsidRDefault="00EF226C" w:rsidP="00EF226C">
      <w:pPr>
        <w:pStyle w:val="Legenda"/>
        <w:rPr>
          <w:iCs w:val="0"/>
          <w:color w:val="808080" w:themeColor="background1" w:themeShade="80"/>
          <w:szCs w:val="20"/>
        </w:rPr>
      </w:pPr>
      <w:bookmarkStart w:id="180" w:name="_Toc427915426"/>
      <w:bookmarkStart w:id="181" w:name="_Toc442259643"/>
      <w:r>
        <w:t xml:space="preserve">Tabela nr </w:t>
      </w:r>
      <w:r w:rsidR="00F2526C">
        <w:fldChar w:fldCharType="begin"/>
      </w:r>
      <w:r w:rsidR="00F2526C">
        <w:instrText xml:space="preserve"> SEQ Tabela_nr \* ARABIC </w:instrText>
      </w:r>
      <w:r w:rsidR="00F2526C">
        <w:fldChar w:fldCharType="separate"/>
      </w:r>
      <w:r w:rsidR="00CE106A">
        <w:rPr>
          <w:noProof/>
        </w:rPr>
        <w:t>36</w:t>
      </w:r>
      <w:r w:rsidR="00F2526C">
        <w:rPr>
          <w:noProof/>
        </w:rPr>
        <w:fldChar w:fldCharType="end"/>
      </w:r>
      <w:r>
        <w:t xml:space="preserve">. </w:t>
      </w:r>
      <w:r w:rsidR="00BC0DB2" w:rsidRPr="001A4946">
        <w:rPr>
          <w:iCs w:val="0"/>
          <w:color w:val="808080" w:themeColor="background1" w:themeShade="80"/>
          <w:szCs w:val="20"/>
        </w:rPr>
        <w:t>Wyniki prognoz wielkości emisji w roku 2020 w analizowanych scenariuszach</w:t>
      </w:r>
      <w:bookmarkEnd w:id="180"/>
      <w:bookmarkEnd w:id="181"/>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80"/>
        <w:gridCol w:w="1980"/>
        <w:gridCol w:w="1960"/>
      </w:tblGrid>
      <w:tr w:rsidR="00BC0DB2" w:rsidRPr="00BC0DB2" w14:paraId="07E89EE4" w14:textId="77777777" w:rsidTr="00403F00">
        <w:trPr>
          <w:trHeight w:val="1039"/>
          <w:jc w:val="center"/>
        </w:trPr>
        <w:tc>
          <w:tcPr>
            <w:tcW w:w="3380" w:type="dxa"/>
            <w:shd w:val="clear" w:color="auto" w:fill="C2D69B" w:themeFill="accent3" w:themeFillTint="99"/>
            <w:noWrap/>
            <w:vAlign w:val="center"/>
            <w:hideMark/>
          </w:tcPr>
          <w:p w14:paraId="51F98B66" w14:textId="1E586082" w:rsidR="00BC0DB2" w:rsidRPr="003E05B2" w:rsidRDefault="00BC0DB2" w:rsidP="004C0F53">
            <w:pPr>
              <w:spacing w:after="0" w:line="240" w:lineRule="auto"/>
              <w:jc w:val="center"/>
              <w:rPr>
                <w:rFonts w:ascii="Calibri" w:eastAsia="Times New Roman" w:hAnsi="Calibri" w:cs="Times New Roman"/>
                <w:b/>
                <w:bCs/>
                <w:i/>
                <w:color w:val="000000"/>
                <w:sz w:val="20"/>
                <w:szCs w:val="20"/>
                <w:lang w:eastAsia="pl-PL"/>
              </w:rPr>
            </w:pPr>
            <w:r w:rsidRPr="003E05B2">
              <w:rPr>
                <w:rFonts w:ascii="Calibri" w:eastAsia="Times New Roman" w:hAnsi="Calibri" w:cs="Times New Roman"/>
                <w:b/>
                <w:bCs/>
                <w:i/>
                <w:color w:val="000000"/>
                <w:sz w:val="20"/>
                <w:szCs w:val="20"/>
                <w:lang w:eastAsia="pl-PL"/>
              </w:rPr>
              <w:t xml:space="preserve">Wyniki redukcji </w:t>
            </w:r>
            <w:r w:rsidR="004C0F53">
              <w:rPr>
                <w:rFonts w:ascii="Calibri" w:eastAsia="Times New Roman" w:hAnsi="Calibri" w:cs="Times New Roman"/>
                <w:b/>
                <w:bCs/>
                <w:i/>
                <w:color w:val="000000"/>
                <w:sz w:val="20"/>
                <w:szCs w:val="20"/>
                <w:lang w:eastAsia="pl-PL"/>
              </w:rPr>
              <w:t>e</w:t>
            </w:r>
            <w:r w:rsidRPr="003E05B2">
              <w:rPr>
                <w:rFonts w:ascii="Calibri" w:eastAsia="Times New Roman" w:hAnsi="Calibri" w:cs="Times New Roman"/>
                <w:b/>
                <w:bCs/>
                <w:i/>
                <w:color w:val="000000"/>
                <w:sz w:val="20"/>
                <w:szCs w:val="20"/>
                <w:lang w:eastAsia="pl-PL"/>
              </w:rPr>
              <w:t>misji CO</w:t>
            </w:r>
            <w:r w:rsidRPr="003E05B2">
              <w:rPr>
                <w:rFonts w:ascii="Calibri" w:eastAsia="Times New Roman" w:hAnsi="Calibri" w:cs="Times New Roman"/>
                <w:b/>
                <w:bCs/>
                <w:i/>
                <w:color w:val="000000"/>
                <w:sz w:val="20"/>
                <w:szCs w:val="20"/>
                <w:vertAlign w:val="subscript"/>
                <w:lang w:eastAsia="pl-PL"/>
              </w:rPr>
              <w:t>2</w:t>
            </w:r>
          </w:p>
        </w:tc>
        <w:tc>
          <w:tcPr>
            <w:tcW w:w="1980" w:type="dxa"/>
            <w:shd w:val="clear" w:color="auto" w:fill="C2D69B" w:themeFill="accent3" w:themeFillTint="99"/>
            <w:vAlign w:val="center"/>
            <w:hideMark/>
          </w:tcPr>
          <w:p w14:paraId="6D65A497" w14:textId="77777777" w:rsidR="00BC0DB2" w:rsidRPr="003E05B2" w:rsidRDefault="00BC0DB2" w:rsidP="003E05B2">
            <w:pPr>
              <w:spacing w:after="0" w:line="240" w:lineRule="auto"/>
              <w:jc w:val="center"/>
              <w:rPr>
                <w:rFonts w:ascii="Calibri" w:eastAsia="Times New Roman" w:hAnsi="Calibri" w:cs="Times New Roman"/>
                <w:b/>
                <w:bCs/>
                <w:i/>
                <w:color w:val="000000"/>
                <w:sz w:val="20"/>
                <w:szCs w:val="20"/>
                <w:lang w:eastAsia="pl-PL"/>
              </w:rPr>
            </w:pPr>
            <w:r w:rsidRPr="003E05B2">
              <w:rPr>
                <w:rFonts w:ascii="Calibri" w:eastAsia="Times New Roman" w:hAnsi="Calibri" w:cs="Times New Roman"/>
                <w:b/>
                <w:bCs/>
                <w:i/>
                <w:color w:val="000000"/>
                <w:sz w:val="20"/>
                <w:szCs w:val="20"/>
                <w:lang w:eastAsia="pl-PL"/>
              </w:rPr>
              <w:t>Scenariusz 1 (zakładany scenariusz redukcji)</w:t>
            </w:r>
          </w:p>
        </w:tc>
        <w:tc>
          <w:tcPr>
            <w:tcW w:w="1960" w:type="dxa"/>
            <w:shd w:val="clear" w:color="auto" w:fill="C2D69B" w:themeFill="accent3" w:themeFillTint="99"/>
            <w:vAlign w:val="center"/>
            <w:hideMark/>
          </w:tcPr>
          <w:p w14:paraId="6F681B34" w14:textId="77777777" w:rsidR="00BC0DB2" w:rsidRPr="003E05B2" w:rsidRDefault="00BC0DB2" w:rsidP="003E05B2">
            <w:pPr>
              <w:spacing w:after="0" w:line="240" w:lineRule="auto"/>
              <w:jc w:val="center"/>
              <w:rPr>
                <w:rFonts w:ascii="Calibri" w:eastAsia="Times New Roman" w:hAnsi="Calibri" w:cs="Times New Roman"/>
                <w:b/>
                <w:bCs/>
                <w:i/>
                <w:color w:val="000000"/>
                <w:sz w:val="20"/>
                <w:szCs w:val="20"/>
                <w:lang w:eastAsia="pl-PL"/>
              </w:rPr>
            </w:pPr>
            <w:r w:rsidRPr="003E05B2">
              <w:rPr>
                <w:rFonts w:ascii="Calibri" w:eastAsia="Times New Roman" w:hAnsi="Calibri" w:cs="Times New Roman"/>
                <w:b/>
                <w:bCs/>
                <w:i/>
                <w:color w:val="000000"/>
                <w:sz w:val="20"/>
                <w:szCs w:val="20"/>
                <w:lang w:eastAsia="pl-PL"/>
              </w:rPr>
              <w:t>Scenariusz 2 (zakładany scenariusz redukcji)</w:t>
            </w:r>
          </w:p>
        </w:tc>
      </w:tr>
      <w:tr w:rsidR="00BC0DB2" w:rsidRPr="00BC0DB2" w14:paraId="65BC031C" w14:textId="77777777" w:rsidTr="00403F00">
        <w:trPr>
          <w:trHeight w:val="509"/>
          <w:jc w:val="center"/>
        </w:trPr>
        <w:tc>
          <w:tcPr>
            <w:tcW w:w="3380" w:type="dxa"/>
            <w:vMerge w:val="restart"/>
            <w:shd w:val="clear" w:color="auto" w:fill="EAF1DD" w:themeFill="accent3" w:themeFillTint="33"/>
            <w:noWrap/>
            <w:vAlign w:val="center"/>
            <w:hideMark/>
          </w:tcPr>
          <w:p w14:paraId="02245431" w14:textId="727D5AC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r w:rsidRPr="006D0F88">
              <w:rPr>
                <w:rFonts w:ascii="Calibri" w:eastAsia="Times New Roman" w:hAnsi="Calibri" w:cs="Times New Roman"/>
                <w:b/>
                <w:i/>
                <w:color w:val="000000"/>
                <w:sz w:val="20"/>
                <w:szCs w:val="20"/>
                <w:lang w:eastAsia="pl-PL"/>
              </w:rPr>
              <w:t>Emisja całkowita w 2020 roku [t</w:t>
            </w:r>
            <w:r w:rsidR="004C0F53">
              <w:rPr>
                <w:rFonts w:ascii="Calibri" w:eastAsia="Times New Roman" w:hAnsi="Calibri" w:cs="Times New Roman"/>
                <w:b/>
                <w:i/>
                <w:color w:val="000000"/>
                <w:sz w:val="20"/>
                <w:szCs w:val="20"/>
                <w:lang w:eastAsia="pl-PL"/>
              </w:rPr>
              <w:t xml:space="preserve"> </w:t>
            </w:r>
            <w:r w:rsidRPr="006D0F88">
              <w:rPr>
                <w:rFonts w:ascii="Calibri" w:eastAsia="Times New Roman" w:hAnsi="Calibri" w:cs="Times New Roman"/>
                <w:b/>
                <w:i/>
                <w:color w:val="000000"/>
                <w:sz w:val="20"/>
                <w:szCs w:val="20"/>
                <w:lang w:eastAsia="pl-PL"/>
              </w:rPr>
              <w:t>CO</w:t>
            </w:r>
            <w:r w:rsidRPr="006D0F88">
              <w:rPr>
                <w:rFonts w:ascii="Calibri" w:eastAsia="Times New Roman" w:hAnsi="Calibri" w:cs="Times New Roman"/>
                <w:b/>
                <w:i/>
                <w:color w:val="000000"/>
                <w:sz w:val="20"/>
                <w:szCs w:val="20"/>
                <w:vertAlign w:val="subscript"/>
                <w:lang w:eastAsia="pl-PL"/>
              </w:rPr>
              <w:t>2</w:t>
            </w:r>
            <w:r w:rsidRPr="006D0F88">
              <w:rPr>
                <w:rFonts w:ascii="Calibri" w:eastAsia="Times New Roman" w:hAnsi="Calibri" w:cs="Times New Roman"/>
                <w:b/>
                <w:i/>
                <w:color w:val="000000"/>
                <w:sz w:val="20"/>
                <w:szCs w:val="20"/>
                <w:lang w:eastAsia="pl-PL"/>
              </w:rPr>
              <w:t>]</w:t>
            </w:r>
          </w:p>
        </w:tc>
        <w:tc>
          <w:tcPr>
            <w:tcW w:w="1980" w:type="dxa"/>
            <w:vMerge w:val="restart"/>
            <w:shd w:val="clear" w:color="auto" w:fill="FFFFFF"/>
            <w:noWrap/>
            <w:vAlign w:val="center"/>
          </w:tcPr>
          <w:p w14:paraId="46BE9A97" w14:textId="3E371876" w:rsidR="00BC0DB2" w:rsidRPr="003E05B2" w:rsidRDefault="00897094" w:rsidP="003E05B2">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25 139,59</w:t>
            </w:r>
          </w:p>
        </w:tc>
        <w:tc>
          <w:tcPr>
            <w:tcW w:w="1960" w:type="dxa"/>
            <w:vMerge w:val="restart"/>
            <w:shd w:val="clear" w:color="auto" w:fill="FFFFFF"/>
            <w:noWrap/>
            <w:vAlign w:val="center"/>
          </w:tcPr>
          <w:p w14:paraId="193D74F1" w14:textId="2D0C4245" w:rsidR="00BC0DB2" w:rsidRPr="003E05B2" w:rsidRDefault="00897094" w:rsidP="003E05B2">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28 193,82</w:t>
            </w:r>
          </w:p>
        </w:tc>
      </w:tr>
      <w:tr w:rsidR="00BC0DB2" w:rsidRPr="00BC0DB2" w14:paraId="78DE33A7" w14:textId="77777777" w:rsidTr="00403F00">
        <w:trPr>
          <w:trHeight w:val="509"/>
          <w:jc w:val="center"/>
        </w:trPr>
        <w:tc>
          <w:tcPr>
            <w:tcW w:w="0" w:type="auto"/>
            <w:vMerge/>
            <w:shd w:val="clear" w:color="auto" w:fill="EAF1DD" w:themeFill="accent3" w:themeFillTint="33"/>
            <w:vAlign w:val="center"/>
            <w:hideMark/>
          </w:tcPr>
          <w:p w14:paraId="78D046E6" w14:textId="7777777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p>
        </w:tc>
        <w:tc>
          <w:tcPr>
            <w:tcW w:w="0" w:type="auto"/>
            <w:vMerge/>
            <w:vAlign w:val="center"/>
          </w:tcPr>
          <w:p w14:paraId="693CDDD0"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c>
          <w:tcPr>
            <w:tcW w:w="0" w:type="auto"/>
            <w:vMerge/>
            <w:vAlign w:val="center"/>
          </w:tcPr>
          <w:p w14:paraId="5F1662EE"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r>
      <w:tr w:rsidR="00BC0DB2" w:rsidRPr="00BC0DB2" w14:paraId="2355147D" w14:textId="77777777" w:rsidTr="00403F00">
        <w:trPr>
          <w:trHeight w:val="509"/>
          <w:jc w:val="center"/>
        </w:trPr>
        <w:tc>
          <w:tcPr>
            <w:tcW w:w="3380" w:type="dxa"/>
            <w:vMerge w:val="restart"/>
            <w:shd w:val="clear" w:color="auto" w:fill="EAF1DD" w:themeFill="accent3" w:themeFillTint="33"/>
            <w:vAlign w:val="center"/>
            <w:hideMark/>
          </w:tcPr>
          <w:p w14:paraId="7F707CC8" w14:textId="4E107D4D" w:rsidR="00BC0DB2" w:rsidRPr="006D0F88" w:rsidRDefault="00BC0DB2" w:rsidP="003E05B2">
            <w:pPr>
              <w:spacing w:after="0" w:line="240" w:lineRule="auto"/>
              <w:rPr>
                <w:rFonts w:ascii="Calibri" w:eastAsia="Times New Roman" w:hAnsi="Calibri" w:cs="Times New Roman"/>
                <w:b/>
                <w:i/>
                <w:color w:val="000000"/>
                <w:sz w:val="20"/>
                <w:szCs w:val="20"/>
                <w:lang w:eastAsia="pl-PL"/>
              </w:rPr>
            </w:pPr>
            <w:r w:rsidRPr="006D0F88">
              <w:rPr>
                <w:rFonts w:ascii="Calibri" w:eastAsia="Times New Roman" w:hAnsi="Calibri" w:cs="Times New Roman"/>
                <w:b/>
                <w:i/>
                <w:color w:val="000000"/>
                <w:sz w:val="20"/>
                <w:szCs w:val="20"/>
                <w:lang w:eastAsia="pl-PL"/>
              </w:rPr>
              <w:t>Redukcja emisji CO</w:t>
            </w:r>
            <w:r w:rsidRPr="006D0F88">
              <w:rPr>
                <w:rFonts w:ascii="Calibri" w:eastAsia="Times New Roman" w:hAnsi="Calibri" w:cs="Times New Roman"/>
                <w:b/>
                <w:i/>
                <w:color w:val="000000"/>
                <w:sz w:val="20"/>
                <w:szCs w:val="20"/>
                <w:vertAlign w:val="subscript"/>
                <w:lang w:eastAsia="pl-PL"/>
              </w:rPr>
              <w:t>2</w:t>
            </w:r>
            <w:r w:rsidRPr="006D0F88">
              <w:rPr>
                <w:rFonts w:ascii="Calibri" w:eastAsia="Times New Roman" w:hAnsi="Calibri" w:cs="Times New Roman"/>
                <w:b/>
                <w:i/>
                <w:color w:val="000000"/>
                <w:sz w:val="20"/>
                <w:szCs w:val="20"/>
                <w:lang w:eastAsia="pl-PL"/>
              </w:rPr>
              <w:t xml:space="preserve"> [t</w:t>
            </w:r>
            <w:r w:rsidR="004C0F53">
              <w:rPr>
                <w:rFonts w:ascii="Calibri" w:eastAsia="Times New Roman" w:hAnsi="Calibri" w:cs="Times New Roman"/>
                <w:b/>
                <w:i/>
                <w:color w:val="000000"/>
                <w:sz w:val="20"/>
                <w:szCs w:val="20"/>
                <w:lang w:eastAsia="pl-PL"/>
              </w:rPr>
              <w:t xml:space="preserve"> </w:t>
            </w:r>
            <w:r w:rsidRPr="006D0F88">
              <w:rPr>
                <w:rFonts w:ascii="Calibri" w:eastAsia="Times New Roman" w:hAnsi="Calibri" w:cs="Times New Roman"/>
                <w:b/>
                <w:i/>
                <w:color w:val="000000"/>
                <w:sz w:val="20"/>
                <w:szCs w:val="20"/>
                <w:lang w:eastAsia="pl-PL"/>
              </w:rPr>
              <w:t>CO</w:t>
            </w:r>
            <w:r w:rsidRPr="006D0F88">
              <w:rPr>
                <w:rFonts w:ascii="Calibri" w:eastAsia="Times New Roman" w:hAnsi="Calibri" w:cs="Times New Roman"/>
                <w:b/>
                <w:i/>
                <w:color w:val="000000"/>
                <w:sz w:val="20"/>
                <w:szCs w:val="20"/>
                <w:vertAlign w:val="subscript"/>
                <w:lang w:eastAsia="pl-PL"/>
              </w:rPr>
              <w:t>2</w:t>
            </w:r>
            <w:r w:rsidRPr="006D0F88">
              <w:rPr>
                <w:rFonts w:ascii="Calibri" w:eastAsia="Times New Roman" w:hAnsi="Calibri" w:cs="Times New Roman"/>
                <w:b/>
                <w:i/>
                <w:color w:val="000000"/>
                <w:sz w:val="20"/>
                <w:szCs w:val="20"/>
                <w:lang w:eastAsia="pl-PL"/>
              </w:rPr>
              <w:t>]</w:t>
            </w:r>
          </w:p>
        </w:tc>
        <w:tc>
          <w:tcPr>
            <w:tcW w:w="1980" w:type="dxa"/>
            <w:vMerge w:val="restart"/>
            <w:shd w:val="clear" w:color="auto" w:fill="FFFFFF"/>
            <w:noWrap/>
            <w:vAlign w:val="center"/>
          </w:tcPr>
          <w:p w14:paraId="1970133F" w14:textId="12D05324" w:rsidR="00BC0DB2" w:rsidRPr="003E05B2" w:rsidRDefault="00E34DBF" w:rsidP="00897094">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3</w:t>
            </w:r>
            <w:r w:rsidR="00897094">
              <w:rPr>
                <w:rFonts w:ascii="Calibri" w:eastAsia="Times New Roman" w:hAnsi="Calibri" w:cs="Times New Roman"/>
                <w:i/>
                <w:color w:val="000000"/>
                <w:sz w:val="20"/>
                <w:szCs w:val="20"/>
                <w:lang w:eastAsia="pl-PL"/>
              </w:rPr>
              <w:t> 581,42</w:t>
            </w:r>
          </w:p>
        </w:tc>
        <w:tc>
          <w:tcPr>
            <w:tcW w:w="1960" w:type="dxa"/>
            <w:vMerge w:val="restart"/>
            <w:shd w:val="clear" w:color="auto" w:fill="FFFFFF"/>
            <w:noWrap/>
            <w:vAlign w:val="center"/>
          </w:tcPr>
          <w:p w14:paraId="7B9F24D6" w14:textId="4C166C0E" w:rsidR="00BC0DB2" w:rsidRPr="003E05B2" w:rsidRDefault="00E34DBF" w:rsidP="00897094">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3</w:t>
            </w:r>
            <w:r w:rsidR="00897094">
              <w:rPr>
                <w:rFonts w:ascii="Calibri" w:eastAsia="Times New Roman" w:hAnsi="Calibri" w:cs="Times New Roman"/>
                <w:i/>
                <w:color w:val="000000"/>
                <w:sz w:val="20"/>
                <w:szCs w:val="20"/>
                <w:lang w:eastAsia="pl-PL"/>
              </w:rPr>
              <w:t> 581,42</w:t>
            </w:r>
          </w:p>
        </w:tc>
      </w:tr>
      <w:tr w:rsidR="00BC0DB2" w:rsidRPr="00BC0DB2" w14:paraId="209142B3" w14:textId="77777777" w:rsidTr="00403F00">
        <w:trPr>
          <w:trHeight w:val="509"/>
          <w:jc w:val="center"/>
        </w:trPr>
        <w:tc>
          <w:tcPr>
            <w:tcW w:w="0" w:type="auto"/>
            <w:vMerge/>
            <w:shd w:val="clear" w:color="auto" w:fill="EAF1DD" w:themeFill="accent3" w:themeFillTint="33"/>
            <w:vAlign w:val="center"/>
            <w:hideMark/>
          </w:tcPr>
          <w:p w14:paraId="11FFC4DF" w14:textId="7777777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p>
        </w:tc>
        <w:tc>
          <w:tcPr>
            <w:tcW w:w="0" w:type="auto"/>
            <w:vMerge/>
            <w:vAlign w:val="center"/>
          </w:tcPr>
          <w:p w14:paraId="1C30611A"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c>
          <w:tcPr>
            <w:tcW w:w="0" w:type="auto"/>
            <w:vMerge/>
            <w:vAlign w:val="center"/>
          </w:tcPr>
          <w:p w14:paraId="0709DDDE"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r>
      <w:tr w:rsidR="00BC0DB2" w:rsidRPr="00BC0DB2" w14:paraId="6755C450" w14:textId="77777777" w:rsidTr="00403F00">
        <w:trPr>
          <w:trHeight w:val="509"/>
          <w:jc w:val="center"/>
        </w:trPr>
        <w:tc>
          <w:tcPr>
            <w:tcW w:w="3380" w:type="dxa"/>
            <w:vMerge w:val="restart"/>
            <w:shd w:val="clear" w:color="auto" w:fill="EAF1DD" w:themeFill="accent3" w:themeFillTint="33"/>
            <w:vAlign w:val="center"/>
            <w:hideMark/>
          </w:tcPr>
          <w:p w14:paraId="7FB89794" w14:textId="69A3DA4C" w:rsidR="00BC0DB2" w:rsidRPr="006D0F88" w:rsidRDefault="00BC0DB2" w:rsidP="003E05B2">
            <w:pPr>
              <w:spacing w:after="0" w:line="240" w:lineRule="auto"/>
              <w:rPr>
                <w:rFonts w:ascii="Calibri" w:eastAsia="Times New Roman" w:hAnsi="Calibri" w:cs="Times New Roman"/>
                <w:b/>
                <w:i/>
                <w:color w:val="000000"/>
                <w:sz w:val="20"/>
                <w:szCs w:val="20"/>
                <w:lang w:eastAsia="pl-PL"/>
              </w:rPr>
            </w:pPr>
            <w:r w:rsidRPr="006D0F88">
              <w:rPr>
                <w:rFonts w:ascii="Calibri" w:eastAsia="Times New Roman" w:hAnsi="Calibri" w:cs="Times New Roman"/>
                <w:b/>
                <w:i/>
                <w:color w:val="000000"/>
                <w:sz w:val="20"/>
                <w:szCs w:val="20"/>
                <w:lang w:eastAsia="pl-PL"/>
              </w:rPr>
              <w:t>Różnica emisji roku bazowego</w:t>
            </w:r>
            <w:r w:rsidRPr="006D0F88">
              <w:rPr>
                <w:rFonts w:ascii="Calibri" w:eastAsia="Times New Roman" w:hAnsi="Calibri" w:cs="Times New Roman"/>
                <w:b/>
                <w:i/>
                <w:color w:val="000000"/>
                <w:sz w:val="20"/>
                <w:szCs w:val="20"/>
                <w:lang w:eastAsia="pl-PL"/>
              </w:rPr>
              <w:br/>
              <w:t xml:space="preserve"> i podjętych działań zmniejszających emisję [t</w:t>
            </w:r>
            <w:r w:rsidR="004C0F53">
              <w:rPr>
                <w:rFonts w:ascii="Calibri" w:eastAsia="Times New Roman" w:hAnsi="Calibri" w:cs="Times New Roman"/>
                <w:b/>
                <w:i/>
                <w:color w:val="000000"/>
                <w:sz w:val="20"/>
                <w:szCs w:val="20"/>
                <w:lang w:eastAsia="pl-PL"/>
              </w:rPr>
              <w:t xml:space="preserve"> </w:t>
            </w:r>
            <w:r w:rsidRPr="006D0F88">
              <w:rPr>
                <w:rFonts w:ascii="Calibri" w:eastAsia="Times New Roman" w:hAnsi="Calibri" w:cs="Times New Roman"/>
                <w:b/>
                <w:i/>
                <w:color w:val="000000"/>
                <w:sz w:val="20"/>
                <w:szCs w:val="20"/>
                <w:lang w:eastAsia="pl-PL"/>
              </w:rPr>
              <w:t>CO</w:t>
            </w:r>
            <w:r w:rsidRPr="006D0F88">
              <w:rPr>
                <w:rFonts w:ascii="Calibri" w:eastAsia="Times New Roman" w:hAnsi="Calibri" w:cs="Times New Roman"/>
                <w:b/>
                <w:i/>
                <w:color w:val="000000"/>
                <w:sz w:val="20"/>
                <w:szCs w:val="20"/>
                <w:vertAlign w:val="subscript"/>
                <w:lang w:eastAsia="pl-PL"/>
              </w:rPr>
              <w:t>2</w:t>
            </w:r>
            <w:r w:rsidRPr="006D0F88">
              <w:rPr>
                <w:rFonts w:ascii="Calibri" w:eastAsia="Times New Roman" w:hAnsi="Calibri" w:cs="Times New Roman"/>
                <w:b/>
                <w:i/>
                <w:color w:val="000000"/>
                <w:sz w:val="20"/>
                <w:szCs w:val="20"/>
                <w:lang w:eastAsia="pl-PL"/>
              </w:rPr>
              <w:t>]</w:t>
            </w:r>
          </w:p>
        </w:tc>
        <w:tc>
          <w:tcPr>
            <w:tcW w:w="1980" w:type="dxa"/>
            <w:vMerge w:val="restart"/>
            <w:shd w:val="clear" w:color="auto" w:fill="FFFFFF"/>
            <w:noWrap/>
            <w:vAlign w:val="center"/>
          </w:tcPr>
          <w:p w14:paraId="679BFEB3" w14:textId="702B5226" w:rsidR="00BC0DB2" w:rsidRPr="003E05B2" w:rsidRDefault="00897094" w:rsidP="00897094">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21 558,16</w:t>
            </w:r>
          </w:p>
        </w:tc>
        <w:tc>
          <w:tcPr>
            <w:tcW w:w="1960" w:type="dxa"/>
            <w:vMerge w:val="restart"/>
            <w:shd w:val="clear" w:color="auto" w:fill="FFFFFF"/>
            <w:noWrap/>
            <w:vAlign w:val="center"/>
          </w:tcPr>
          <w:p w14:paraId="668715A2" w14:textId="50C068CB" w:rsidR="00BC0DB2" w:rsidRPr="003E05B2" w:rsidRDefault="00897094" w:rsidP="003E05B2">
            <w:pPr>
              <w:spacing w:after="0" w:line="240" w:lineRule="auto"/>
              <w:jc w:val="center"/>
              <w:rPr>
                <w:rFonts w:ascii="Calibri" w:eastAsia="Times New Roman" w:hAnsi="Calibri" w:cs="Times New Roman"/>
                <w:i/>
                <w:color w:val="000000"/>
                <w:sz w:val="20"/>
                <w:szCs w:val="20"/>
                <w:lang w:eastAsia="pl-PL"/>
              </w:rPr>
            </w:pPr>
            <w:r>
              <w:rPr>
                <w:rFonts w:ascii="Calibri" w:eastAsia="Times New Roman" w:hAnsi="Calibri" w:cs="Times New Roman"/>
                <w:i/>
                <w:color w:val="000000"/>
                <w:sz w:val="20"/>
                <w:szCs w:val="20"/>
                <w:lang w:eastAsia="pl-PL"/>
              </w:rPr>
              <w:t>24 612,40</w:t>
            </w:r>
          </w:p>
        </w:tc>
      </w:tr>
      <w:tr w:rsidR="00BC0DB2" w:rsidRPr="00BC0DB2" w14:paraId="0CE3191F" w14:textId="77777777" w:rsidTr="00403F00">
        <w:trPr>
          <w:trHeight w:val="509"/>
          <w:jc w:val="center"/>
        </w:trPr>
        <w:tc>
          <w:tcPr>
            <w:tcW w:w="0" w:type="auto"/>
            <w:vMerge/>
            <w:shd w:val="clear" w:color="auto" w:fill="EAF1DD" w:themeFill="accent3" w:themeFillTint="33"/>
            <w:vAlign w:val="center"/>
            <w:hideMark/>
          </w:tcPr>
          <w:p w14:paraId="60591072" w14:textId="7777777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p>
        </w:tc>
        <w:tc>
          <w:tcPr>
            <w:tcW w:w="0" w:type="auto"/>
            <w:vMerge/>
            <w:vAlign w:val="center"/>
          </w:tcPr>
          <w:p w14:paraId="53D8C805"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c>
          <w:tcPr>
            <w:tcW w:w="0" w:type="auto"/>
            <w:vMerge/>
            <w:vAlign w:val="center"/>
          </w:tcPr>
          <w:p w14:paraId="3E7E4328"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r>
      <w:tr w:rsidR="00BC0DB2" w:rsidRPr="00BC0DB2" w14:paraId="60A357BD" w14:textId="77777777" w:rsidTr="00403F00">
        <w:trPr>
          <w:trHeight w:val="509"/>
          <w:jc w:val="center"/>
        </w:trPr>
        <w:tc>
          <w:tcPr>
            <w:tcW w:w="0" w:type="auto"/>
            <w:vMerge/>
            <w:shd w:val="clear" w:color="auto" w:fill="EAF1DD" w:themeFill="accent3" w:themeFillTint="33"/>
            <w:vAlign w:val="center"/>
            <w:hideMark/>
          </w:tcPr>
          <w:p w14:paraId="7F476797" w14:textId="7777777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p>
        </w:tc>
        <w:tc>
          <w:tcPr>
            <w:tcW w:w="0" w:type="auto"/>
            <w:vMerge/>
            <w:vAlign w:val="center"/>
          </w:tcPr>
          <w:p w14:paraId="715E07EF"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c>
          <w:tcPr>
            <w:tcW w:w="0" w:type="auto"/>
            <w:vMerge/>
            <w:vAlign w:val="center"/>
          </w:tcPr>
          <w:p w14:paraId="3F63543C"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r>
      <w:tr w:rsidR="00BC0DB2" w:rsidRPr="00BC0DB2" w14:paraId="74C7D487" w14:textId="77777777" w:rsidTr="00403F00">
        <w:trPr>
          <w:trHeight w:val="509"/>
          <w:jc w:val="center"/>
        </w:trPr>
        <w:tc>
          <w:tcPr>
            <w:tcW w:w="0" w:type="auto"/>
            <w:vMerge/>
            <w:shd w:val="clear" w:color="auto" w:fill="EAF1DD" w:themeFill="accent3" w:themeFillTint="33"/>
            <w:vAlign w:val="center"/>
            <w:hideMark/>
          </w:tcPr>
          <w:p w14:paraId="7569D49C" w14:textId="7777777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p>
        </w:tc>
        <w:tc>
          <w:tcPr>
            <w:tcW w:w="0" w:type="auto"/>
            <w:vMerge/>
            <w:vAlign w:val="center"/>
          </w:tcPr>
          <w:p w14:paraId="780E5489"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c>
          <w:tcPr>
            <w:tcW w:w="0" w:type="auto"/>
            <w:vMerge/>
            <w:vAlign w:val="center"/>
          </w:tcPr>
          <w:p w14:paraId="58CE1350" w14:textId="77777777" w:rsidR="00BC0DB2" w:rsidRPr="003E05B2" w:rsidRDefault="00BC0DB2" w:rsidP="003E05B2">
            <w:pPr>
              <w:spacing w:after="0" w:line="240" w:lineRule="auto"/>
              <w:rPr>
                <w:rFonts w:ascii="Calibri" w:eastAsia="Times New Roman" w:hAnsi="Calibri" w:cs="Times New Roman"/>
                <w:i/>
                <w:color w:val="000000"/>
                <w:sz w:val="20"/>
                <w:szCs w:val="20"/>
                <w:lang w:eastAsia="pl-PL"/>
              </w:rPr>
            </w:pPr>
          </w:p>
        </w:tc>
      </w:tr>
      <w:tr w:rsidR="00BC0DB2" w:rsidRPr="00BC0DB2" w14:paraId="7EEC5AB9" w14:textId="77777777" w:rsidTr="00E34DBF">
        <w:trPr>
          <w:trHeight w:val="509"/>
          <w:jc w:val="center"/>
        </w:trPr>
        <w:tc>
          <w:tcPr>
            <w:tcW w:w="3380" w:type="dxa"/>
            <w:vMerge w:val="restart"/>
            <w:shd w:val="clear" w:color="auto" w:fill="EAF1DD" w:themeFill="accent3" w:themeFillTint="33"/>
            <w:vAlign w:val="center"/>
            <w:hideMark/>
          </w:tcPr>
          <w:p w14:paraId="31313189" w14:textId="77777777" w:rsidR="00BC0DB2" w:rsidRPr="006D0F88" w:rsidRDefault="00BC0DB2" w:rsidP="003E05B2">
            <w:pPr>
              <w:spacing w:after="0" w:line="240" w:lineRule="auto"/>
              <w:rPr>
                <w:rFonts w:ascii="Calibri" w:eastAsia="Times New Roman" w:hAnsi="Calibri" w:cs="Times New Roman"/>
                <w:b/>
                <w:i/>
                <w:color w:val="000000"/>
                <w:sz w:val="20"/>
                <w:szCs w:val="20"/>
                <w:lang w:eastAsia="pl-PL"/>
              </w:rPr>
            </w:pPr>
            <w:r w:rsidRPr="006D0F88">
              <w:rPr>
                <w:rFonts w:ascii="Calibri" w:eastAsia="Times New Roman" w:hAnsi="Calibri" w:cs="Times New Roman"/>
                <w:b/>
                <w:i/>
                <w:color w:val="000000"/>
                <w:sz w:val="20"/>
                <w:szCs w:val="20"/>
                <w:lang w:eastAsia="pl-PL"/>
              </w:rPr>
              <w:t>Poziom redukcji CO</w:t>
            </w:r>
            <w:r w:rsidRPr="006D0F88">
              <w:rPr>
                <w:rFonts w:ascii="Calibri" w:eastAsia="Times New Roman" w:hAnsi="Calibri" w:cs="Times New Roman"/>
                <w:b/>
                <w:i/>
                <w:color w:val="000000"/>
                <w:sz w:val="20"/>
                <w:szCs w:val="20"/>
                <w:vertAlign w:val="subscript"/>
                <w:lang w:eastAsia="pl-PL"/>
              </w:rPr>
              <w:t>2</w:t>
            </w:r>
            <w:r w:rsidRPr="006D0F88">
              <w:rPr>
                <w:rFonts w:ascii="Calibri" w:eastAsia="Times New Roman" w:hAnsi="Calibri" w:cs="Times New Roman"/>
                <w:b/>
                <w:i/>
                <w:color w:val="000000"/>
                <w:sz w:val="20"/>
                <w:szCs w:val="20"/>
                <w:lang w:eastAsia="pl-PL"/>
              </w:rPr>
              <w:t xml:space="preserve"> [%]</w:t>
            </w:r>
          </w:p>
        </w:tc>
        <w:tc>
          <w:tcPr>
            <w:tcW w:w="1980" w:type="dxa"/>
            <w:vMerge w:val="restart"/>
            <w:shd w:val="clear" w:color="auto" w:fill="FFFFFF"/>
            <w:noWrap/>
            <w:vAlign w:val="center"/>
          </w:tcPr>
          <w:p w14:paraId="47461D3A" w14:textId="75A4BA9D" w:rsidR="00BC0DB2" w:rsidRPr="00BC6147" w:rsidRDefault="00897094" w:rsidP="003E05B2">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14,25</w:t>
            </w:r>
            <w:r w:rsidR="00E34DBF">
              <w:rPr>
                <w:rFonts w:ascii="Calibri" w:eastAsia="Times New Roman" w:hAnsi="Calibri" w:cs="Times New Roman"/>
                <w:b/>
                <w:i/>
                <w:color w:val="000000"/>
                <w:sz w:val="20"/>
                <w:szCs w:val="20"/>
                <w:lang w:eastAsia="pl-PL"/>
              </w:rPr>
              <w:t>%</w:t>
            </w:r>
          </w:p>
        </w:tc>
        <w:tc>
          <w:tcPr>
            <w:tcW w:w="1960" w:type="dxa"/>
            <w:vMerge w:val="restart"/>
            <w:shd w:val="clear" w:color="auto" w:fill="D6E3BC" w:themeFill="accent3" w:themeFillTint="66"/>
            <w:noWrap/>
            <w:vAlign w:val="center"/>
          </w:tcPr>
          <w:p w14:paraId="67DC0658" w14:textId="2304CDC8" w:rsidR="00BC0DB2" w:rsidRPr="00BC6147" w:rsidRDefault="00897094" w:rsidP="003E05B2">
            <w:pPr>
              <w:spacing w:after="0" w:line="240" w:lineRule="auto"/>
              <w:jc w:val="center"/>
              <w:rPr>
                <w:rFonts w:ascii="Calibri" w:eastAsia="Times New Roman" w:hAnsi="Calibri" w:cs="Times New Roman"/>
                <w:b/>
                <w:i/>
                <w:color w:val="000000"/>
                <w:sz w:val="20"/>
                <w:szCs w:val="20"/>
                <w:lang w:eastAsia="pl-PL"/>
              </w:rPr>
            </w:pPr>
            <w:r>
              <w:rPr>
                <w:rFonts w:ascii="Calibri" w:eastAsia="Times New Roman" w:hAnsi="Calibri" w:cs="Times New Roman"/>
                <w:b/>
                <w:i/>
                <w:color w:val="000000"/>
                <w:sz w:val="20"/>
                <w:szCs w:val="20"/>
                <w:lang w:eastAsia="pl-PL"/>
              </w:rPr>
              <w:t>2,10</w:t>
            </w:r>
            <w:r w:rsidR="00E34DBF">
              <w:rPr>
                <w:rFonts w:ascii="Calibri" w:eastAsia="Times New Roman" w:hAnsi="Calibri" w:cs="Times New Roman"/>
                <w:b/>
                <w:i/>
                <w:color w:val="000000"/>
                <w:sz w:val="20"/>
                <w:szCs w:val="20"/>
                <w:lang w:eastAsia="pl-PL"/>
              </w:rPr>
              <w:t>%</w:t>
            </w:r>
          </w:p>
        </w:tc>
      </w:tr>
      <w:tr w:rsidR="00BC0DB2" w:rsidRPr="00BC0DB2" w14:paraId="23CA31A6" w14:textId="77777777" w:rsidTr="00E34DBF">
        <w:trPr>
          <w:trHeight w:val="509"/>
          <w:jc w:val="center"/>
        </w:trPr>
        <w:tc>
          <w:tcPr>
            <w:tcW w:w="0" w:type="auto"/>
            <w:vMerge/>
            <w:shd w:val="clear" w:color="auto" w:fill="EAF1DD" w:themeFill="accent3" w:themeFillTint="33"/>
            <w:vAlign w:val="center"/>
            <w:hideMark/>
          </w:tcPr>
          <w:p w14:paraId="4C61559B" w14:textId="77777777" w:rsidR="00BC0DB2" w:rsidRPr="00BC0DB2" w:rsidRDefault="00BC0DB2" w:rsidP="00BC0DB2">
            <w:pPr>
              <w:spacing w:after="0" w:line="240" w:lineRule="auto"/>
              <w:rPr>
                <w:rFonts w:ascii="Calibri" w:eastAsia="Times New Roman" w:hAnsi="Calibri" w:cs="Times New Roman"/>
                <w:i/>
                <w:color w:val="000000"/>
                <w:lang w:eastAsia="pl-PL"/>
              </w:rPr>
            </w:pPr>
          </w:p>
        </w:tc>
        <w:tc>
          <w:tcPr>
            <w:tcW w:w="0" w:type="auto"/>
            <w:vMerge/>
            <w:vAlign w:val="center"/>
          </w:tcPr>
          <w:p w14:paraId="4D1DF273" w14:textId="77777777" w:rsidR="00BC0DB2" w:rsidRPr="00BC0DB2" w:rsidRDefault="00BC0DB2" w:rsidP="00BC0DB2">
            <w:pPr>
              <w:spacing w:after="0" w:line="240" w:lineRule="auto"/>
              <w:rPr>
                <w:rFonts w:ascii="Calibri" w:eastAsia="Times New Roman" w:hAnsi="Calibri" w:cs="Times New Roman"/>
                <w:i/>
                <w:color w:val="000000"/>
                <w:lang w:eastAsia="pl-PL"/>
              </w:rPr>
            </w:pPr>
          </w:p>
        </w:tc>
        <w:tc>
          <w:tcPr>
            <w:tcW w:w="0" w:type="auto"/>
            <w:vMerge/>
            <w:shd w:val="clear" w:color="auto" w:fill="D6E3BC" w:themeFill="accent3" w:themeFillTint="66"/>
            <w:vAlign w:val="center"/>
          </w:tcPr>
          <w:p w14:paraId="10EB0923" w14:textId="77777777" w:rsidR="00BC0DB2" w:rsidRPr="00BC0DB2" w:rsidRDefault="00BC0DB2" w:rsidP="00BC0DB2">
            <w:pPr>
              <w:spacing w:after="0" w:line="240" w:lineRule="auto"/>
              <w:rPr>
                <w:rFonts w:ascii="Calibri" w:eastAsia="Times New Roman" w:hAnsi="Calibri" w:cs="Times New Roman"/>
                <w:i/>
                <w:color w:val="000000"/>
                <w:lang w:eastAsia="pl-PL"/>
              </w:rPr>
            </w:pPr>
          </w:p>
        </w:tc>
      </w:tr>
    </w:tbl>
    <w:p w14:paraId="1EDF6E0C" w14:textId="77777777" w:rsidR="00BC0DB2" w:rsidRPr="001A4946" w:rsidRDefault="00BC0DB2" w:rsidP="00BC0DB2">
      <w:pPr>
        <w:spacing w:line="240" w:lineRule="auto"/>
        <w:jc w:val="center"/>
        <w:rPr>
          <w:rFonts w:ascii="Calibri" w:eastAsia="Calibri" w:hAnsi="Calibri" w:cs="Times New Roman"/>
          <w:i/>
          <w:iCs/>
          <w:color w:val="808080" w:themeColor="background1" w:themeShade="80"/>
          <w:sz w:val="20"/>
          <w:szCs w:val="20"/>
        </w:rPr>
      </w:pPr>
      <w:r w:rsidRPr="001A4946">
        <w:rPr>
          <w:rFonts w:ascii="Calibri" w:eastAsia="Calibri" w:hAnsi="Calibri" w:cs="Times New Roman"/>
          <w:i/>
          <w:iCs/>
          <w:color w:val="808080" w:themeColor="background1" w:themeShade="80"/>
          <w:sz w:val="20"/>
          <w:szCs w:val="20"/>
        </w:rPr>
        <w:t>Źródło: Opracowanie własne</w:t>
      </w:r>
    </w:p>
    <w:p w14:paraId="486EFA39" w14:textId="6E78983F" w:rsidR="0073704A" w:rsidRPr="0073704A" w:rsidRDefault="000C229F" w:rsidP="006D0F88">
      <w:pPr>
        <w:spacing w:after="0" w:line="360" w:lineRule="auto"/>
        <w:ind w:firstLine="360"/>
        <w:jc w:val="both"/>
        <w:rPr>
          <w:rFonts w:ascii="Calibri" w:eastAsia="Calibri" w:hAnsi="Calibri" w:cs="Times New Roman"/>
          <w:b/>
          <w:sz w:val="24"/>
        </w:rPr>
      </w:pPr>
      <w:r>
        <w:rPr>
          <w:rFonts w:ascii="Calibri" w:eastAsia="Calibri" w:hAnsi="Calibri" w:cs="Times New Roman"/>
          <w:sz w:val="24"/>
        </w:rPr>
        <w:t>Podczas</w:t>
      </w:r>
      <w:r w:rsidR="0073704A" w:rsidRPr="0073704A">
        <w:rPr>
          <w:rFonts w:ascii="Calibri" w:eastAsia="Calibri" w:hAnsi="Calibri" w:cs="Times New Roman"/>
          <w:sz w:val="24"/>
        </w:rPr>
        <w:t xml:space="preserve"> planowania działań założono, że Scenariusz 2 odzwierciedla faktyczne trendy, jakie wystąpią i będą miały wpływ na zużycie energii i emisję z terenu gminy </w:t>
      </w:r>
      <w:r w:rsidR="00403F00">
        <w:rPr>
          <w:rFonts w:ascii="Calibri" w:eastAsia="Calibri" w:hAnsi="Calibri" w:cs="Times New Roman"/>
          <w:sz w:val="24"/>
        </w:rPr>
        <w:t>Zduny.</w:t>
      </w:r>
      <w:r w:rsidR="0073704A" w:rsidRPr="0073704A">
        <w:rPr>
          <w:rFonts w:ascii="Calibri" w:eastAsia="Calibri" w:hAnsi="Calibri" w:cs="Times New Roman"/>
          <w:sz w:val="24"/>
        </w:rPr>
        <w:t xml:space="preserve"> </w:t>
      </w:r>
      <w:r w:rsidR="0073704A" w:rsidRPr="00EE17FD">
        <w:rPr>
          <w:rFonts w:ascii="Calibri" w:eastAsia="Calibri" w:hAnsi="Calibri" w:cs="Times New Roman"/>
          <w:sz w:val="24"/>
        </w:rPr>
        <w:t xml:space="preserve">W związku z tym założeniem działania, jakie musi podjąć samorząd w celu ograniczenia zużycia energii i emisji dwutlenku węgla powinny doprowadzić do ograniczenia </w:t>
      </w:r>
      <w:r w:rsidR="004C0F53" w:rsidRPr="00EE17FD">
        <w:rPr>
          <w:rFonts w:ascii="Calibri" w:eastAsia="Calibri" w:hAnsi="Calibri" w:cs="Times New Roman"/>
          <w:sz w:val="24"/>
        </w:rPr>
        <w:t>emisji, o co</w:t>
      </w:r>
      <w:r w:rsidR="0073704A" w:rsidRPr="00EE17FD">
        <w:rPr>
          <w:rFonts w:ascii="Calibri" w:eastAsia="Calibri" w:hAnsi="Calibri" w:cs="Times New Roman"/>
          <w:sz w:val="24"/>
        </w:rPr>
        <w:t xml:space="preserve"> najmniej </w:t>
      </w:r>
      <w:r w:rsidR="00E34DBF">
        <w:rPr>
          <w:rFonts w:ascii="Calibri" w:eastAsia="Calibri" w:hAnsi="Calibri" w:cs="Times New Roman"/>
          <w:sz w:val="24"/>
        </w:rPr>
        <w:t>3</w:t>
      </w:r>
      <w:r w:rsidR="00897094">
        <w:rPr>
          <w:rFonts w:ascii="Calibri" w:eastAsia="Calibri" w:hAnsi="Calibri" w:cs="Times New Roman"/>
          <w:sz w:val="24"/>
        </w:rPr>
        <w:t> 581,42</w:t>
      </w:r>
      <w:r w:rsidR="0073704A" w:rsidRPr="00EE17FD">
        <w:rPr>
          <w:rFonts w:ascii="Calibri" w:eastAsia="Calibri" w:hAnsi="Calibri" w:cs="Times New Roman"/>
          <w:sz w:val="24"/>
        </w:rPr>
        <w:t> t CO</w:t>
      </w:r>
      <w:r w:rsidR="0073704A" w:rsidRPr="00EE17FD">
        <w:rPr>
          <w:rFonts w:ascii="Calibri" w:eastAsia="Calibri" w:hAnsi="Calibri" w:cs="Times New Roman"/>
          <w:sz w:val="24"/>
          <w:vertAlign w:val="subscript"/>
        </w:rPr>
        <w:t>2</w:t>
      </w:r>
      <w:r w:rsidR="0073704A" w:rsidRPr="00EE17FD">
        <w:rPr>
          <w:rFonts w:ascii="Calibri" w:eastAsia="Calibri" w:hAnsi="Calibri" w:cs="Times New Roman"/>
          <w:sz w:val="24"/>
        </w:rPr>
        <w:t xml:space="preserve"> w roku 2020, aby osiągnąć cel </w:t>
      </w:r>
      <w:r w:rsidR="00897094">
        <w:rPr>
          <w:rFonts w:ascii="Calibri" w:eastAsia="Calibri" w:hAnsi="Calibri" w:cs="Times New Roman"/>
          <w:sz w:val="24"/>
        </w:rPr>
        <w:t>2,10</w:t>
      </w:r>
      <w:r w:rsidR="0073704A" w:rsidRPr="00EE17FD">
        <w:rPr>
          <w:rFonts w:ascii="Calibri" w:eastAsia="Calibri" w:hAnsi="Calibri" w:cs="Times New Roman"/>
          <w:sz w:val="24"/>
        </w:rPr>
        <w:t>% redukcji w stosunku do roku 201</w:t>
      </w:r>
      <w:r w:rsidR="007909D7" w:rsidRPr="00EE17FD">
        <w:rPr>
          <w:rFonts w:ascii="Calibri" w:eastAsia="Calibri" w:hAnsi="Calibri" w:cs="Times New Roman"/>
          <w:sz w:val="24"/>
        </w:rPr>
        <w:t>4</w:t>
      </w:r>
      <w:r w:rsidR="0073704A" w:rsidRPr="00EE17FD">
        <w:rPr>
          <w:rFonts w:ascii="Calibri" w:eastAsia="Calibri" w:hAnsi="Calibri" w:cs="Times New Roman"/>
          <w:sz w:val="24"/>
        </w:rPr>
        <w:t xml:space="preserve">. Wynik </w:t>
      </w:r>
      <w:r w:rsidR="00897094">
        <w:rPr>
          <w:rFonts w:ascii="Calibri" w:eastAsia="Calibri" w:hAnsi="Calibri" w:cs="Times New Roman"/>
          <w:sz w:val="24"/>
        </w:rPr>
        <w:t>2,10</w:t>
      </w:r>
      <w:r w:rsidR="0073704A" w:rsidRPr="00EE17FD">
        <w:rPr>
          <w:rFonts w:ascii="Calibri" w:eastAsia="Calibri" w:hAnsi="Calibri" w:cs="Times New Roman"/>
          <w:sz w:val="24"/>
        </w:rPr>
        <w:t>%  jest realnym wynikiem działań, które gmina zaplanowała na lata 2015-2020.</w:t>
      </w:r>
      <w:r w:rsidR="0073704A" w:rsidRPr="0073704A">
        <w:rPr>
          <w:rFonts w:ascii="Calibri" w:eastAsia="Calibri" w:hAnsi="Calibri" w:cs="Times New Roman"/>
          <w:b/>
          <w:sz w:val="24"/>
        </w:rPr>
        <w:t xml:space="preserve"> </w:t>
      </w:r>
    </w:p>
    <w:p w14:paraId="64824B00" w14:textId="5E806268" w:rsidR="0073704A" w:rsidRPr="0073704A" w:rsidRDefault="0073704A" w:rsidP="006D0F88">
      <w:pPr>
        <w:spacing w:line="360" w:lineRule="auto"/>
        <w:ind w:firstLine="357"/>
        <w:jc w:val="both"/>
        <w:rPr>
          <w:rFonts w:ascii="Calibri" w:eastAsia="Calibri" w:hAnsi="Calibri" w:cs="Times New Roman"/>
          <w:iCs/>
          <w:sz w:val="24"/>
          <w:szCs w:val="24"/>
        </w:rPr>
      </w:pPr>
      <w:r w:rsidRPr="0073704A">
        <w:rPr>
          <w:rFonts w:ascii="Calibri" w:eastAsia="Calibri" w:hAnsi="Calibri" w:cs="Times New Roman"/>
          <w:iCs/>
          <w:sz w:val="24"/>
          <w:szCs w:val="24"/>
        </w:rPr>
        <w:lastRenderedPageBreak/>
        <w:t xml:space="preserve">Zakres </w:t>
      </w:r>
      <w:r w:rsidR="006D0F88" w:rsidRPr="0073704A">
        <w:rPr>
          <w:rFonts w:ascii="Calibri" w:eastAsia="Calibri" w:hAnsi="Calibri" w:cs="Times New Roman"/>
          <w:iCs/>
          <w:sz w:val="24"/>
          <w:szCs w:val="24"/>
        </w:rPr>
        <w:t>zmian, jakie</w:t>
      </w:r>
      <w:r w:rsidRPr="0073704A">
        <w:rPr>
          <w:rFonts w:ascii="Calibri" w:eastAsia="Calibri" w:hAnsi="Calibri" w:cs="Times New Roman"/>
          <w:iCs/>
          <w:sz w:val="24"/>
          <w:szCs w:val="24"/>
        </w:rPr>
        <w:t xml:space="preserve"> zajdą na terenie gminy w związku z zużyciem energii oraz emisji CO</w:t>
      </w:r>
      <w:r w:rsidRPr="0073704A">
        <w:rPr>
          <w:rFonts w:ascii="Calibri" w:eastAsia="Calibri" w:hAnsi="Calibri" w:cs="Times New Roman"/>
          <w:iCs/>
          <w:sz w:val="24"/>
          <w:szCs w:val="24"/>
          <w:vertAlign w:val="subscript"/>
        </w:rPr>
        <w:t>2</w:t>
      </w:r>
      <w:r w:rsidRPr="0073704A">
        <w:rPr>
          <w:rFonts w:ascii="Calibri" w:eastAsia="Calibri" w:hAnsi="Calibri" w:cs="Times New Roman"/>
          <w:iCs/>
          <w:sz w:val="24"/>
          <w:szCs w:val="24"/>
        </w:rPr>
        <w:t xml:space="preserve"> do roku 2020 w poszczególnych sektorach gospodarczych, został przedstawiony w tabeli poniżej, obrazującej porównanie zużycia energii oraz emisję CO</w:t>
      </w:r>
      <w:r w:rsidRPr="0073704A">
        <w:rPr>
          <w:rFonts w:ascii="Calibri" w:eastAsia="Calibri" w:hAnsi="Calibri" w:cs="Times New Roman"/>
          <w:iCs/>
          <w:sz w:val="24"/>
          <w:szCs w:val="24"/>
          <w:vertAlign w:val="subscript"/>
        </w:rPr>
        <w:t>2</w:t>
      </w:r>
      <w:r w:rsidRPr="0073704A">
        <w:rPr>
          <w:rFonts w:ascii="Calibri" w:eastAsia="Calibri" w:hAnsi="Calibri" w:cs="Times New Roman"/>
          <w:iCs/>
          <w:sz w:val="24"/>
          <w:szCs w:val="24"/>
        </w:rPr>
        <w:t xml:space="preserve"> z roku bazowego do roku docelowego 2020. </w:t>
      </w:r>
    </w:p>
    <w:p w14:paraId="75842739" w14:textId="5B5A1238" w:rsidR="0073704A" w:rsidRPr="00403F00" w:rsidRDefault="00EF226C" w:rsidP="00EF226C">
      <w:pPr>
        <w:pStyle w:val="Legenda"/>
        <w:rPr>
          <w:iCs w:val="0"/>
          <w:color w:val="808080" w:themeColor="background1" w:themeShade="80"/>
          <w:sz w:val="24"/>
        </w:rPr>
      </w:pPr>
      <w:bookmarkStart w:id="182" w:name="_Toc434913289"/>
      <w:bookmarkStart w:id="183" w:name="_Toc442259644"/>
      <w:r>
        <w:t xml:space="preserve">Tabela nr </w:t>
      </w:r>
      <w:r w:rsidR="00F2526C">
        <w:fldChar w:fldCharType="begin"/>
      </w:r>
      <w:r w:rsidR="00F2526C">
        <w:instrText xml:space="preserve"> SEQ Tabela_nr \* ARABIC </w:instrText>
      </w:r>
      <w:r w:rsidR="00F2526C">
        <w:fldChar w:fldCharType="separate"/>
      </w:r>
      <w:r w:rsidR="00CE106A">
        <w:rPr>
          <w:noProof/>
        </w:rPr>
        <w:t>37</w:t>
      </w:r>
      <w:r w:rsidR="00F2526C">
        <w:rPr>
          <w:noProof/>
        </w:rPr>
        <w:fldChar w:fldCharType="end"/>
      </w:r>
      <w:r>
        <w:t xml:space="preserve">. </w:t>
      </w:r>
      <w:r w:rsidR="0073704A" w:rsidRPr="00403F00">
        <w:rPr>
          <w:iCs w:val="0"/>
          <w:color w:val="808080" w:themeColor="background1" w:themeShade="80"/>
        </w:rPr>
        <w:t>Prognoza zużycia i emisji na terenie gminy w roku 2020 w porównaniu z rokiem 201</w:t>
      </w:r>
      <w:bookmarkEnd w:id="182"/>
      <w:r w:rsidR="006D0F88" w:rsidRPr="00403F00">
        <w:rPr>
          <w:iCs w:val="0"/>
          <w:color w:val="808080" w:themeColor="background1" w:themeShade="80"/>
        </w:rPr>
        <w:t>4</w:t>
      </w:r>
      <w:bookmarkEnd w:id="183"/>
    </w:p>
    <w:tbl>
      <w:tblPr>
        <w:tblW w:w="49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5"/>
        <w:gridCol w:w="3030"/>
        <w:gridCol w:w="1486"/>
        <w:gridCol w:w="1249"/>
        <w:gridCol w:w="1466"/>
        <w:gridCol w:w="1400"/>
      </w:tblGrid>
      <w:tr w:rsidR="0073704A" w:rsidRPr="006D0F88" w14:paraId="3AB971DB" w14:textId="77777777" w:rsidTr="00403F00">
        <w:trPr>
          <w:trHeight w:val="990"/>
        </w:trPr>
        <w:tc>
          <w:tcPr>
            <w:tcW w:w="1848" w:type="pct"/>
            <w:gridSpan w:val="2"/>
            <w:vMerge w:val="restart"/>
            <w:shd w:val="clear" w:color="auto" w:fill="C2D69B" w:themeFill="accent3" w:themeFillTint="99"/>
            <w:vAlign w:val="center"/>
            <w:hideMark/>
          </w:tcPr>
          <w:p w14:paraId="69E1A8F2" w14:textId="77777777" w:rsidR="0073704A" w:rsidRPr="006D0F88" w:rsidRDefault="0073704A" w:rsidP="0073704A">
            <w:pPr>
              <w:spacing w:after="0" w:line="240" w:lineRule="auto"/>
              <w:jc w:val="center"/>
              <w:rPr>
                <w:rFonts w:eastAsia="Times New Roman" w:cs="Times New Roman"/>
                <w:b/>
                <w:bCs/>
                <w:i/>
                <w:color w:val="000000"/>
                <w:sz w:val="20"/>
                <w:szCs w:val="20"/>
                <w:lang w:eastAsia="pl-PL"/>
              </w:rPr>
            </w:pPr>
            <w:bookmarkStart w:id="184" w:name="RANGE!A1"/>
            <w:r w:rsidRPr="006D0F88">
              <w:rPr>
                <w:rFonts w:eastAsia="Times New Roman" w:cs="Times New Roman"/>
                <w:b/>
                <w:bCs/>
                <w:i/>
                <w:color w:val="000000"/>
                <w:sz w:val="20"/>
                <w:szCs w:val="20"/>
                <w:lang w:eastAsia="pl-PL"/>
              </w:rPr>
              <w:t xml:space="preserve">Prognoza zużycia i emisji na 2020 rok w gminie </w:t>
            </w:r>
            <w:bookmarkEnd w:id="184"/>
          </w:p>
        </w:tc>
        <w:tc>
          <w:tcPr>
            <w:tcW w:w="1539" w:type="pct"/>
            <w:gridSpan w:val="2"/>
            <w:shd w:val="clear" w:color="auto" w:fill="F2F2F2" w:themeFill="background1" w:themeFillShade="F2"/>
            <w:vAlign w:val="center"/>
            <w:hideMark/>
          </w:tcPr>
          <w:p w14:paraId="111B33D8" w14:textId="6D3CBD0A" w:rsidR="0073704A" w:rsidRPr="006D0F88" w:rsidRDefault="0073704A" w:rsidP="006D0F88">
            <w:pPr>
              <w:spacing w:after="0" w:line="240" w:lineRule="auto"/>
              <w:jc w:val="center"/>
              <w:rPr>
                <w:rFonts w:eastAsia="Times New Roman" w:cs="Times New Roman"/>
                <w:b/>
                <w:i/>
                <w:color w:val="000000"/>
                <w:sz w:val="20"/>
                <w:szCs w:val="20"/>
                <w:lang w:eastAsia="pl-PL"/>
              </w:rPr>
            </w:pPr>
            <w:r w:rsidRPr="006D0F88">
              <w:rPr>
                <w:rFonts w:eastAsia="Times New Roman" w:cs="Times New Roman"/>
                <w:b/>
                <w:i/>
                <w:color w:val="000000"/>
                <w:sz w:val="20"/>
                <w:szCs w:val="20"/>
                <w:lang w:eastAsia="pl-PL"/>
              </w:rPr>
              <w:t>Dane na 201</w:t>
            </w:r>
            <w:r w:rsidR="006D0F88" w:rsidRPr="006D0F88">
              <w:rPr>
                <w:rFonts w:eastAsia="Times New Roman" w:cs="Times New Roman"/>
                <w:b/>
                <w:i/>
                <w:color w:val="000000"/>
                <w:sz w:val="20"/>
                <w:szCs w:val="20"/>
                <w:lang w:eastAsia="pl-PL"/>
              </w:rPr>
              <w:t>4</w:t>
            </w:r>
            <w:r w:rsidRPr="006D0F88">
              <w:rPr>
                <w:rFonts w:eastAsia="Times New Roman" w:cs="Times New Roman"/>
                <w:b/>
                <w:i/>
                <w:color w:val="000000"/>
                <w:sz w:val="20"/>
                <w:szCs w:val="20"/>
                <w:lang w:eastAsia="pl-PL"/>
              </w:rPr>
              <w:t xml:space="preserve"> rok</w:t>
            </w:r>
          </w:p>
        </w:tc>
        <w:tc>
          <w:tcPr>
            <w:tcW w:w="1613" w:type="pct"/>
            <w:gridSpan w:val="2"/>
            <w:shd w:val="clear" w:color="auto" w:fill="FDE9D9" w:themeFill="accent6" w:themeFillTint="33"/>
            <w:noWrap/>
            <w:vAlign w:val="center"/>
            <w:hideMark/>
          </w:tcPr>
          <w:p w14:paraId="5BA09678" w14:textId="77777777" w:rsidR="0073704A" w:rsidRPr="006D0F88" w:rsidRDefault="0073704A" w:rsidP="0073704A">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 xml:space="preserve">Prognoza na 2020 rok </w:t>
            </w:r>
          </w:p>
        </w:tc>
      </w:tr>
      <w:tr w:rsidR="007C563A" w:rsidRPr="006D0F88" w14:paraId="7E9C2CBC" w14:textId="77777777" w:rsidTr="00403F00">
        <w:trPr>
          <w:trHeight w:val="645"/>
        </w:trPr>
        <w:tc>
          <w:tcPr>
            <w:tcW w:w="1848" w:type="pct"/>
            <w:gridSpan w:val="2"/>
            <w:vMerge/>
            <w:shd w:val="clear" w:color="auto" w:fill="C2D69B" w:themeFill="accent3" w:themeFillTint="99"/>
            <w:vAlign w:val="center"/>
            <w:hideMark/>
          </w:tcPr>
          <w:p w14:paraId="7751A67D" w14:textId="77777777" w:rsidR="007C563A" w:rsidRPr="006D0F88" w:rsidRDefault="007C563A" w:rsidP="0073704A">
            <w:pPr>
              <w:spacing w:after="0" w:line="240" w:lineRule="auto"/>
              <w:rPr>
                <w:rFonts w:eastAsia="Times New Roman" w:cs="Times New Roman"/>
                <w:b/>
                <w:bCs/>
                <w:i/>
                <w:color w:val="000000"/>
                <w:sz w:val="20"/>
                <w:szCs w:val="20"/>
                <w:lang w:eastAsia="pl-PL"/>
              </w:rPr>
            </w:pPr>
          </w:p>
        </w:tc>
        <w:tc>
          <w:tcPr>
            <w:tcW w:w="836" w:type="pct"/>
            <w:shd w:val="clear" w:color="auto" w:fill="F2F2F2" w:themeFill="background1" w:themeFillShade="F2"/>
            <w:noWrap/>
            <w:vAlign w:val="center"/>
            <w:hideMark/>
          </w:tcPr>
          <w:p w14:paraId="337E28DF" w14:textId="667FABC4" w:rsidR="007C563A" w:rsidRPr="006D0F88" w:rsidRDefault="007C563A" w:rsidP="007C563A">
            <w:pPr>
              <w:spacing w:after="0" w:line="240" w:lineRule="auto"/>
              <w:jc w:val="center"/>
              <w:rPr>
                <w:rFonts w:eastAsia="Times New Roman" w:cs="Times New Roman"/>
                <w:b/>
                <w:i/>
                <w:color w:val="000000"/>
                <w:sz w:val="20"/>
                <w:szCs w:val="20"/>
                <w:lang w:eastAsia="pl-PL"/>
              </w:rPr>
            </w:pPr>
            <w:r w:rsidRPr="006D0F88">
              <w:rPr>
                <w:rFonts w:eastAsia="Times New Roman" w:cs="Times New Roman"/>
                <w:b/>
                <w:i/>
                <w:color w:val="000000"/>
                <w:sz w:val="20"/>
                <w:szCs w:val="20"/>
                <w:lang w:eastAsia="pl-PL"/>
              </w:rPr>
              <w:t>Zużycie energii</w:t>
            </w:r>
          </w:p>
          <w:p w14:paraId="126CF1A3" w14:textId="09F2C9DB" w:rsidR="007C563A" w:rsidRPr="006D0F88" w:rsidRDefault="007C563A" w:rsidP="007C563A">
            <w:pPr>
              <w:spacing w:after="0" w:line="240" w:lineRule="auto"/>
              <w:jc w:val="center"/>
              <w:rPr>
                <w:rFonts w:eastAsia="Times New Roman" w:cs="Times New Roman"/>
                <w:b/>
                <w:i/>
                <w:color w:val="000000"/>
                <w:sz w:val="20"/>
                <w:szCs w:val="20"/>
                <w:lang w:eastAsia="pl-PL"/>
              </w:rPr>
            </w:pPr>
            <w:r w:rsidRPr="006D0F88">
              <w:rPr>
                <w:rFonts w:eastAsia="Times New Roman" w:cs="Times New Roman"/>
                <w:b/>
                <w:i/>
                <w:color w:val="000000"/>
                <w:sz w:val="20"/>
                <w:szCs w:val="20"/>
                <w:lang w:eastAsia="pl-PL"/>
              </w:rPr>
              <w:t>[MWh]</w:t>
            </w:r>
          </w:p>
        </w:tc>
        <w:tc>
          <w:tcPr>
            <w:tcW w:w="703" w:type="pct"/>
            <w:shd w:val="clear" w:color="auto" w:fill="F2F2F2" w:themeFill="background1" w:themeFillShade="F2"/>
            <w:noWrap/>
            <w:vAlign w:val="center"/>
            <w:hideMark/>
          </w:tcPr>
          <w:p w14:paraId="5BDBA19D" w14:textId="77777777" w:rsidR="007C563A" w:rsidRPr="006D0F88" w:rsidRDefault="007C563A" w:rsidP="007C563A">
            <w:pPr>
              <w:spacing w:after="0" w:line="240" w:lineRule="auto"/>
              <w:jc w:val="center"/>
              <w:rPr>
                <w:rFonts w:eastAsia="Times New Roman" w:cs="Times New Roman"/>
                <w:b/>
                <w:i/>
                <w:color w:val="000000"/>
                <w:sz w:val="20"/>
                <w:szCs w:val="20"/>
                <w:lang w:eastAsia="pl-PL"/>
              </w:rPr>
            </w:pPr>
            <w:r w:rsidRPr="006D0F88">
              <w:rPr>
                <w:rFonts w:eastAsia="Times New Roman" w:cs="Times New Roman"/>
                <w:b/>
                <w:i/>
                <w:color w:val="000000"/>
                <w:sz w:val="20"/>
                <w:szCs w:val="20"/>
                <w:lang w:eastAsia="pl-PL"/>
              </w:rPr>
              <w:t>Emisja CO</w:t>
            </w:r>
            <w:r w:rsidRPr="006D0F88">
              <w:rPr>
                <w:rFonts w:eastAsia="Times New Roman" w:cs="Times New Roman"/>
                <w:b/>
                <w:i/>
                <w:color w:val="000000"/>
                <w:sz w:val="20"/>
                <w:szCs w:val="20"/>
                <w:vertAlign w:val="subscript"/>
                <w:lang w:eastAsia="pl-PL"/>
              </w:rPr>
              <w:t>2</w:t>
            </w:r>
          </w:p>
          <w:p w14:paraId="787EC72A" w14:textId="13D3D81C" w:rsidR="007C563A" w:rsidRPr="006D0F88" w:rsidRDefault="007C563A" w:rsidP="007C563A">
            <w:pPr>
              <w:spacing w:after="0" w:line="240" w:lineRule="auto"/>
              <w:jc w:val="center"/>
              <w:rPr>
                <w:rFonts w:eastAsia="Times New Roman" w:cs="Times New Roman"/>
                <w:b/>
                <w:i/>
                <w:color w:val="000000"/>
                <w:sz w:val="20"/>
                <w:szCs w:val="20"/>
                <w:lang w:eastAsia="pl-PL"/>
              </w:rPr>
            </w:pPr>
            <w:r w:rsidRPr="006D0F88">
              <w:rPr>
                <w:rFonts w:eastAsia="Times New Roman" w:cs="Times New Roman"/>
                <w:b/>
                <w:i/>
                <w:color w:val="000000"/>
                <w:sz w:val="20"/>
                <w:szCs w:val="20"/>
                <w:lang w:eastAsia="pl-PL"/>
              </w:rPr>
              <w:t>[t CO</w:t>
            </w:r>
            <w:r w:rsidRPr="006D0F88">
              <w:rPr>
                <w:rFonts w:eastAsia="Times New Roman" w:cs="Times New Roman"/>
                <w:b/>
                <w:i/>
                <w:color w:val="000000"/>
                <w:sz w:val="20"/>
                <w:szCs w:val="20"/>
                <w:vertAlign w:val="subscript"/>
                <w:lang w:eastAsia="pl-PL"/>
              </w:rPr>
              <w:t>2</w:t>
            </w:r>
            <w:r w:rsidRPr="006D0F88">
              <w:rPr>
                <w:rFonts w:eastAsia="Times New Roman" w:cs="Times New Roman"/>
                <w:b/>
                <w:i/>
                <w:color w:val="000000"/>
                <w:sz w:val="20"/>
                <w:szCs w:val="20"/>
                <w:lang w:eastAsia="pl-PL"/>
              </w:rPr>
              <w:t>]</w:t>
            </w:r>
          </w:p>
        </w:tc>
        <w:tc>
          <w:tcPr>
            <w:tcW w:w="825" w:type="pct"/>
            <w:shd w:val="clear" w:color="auto" w:fill="FDE9D9" w:themeFill="accent6" w:themeFillTint="33"/>
            <w:noWrap/>
            <w:vAlign w:val="center"/>
            <w:hideMark/>
          </w:tcPr>
          <w:p w14:paraId="186D2FF2" w14:textId="4AED642E" w:rsidR="007C563A" w:rsidRPr="006D0F88" w:rsidRDefault="007C563A" w:rsidP="007C563A">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Zużycie energii</w:t>
            </w:r>
          </w:p>
          <w:p w14:paraId="32AB8501" w14:textId="2FD50A51" w:rsidR="007C563A" w:rsidRPr="006D0F88" w:rsidRDefault="007C563A" w:rsidP="007C563A">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[MWh]</w:t>
            </w:r>
          </w:p>
        </w:tc>
        <w:tc>
          <w:tcPr>
            <w:tcW w:w="788" w:type="pct"/>
            <w:shd w:val="clear" w:color="auto" w:fill="FDE9D9" w:themeFill="accent6" w:themeFillTint="33"/>
            <w:noWrap/>
            <w:vAlign w:val="center"/>
            <w:hideMark/>
          </w:tcPr>
          <w:p w14:paraId="6E1EEF29" w14:textId="77777777" w:rsidR="007C563A" w:rsidRPr="006D0F88" w:rsidRDefault="007C563A" w:rsidP="007C563A">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Emisja CO</w:t>
            </w:r>
            <w:r w:rsidRPr="006D0F88">
              <w:rPr>
                <w:rFonts w:eastAsia="Times New Roman" w:cs="Times New Roman"/>
                <w:b/>
                <w:bCs/>
                <w:i/>
                <w:color w:val="000000"/>
                <w:sz w:val="20"/>
                <w:szCs w:val="20"/>
                <w:vertAlign w:val="subscript"/>
                <w:lang w:eastAsia="pl-PL"/>
              </w:rPr>
              <w:t>2</w:t>
            </w:r>
          </w:p>
          <w:p w14:paraId="791A3CD2" w14:textId="33C9F52D" w:rsidR="007C563A" w:rsidRPr="006D0F88" w:rsidRDefault="007C563A" w:rsidP="007C563A">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[t CO</w:t>
            </w:r>
            <w:r w:rsidRPr="006D0F88">
              <w:rPr>
                <w:rFonts w:eastAsia="Times New Roman" w:cs="Times New Roman"/>
                <w:b/>
                <w:bCs/>
                <w:i/>
                <w:color w:val="000000"/>
                <w:sz w:val="20"/>
                <w:szCs w:val="20"/>
                <w:vertAlign w:val="subscript"/>
                <w:lang w:eastAsia="pl-PL"/>
              </w:rPr>
              <w:t>2</w:t>
            </w:r>
            <w:r w:rsidRPr="006D0F88">
              <w:rPr>
                <w:rFonts w:eastAsia="Times New Roman" w:cs="Times New Roman"/>
                <w:b/>
                <w:bCs/>
                <w:i/>
                <w:color w:val="000000"/>
                <w:sz w:val="20"/>
                <w:szCs w:val="20"/>
                <w:lang w:eastAsia="pl-PL"/>
              </w:rPr>
              <w:t>]</w:t>
            </w:r>
          </w:p>
        </w:tc>
      </w:tr>
      <w:tr w:rsidR="0073704A" w:rsidRPr="006D0F88" w14:paraId="6015B3C1" w14:textId="77777777" w:rsidTr="00403F00">
        <w:trPr>
          <w:trHeight w:val="300"/>
        </w:trPr>
        <w:tc>
          <w:tcPr>
            <w:tcW w:w="5000" w:type="pct"/>
            <w:gridSpan w:val="6"/>
            <w:shd w:val="clear" w:color="auto" w:fill="EAF1DD" w:themeFill="accent3" w:themeFillTint="33"/>
            <w:vAlign w:val="center"/>
          </w:tcPr>
          <w:p w14:paraId="2F0B5056" w14:textId="77777777" w:rsidR="0073704A" w:rsidRPr="006D0F88" w:rsidRDefault="0073704A" w:rsidP="0073704A">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Sektor publiczny</w:t>
            </w:r>
          </w:p>
        </w:tc>
      </w:tr>
      <w:tr w:rsidR="00BC6147" w:rsidRPr="006D0F88" w14:paraId="42D12B32" w14:textId="77777777" w:rsidTr="00403F00">
        <w:trPr>
          <w:trHeight w:val="300"/>
        </w:trPr>
        <w:tc>
          <w:tcPr>
            <w:tcW w:w="143" w:type="pct"/>
            <w:shd w:val="clear" w:color="auto" w:fill="auto"/>
            <w:noWrap/>
            <w:vAlign w:val="center"/>
            <w:hideMark/>
          </w:tcPr>
          <w:p w14:paraId="3B9DDC03"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1</w:t>
            </w:r>
          </w:p>
        </w:tc>
        <w:tc>
          <w:tcPr>
            <w:tcW w:w="1705" w:type="pct"/>
            <w:shd w:val="clear" w:color="auto" w:fill="auto"/>
            <w:noWrap/>
            <w:vAlign w:val="center"/>
            <w:hideMark/>
          </w:tcPr>
          <w:p w14:paraId="320E4452"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Budynki gminne </w:t>
            </w:r>
          </w:p>
        </w:tc>
        <w:tc>
          <w:tcPr>
            <w:tcW w:w="836" w:type="pct"/>
            <w:shd w:val="clear" w:color="000000" w:fill="F2F2F2"/>
            <w:noWrap/>
            <w:vAlign w:val="center"/>
          </w:tcPr>
          <w:p w14:paraId="685FC079" w14:textId="35130F55" w:rsidR="00BC6147" w:rsidRPr="00CD3BBB" w:rsidRDefault="00897094"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2 159,39</w:t>
            </w:r>
          </w:p>
        </w:tc>
        <w:tc>
          <w:tcPr>
            <w:tcW w:w="703" w:type="pct"/>
            <w:shd w:val="clear" w:color="000000" w:fill="F2F2F2"/>
            <w:noWrap/>
            <w:vAlign w:val="center"/>
          </w:tcPr>
          <w:p w14:paraId="3C67D51F" w14:textId="3014DA42" w:rsidR="00BC6147" w:rsidRPr="00CD3BBB" w:rsidRDefault="00897094"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691,45</w:t>
            </w:r>
          </w:p>
        </w:tc>
        <w:tc>
          <w:tcPr>
            <w:tcW w:w="825" w:type="pct"/>
            <w:shd w:val="clear" w:color="auto" w:fill="FDE9D9" w:themeFill="accent6" w:themeFillTint="33"/>
            <w:noWrap/>
            <w:vAlign w:val="center"/>
          </w:tcPr>
          <w:p w14:paraId="7667E711" w14:textId="0A8BF576" w:rsidR="00BC6147" w:rsidRPr="00CD3BBB" w:rsidRDefault="00897094"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2 663,25</w:t>
            </w:r>
          </w:p>
        </w:tc>
        <w:tc>
          <w:tcPr>
            <w:tcW w:w="788" w:type="pct"/>
            <w:shd w:val="clear" w:color="auto" w:fill="FDE9D9" w:themeFill="accent6" w:themeFillTint="33"/>
            <w:noWrap/>
            <w:vAlign w:val="center"/>
          </w:tcPr>
          <w:p w14:paraId="0B186B18" w14:textId="4F8899EF" w:rsidR="00BC6147" w:rsidRPr="00CD3BBB" w:rsidRDefault="00897094"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852,79</w:t>
            </w:r>
          </w:p>
        </w:tc>
      </w:tr>
      <w:tr w:rsidR="00BC6147" w:rsidRPr="006D0F88" w14:paraId="0881AB4F" w14:textId="77777777" w:rsidTr="00403F00">
        <w:trPr>
          <w:trHeight w:val="300"/>
        </w:trPr>
        <w:tc>
          <w:tcPr>
            <w:tcW w:w="143" w:type="pct"/>
            <w:shd w:val="clear" w:color="auto" w:fill="auto"/>
            <w:noWrap/>
            <w:vAlign w:val="center"/>
            <w:hideMark/>
          </w:tcPr>
          <w:p w14:paraId="6D72EED5"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2</w:t>
            </w:r>
          </w:p>
        </w:tc>
        <w:tc>
          <w:tcPr>
            <w:tcW w:w="1705" w:type="pct"/>
            <w:shd w:val="clear" w:color="auto" w:fill="auto"/>
            <w:noWrap/>
            <w:vAlign w:val="center"/>
            <w:hideMark/>
          </w:tcPr>
          <w:p w14:paraId="6D416121"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Transport publiczny </w:t>
            </w:r>
          </w:p>
        </w:tc>
        <w:tc>
          <w:tcPr>
            <w:tcW w:w="836" w:type="pct"/>
            <w:shd w:val="clear" w:color="000000" w:fill="F2F2F2"/>
            <w:noWrap/>
            <w:vAlign w:val="center"/>
          </w:tcPr>
          <w:p w14:paraId="003823A8" w14:textId="3E552780"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73,82</w:t>
            </w:r>
          </w:p>
        </w:tc>
        <w:tc>
          <w:tcPr>
            <w:tcW w:w="703" w:type="pct"/>
            <w:shd w:val="clear" w:color="000000" w:fill="F2F2F2"/>
            <w:noWrap/>
            <w:vAlign w:val="center"/>
          </w:tcPr>
          <w:p w14:paraId="04BC9078" w14:textId="1E8C0456"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19,71</w:t>
            </w:r>
          </w:p>
        </w:tc>
        <w:tc>
          <w:tcPr>
            <w:tcW w:w="825" w:type="pct"/>
            <w:shd w:val="clear" w:color="auto" w:fill="FDE9D9" w:themeFill="accent6" w:themeFillTint="33"/>
            <w:noWrap/>
            <w:vAlign w:val="center"/>
          </w:tcPr>
          <w:p w14:paraId="50FEF40E" w14:textId="35FDD5BD"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81,20</w:t>
            </w:r>
          </w:p>
        </w:tc>
        <w:tc>
          <w:tcPr>
            <w:tcW w:w="788" w:type="pct"/>
            <w:shd w:val="clear" w:color="auto" w:fill="FDE9D9" w:themeFill="accent6" w:themeFillTint="33"/>
            <w:noWrap/>
            <w:vAlign w:val="center"/>
          </w:tcPr>
          <w:p w14:paraId="5FE5A898" w14:textId="6F670860"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21,68</w:t>
            </w:r>
          </w:p>
        </w:tc>
      </w:tr>
      <w:tr w:rsidR="00BC6147" w:rsidRPr="006D0F88" w14:paraId="50B5C7B3" w14:textId="77777777" w:rsidTr="00403F00">
        <w:trPr>
          <w:trHeight w:val="300"/>
        </w:trPr>
        <w:tc>
          <w:tcPr>
            <w:tcW w:w="143" w:type="pct"/>
            <w:shd w:val="clear" w:color="auto" w:fill="auto"/>
            <w:noWrap/>
            <w:vAlign w:val="center"/>
            <w:hideMark/>
          </w:tcPr>
          <w:p w14:paraId="7195B23D"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3</w:t>
            </w:r>
          </w:p>
        </w:tc>
        <w:tc>
          <w:tcPr>
            <w:tcW w:w="1705" w:type="pct"/>
            <w:shd w:val="clear" w:color="auto" w:fill="auto"/>
            <w:noWrap/>
            <w:vAlign w:val="center"/>
            <w:hideMark/>
          </w:tcPr>
          <w:p w14:paraId="16E3C560"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Oświetlenie publiczne </w:t>
            </w:r>
          </w:p>
        </w:tc>
        <w:tc>
          <w:tcPr>
            <w:tcW w:w="836" w:type="pct"/>
            <w:shd w:val="clear" w:color="000000" w:fill="F2F2F2"/>
            <w:noWrap/>
            <w:vAlign w:val="center"/>
          </w:tcPr>
          <w:p w14:paraId="3B17A70D" w14:textId="63D922B4"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454,26</w:t>
            </w:r>
          </w:p>
        </w:tc>
        <w:tc>
          <w:tcPr>
            <w:tcW w:w="703" w:type="pct"/>
            <w:shd w:val="clear" w:color="000000" w:fill="F2F2F2"/>
            <w:noWrap/>
            <w:vAlign w:val="center"/>
          </w:tcPr>
          <w:p w14:paraId="157079E3" w14:textId="1A6302FD"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368,86</w:t>
            </w:r>
          </w:p>
        </w:tc>
        <w:tc>
          <w:tcPr>
            <w:tcW w:w="825" w:type="pct"/>
            <w:shd w:val="clear" w:color="auto" w:fill="FDE9D9" w:themeFill="accent6" w:themeFillTint="33"/>
            <w:noWrap/>
            <w:vAlign w:val="center"/>
          </w:tcPr>
          <w:p w14:paraId="1700BCFA" w14:textId="4B105A56"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 xml:space="preserve">560,25 </w:t>
            </w:r>
          </w:p>
        </w:tc>
        <w:tc>
          <w:tcPr>
            <w:tcW w:w="788" w:type="pct"/>
            <w:shd w:val="clear" w:color="auto" w:fill="FDE9D9" w:themeFill="accent6" w:themeFillTint="33"/>
            <w:noWrap/>
            <w:vAlign w:val="center"/>
          </w:tcPr>
          <w:p w14:paraId="125E8F8D" w14:textId="5EB94E26"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454,92</w:t>
            </w:r>
          </w:p>
        </w:tc>
      </w:tr>
      <w:tr w:rsidR="00BC6147" w:rsidRPr="006D0F88" w14:paraId="15F9CC18" w14:textId="77777777" w:rsidTr="00403F00">
        <w:trPr>
          <w:trHeight w:val="300"/>
        </w:trPr>
        <w:tc>
          <w:tcPr>
            <w:tcW w:w="143" w:type="pct"/>
            <w:shd w:val="clear" w:color="auto" w:fill="auto"/>
            <w:noWrap/>
            <w:vAlign w:val="center"/>
            <w:hideMark/>
          </w:tcPr>
          <w:p w14:paraId="68BAEFB2"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4</w:t>
            </w:r>
          </w:p>
        </w:tc>
        <w:tc>
          <w:tcPr>
            <w:tcW w:w="1705" w:type="pct"/>
            <w:shd w:val="clear" w:color="auto" w:fill="auto"/>
            <w:noWrap/>
            <w:vAlign w:val="center"/>
            <w:hideMark/>
          </w:tcPr>
          <w:p w14:paraId="668A7F6A"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Gospodarka odpadami </w:t>
            </w:r>
          </w:p>
        </w:tc>
        <w:tc>
          <w:tcPr>
            <w:tcW w:w="836" w:type="pct"/>
            <w:shd w:val="clear" w:color="000000" w:fill="F2F2F2"/>
            <w:noWrap/>
            <w:vAlign w:val="center"/>
          </w:tcPr>
          <w:p w14:paraId="6A46FA18" w14:textId="1C153EFD"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b/d</w:t>
            </w:r>
          </w:p>
        </w:tc>
        <w:tc>
          <w:tcPr>
            <w:tcW w:w="703" w:type="pct"/>
            <w:shd w:val="clear" w:color="000000" w:fill="F2F2F2"/>
            <w:noWrap/>
            <w:vAlign w:val="center"/>
          </w:tcPr>
          <w:p w14:paraId="3FF55CD6" w14:textId="637651FD"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b/d</w:t>
            </w:r>
          </w:p>
        </w:tc>
        <w:tc>
          <w:tcPr>
            <w:tcW w:w="825" w:type="pct"/>
            <w:shd w:val="clear" w:color="auto" w:fill="FDE9D9" w:themeFill="accent6" w:themeFillTint="33"/>
            <w:noWrap/>
            <w:vAlign w:val="center"/>
          </w:tcPr>
          <w:p w14:paraId="42F749B8" w14:textId="6D7E2D46"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b/d</w:t>
            </w:r>
          </w:p>
        </w:tc>
        <w:tc>
          <w:tcPr>
            <w:tcW w:w="788" w:type="pct"/>
            <w:shd w:val="clear" w:color="auto" w:fill="FDE9D9" w:themeFill="accent6" w:themeFillTint="33"/>
            <w:noWrap/>
            <w:vAlign w:val="center"/>
          </w:tcPr>
          <w:p w14:paraId="23D3F8BA" w14:textId="12F13919"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b/d</w:t>
            </w:r>
          </w:p>
        </w:tc>
      </w:tr>
      <w:tr w:rsidR="00BC6147" w:rsidRPr="006D0F88" w14:paraId="7337AC59" w14:textId="77777777" w:rsidTr="00403F00">
        <w:trPr>
          <w:trHeight w:val="435"/>
        </w:trPr>
        <w:tc>
          <w:tcPr>
            <w:tcW w:w="143" w:type="pct"/>
            <w:shd w:val="clear" w:color="auto" w:fill="auto"/>
            <w:noWrap/>
            <w:vAlign w:val="center"/>
            <w:hideMark/>
          </w:tcPr>
          <w:p w14:paraId="2B176400"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5</w:t>
            </w:r>
          </w:p>
        </w:tc>
        <w:tc>
          <w:tcPr>
            <w:tcW w:w="1705" w:type="pct"/>
            <w:shd w:val="clear" w:color="auto" w:fill="auto"/>
            <w:noWrap/>
            <w:vAlign w:val="center"/>
            <w:hideMark/>
          </w:tcPr>
          <w:p w14:paraId="3B641F14"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Gospodarka wodno-ściekowa </w:t>
            </w:r>
          </w:p>
        </w:tc>
        <w:tc>
          <w:tcPr>
            <w:tcW w:w="836" w:type="pct"/>
            <w:shd w:val="clear" w:color="000000" w:fill="F2F2F2"/>
            <w:noWrap/>
            <w:vAlign w:val="center"/>
          </w:tcPr>
          <w:p w14:paraId="0B091C42" w14:textId="073475F6"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450,16</w:t>
            </w:r>
          </w:p>
        </w:tc>
        <w:tc>
          <w:tcPr>
            <w:tcW w:w="703" w:type="pct"/>
            <w:shd w:val="clear" w:color="000000" w:fill="F2F2F2"/>
            <w:noWrap/>
            <w:vAlign w:val="center"/>
          </w:tcPr>
          <w:p w14:paraId="778DC938" w14:textId="4D344BF3"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365,53</w:t>
            </w:r>
          </w:p>
        </w:tc>
        <w:tc>
          <w:tcPr>
            <w:tcW w:w="825" w:type="pct"/>
            <w:shd w:val="clear" w:color="auto" w:fill="FDE9D9" w:themeFill="accent6" w:themeFillTint="33"/>
            <w:noWrap/>
            <w:vAlign w:val="center"/>
          </w:tcPr>
          <w:p w14:paraId="156D60DB" w14:textId="1C9BC1E1"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555,20</w:t>
            </w:r>
          </w:p>
        </w:tc>
        <w:tc>
          <w:tcPr>
            <w:tcW w:w="788" w:type="pct"/>
            <w:shd w:val="clear" w:color="auto" w:fill="FDE9D9" w:themeFill="accent6" w:themeFillTint="33"/>
            <w:noWrap/>
            <w:vAlign w:val="center"/>
          </w:tcPr>
          <w:p w14:paraId="2029809C" w14:textId="4B282B4E"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450,82</w:t>
            </w:r>
          </w:p>
        </w:tc>
      </w:tr>
      <w:tr w:rsidR="0073704A" w:rsidRPr="006D0F88" w14:paraId="3E098778" w14:textId="77777777" w:rsidTr="00403F00">
        <w:trPr>
          <w:trHeight w:val="435"/>
        </w:trPr>
        <w:tc>
          <w:tcPr>
            <w:tcW w:w="5000" w:type="pct"/>
            <w:gridSpan w:val="6"/>
            <w:shd w:val="clear" w:color="auto" w:fill="EAF1DD" w:themeFill="accent3" w:themeFillTint="33"/>
            <w:noWrap/>
            <w:vAlign w:val="center"/>
          </w:tcPr>
          <w:p w14:paraId="39DBBDB4" w14:textId="77777777" w:rsidR="0073704A" w:rsidRPr="00CD3BBB" w:rsidRDefault="0073704A" w:rsidP="00CD3BBB">
            <w:pPr>
              <w:spacing w:after="0" w:line="240" w:lineRule="auto"/>
              <w:jc w:val="center"/>
              <w:rPr>
                <w:rFonts w:eastAsia="Times New Roman" w:cs="Times New Roman"/>
                <w:b/>
                <w:i/>
                <w:color w:val="000000"/>
                <w:sz w:val="20"/>
                <w:szCs w:val="20"/>
                <w:lang w:eastAsia="pl-PL"/>
              </w:rPr>
            </w:pPr>
            <w:r w:rsidRPr="00CD3BBB">
              <w:rPr>
                <w:rFonts w:eastAsia="Times New Roman" w:cs="Times New Roman"/>
                <w:b/>
                <w:i/>
                <w:color w:val="000000"/>
                <w:sz w:val="20"/>
                <w:szCs w:val="20"/>
                <w:lang w:eastAsia="pl-PL"/>
              </w:rPr>
              <w:t>Sektor prywatny</w:t>
            </w:r>
          </w:p>
        </w:tc>
      </w:tr>
      <w:tr w:rsidR="00BC6147" w:rsidRPr="006D0F88" w14:paraId="10C3DF78" w14:textId="77777777" w:rsidTr="00403F00">
        <w:trPr>
          <w:trHeight w:val="315"/>
        </w:trPr>
        <w:tc>
          <w:tcPr>
            <w:tcW w:w="143" w:type="pct"/>
            <w:shd w:val="clear" w:color="auto" w:fill="auto"/>
            <w:noWrap/>
            <w:vAlign w:val="center"/>
            <w:hideMark/>
          </w:tcPr>
          <w:p w14:paraId="0E9EE1B6"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1</w:t>
            </w:r>
          </w:p>
        </w:tc>
        <w:tc>
          <w:tcPr>
            <w:tcW w:w="1705" w:type="pct"/>
            <w:shd w:val="clear" w:color="auto" w:fill="auto"/>
            <w:noWrap/>
            <w:vAlign w:val="center"/>
            <w:hideMark/>
          </w:tcPr>
          <w:p w14:paraId="0045B1CD"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Budynki mieszkalne </w:t>
            </w:r>
          </w:p>
        </w:tc>
        <w:tc>
          <w:tcPr>
            <w:tcW w:w="836" w:type="pct"/>
            <w:shd w:val="clear" w:color="000000" w:fill="F2F2F2"/>
            <w:noWrap/>
            <w:vAlign w:val="center"/>
          </w:tcPr>
          <w:p w14:paraId="0CC2BF2C" w14:textId="2E3B9CEF"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32 859,56</w:t>
            </w:r>
          </w:p>
        </w:tc>
        <w:tc>
          <w:tcPr>
            <w:tcW w:w="703" w:type="pct"/>
            <w:shd w:val="clear" w:color="000000" w:fill="F2F2F2"/>
            <w:noWrap/>
            <w:vAlign w:val="center"/>
          </w:tcPr>
          <w:p w14:paraId="262CA938" w14:textId="24B14795"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9 533,32</w:t>
            </w:r>
          </w:p>
        </w:tc>
        <w:tc>
          <w:tcPr>
            <w:tcW w:w="825" w:type="pct"/>
            <w:shd w:val="clear" w:color="auto" w:fill="FDE9D9" w:themeFill="accent6" w:themeFillTint="33"/>
            <w:noWrap/>
            <w:vAlign w:val="center"/>
          </w:tcPr>
          <w:p w14:paraId="1A648DF9" w14:textId="13AE909A"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33 343,81</w:t>
            </w:r>
          </w:p>
        </w:tc>
        <w:tc>
          <w:tcPr>
            <w:tcW w:w="788" w:type="pct"/>
            <w:shd w:val="clear" w:color="auto" w:fill="FDE9D9" w:themeFill="accent6" w:themeFillTint="33"/>
            <w:noWrap/>
            <w:vAlign w:val="center"/>
          </w:tcPr>
          <w:p w14:paraId="1EA73C60" w14:textId="258038CF"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9 673,81</w:t>
            </w:r>
          </w:p>
        </w:tc>
      </w:tr>
      <w:tr w:rsidR="00BC6147" w:rsidRPr="006D0F88" w14:paraId="3D506EEF" w14:textId="77777777" w:rsidTr="00403F00">
        <w:trPr>
          <w:trHeight w:val="405"/>
        </w:trPr>
        <w:tc>
          <w:tcPr>
            <w:tcW w:w="143" w:type="pct"/>
            <w:shd w:val="clear" w:color="auto" w:fill="auto"/>
            <w:noWrap/>
            <w:vAlign w:val="center"/>
            <w:hideMark/>
          </w:tcPr>
          <w:p w14:paraId="4560BD59"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2</w:t>
            </w:r>
          </w:p>
        </w:tc>
        <w:tc>
          <w:tcPr>
            <w:tcW w:w="1705" w:type="pct"/>
            <w:shd w:val="clear" w:color="auto" w:fill="auto"/>
            <w:noWrap/>
            <w:vAlign w:val="center"/>
            <w:hideMark/>
          </w:tcPr>
          <w:p w14:paraId="2B4CCAC0"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Przemysł </w:t>
            </w:r>
          </w:p>
        </w:tc>
        <w:tc>
          <w:tcPr>
            <w:tcW w:w="836" w:type="pct"/>
            <w:shd w:val="clear" w:color="000000" w:fill="F2F2F2"/>
            <w:noWrap/>
            <w:vAlign w:val="center"/>
          </w:tcPr>
          <w:p w14:paraId="3C0AE797" w14:textId="2B97A3CC"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1 236,26</w:t>
            </w:r>
          </w:p>
        </w:tc>
        <w:tc>
          <w:tcPr>
            <w:tcW w:w="703" w:type="pct"/>
            <w:shd w:val="clear" w:color="000000" w:fill="F2F2F2"/>
            <w:noWrap/>
            <w:vAlign w:val="center"/>
          </w:tcPr>
          <w:p w14:paraId="09635C68" w14:textId="4013F333"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248,49</w:t>
            </w:r>
          </w:p>
        </w:tc>
        <w:tc>
          <w:tcPr>
            <w:tcW w:w="825" w:type="pct"/>
            <w:shd w:val="clear" w:color="auto" w:fill="FDE9D9" w:themeFill="accent6" w:themeFillTint="33"/>
            <w:noWrap/>
            <w:vAlign w:val="center"/>
          </w:tcPr>
          <w:p w14:paraId="43DCBF5F" w14:textId="6F7A2FA2"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1 364,64</w:t>
            </w:r>
          </w:p>
        </w:tc>
        <w:tc>
          <w:tcPr>
            <w:tcW w:w="788" w:type="pct"/>
            <w:shd w:val="clear" w:color="auto" w:fill="FDE9D9" w:themeFill="accent6" w:themeFillTint="33"/>
            <w:noWrap/>
            <w:vAlign w:val="center"/>
          </w:tcPr>
          <w:p w14:paraId="06A68531" w14:textId="5FB7B0D4"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274,29</w:t>
            </w:r>
          </w:p>
        </w:tc>
      </w:tr>
      <w:tr w:rsidR="00BC6147" w:rsidRPr="006D0F88" w14:paraId="32C0DA15" w14:textId="77777777" w:rsidTr="00403F00">
        <w:trPr>
          <w:trHeight w:val="300"/>
        </w:trPr>
        <w:tc>
          <w:tcPr>
            <w:tcW w:w="143" w:type="pct"/>
            <w:shd w:val="clear" w:color="auto" w:fill="auto"/>
            <w:noWrap/>
            <w:vAlign w:val="center"/>
            <w:hideMark/>
          </w:tcPr>
          <w:p w14:paraId="51BCA143"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3</w:t>
            </w:r>
          </w:p>
        </w:tc>
        <w:tc>
          <w:tcPr>
            <w:tcW w:w="1705" w:type="pct"/>
            <w:shd w:val="clear" w:color="auto" w:fill="auto"/>
            <w:noWrap/>
            <w:vAlign w:val="center"/>
            <w:hideMark/>
          </w:tcPr>
          <w:p w14:paraId="4C836A65"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Usługi</w:t>
            </w:r>
          </w:p>
        </w:tc>
        <w:tc>
          <w:tcPr>
            <w:tcW w:w="836" w:type="pct"/>
            <w:shd w:val="clear" w:color="000000" w:fill="F2F2F2"/>
            <w:noWrap/>
            <w:vAlign w:val="center"/>
          </w:tcPr>
          <w:p w14:paraId="68958379" w14:textId="154669C2"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32 849,24</w:t>
            </w:r>
          </w:p>
        </w:tc>
        <w:tc>
          <w:tcPr>
            <w:tcW w:w="703" w:type="pct"/>
            <w:shd w:val="clear" w:color="000000" w:fill="F2F2F2"/>
            <w:noWrap/>
            <w:vAlign w:val="center"/>
          </w:tcPr>
          <w:p w14:paraId="4AE1B08B" w14:textId="447D72CD"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8 715,36</w:t>
            </w:r>
          </w:p>
        </w:tc>
        <w:tc>
          <w:tcPr>
            <w:tcW w:w="825" w:type="pct"/>
            <w:shd w:val="clear" w:color="auto" w:fill="FDE9D9" w:themeFill="accent6" w:themeFillTint="33"/>
            <w:noWrap/>
            <w:vAlign w:val="center"/>
          </w:tcPr>
          <w:p w14:paraId="4F3E9A70" w14:textId="256C7442"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40 514,06</w:t>
            </w:r>
          </w:p>
        </w:tc>
        <w:tc>
          <w:tcPr>
            <w:tcW w:w="788" w:type="pct"/>
            <w:shd w:val="clear" w:color="auto" w:fill="FDE9D9" w:themeFill="accent6" w:themeFillTint="33"/>
            <w:noWrap/>
            <w:vAlign w:val="center"/>
          </w:tcPr>
          <w:p w14:paraId="2FB7A1A4" w14:textId="689B1B89"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10 748,95</w:t>
            </w:r>
          </w:p>
        </w:tc>
      </w:tr>
      <w:tr w:rsidR="00BC6147" w:rsidRPr="006D0F88" w14:paraId="678795D6" w14:textId="77777777" w:rsidTr="00403F00">
        <w:trPr>
          <w:trHeight w:val="403"/>
        </w:trPr>
        <w:tc>
          <w:tcPr>
            <w:tcW w:w="143" w:type="pct"/>
            <w:shd w:val="clear" w:color="auto" w:fill="auto"/>
            <w:noWrap/>
            <w:vAlign w:val="center"/>
            <w:hideMark/>
          </w:tcPr>
          <w:p w14:paraId="2B7B38BD" w14:textId="77777777" w:rsidR="00BC6147" w:rsidRPr="006D0F88" w:rsidRDefault="00BC6147" w:rsidP="00BC6147">
            <w:pPr>
              <w:spacing w:after="0" w:line="240" w:lineRule="auto"/>
              <w:jc w:val="center"/>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4</w:t>
            </w:r>
          </w:p>
        </w:tc>
        <w:tc>
          <w:tcPr>
            <w:tcW w:w="1705" w:type="pct"/>
            <w:shd w:val="clear" w:color="auto" w:fill="auto"/>
            <w:noWrap/>
            <w:vAlign w:val="center"/>
            <w:hideMark/>
          </w:tcPr>
          <w:p w14:paraId="313C6DB9" w14:textId="77777777" w:rsidR="00BC6147" w:rsidRPr="006D0F88" w:rsidRDefault="00BC6147" w:rsidP="00BC6147">
            <w:pPr>
              <w:spacing w:after="0" w:line="240" w:lineRule="auto"/>
              <w:rPr>
                <w:rFonts w:eastAsia="Times New Roman" w:cs="Times New Roman"/>
                <w:b/>
                <w:bCs/>
                <w:i/>
                <w:iCs/>
                <w:color w:val="000000"/>
                <w:sz w:val="20"/>
                <w:szCs w:val="20"/>
                <w:lang w:eastAsia="pl-PL"/>
              </w:rPr>
            </w:pPr>
            <w:r w:rsidRPr="006D0F88">
              <w:rPr>
                <w:rFonts w:eastAsia="Times New Roman" w:cs="Times New Roman"/>
                <w:b/>
                <w:bCs/>
                <w:i/>
                <w:iCs/>
                <w:color w:val="000000"/>
                <w:sz w:val="20"/>
                <w:szCs w:val="20"/>
                <w:lang w:eastAsia="pl-PL"/>
              </w:rPr>
              <w:t xml:space="preserve">Transport prywatny </w:t>
            </w:r>
          </w:p>
        </w:tc>
        <w:tc>
          <w:tcPr>
            <w:tcW w:w="836" w:type="pct"/>
            <w:shd w:val="clear" w:color="000000" w:fill="F2F2F2"/>
            <w:noWrap/>
            <w:vAlign w:val="center"/>
          </w:tcPr>
          <w:p w14:paraId="764A1B7C" w14:textId="4E419FC9"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20 087,16</w:t>
            </w:r>
          </w:p>
        </w:tc>
        <w:tc>
          <w:tcPr>
            <w:tcW w:w="703" w:type="pct"/>
            <w:shd w:val="clear" w:color="000000" w:fill="F2F2F2"/>
            <w:noWrap/>
            <w:vAlign w:val="center"/>
          </w:tcPr>
          <w:p w14:paraId="140D569E" w14:textId="6AF60B15"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5 196,87</w:t>
            </w:r>
          </w:p>
        </w:tc>
        <w:tc>
          <w:tcPr>
            <w:tcW w:w="825" w:type="pct"/>
            <w:shd w:val="clear" w:color="auto" w:fill="FDE9D9" w:themeFill="accent6" w:themeFillTint="33"/>
            <w:noWrap/>
            <w:vAlign w:val="center"/>
          </w:tcPr>
          <w:p w14:paraId="5EC09488" w14:textId="570D68F1"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22 095,88</w:t>
            </w:r>
          </w:p>
        </w:tc>
        <w:tc>
          <w:tcPr>
            <w:tcW w:w="788" w:type="pct"/>
            <w:shd w:val="clear" w:color="auto" w:fill="FDE9D9" w:themeFill="accent6" w:themeFillTint="33"/>
            <w:noWrap/>
            <w:vAlign w:val="center"/>
          </w:tcPr>
          <w:p w14:paraId="1D0F1AE5" w14:textId="05982FEC" w:rsidR="00BC6147" w:rsidRPr="00CD3BBB" w:rsidRDefault="00E34DBF" w:rsidP="00CD3BBB">
            <w:pPr>
              <w:spacing w:after="0" w:line="240" w:lineRule="auto"/>
              <w:jc w:val="center"/>
              <w:rPr>
                <w:rFonts w:eastAsia="Times New Roman" w:cs="Times New Roman"/>
                <w:i/>
                <w:color w:val="000000"/>
                <w:sz w:val="20"/>
                <w:szCs w:val="20"/>
                <w:lang w:eastAsia="pl-PL"/>
              </w:rPr>
            </w:pPr>
            <w:r>
              <w:rPr>
                <w:rFonts w:eastAsia="Times New Roman" w:cs="Times New Roman"/>
                <w:i/>
                <w:color w:val="000000"/>
                <w:sz w:val="20"/>
                <w:szCs w:val="20"/>
                <w:lang w:eastAsia="pl-PL"/>
              </w:rPr>
              <w:t>5 716,55</w:t>
            </w:r>
          </w:p>
        </w:tc>
      </w:tr>
      <w:tr w:rsidR="00BC6147" w:rsidRPr="006D0F88" w14:paraId="4507CF33" w14:textId="77777777" w:rsidTr="00403F00">
        <w:trPr>
          <w:trHeight w:val="409"/>
        </w:trPr>
        <w:tc>
          <w:tcPr>
            <w:tcW w:w="1848" w:type="pct"/>
            <w:gridSpan w:val="2"/>
            <w:shd w:val="clear" w:color="auto" w:fill="C2D69B" w:themeFill="accent3" w:themeFillTint="99"/>
            <w:noWrap/>
            <w:vAlign w:val="center"/>
            <w:hideMark/>
          </w:tcPr>
          <w:p w14:paraId="578C19FE" w14:textId="77777777" w:rsidR="00BC6147" w:rsidRPr="006D0F88" w:rsidRDefault="00BC6147" w:rsidP="00BC6147">
            <w:pPr>
              <w:spacing w:after="0" w:line="240" w:lineRule="auto"/>
              <w:jc w:val="center"/>
              <w:rPr>
                <w:rFonts w:eastAsia="Times New Roman" w:cs="Times New Roman"/>
                <w:b/>
                <w:bCs/>
                <w:i/>
                <w:color w:val="000000"/>
                <w:sz w:val="20"/>
                <w:szCs w:val="20"/>
                <w:lang w:eastAsia="pl-PL"/>
              </w:rPr>
            </w:pPr>
            <w:r w:rsidRPr="006D0F88">
              <w:rPr>
                <w:rFonts w:eastAsia="Times New Roman" w:cs="Times New Roman"/>
                <w:b/>
                <w:bCs/>
                <w:i/>
                <w:color w:val="000000"/>
                <w:sz w:val="20"/>
                <w:szCs w:val="20"/>
                <w:lang w:eastAsia="pl-PL"/>
              </w:rPr>
              <w:t>SUMA</w:t>
            </w:r>
          </w:p>
        </w:tc>
        <w:tc>
          <w:tcPr>
            <w:tcW w:w="836" w:type="pct"/>
            <w:shd w:val="clear" w:color="auto" w:fill="C2D69B" w:themeFill="accent3" w:themeFillTint="99"/>
            <w:noWrap/>
            <w:vAlign w:val="center"/>
          </w:tcPr>
          <w:p w14:paraId="34CE0AA7" w14:textId="126A766E" w:rsidR="00BC6147" w:rsidRPr="00CD3BBB" w:rsidRDefault="00897094" w:rsidP="00CD3BBB">
            <w:pPr>
              <w:spacing w:after="0" w:line="240" w:lineRule="auto"/>
              <w:jc w:val="center"/>
              <w:rPr>
                <w:rFonts w:eastAsia="Times New Roman" w:cs="Times New Roman"/>
                <w:b/>
                <w:bCs/>
                <w:i/>
                <w:color w:val="000000"/>
                <w:sz w:val="20"/>
                <w:szCs w:val="20"/>
                <w:lang w:eastAsia="pl-PL"/>
              </w:rPr>
            </w:pPr>
            <w:r>
              <w:rPr>
                <w:rFonts w:eastAsia="Times New Roman" w:cs="Times New Roman"/>
                <w:b/>
                <w:bCs/>
                <w:i/>
                <w:color w:val="000000"/>
                <w:sz w:val="20"/>
                <w:szCs w:val="20"/>
                <w:lang w:eastAsia="pl-PL"/>
              </w:rPr>
              <w:t>90 169,85</w:t>
            </w:r>
          </w:p>
        </w:tc>
        <w:tc>
          <w:tcPr>
            <w:tcW w:w="703" w:type="pct"/>
            <w:shd w:val="clear" w:color="auto" w:fill="C2D69B" w:themeFill="accent3" w:themeFillTint="99"/>
            <w:noWrap/>
            <w:vAlign w:val="center"/>
          </w:tcPr>
          <w:p w14:paraId="5F7B794A" w14:textId="43772F75" w:rsidR="00BC6147" w:rsidRPr="00CD3BBB" w:rsidRDefault="00897094" w:rsidP="00CD3BBB">
            <w:pPr>
              <w:spacing w:after="0" w:line="240" w:lineRule="auto"/>
              <w:jc w:val="center"/>
              <w:rPr>
                <w:rFonts w:eastAsia="Times New Roman" w:cs="Times New Roman"/>
                <w:b/>
                <w:bCs/>
                <w:i/>
                <w:color w:val="000000"/>
                <w:sz w:val="20"/>
                <w:szCs w:val="20"/>
                <w:lang w:eastAsia="pl-PL"/>
              </w:rPr>
            </w:pPr>
            <w:r>
              <w:rPr>
                <w:rFonts w:eastAsia="Times New Roman" w:cs="Times New Roman"/>
                <w:b/>
                <w:bCs/>
                <w:i/>
                <w:color w:val="000000"/>
                <w:sz w:val="20"/>
                <w:szCs w:val="20"/>
                <w:lang w:eastAsia="pl-PL"/>
              </w:rPr>
              <w:t>25 139,59</w:t>
            </w:r>
          </w:p>
        </w:tc>
        <w:tc>
          <w:tcPr>
            <w:tcW w:w="825" w:type="pct"/>
            <w:shd w:val="clear" w:color="auto" w:fill="C2D69B" w:themeFill="accent3" w:themeFillTint="99"/>
            <w:noWrap/>
            <w:vAlign w:val="center"/>
          </w:tcPr>
          <w:p w14:paraId="1EE8F6CF" w14:textId="127F17EF" w:rsidR="00BC6147" w:rsidRPr="00CD3BBB" w:rsidRDefault="00897094" w:rsidP="00CD3BBB">
            <w:pPr>
              <w:spacing w:after="0" w:line="240" w:lineRule="auto"/>
              <w:jc w:val="center"/>
              <w:rPr>
                <w:rFonts w:eastAsia="Times New Roman" w:cs="Times New Roman"/>
                <w:b/>
                <w:bCs/>
                <w:i/>
                <w:color w:val="000000"/>
                <w:sz w:val="20"/>
                <w:szCs w:val="20"/>
                <w:lang w:eastAsia="pl-PL"/>
              </w:rPr>
            </w:pPr>
            <w:r>
              <w:rPr>
                <w:rFonts w:eastAsia="Times New Roman" w:cs="Times New Roman"/>
                <w:b/>
                <w:bCs/>
                <w:i/>
                <w:color w:val="000000"/>
                <w:sz w:val="20"/>
                <w:szCs w:val="20"/>
                <w:lang w:eastAsia="pl-PL"/>
              </w:rPr>
              <w:t>101 178,29</w:t>
            </w:r>
          </w:p>
        </w:tc>
        <w:tc>
          <w:tcPr>
            <w:tcW w:w="788" w:type="pct"/>
            <w:shd w:val="clear" w:color="auto" w:fill="C2D69B" w:themeFill="accent3" w:themeFillTint="99"/>
            <w:noWrap/>
            <w:vAlign w:val="center"/>
          </w:tcPr>
          <w:p w14:paraId="6A511E64" w14:textId="6D70583C" w:rsidR="00BC6147" w:rsidRPr="00CD3BBB" w:rsidRDefault="00897094" w:rsidP="00CD3BBB">
            <w:pPr>
              <w:spacing w:after="0" w:line="240" w:lineRule="auto"/>
              <w:jc w:val="center"/>
              <w:rPr>
                <w:rFonts w:eastAsia="Times New Roman" w:cs="Times New Roman"/>
                <w:b/>
                <w:bCs/>
                <w:i/>
                <w:color w:val="000000"/>
                <w:sz w:val="20"/>
                <w:szCs w:val="20"/>
                <w:lang w:eastAsia="pl-PL"/>
              </w:rPr>
            </w:pPr>
            <w:r>
              <w:rPr>
                <w:rFonts w:eastAsia="Times New Roman" w:cs="Times New Roman"/>
                <w:b/>
                <w:bCs/>
                <w:i/>
                <w:color w:val="000000"/>
                <w:sz w:val="20"/>
                <w:szCs w:val="20"/>
                <w:lang w:eastAsia="pl-PL"/>
              </w:rPr>
              <w:t>28 193,82</w:t>
            </w:r>
          </w:p>
        </w:tc>
      </w:tr>
    </w:tbl>
    <w:p w14:paraId="10DF1934" w14:textId="4BA229BD" w:rsidR="0073704A" w:rsidRPr="00403F00" w:rsidRDefault="0073704A" w:rsidP="006D0F88">
      <w:pPr>
        <w:spacing w:line="240" w:lineRule="auto"/>
        <w:jc w:val="center"/>
        <w:rPr>
          <w:rFonts w:ascii="Calibri" w:eastAsia="Calibri" w:hAnsi="Calibri" w:cs="Times New Roman"/>
          <w:i/>
          <w:iCs/>
          <w:color w:val="808080" w:themeColor="background1" w:themeShade="80"/>
          <w:sz w:val="20"/>
          <w:szCs w:val="18"/>
        </w:rPr>
      </w:pPr>
      <w:r w:rsidRPr="00403F00">
        <w:rPr>
          <w:rFonts w:ascii="Calibri" w:eastAsia="Calibri" w:hAnsi="Calibri" w:cs="Times New Roman"/>
          <w:i/>
          <w:iCs/>
          <w:color w:val="808080" w:themeColor="background1" w:themeShade="80"/>
          <w:sz w:val="20"/>
          <w:szCs w:val="18"/>
        </w:rPr>
        <w:t xml:space="preserve">Źródło: </w:t>
      </w:r>
      <w:r w:rsidR="00923171" w:rsidRPr="00403F00">
        <w:rPr>
          <w:rFonts w:ascii="Calibri" w:eastAsia="Calibri" w:hAnsi="Calibri" w:cs="Times New Roman"/>
          <w:i/>
          <w:iCs/>
          <w:color w:val="808080" w:themeColor="background1" w:themeShade="80"/>
          <w:sz w:val="20"/>
          <w:szCs w:val="18"/>
        </w:rPr>
        <w:t>O</w:t>
      </w:r>
      <w:r w:rsidRPr="00403F00">
        <w:rPr>
          <w:rFonts w:ascii="Calibri" w:eastAsia="Calibri" w:hAnsi="Calibri" w:cs="Times New Roman"/>
          <w:i/>
          <w:iCs/>
          <w:color w:val="808080" w:themeColor="background1" w:themeShade="80"/>
          <w:sz w:val="20"/>
          <w:szCs w:val="18"/>
        </w:rPr>
        <w:t>pracowanie własne</w:t>
      </w:r>
    </w:p>
    <w:p w14:paraId="1AE86BE8" w14:textId="4540AFD9" w:rsidR="0073704A" w:rsidRPr="0073704A" w:rsidRDefault="0073704A" w:rsidP="006D0F88">
      <w:pPr>
        <w:spacing w:line="360" w:lineRule="auto"/>
        <w:ind w:firstLine="360"/>
        <w:jc w:val="both"/>
        <w:rPr>
          <w:rFonts w:ascii="Calibri" w:eastAsia="Calibri" w:hAnsi="Calibri" w:cs="Times New Roman"/>
          <w:iCs/>
          <w:sz w:val="24"/>
          <w:szCs w:val="24"/>
        </w:rPr>
      </w:pPr>
      <w:r w:rsidRPr="0073704A">
        <w:rPr>
          <w:rFonts w:ascii="Calibri" w:eastAsia="Calibri" w:hAnsi="Calibri" w:cs="Times New Roman"/>
          <w:iCs/>
          <w:sz w:val="24"/>
          <w:szCs w:val="24"/>
        </w:rPr>
        <w:t xml:space="preserve">Dla energii finalnej z poszczególnych sektorów wyznaczono wskaźnik efektywności energetycznej (tabela </w:t>
      </w:r>
      <w:r w:rsidR="005F05E7">
        <w:rPr>
          <w:rFonts w:ascii="Calibri" w:eastAsia="Calibri" w:hAnsi="Calibri" w:cs="Times New Roman"/>
          <w:iCs/>
          <w:sz w:val="24"/>
          <w:szCs w:val="24"/>
        </w:rPr>
        <w:t>3</w:t>
      </w:r>
      <w:r w:rsidR="00E34DBF">
        <w:rPr>
          <w:rFonts w:ascii="Calibri" w:eastAsia="Calibri" w:hAnsi="Calibri" w:cs="Times New Roman"/>
          <w:iCs/>
          <w:sz w:val="24"/>
          <w:szCs w:val="24"/>
        </w:rPr>
        <w:t>8</w:t>
      </w:r>
      <w:r w:rsidRPr="0073704A">
        <w:rPr>
          <w:rFonts w:ascii="Calibri" w:eastAsia="Calibri" w:hAnsi="Calibri" w:cs="Times New Roman"/>
          <w:iCs/>
          <w:sz w:val="24"/>
          <w:szCs w:val="24"/>
        </w:rPr>
        <w:t xml:space="preserve">), który dla scenariusza 1 </w:t>
      </w:r>
      <w:r w:rsidR="005F05E7" w:rsidRPr="0073704A">
        <w:rPr>
          <w:rFonts w:ascii="Calibri" w:eastAsia="Calibri" w:hAnsi="Calibri" w:cs="Times New Roman"/>
          <w:iCs/>
          <w:sz w:val="24"/>
          <w:szCs w:val="24"/>
        </w:rPr>
        <w:t>nieuwzględniającego</w:t>
      </w:r>
      <w:r w:rsidRPr="0073704A">
        <w:rPr>
          <w:rFonts w:ascii="Calibri" w:eastAsia="Calibri" w:hAnsi="Calibri" w:cs="Times New Roman"/>
          <w:iCs/>
          <w:sz w:val="24"/>
          <w:szCs w:val="24"/>
        </w:rPr>
        <w:t xml:space="preserve"> wzrostu gospodarczego wynosi </w:t>
      </w:r>
      <w:r w:rsidR="00E34DBF">
        <w:rPr>
          <w:rFonts w:ascii="Calibri" w:eastAsia="Calibri" w:hAnsi="Calibri" w:cs="Times New Roman"/>
          <w:iCs/>
          <w:sz w:val="24"/>
          <w:szCs w:val="24"/>
        </w:rPr>
        <w:t>3,</w:t>
      </w:r>
      <w:r w:rsidR="00897094">
        <w:rPr>
          <w:rFonts w:ascii="Calibri" w:eastAsia="Calibri" w:hAnsi="Calibri" w:cs="Times New Roman"/>
          <w:iCs/>
          <w:sz w:val="24"/>
          <w:szCs w:val="24"/>
        </w:rPr>
        <w:t>75</w:t>
      </w:r>
      <w:r w:rsidRPr="0073704A">
        <w:rPr>
          <w:rFonts w:ascii="Calibri" w:eastAsia="Calibri" w:hAnsi="Calibri" w:cs="Times New Roman"/>
          <w:iCs/>
          <w:sz w:val="24"/>
          <w:szCs w:val="24"/>
        </w:rPr>
        <w:t xml:space="preserve">%, </w:t>
      </w:r>
      <w:r w:rsidR="00923171" w:rsidRPr="0073704A">
        <w:rPr>
          <w:rFonts w:ascii="Calibri" w:eastAsia="Calibri" w:hAnsi="Calibri" w:cs="Times New Roman"/>
          <w:iCs/>
          <w:sz w:val="24"/>
          <w:szCs w:val="24"/>
        </w:rPr>
        <w:t>natomiast dla</w:t>
      </w:r>
      <w:r w:rsidRPr="0073704A">
        <w:rPr>
          <w:rFonts w:ascii="Calibri" w:eastAsia="Calibri" w:hAnsi="Calibri" w:cs="Times New Roman"/>
          <w:iCs/>
          <w:sz w:val="24"/>
          <w:szCs w:val="24"/>
        </w:rPr>
        <w:t xml:space="preserve"> scenariusza 2 uwzględniającego wzrost gospodarczy, redukcja energii wyniesie </w:t>
      </w:r>
      <w:r w:rsidR="00897094">
        <w:rPr>
          <w:rFonts w:ascii="Calibri" w:eastAsia="Calibri" w:hAnsi="Calibri" w:cs="Times New Roman"/>
          <w:iCs/>
          <w:sz w:val="24"/>
          <w:szCs w:val="24"/>
        </w:rPr>
        <w:t>3,34</w:t>
      </w:r>
      <w:r w:rsidRPr="0073704A">
        <w:rPr>
          <w:rFonts w:ascii="Calibri" w:eastAsia="Calibri" w:hAnsi="Calibri" w:cs="Times New Roman"/>
          <w:iCs/>
          <w:sz w:val="24"/>
          <w:szCs w:val="24"/>
        </w:rPr>
        <w:t xml:space="preserve">%. Celem gminy </w:t>
      </w:r>
      <w:r w:rsidR="00BC6147">
        <w:rPr>
          <w:rFonts w:ascii="Calibri" w:eastAsia="Calibri" w:hAnsi="Calibri" w:cs="Times New Roman"/>
          <w:iCs/>
          <w:sz w:val="24"/>
          <w:szCs w:val="24"/>
        </w:rPr>
        <w:t xml:space="preserve">jest </w:t>
      </w:r>
      <w:r w:rsidRPr="0073704A">
        <w:rPr>
          <w:rFonts w:ascii="Calibri" w:eastAsia="Calibri" w:hAnsi="Calibri" w:cs="Times New Roman"/>
          <w:iCs/>
          <w:sz w:val="24"/>
          <w:szCs w:val="24"/>
        </w:rPr>
        <w:t xml:space="preserve">osiągnięcie redukcji </w:t>
      </w:r>
      <w:r w:rsidR="00BC6147">
        <w:rPr>
          <w:rFonts w:ascii="Calibri" w:eastAsia="Calibri" w:hAnsi="Calibri" w:cs="Times New Roman"/>
          <w:iCs/>
          <w:sz w:val="24"/>
          <w:szCs w:val="24"/>
        </w:rPr>
        <w:t xml:space="preserve">zużycia </w:t>
      </w:r>
      <w:r w:rsidRPr="0073704A">
        <w:rPr>
          <w:rFonts w:ascii="Calibri" w:eastAsia="Calibri" w:hAnsi="Calibri" w:cs="Times New Roman"/>
          <w:iCs/>
          <w:sz w:val="24"/>
          <w:szCs w:val="24"/>
        </w:rPr>
        <w:t xml:space="preserve">energii na poziomie </w:t>
      </w:r>
      <w:r w:rsidR="00897094">
        <w:rPr>
          <w:rFonts w:ascii="Calibri" w:eastAsia="Calibri" w:hAnsi="Calibri" w:cs="Times New Roman"/>
          <w:iCs/>
          <w:sz w:val="24"/>
          <w:szCs w:val="24"/>
        </w:rPr>
        <w:t>3,34</w:t>
      </w:r>
      <w:r w:rsidRPr="0073704A">
        <w:rPr>
          <w:rFonts w:ascii="Calibri" w:eastAsia="Calibri" w:hAnsi="Calibri" w:cs="Times New Roman"/>
          <w:iCs/>
          <w:sz w:val="24"/>
          <w:szCs w:val="24"/>
        </w:rPr>
        <w:t>%</w:t>
      </w:r>
      <w:r w:rsidR="00BC6147">
        <w:rPr>
          <w:rFonts w:ascii="Calibri" w:eastAsia="Calibri" w:hAnsi="Calibri" w:cs="Times New Roman"/>
          <w:iCs/>
          <w:sz w:val="24"/>
          <w:szCs w:val="24"/>
        </w:rPr>
        <w:t>,</w:t>
      </w:r>
      <w:r w:rsidRPr="0073704A">
        <w:rPr>
          <w:rFonts w:ascii="Calibri" w:eastAsia="Calibri" w:hAnsi="Calibri" w:cs="Times New Roman"/>
          <w:iCs/>
          <w:sz w:val="24"/>
          <w:szCs w:val="24"/>
        </w:rPr>
        <w:t xml:space="preserve"> co stanowi realny cel w zmniejszeniu zapotrzebowania na energię do roku 2020. Natomiast udział energii odnawialnej w stosunku do prognozowanego roku 2020, z</w:t>
      </w:r>
      <w:r w:rsidR="00923171">
        <w:rPr>
          <w:rFonts w:ascii="Calibri" w:eastAsia="Calibri" w:hAnsi="Calibri" w:cs="Times New Roman"/>
          <w:iCs/>
          <w:sz w:val="24"/>
          <w:szCs w:val="24"/>
        </w:rPr>
        <w:t> </w:t>
      </w:r>
      <w:r w:rsidRPr="0073704A">
        <w:rPr>
          <w:rFonts w:ascii="Calibri" w:eastAsia="Calibri" w:hAnsi="Calibri" w:cs="Times New Roman"/>
          <w:iCs/>
          <w:sz w:val="24"/>
          <w:szCs w:val="24"/>
        </w:rPr>
        <w:t xml:space="preserve">uwzględnieniem wzrostu gospodarczego (tabela </w:t>
      </w:r>
      <w:r w:rsidR="005F05E7">
        <w:rPr>
          <w:rFonts w:ascii="Calibri" w:eastAsia="Calibri" w:hAnsi="Calibri" w:cs="Times New Roman"/>
          <w:iCs/>
          <w:sz w:val="24"/>
          <w:szCs w:val="24"/>
        </w:rPr>
        <w:t>3</w:t>
      </w:r>
      <w:r w:rsidR="00E34DBF">
        <w:rPr>
          <w:rFonts w:ascii="Calibri" w:eastAsia="Calibri" w:hAnsi="Calibri" w:cs="Times New Roman"/>
          <w:iCs/>
          <w:sz w:val="24"/>
          <w:szCs w:val="24"/>
        </w:rPr>
        <w:t>9</w:t>
      </w:r>
      <w:r w:rsidRPr="0073704A">
        <w:rPr>
          <w:rFonts w:ascii="Calibri" w:eastAsia="Calibri" w:hAnsi="Calibri" w:cs="Times New Roman"/>
          <w:iCs/>
          <w:sz w:val="24"/>
          <w:szCs w:val="24"/>
        </w:rPr>
        <w:t xml:space="preserve">), wyniesie </w:t>
      </w:r>
      <w:r w:rsidR="00E34DBF">
        <w:rPr>
          <w:rFonts w:ascii="Calibri" w:eastAsia="Calibri" w:hAnsi="Calibri" w:cs="Times New Roman"/>
          <w:iCs/>
          <w:sz w:val="24"/>
          <w:szCs w:val="24"/>
        </w:rPr>
        <w:t>4,3</w:t>
      </w:r>
      <w:r w:rsidR="00897094">
        <w:rPr>
          <w:rFonts w:ascii="Calibri" w:eastAsia="Calibri" w:hAnsi="Calibri" w:cs="Times New Roman"/>
          <w:iCs/>
          <w:sz w:val="24"/>
          <w:szCs w:val="24"/>
        </w:rPr>
        <w:t>1</w:t>
      </w:r>
      <w:r w:rsidRPr="0073704A">
        <w:rPr>
          <w:rFonts w:ascii="Calibri" w:eastAsia="Calibri" w:hAnsi="Calibri" w:cs="Times New Roman"/>
          <w:iCs/>
          <w:sz w:val="24"/>
          <w:szCs w:val="24"/>
        </w:rPr>
        <w:t>%, co</w:t>
      </w:r>
      <w:r w:rsidR="00CD3BBB">
        <w:rPr>
          <w:rFonts w:ascii="Calibri" w:eastAsia="Calibri" w:hAnsi="Calibri" w:cs="Times New Roman"/>
          <w:iCs/>
          <w:sz w:val="24"/>
          <w:szCs w:val="24"/>
        </w:rPr>
        <w:t> </w:t>
      </w:r>
      <w:r w:rsidRPr="0073704A">
        <w:rPr>
          <w:rFonts w:ascii="Calibri" w:eastAsia="Calibri" w:hAnsi="Calibri" w:cs="Times New Roman"/>
          <w:iCs/>
          <w:sz w:val="24"/>
          <w:szCs w:val="24"/>
        </w:rPr>
        <w:t>stanowi wzrost energii pozyskiwanej z odnawialnych źródeł energii w gminie o </w:t>
      </w:r>
      <w:r w:rsidR="00E34DBF">
        <w:rPr>
          <w:rFonts w:ascii="Calibri" w:eastAsia="Calibri" w:hAnsi="Calibri" w:cs="Times New Roman"/>
          <w:iCs/>
          <w:sz w:val="24"/>
          <w:szCs w:val="24"/>
        </w:rPr>
        <w:t>80,</w:t>
      </w:r>
      <w:r w:rsidR="00897094">
        <w:rPr>
          <w:rFonts w:ascii="Calibri" w:eastAsia="Calibri" w:hAnsi="Calibri" w:cs="Times New Roman"/>
          <w:iCs/>
          <w:sz w:val="24"/>
          <w:szCs w:val="24"/>
        </w:rPr>
        <w:t>59</w:t>
      </w:r>
      <w:r w:rsidRPr="0073704A">
        <w:rPr>
          <w:rFonts w:ascii="Calibri" w:eastAsia="Calibri" w:hAnsi="Calibri" w:cs="Times New Roman"/>
          <w:iCs/>
          <w:sz w:val="24"/>
          <w:szCs w:val="24"/>
        </w:rPr>
        <w:t>%.</w:t>
      </w:r>
    </w:p>
    <w:p w14:paraId="61805628" w14:textId="4395B79A" w:rsidR="0073704A" w:rsidRPr="00403F00" w:rsidRDefault="00EF226C" w:rsidP="00EF226C">
      <w:pPr>
        <w:pStyle w:val="Legenda"/>
        <w:rPr>
          <w:i w:val="0"/>
          <w:color w:val="808080" w:themeColor="background1" w:themeShade="80"/>
          <w:sz w:val="24"/>
          <w:szCs w:val="24"/>
        </w:rPr>
      </w:pPr>
      <w:bookmarkStart w:id="185" w:name="_Toc434913290"/>
      <w:bookmarkStart w:id="186" w:name="_Toc442259645"/>
      <w:r>
        <w:t xml:space="preserve">Tabela nr </w:t>
      </w:r>
      <w:r w:rsidR="00F2526C">
        <w:fldChar w:fldCharType="begin"/>
      </w:r>
      <w:r w:rsidR="00F2526C">
        <w:instrText xml:space="preserve"> SEQ Tabela_nr \* ARABIC </w:instrText>
      </w:r>
      <w:r w:rsidR="00F2526C">
        <w:fldChar w:fldCharType="separate"/>
      </w:r>
      <w:r w:rsidR="00CE106A">
        <w:rPr>
          <w:noProof/>
        </w:rPr>
        <w:t>38</w:t>
      </w:r>
      <w:r w:rsidR="00F2526C">
        <w:rPr>
          <w:noProof/>
        </w:rPr>
        <w:fldChar w:fldCharType="end"/>
      </w:r>
      <w:r>
        <w:t xml:space="preserve">. </w:t>
      </w:r>
      <w:r w:rsidR="0073704A" w:rsidRPr="00E34DBF">
        <w:rPr>
          <w:iCs w:val="0"/>
          <w:color w:val="808080" w:themeColor="background1" w:themeShade="80"/>
        </w:rPr>
        <w:t>Efektywność energetyczna dla zakładanych scenariuszy</w:t>
      </w:r>
      <w:bookmarkEnd w:id="185"/>
      <w:bookmarkEnd w:id="186"/>
    </w:p>
    <w:tbl>
      <w:tblPr>
        <w:tblStyle w:val="Tabelasiatki6kolorowaakcent2131"/>
        <w:tblW w:w="9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6"/>
        <w:gridCol w:w="2223"/>
        <w:gridCol w:w="2400"/>
      </w:tblGrid>
      <w:tr w:rsidR="0073704A" w:rsidRPr="0073704A" w14:paraId="113C7622" w14:textId="77777777" w:rsidTr="00403F00">
        <w:trPr>
          <w:cnfStyle w:val="100000000000" w:firstRow="1" w:lastRow="0" w:firstColumn="0" w:lastColumn="0" w:oddVBand="0" w:evenVBand="0" w:oddHBand="0" w:evenHBand="0" w:firstRowFirstColumn="0" w:firstRowLastColumn="0" w:lastRowFirstColumn="0" w:lastRowLastColumn="0"/>
          <w:trHeight w:val="575"/>
          <w:jc w:val="center"/>
        </w:trPr>
        <w:tc>
          <w:tcPr>
            <w:cnfStyle w:val="001000000000" w:firstRow="0" w:lastRow="0" w:firstColumn="1" w:lastColumn="0" w:oddVBand="0" w:evenVBand="0" w:oddHBand="0" w:evenHBand="0" w:firstRowFirstColumn="0" w:firstRowLastColumn="0" w:lastRowFirstColumn="0" w:lastRowLastColumn="0"/>
            <w:tcW w:w="4446" w:type="dxa"/>
            <w:shd w:val="clear" w:color="auto" w:fill="C2D69B" w:themeFill="accent3" w:themeFillTint="99"/>
            <w:noWrap/>
            <w:hideMark/>
          </w:tcPr>
          <w:p w14:paraId="13762330" w14:textId="77777777" w:rsidR="0073704A" w:rsidRPr="006D0F88" w:rsidRDefault="0073704A" w:rsidP="0073704A">
            <w:pPr>
              <w:jc w:val="center"/>
              <w:rPr>
                <w:rFonts w:eastAsia="Times New Roman"/>
                <w:bCs w:val="0"/>
                <w:color w:val="000000"/>
              </w:rPr>
            </w:pPr>
            <w:r w:rsidRPr="006D0F88">
              <w:rPr>
                <w:rFonts w:eastAsia="Times New Roman"/>
                <w:bCs w:val="0"/>
                <w:color w:val="000000"/>
              </w:rPr>
              <w:t>Wyniki efektywności energetycznej</w:t>
            </w:r>
          </w:p>
        </w:tc>
        <w:tc>
          <w:tcPr>
            <w:tcW w:w="2223" w:type="dxa"/>
            <w:shd w:val="clear" w:color="auto" w:fill="C2D69B" w:themeFill="accent3" w:themeFillTint="99"/>
            <w:hideMark/>
          </w:tcPr>
          <w:p w14:paraId="36309612" w14:textId="53C46801" w:rsidR="0073704A" w:rsidRPr="006D0F88" w:rsidRDefault="0073704A" w:rsidP="006D0F8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6D0F88">
              <w:rPr>
                <w:rFonts w:eastAsia="Times New Roman"/>
                <w:bCs w:val="0"/>
                <w:color w:val="000000"/>
              </w:rPr>
              <w:t>Scenariusz 1 (zakładany scenariusz w 2020</w:t>
            </w:r>
            <w:r w:rsidR="006D0F88">
              <w:rPr>
                <w:rFonts w:eastAsia="Times New Roman"/>
                <w:bCs w:val="0"/>
                <w:color w:val="000000"/>
              </w:rPr>
              <w:t xml:space="preserve"> </w:t>
            </w:r>
            <w:r w:rsidRPr="006D0F88">
              <w:rPr>
                <w:rFonts w:eastAsia="Times New Roman"/>
                <w:bCs w:val="0"/>
                <w:color w:val="000000"/>
              </w:rPr>
              <w:t>r</w:t>
            </w:r>
            <w:r w:rsidR="006D0F88">
              <w:rPr>
                <w:rFonts w:eastAsia="Times New Roman"/>
                <w:bCs w:val="0"/>
                <w:color w:val="000000"/>
              </w:rPr>
              <w:t>.)</w:t>
            </w:r>
          </w:p>
        </w:tc>
        <w:tc>
          <w:tcPr>
            <w:tcW w:w="2400" w:type="dxa"/>
            <w:shd w:val="clear" w:color="auto" w:fill="C2D69B" w:themeFill="accent3" w:themeFillTint="99"/>
            <w:hideMark/>
          </w:tcPr>
          <w:p w14:paraId="00F9FBC5" w14:textId="513EFDC7" w:rsidR="0073704A" w:rsidRPr="006D0F88" w:rsidRDefault="0073704A" w:rsidP="0073704A">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6D0F88">
              <w:rPr>
                <w:rFonts w:eastAsia="Times New Roman"/>
                <w:bCs w:val="0"/>
                <w:color w:val="000000"/>
              </w:rPr>
              <w:t>Scenariusz 2 (zakładany scenariusz w 2020 r</w:t>
            </w:r>
            <w:r w:rsidR="00403F00">
              <w:rPr>
                <w:rFonts w:eastAsia="Times New Roman"/>
                <w:bCs w:val="0"/>
                <w:color w:val="000000"/>
              </w:rPr>
              <w:t>.</w:t>
            </w:r>
            <w:r w:rsidRPr="006D0F88">
              <w:rPr>
                <w:rFonts w:eastAsia="Times New Roman"/>
                <w:bCs w:val="0"/>
                <w:color w:val="000000"/>
              </w:rPr>
              <w:t>)</w:t>
            </w:r>
          </w:p>
        </w:tc>
      </w:tr>
      <w:tr w:rsidR="0073704A" w:rsidRPr="0073704A" w14:paraId="0CB9C434" w14:textId="77777777" w:rsidTr="00403F00">
        <w:trPr>
          <w:cnfStyle w:val="000000100000" w:firstRow="0" w:lastRow="0" w:firstColumn="0" w:lastColumn="0" w:oddVBand="0" w:evenVBand="0" w:oddHBand="1" w:evenHBand="0" w:firstRowFirstColumn="0" w:firstRowLastColumn="0" w:lastRowFirstColumn="0" w:lastRowLastColumn="0"/>
          <w:trHeight w:val="509"/>
          <w:jc w:val="center"/>
        </w:trPr>
        <w:tc>
          <w:tcPr>
            <w:cnfStyle w:val="001000000000" w:firstRow="0" w:lastRow="0" w:firstColumn="1" w:lastColumn="0" w:oddVBand="0" w:evenVBand="0" w:oddHBand="0" w:evenHBand="0" w:firstRowFirstColumn="0" w:firstRowLastColumn="0" w:lastRowFirstColumn="0" w:lastRowLastColumn="0"/>
            <w:tcW w:w="4446" w:type="dxa"/>
            <w:vMerge w:val="restart"/>
            <w:shd w:val="clear" w:color="auto" w:fill="EAF1DD" w:themeFill="accent3" w:themeFillTint="33"/>
            <w:noWrap/>
            <w:hideMark/>
          </w:tcPr>
          <w:p w14:paraId="578CA75B" w14:textId="77777777" w:rsidR="0073704A" w:rsidRPr="0073704A" w:rsidRDefault="0073704A" w:rsidP="0073704A">
            <w:pPr>
              <w:rPr>
                <w:rFonts w:eastAsia="Times New Roman"/>
                <w:color w:val="000000"/>
              </w:rPr>
            </w:pPr>
            <w:r w:rsidRPr="0073704A">
              <w:rPr>
                <w:rFonts w:eastAsia="Times New Roman"/>
                <w:color w:val="000000"/>
              </w:rPr>
              <w:t>Zużycie energii w 2020 roku [MWh]</w:t>
            </w:r>
          </w:p>
        </w:tc>
        <w:tc>
          <w:tcPr>
            <w:tcW w:w="2223" w:type="dxa"/>
            <w:vMerge w:val="restart"/>
            <w:shd w:val="clear" w:color="auto" w:fill="auto"/>
            <w:noWrap/>
          </w:tcPr>
          <w:p w14:paraId="49FD2B75" w14:textId="6F9A4171" w:rsidR="0073704A" w:rsidRPr="0073704A"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90 169,85</w:t>
            </w:r>
          </w:p>
        </w:tc>
        <w:tc>
          <w:tcPr>
            <w:tcW w:w="2400" w:type="dxa"/>
            <w:vMerge w:val="restart"/>
            <w:shd w:val="clear" w:color="auto" w:fill="auto"/>
            <w:noWrap/>
          </w:tcPr>
          <w:p w14:paraId="1078FE20" w14:textId="73726FF3" w:rsidR="0073704A" w:rsidRPr="0073704A"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101 178,29</w:t>
            </w:r>
          </w:p>
        </w:tc>
      </w:tr>
      <w:tr w:rsidR="0073704A" w:rsidRPr="0073704A" w14:paraId="13019680" w14:textId="77777777" w:rsidTr="00403F00">
        <w:trPr>
          <w:trHeight w:val="509"/>
          <w:jc w:val="center"/>
        </w:trPr>
        <w:tc>
          <w:tcPr>
            <w:cnfStyle w:val="001000000000" w:firstRow="0" w:lastRow="0" w:firstColumn="1" w:lastColumn="0" w:oddVBand="0" w:evenVBand="0" w:oddHBand="0" w:evenHBand="0" w:firstRowFirstColumn="0" w:firstRowLastColumn="0" w:lastRowFirstColumn="0" w:lastRowLastColumn="0"/>
            <w:tcW w:w="4446" w:type="dxa"/>
            <w:vMerge/>
            <w:shd w:val="clear" w:color="auto" w:fill="EAF1DD" w:themeFill="accent3" w:themeFillTint="33"/>
            <w:hideMark/>
          </w:tcPr>
          <w:p w14:paraId="4DA8C9AB" w14:textId="77777777" w:rsidR="0073704A" w:rsidRPr="0073704A" w:rsidRDefault="0073704A" w:rsidP="0073704A">
            <w:pPr>
              <w:rPr>
                <w:rFonts w:eastAsia="Times New Roman"/>
                <w:color w:val="000000"/>
              </w:rPr>
            </w:pPr>
          </w:p>
        </w:tc>
        <w:tc>
          <w:tcPr>
            <w:tcW w:w="2223" w:type="dxa"/>
            <w:vMerge/>
            <w:shd w:val="clear" w:color="auto" w:fill="auto"/>
          </w:tcPr>
          <w:p w14:paraId="5F4D8999" w14:textId="77777777" w:rsidR="0073704A" w:rsidRPr="0073704A"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400" w:type="dxa"/>
            <w:vMerge/>
            <w:shd w:val="clear" w:color="auto" w:fill="auto"/>
          </w:tcPr>
          <w:p w14:paraId="3CA4A2AD" w14:textId="77777777" w:rsidR="0073704A" w:rsidRPr="0073704A"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73704A" w:rsidRPr="0073704A" w14:paraId="34DCE434" w14:textId="77777777" w:rsidTr="00403F00">
        <w:trPr>
          <w:cnfStyle w:val="000000100000" w:firstRow="0" w:lastRow="0" w:firstColumn="0" w:lastColumn="0" w:oddVBand="0" w:evenVBand="0" w:oddHBand="1" w:evenHBand="0" w:firstRowFirstColumn="0" w:firstRowLastColumn="0" w:lastRowFirstColumn="0" w:lastRowLastColumn="0"/>
          <w:trHeight w:val="509"/>
          <w:jc w:val="center"/>
        </w:trPr>
        <w:tc>
          <w:tcPr>
            <w:cnfStyle w:val="001000000000" w:firstRow="0" w:lastRow="0" w:firstColumn="1" w:lastColumn="0" w:oddVBand="0" w:evenVBand="0" w:oddHBand="0" w:evenHBand="0" w:firstRowFirstColumn="0" w:firstRowLastColumn="0" w:lastRowFirstColumn="0" w:lastRowLastColumn="0"/>
            <w:tcW w:w="4446" w:type="dxa"/>
            <w:vMerge w:val="restart"/>
            <w:shd w:val="clear" w:color="auto" w:fill="EAF1DD" w:themeFill="accent3" w:themeFillTint="33"/>
            <w:hideMark/>
          </w:tcPr>
          <w:p w14:paraId="3EF76333" w14:textId="77777777" w:rsidR="0073704A" w:rsidRPr="0073704A" w:rsidRDefault="0073704A" w:rsidP="0073704A">
            <w:pPr>
              <w:rPr>
                <w:rFonts w:eastAsia="Times New Roman"/>
                <w:color w:val="000000"/>
              </w:rPr>
            </w:pPr>
            <w:r w:rsidRPr="0073704A">
              <w:rPr>
                <w:rFonts w:eastAsia="Times New Roman"/>
                <w:color w:val="000000"/>
              </w:rPr>
              <w:t>Redukcja zużycia energii [MWh]</w:t>
            </w:r>
          </w:p>
        </w:tc>
        <w:tc>
          <w:tcPr>
            <w:tcW w:w="2223" w:type="dxa"/>
            <w:vMerge w:val="restart"/>
            <w:shd w:val="clear" w:color="auto" w:fill="auto"/>
            <w:noWrap/>
          </w:tcPr>
          <w:p w14:paraId="33A565EF" w14:textId="1E2A527D" w:rsidR="0073704A" w:rsidRPr="0073704A"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3 377,99</w:t>
            </w:r>
          </w:p>
        </w:tc>
        <w:tc>
          <w:tcPr>
            <w:tcW w:w="2400" w:type="dxa"/>
            <w:vMerge w:val="restart"/>
            <w:shd w:val="clear" w:color="auto" w:fill="auto"/>
            <w:noWrap/>
          </w:tcPr>
          <w:p w14:paraId="6B444376" w14:textId="5F6DC612" w:rsidR="0073704A" w:rsidRPr="0073704A"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3 377,99</w:t>
            </w:r>
          </w:p>
        </w:tc>
      </w:tr>
      <w:tr w:rsidR="0073704A" w:rsidRPr="0073704A" w14:paraId="00C78ED0" w14:textId="77777777" w:rsidTr="00403F00">
        <w:trPr>
          <w:trHeight w:val="509"/>
          <w:jc w:val="center"/>
        </w:trPr>
        <w:tc>
          <w:tcPr>
            <w:cnfStyle w:val="001000000000" w:firstRow="0" w:lastRow="0" w:firstColumn="1" w:lastColumn="0" w:oddVBand="0" w:evenVBand="0" w:oddHBand="0" w:evenHBand="0" w:firstRowFirstColumn="0" w:firstRowLastColumn="0" w:lastRowFirstColumn="0" w:lastRowLastColumn="0"/>
            <w:tcW w:w="4446" w:type="dxa"/>
            <w:vMerge/>
            <w:shd w:val="clear" w:color="auto" w:fill="EAF1DD" w:themeFill="accent3" w:themeFillTint="33"/>
            <w:hideMark/>
          </w:tcPr>
          <w:p w14:paraId="192B6CBE" w14:textId="77777777" w:rsidR="0073704A" w:rsidRPr="0073704A" w:rsidRDefault="0073704A" w:rsidP="0073704A">
            <w:pPr>
              <w:rPr>
                <w:rFonts w:eastAsia="Times New Roman"/>
                <w:color w:val="000000"/>
              </w:rPr>
            </w:pPr>
          </w:p>
        </w:tc>
        <w:tc>
          <w:tcPr>
            <w:tcW w:w="2223" w:type="dxa"/>
            <w:vMerge/>
            <w:shd w:val="clear" w:color="auto" w:fill="auto"/>
          </w:tcPr>
          <w:p w14:paraId="31F7844C" w14:textId="77777777" w:rsidR="0073704A" w:rsidRPr="0073704A"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400" w:type="dxa"/>
            <w:vMerge/>
            <w:shd w:val="clear" w:color="auto" w:fill="auto"/>
          </w:tcPr>
          <w:p w14:paraId="7F9B3830" w14:textId="77777777" w:rsidR="0073704A" w:rsidRPr="0073704A"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73704A" w:rsidRPr="0073704A" w14:paraId="3D2FDB3C" w14:textId="77777777" w:rsidTr="00E34DBF">
        <w:trPr>
          <w:cnfStyle w:val="000000100000" w:firstRow="0" w:lastRow="0" w:firstColumn="0" w:lastColumn="0" w:oddVBand="0" w:evenVBand="0" w:oddHBand="1" w:evenHBand="0" w:firstRowFirstColumn="0" w:firstRowLastColumn="0" w:lastRowFirstColumn="0" w:lastRowLastColumn="0"/>
          <w:trHeight w:val="509"/>
          <w:jc w:val="center"/>
        </w:trPr>
        <w:tc>
          <w:tcPr>
            <w:cnfStyle w:val="001000000000" w:firstRow="0" w:lastRow="0" w:firstColumn="1" w:lastColumn="0" w:oddVBand="0" w:evenVBand="0" w:oddHBand="0" w:evenHBand="0" w:firstRowFirstColumn="0" w:firstRowLastColumn="0" w:lastRowFirstColumn="0" w:lastRowLastColumn="0"/>
            <w:tcW w:w="4446" w:type="dxa"/>
            <w:vMerge w:val="restart"/>
            <w:shd w:val="clear" w:color="auto" w:fill="EAF1DD" w:themeFill="accent3" w:themeFillTint="33"/>
            <w:hideMark/>
          </w:tcPr>
          <w:p w14:paraId="02BE8155" w14:textId="77777777" w:rsidR="0073704A" w:rsidRPr="0073704A" w:rsidRDefault="0073704A" w:rsidP="0073704A">
            <w:pPr>
              <w:rPr>
                <w:rFonts w:eastAsia="Times New Roman"/>
                <w:color w:val="000000"/>
              </w:rPr>
            </w:pPr>
            <w:r w:rsidRPr="0073704A">
              <w:rPr>
                <w:rFonts w:eastAsia="Times New Roman"/>
                <w:color w:val="000000"/>
              </w:rPr>
              <w:t>Poziom redukcji zużycia energii [%]</w:t>
            </w:r>
          </w:p>
        </w:tc>
        <w:tc>
          <w:tcPr>
            <w:tcW w:w="2223" w:type="dxa"/>
            <w:vMerge w:val="restart"/>
            <w:shd w:val="clear" w:color="auto" w:fill="auto"/>
            <w:noWrap/>
          </w:tcPr>
          <w:p w14:paraId="61743D18" w14:textId="22076C5B" w:rsidR="0073704A" w:rsidRPr="00CD3BBB" w:rsidRDefault="00E34DBF" w:rsidP="00897094">
            <w:pPr>
              <w:jc w:val="center"/>
              <w:cnfStyle w:val="000000100000" w:firstRow="0" w:lastRow="0" w:firstColumn="0" w:lastColumn="0" w:oddVBand="0" w:evenVBand="0" w:oddHBand="1" w:evenHBand="0" w:firstRowFirstColumn="0" w:firstRowLastColumn="0" w:lastRowFirstColumn="0" w:lastRowLastColumn="0"/>
              <w:rPr>
                <w:rFonts w:eastAsia="Times New Roman"/>
                <w:b/>
              </w:rPr>
            </w:pPr>
            <w:r>
              <w:rPr>
                <w:rFonts w:eastAsia="Times New Roman"/>
                <w:b/>
              </w:rPr>
              <w:t>3,</w:t>
            </w:r>
            <w:r w:rsidR="00897094">
              <w:rPr>
                <w:rFonts w:eastAsia="Times New Roman"/>
                <w:b/>
              </w:rPr>
              <w:t>75</w:t>
            </w:r>
            <w:r>
              <w:rPr>
                <w:rFonts w:eastAsia="Times New Roman"/>
                <w:b/>
              </w:rPr>
              <w:t>%</w:t>
            </w:r>
          </w:p>
        </w:tc>
        <w:tc>
          <w:tcPr>
            <w:tcW w:w="2400" w:type="dxa"/>
            <w:vMerge w:val="restart"/>
            <w:shd w:val="clear" w:color="auto" w:fill="D6E3BC" w:themeFill="accent3" w:themeFillTint="66"/>
            <w:noWrap/>
          </w:tcPr>
          <w:p w14:paraId="4358B54B" w14:textId="751D9C69" w:rsidR="0073704A" w:rsidRPr="00CD3BBB"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Pr>
                <w:rFonts w:eastAsia="Times New Roman"/>
                <w:b/>
                <w:bCs/>
              </w:rPr>
              <w:t>3,34</w:t>
            </w:r>
            <w:r w:rsidR="00E34DBF">
              <w:rPr>
                <w:rFonts w:eastAsia="Times New Roman"/>
                <w:b/>
                <w:bCs/>
              </w:rPr>
              <w:t>%</w:t>
            </w:r>
          </w:p>
        </w:tc>
      </w:tr>
      <w:tr w:rsidR="0073704A" w:rsidRPr="0073704A" w14:paraId="087AC81B" w14:textId="77777777" w:rsidTr="00E34DBF">
        <w:trPr>
          <w:trHeight w:val="509"/>
          <w:jc w:val="center"/>
        </w:trPr>
        <w:tc>
          <w:tcPr>
            <w:cnfStyle w:val="001000000000" w:firstRow="0" w:lastRow="0" w:firstColumn="1" w:lastColumn="0" w:oddVBand="0" w:evenVBand="0" w:oddHBand="0" w:evenHBand="0" w:firstRowFirstColumn="0" w:firstRowLastColumn="0" w:lastRowFirstColumn="0" w:lastRowLastColumn="0"/>
            <w:tcW w:w="4446" w:type="dxa"/>
            <w:vMerge/>
            <w:shd w:val="clear" w:color="auto" w:fill="EAF1DD" w:themeFill="accent3" w:themeFillTint="33"/>
            <w:hideMark/>
          </w:tcPr>
          <w:p w14:paraId="6FFA503B" w14:textId="77777777" w:rsidR="0073704A" w:rsidRPr="0073704A" w:rsidRDefault="0073704A" w:rsidP="0073704A">
            <w:pPr>
              <w:rPr>
                <w:rFonts w:eastAsia="Times New Roman"/>
                <w:color w:val="000000"/>
              </w:rPr>
            </w:pPr>
          </w:p>
        </w:tc>
        <w:tc>
          <w:tcPr>
            <w:tcW w:w="2223" w:type="dxa"/>
            <w:vMerge/>
            <w:shd w:val="clear" w:color="auto" w:fill="auto"/>
          </w:tcPr>
          <w:p w14:paraId="70E4D38D" w14:textId="77777777" w:rsidR="0073704A" w:rsidRPr="0073704A"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2400" w:type="dxa"/>
            <w:vMerge/>
            <w:shd w:val="clear" w:color="auto" w:fill="D6E3BC" w:themeFill="accent3" w:themeFillTint="66"/>
          </w:tcPr>
          <w:p w14:paraId="1594CCA0" w14:textId="77777777" w:rsidR="0073704A" w:rsidRPr="0073704A"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p>
        </w:tc>
      </w:tr>
    </w:tbl>
    <w:p w14:paraId="695B6D34" w14:textId="4C5B9BF6" w:rsidR="0073704A" w:rsidRPr="00403F00" w:rsidRDefault="00923171" w:rsidP="00923171">
      <w:pPr>
        <w:spacing w:line="240" w:lineRule="auto"/>
        <w:jc w:val="center"/>
        <w:rPr>
          <w:rFonts w:ascii="Calibri" w:eastAsia="Calibri" w:hAnsi="Calibri" w:cs="Times New Roman"/>
          <w:i/>
          <w:iCs/>
          <w:color w:val="808080" w:themeColor="background1" w:themeShade="80"/>
          <w:sz w:val="20"/>
          <w:szCs w:val="18"/>
        </w:rPr>
      </w:pPr>
      <w:r w:rsidRPr="00403F00">
        <w:rPr>
          <w:rFonts w:ascii="Calibri" w:eastAsia="Calibri" w:hAnsi="Calibri" w:cs="Times New Roman"/>
          <w:i/>
          <w:iCs/>
          <w:color w:val="808080" w:themeColor="background1" w:themeShade="80"/>
          <w:sz w:val="20"/>
          <w:szCs w:val="18"/>
        </w:rPr>
        <w:t>Źródło: O</w:t>
      </w:r>
      <w:r w:rsidR="0073704A" w:rsidRPr="00403F00">
        <w:rPr>
          <w:rFonts w:ascii="Calibri" w:eastAsia="Calibri" w:hAnsi="Calibri" w:cs="Times New Roman"/>
          <w:i/>
          <w:iCs/>
          <w:color w:val="808080" w:themeColor="background1" w:themeShade="80"/>
          <w:sz w:val="20"/>
          <w:szCs w:val="18"/>
        </w:rPr>
        <w:t>pracowanie własne</w:t>
      </w:r>
    </w:p>
    <w:p w14:paraId="737942F9" w14:textId="2BDE348A" w:rsidR="0073704A" w:rsidRPr="00403F00" w:rsidRDefault="00EF226C" w:rsidP="00EF226C">
      <w:pPr>
        <w:pStyle w:val="Legenda"/>
        <w:rPr>
          <w:i w:val="0"/>
          <w:iCs w:val="0"/>
          <w:color w:val="808080" w:themeColor="background1" w:themeShade="80"/>
        </w:rPr>
      </w:pPr>
      <w:bookmarkStart w:id="187" w:name="_Toc434913291"/>
      <w:bookmarkStart w:id="188" w:name="_Toc442259646"/>
      <w:r>
        <w:t xml:space="preserve">Tabela nr </w:t>
      </w:r>
      <w:r w:rsidR="00F2526C">
        <w:fldChar w:fldCharType="begin"/>
      </w:r>
      <w:r w:rsidR="00F2526C">
        <w:instrText xml:space="preserve"> SEQ Tabela_nr \* ARABIC </w:instrText>
      </w:r>
      <w:r w:rsidR="00F2526C">
        <w:fldChar w:fldCharType="separate"/>
      </w:r>
      <w:r w:rsidR="00CE106A">
        <w:rPr>
          <w:noProof/>
        </w:rPr>
        <w:t>39</w:t>
      </w:r>
      <w:r w:rsidR="00F2526C">
        <w:rPr>
          <w:noProof/>
        </w:rPr>
        <w:fldChar w:fldCharType="end"/>
      </w:r>
      <w:r>
        <w:t xml:space="preserve">. </w:t>
      </w:r>
      <w:r w:rsidR="0073704A" w:rsidRPr="00E34DBF">
        <w:rPr>
          <w:iCs w:val="0"/>
          <w:color w:val="808080" w:themeColor="background1" w:themeShade="80"/>
        </w:rPr>
        <w:t>Udział produkcji energii z OZE dla zakładanych scenariuszy</w:t>
      </w:r>
      <w:bookmarkEnd w:id="187"/>
      <w:bookmarkEnd w:id="188"/>
    </w:p>
    <w:tbl>
      <w:tblPr>
        <w:tblStyle w:val="Tabelasiatki6kolorowaakcent21313"/>
        <w:tblW w:w="49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9"/>
        <w:gridCol w:w="1934"/>
        <w:gridCol w:w="1925"/>
        <w:gridCol w:w="1938"/>
      </w:tblGrid>
      <w:tr w:rsidR="00351C4E" w:rsidRPr="006D0F88" w14:paraId="09FFBA95" w14:textId="77777777" w:rsidTr="00403F00">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1760" w:type="pct"/>
            <w:shd w:val="clear" w:color="auto" w:fill="C2D69B" w:themeFill="accent3" w:themeFillTint="99"/>
            <w:noWrap/>
            <w:hideMark/>
          </w:tcPr>
          <w:p w14:paraId="0E0B378E" w14:textId="77777777" w:rsidR="0073704A" w:rsidRPr="006D0F88" w:rsidRDefault="0073704A" w:rsidP="0073704A">
            <w:pPr>
              <w:jc w:val="center"/>
              <w:rPr>
                <w:rFonts w:eastAsia="Times New Roman"/>
                <w:bCs w:val="0"/>
                <w:color w:val="000000"/>
              </w:rPr>
            </w:pPr>
            <w:r w:rsidRPr="006D0F88">
              <w:rPr>
                <w:rFonts w:eastAsia="Times New Roman"/>
                <w:bCs w:val="0"/>
                <w:color w:val="000000"/>
              </w:rPr>
              <w:t>Udział produkcji energii z OZE</w:t>
            </w:r>
          </w:p>
        </w:tc>
        <w:tc>
          <w:tcPr>
            <w:tcW w:w="1081" w:type="pct"/>
            <w:shd w:val="clear" w:color="auto" w:fill="C2D69B" w:themeFill="accent3" w:themeFillTint="99"/>
            <w:noWrap/>
            <w:hideMark/>
          </w:tcPr>
          <w:p w14:paraId="5F5F080B" w14:textId="450AB14A" w:rsidR="0073704A" w:rsidRPr="006D0F88" w:rsidRDefault="006D0F88" w:rsidP="0073704A">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Pr>
                <w:rFonts w:eastAsia="Times New Roman"/>
                <w:bCs w:val="0"/>
                <w:color w:val="000000"/>
              </w:rPr>
              <w:t>Scenariusz z 2014</w:t>
            </w:r>
            <w:r w:rsidR="0073704A" w:rsidRPr="006D0F88">
              <w:rPr>
                <w:rFonts w:eastAsia="Times New Roman"/>
                <w:bCs w:val="0"/>
                <w:color w:val="000000"/>
              </w:rPr>
              <w:t xml:space="preserve"> r. </w:t>
            </w:r>
          </w:p>
        </w:tc>
        <w:tc>
          <w:tcPr>
            <w:tcW w:w="1075" w:type="pct"/>
            <w:shd w:val="clear" w:color="auto" w:fill="C2D69B" w:themeFill="accent3" w:themeFillTint="99"/>
            <w:hideMark/>
          </w:tcPr>
          <w:p w14:paraId="5BC47672" w14:textId="2953DA44" w:rsidR="0073704A" w:rsidRPr="006D0F88" w:rsidRDefault="0073704A" w:rsidP="0073704A">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6D0F88">
              <w:rPr>
                <w:rFonts w:eastAsia="Times New Roman"/>
                <w:bCs w:val="0"/>
                <w:color w:val="000000"/>
              </w:rPr>
              <w:t>Scenariusz 1 (zakładany scenariusz w 2020 r</w:t>
            </w:r>
            <w:r w:rsidR="006D0F88" w:rsidRPr="006D0F88">
              <w:rPr>
                <w:rFonts w:eastAsia="Times New Roman"/>
                <w:bCs w:val="0"/>
                <w:color w:val="000000"/>
              </w:rPr>
              <w:t>.</w:t>
            </w:r>
            <w:r w:rsidRPr="006D0F88">
              <w:rPr>
                <w:rFonts w:eastAsia="Times New Roman"/>
                <w:bCs w:val="0"/>
                <w:color w:val="000000"/>
              </w:rPr>
              <w:t>)</w:t>
            </w:r>
          </w:p>
        </w:tc>
        <w:tc>
          <w:tcPr>
            <w:tcW w:w="1083" w:type="pct"/>
            <w:shd w:val="clear" w:color="auto" w:fill="C2D69B" w:themeFill="accent3" w:themeFillTint="99"/>
            <w:hideMark/>
          </w:tcPr>
          <w:p w14:paraId="1B00D533" w14:textId="5D1265B2" w:rsidR="0073704A" w:rsidRPr="006D0F88" w:rsidRDefault="0073704A" w:rsidP="006D0F8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rPr>
            </w:pPr>
            <w:r w:rsidRPr="006D0F88">
              <w:rPr>
                <w:rFonts w:eastAsia="Times New Roman"/>
                <w:bCs w:val="0"/>
                <w:color w:val="000000"/>
              </w:rPr>
              <w:t>Scenariusz 2 (zakładany scenariusz w 2020 r</w:t>
            </w:r>
            <w:r w:rsidR="006D0F88" w:rsidRPr="006D0F88">
              <w:rPr>
                <w:rFonts w:eastAsia="Times New Roman"/>
                <w:bCs w:val="0"/>
                <w:color w:val="000000"/>
              </w:rPr>
              <w:t>.</w:t>
            </w:r>
            <w:r w:rsidRPr="006D0F88">
              <w:rPr>
                <w:rFonts w:eastAsia="Times New Roman"/>
                <w:bCs w:val="0"/>
                <w:color w:val="000000"/>
              </w:rPr>
              <w:t>)</w:t>
            </w:r>
          </w:p>
        </w:tc>
      </w:tr>
      <w:tr w:rsidR="00351C4E" w:rsidRPr="006D0F88" w14:paraId="5B0873F7" w14:textId="77777777" w:rsidTr="00403F00">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760" w:type="pct"/>
            <w:vMerge w:val="restart"/>
            <w:shd w:val="clear" w:color="auto" w:fill="EAF1DD" w:themeFill="accent3" w:themeFillTint="33"/>
            <w:noWrap/>
            <w:hideMark/>
          </w:tcPr>
          <w:p w14:paraId="32A58A52" w14:textId="77777777" w:rsidR="0073704A" w:rsidRPr="006D0F88" w:rsidRDefault="0073704A" w:rsidP="0073704A">
            <w:pPr>
              <w:rPr>
                <w:rFonts w:eastAsia="Times New Roman"/>
                <w:color w:val="000000"/>
              </w:rPr>
            </w:pPr>
            <w:r w:rsidRPr="006D0F88">
              <w:rPr>
                <w:rFonts w:eastAsia="Times New Roman"/>
                <w:color w:val="000000"/>
              </w:rPr>
              <w:t>Zużycie energii [MWh]</w:t>
            </w:r>
          </w:p>
        </w:tc>
        <w:tc>
          <w:tcPr>
            <w:tcW w:w="1081" w:type="pct"/>
            <w:vMerge w:val="restart"/>
            <w:shd w:val="clear" w:color="auto" w:fill="auto"/>
            <w:noWrap/>
          </w:tcPr>
          <w:p w14:paraId="13B83B5E" w14:textId="61A5484E" w:rsidR="0073704A" w:rsidRPr="006D0F88"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90 169,85</w:t>
            </w:r>
          </w:p>
        </w:tc>
        <w:tc>
          <w:tcPr>
            <w:tcW w:w="1075" w:type="pct"/>
            <w:vMerge w:val="restart"/>
            <w:shd w:val="clear" w:color="auto" w:fill="auto"/>
            <w:noWrap/>
          </w:tcPr>
          <w:p w14:paraId="1DCA34E1" w14:textId="4018005C" w:rsidR="0073704A" w:rsidRPr="006D0F88"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90 169,85</w:t>
            </w:r>
          </w:p>
        </w:tc>
        <w:tc>
          <w:tcPr>
            <w:tcW w:w="1083" w:type="pct"/>
            <w:vMerge w:val="restart"/>
            <w:shd w:val="clear" w:color="auto" w:fill="auto"/>
            <w:noWrap/>
          </w:tcPr>
          <w:p w14:paraId="715B6A43" w14:textId="030FA2CE" w:rsidR="0073704A" w:rsidRPr="006D0F88"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101 178,29</w:t>
            </w:r>
          </w:p>
        </w:tc>
      </w:tr>
      <w:tr w:rsidR="00351C4E" w:rsidRPr="006D0F88" w14:paraId="5D1E1786" w14:textId="77777777" w:rsidTr="00403F00">
        <w:trPr>
          <w:trHeight w:val="509"/>
        </w:trPr>
        <w:tc>
          <w:tcPr>
            <w:cnfStyle w:val="001000000000" w:firstRow="0" w:lastRow="0" w:firstColumn="1" w:lastColumn="0" w:oddVBand="0" w:evenVBand="0" w:oddHBand="0" w:evenHBand="0" w:firstRowFirstColumn="0" w:firstRowLastColumn="0" w:lastRowFirstColumn="0" w:lastRowLastColumn="0"/>
            <w:tcW w:w="1760" w:type="pct"/>
            <w:vMerge/>
            <w:shd w:val="clear" w:color="auto" w:fill="EAF1DD" w:themeFill="accent3" w:themeFillTint="33"/>
            <w:hideMark/>
          </w:tcPr>
          <w:p w14:paraId="6E55ACA9" w14:textId="77777777" w:rsidR="0073704A" w:rsidRPr="006D0F88" w:rsidRDefault="0073704A" w:rsidP="0073704A">
            <w:pPr>
              <w:rPr>
                <w:rFonts w:eastAsia="Times New Roman"/>
                <w:color w:val="000000"/>
              </w:rPr>
            </w:pPr>
          </w:p>
        </w:tc>
        <w:tc>
          <w:tcPr>
            <w:tcW w:w="1081" w:type="pct"/>
            <w:vMerge/>
            <w:shd w:val="clear" w:color="auto" w:fill="auto"/>
          </w:tcPr>
          <w:p w14:paraId="67CDB8BE"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75" w:type="pct"/>
            <w:vMerge/>
            <w:shd w:val="clear" w:color="auto" w:fill="auto"/>
          </w:tcPr>
          <w:p w14:paraId="5A3539D9"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83" w:type="pct"/>
            <w:vMerge/>
            <w:shd w:val="clear" w:color="auto" w:fill="auto"/>
          </w:tcPr>
          <w:p w14:paraId="46F91817"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C4E" w:rsidRPr="006D0F88" w14:paraId="2045FD28" w14:textId="77777777" w:rsidTr="00403F00">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760" w:type="pct"/>
            <w:vMerge w:val="restart"/>
            <w:shd w:val="clear" w:color="auto" w:fill="EAF1DD" w:themeFill="accent3" w:themeFillTint="33"/>
            <w:hideMark/>
          </w:tcPr>
          <w:p w14:paraId="66796278" w14:textId="77777777" w:rsidR="0073704A" w:rsidRPr="006D0F88" w:rsidRDefault="0073704A" w:rsidP="0073704A">
            <w:pPr>
              <w:rPr>
                <w:rFonts w:eastAsia="Times New Roman"/>
                <w:color w:val="000000"/>
              </w:rPr>
            </w:pPr>
            <w:r w:rsidRPr="006D0F88">
              <w:rPr>
                <w:rFonts w:eastAsia="Times New Roman"/>
                <w:color w:val="000000"/>
              </w:rPr>
              <w:t>Produkcja energii z OZE [MWh]</w:t>
            </w:r>
          </w:p>
        </w:tc>
        <w:tc>
          <w:tcPr>
            <w:tcW w:w="1081" w:type="pct"/>
            <w:vMerge w:val="restart"/>
            <w:shd w:val="clear" w:color="auto" w:fill="auto"/>
          </w:tcPr>
          <w:p w14:paraId="59C379EC" w14:textId="7CDC9C67" w:rsidR="0073704A" w:rsidRPr="006D0F88" w:rsidRDefault="00E34DBF"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2 414,98</w:t>
            </w:r>
          </w:p>
        </w:tc>
        <w:tc>
          <w:tcPr>
            <w:tcW w:w="1075" w:type="pct"/>
            <w:vMerge w:val="restart"/>
            <w:shd w:val="clear" w:color="auto" w:fill="auto"/>
            <w:noWrap/>
          </w:tcPr>
          <w:p w14:paraId="3B2934E4" w14:textId="1FB9CF5B" w:rsidR="0073704A" w:rsidRPr="006D0F88" w:rsidRDefault="00E34DBF" w:rsidP="008970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4</w:t>
            </w:r>
            <w:r w:rsidR="00897094">
              <w:rPr>
                <w:rFonts w:eastAsia="Times New Roman"/>
                <w:color w:val="000000"/>
              </w:rPr>
              <w:t> </w:t>
            </w:r>
            <w:r>
              <w:rPr>
                <w:rFonts w:eastAsia="Times New Roman"/>
                <w:color w:val="000000"/>
              </w:rPr>
              <w:t>3</w:t>
            </w:r>
            <w:r w:rsidR="00897094">
              <w:rPr>
                <w:rFonts w:eastAsia="Times New Roman"/>
                <w:color w:val="000000"/>
              </w:rPr>
              <w:t>61,21</w:t>
            </w:r>
          </w:p>
        </w:tc>
        <w:tc>
          <w:tcPr>
            <w:tcW w:w="1083" w:type="pct"/>
            <w:vMerge w:val="restart"/>
            <w:shd w:val="clear" w:color="auto" w:fill="auto"/>
            <w:noWrap/>
          </w:tcPr>
          <w:p w14:paraId="36DEE6B8" w14:textId="6E8DE29D" w:rsidR="0073704A" w:rsidRPr="006D0F88" w:rsidRDefault="00E34DBF" w:rsidP="00897094">
            <w:pPr>
              <w:jc w:val="center"/>
              <w:cnfStyle w:val="000000100000" w:firstRow="0" w:lastRow="0" w:firstColumn="0" w:lastColumn="0" w:oddVBand="0" w:evenVBand="0" w:oddHBand="1" w:evenHBand="0" w:firstRowFirstColumn="0" w:firstRowLastColumn="0" w:lastRowFirstColumn="0" w:lastRowLastColumn="0"/>
              <w:rPr>
                <w:rFonts w:eastAsia="Times New Roman"/>
                <w:color w:val="000000"/>
              </w:rPr>
            </w:pPr>
            <w:r>
              <w:rPr>
                <w:rFonts w:eastAsia="Times New Roman"/>
                <w:color w:val="000000"/>
              </w:rPr>
              <w:t>4</w:t>
            </w:r>
            <w:r w:rsidR="00897094">
              <w:rPr>
                <w:rFonts w:eastAsia="Times New Roman"/>
                <w:color w:val="000000"/>
              </w:rPr>
              <w:t> 361,21</w:t>
            </w:r>
          </w:p>
        </w:tc>
      </w:tr>
      <w:tr w:rsidR="00351C4E" w:rsidRPr="006D0F88" w14:paraId="495E3865" w14:textId="77777777" w:rsidTr="00403F00">
        <w:trPr>
          <w:trHeight w:val="509"/>
        </w:trPr>
        <w:tc>
          <w:tcPr>
            <w:cnfStyle w:val="001000000000" w:firstRow="0" w:lastRow="0" w:firstColumn="1" w:lastColumn="0" w:oddVBand="0" w:evenVBand="0" w:oddHBand="0" w:evenHBand="0" w:firstRowFirstColumn="0" w:firstRowLastColumn="0" w:lastRowFirstColumn="0" w:lastRowLastColumn="0"/>
            <w:tcW w:w="1760" w:type="pct"/>
            <w:vMerge/>
            <w:shd w:val="clear" w:color="auto" w:fill="EAF1DD" w:themeFill="accent3" w:themeFillTint="33"/>
            <w:hideMark/>
          </w:tcPr>
          <w:p w14:paraId="380DB8FB" w14:textId="77777777" w:rsidR="0073704A" w:rsidRPr="006D0F88" w:rsidRDefault="0073704A" w:rsidP="0073704A">
            <w:pPr>
              <w:rPr>
                <w:rFonts w:eastAsia="Times New Roman"/>
                <w:color w:val="000000"/>
              </w:rPr>
            </w:pPr>
          </w:p>
        </w:tc>
        <w:tc>
          <w:tcPr>
            <w:tcW w:w="1081" w:type="pct"/>
            <w:vMerge/>
            <w:shd w:val="clear" w:color="auto" w:fill="auto"/>
          </w:tcPr>
          <w:p w14:paraId="017E39AC"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75" w:type="pct"/>
            <w:vMerge/>
            <w:shd w:val="clear" w:color="auto" w:fill="auto"/>
          </w:tcPr>
          <w:p w14:paraId="62772FB5"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83" w:type="pct"/>
            <w:vMerge/>
            <w:shd w:val="clear" w:color="auto" w:fill="auto"/>
          </w:tcPr>
          <w:p w14:paraId="116E23C0"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r>
      <w:tr w:rsidR="00351C4E" w:rsidRPr="006D0F88" w14:paraId="49EFAF80" w14:textId="77777777" w:rsidTr="00E34DBF">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760" w:type="pct"/>
            <w:vMerge w:val="restart"/>
            <w:shd w:val="clear" w:color="auto" w:fill="EAF1DD" w:themeFill="accent3" w:themeFillTint="33"/>
            <w:hideMark/>
          </w:tcPr>
          <w:p w14:paraId="3EA644A5" w14:textId="77777777" w:rsidR="0073704A" w:rsidRPr="006D0F88" w:rsidRDefault="0073704A" w:rsidP="0073704A">
            <w:pPr>
              <w:rPr>
                <w:rFonts w:eastAsia="Times New Roman"/>
                <w:color w:val="000000"/>
              </w:rPr>
            </w:pPr>
            <w:r w:rsidRPr="006D0F88">
              <w:rPr>
                <w:rFonts w:eastAsia="Times New Roman"/>
                <w:color w:val="000000"/>
              </w:rPr>
              <w:t>Udział produkcji energii z OZE [%]</w:t>
            </w:r>
          </w:p>
        </w:tc>
        <w:tc>
          <w:tcPr>
            <w:tcW w:w="1081" w:type="pct"/>
            <w:vMerge w:val="restart"/>
            <w:shd w:val="clear" w:color="auto" w:fill="auto"/>
          </w:tcPr>
          <w:p w14:paraId="0BA45280" w14:textId="052CE30F" w:rsidR="0073704A" w:rsidRPr="00CD3BBB" w:rsidRDefault="00E34DBF" w:rsidP="00897094">
            <w:pPr>
              <w:jc w:val="center"/>
              <w:cnfStyle w:val="000000100000" w:firstRow="0" w:lastRow="0" w:firstColumn="0" w:lastColumn="0" w:oddVBand="0" w:evenVBand="0" w:oddHBand="1" w:evenHBand="0" w:firstRowFirstColumn="0" w:firstRowLastColumn="0" w:lastRowFirstColumn="0" w:lastRowLastColumn="0"/>
              <w:rPr>
                <w:rFonts w:eastAsia="Times New Roman"/>
                <w:b/>
              </w:rPr>
            </w:pPr>
            <w:r>
              <w:rPr>
                <w:rFonts w:eastAsia="Times New Roman"/>
                <w:b/>
              </w:rPr>
              <w:t>2,</w:t>
            </w:r>
            <w:r w:rsidR="00897094">
              <w:rPr>
                <w:rFonts w:eastAsia="Times New Roman"/>
                <w:b/>
              </w:rPr>
              <w:t>68</w:t>
            </w:r>
            <w:r>
              <w:rPr>
                <w:rFonts w:eastAsia="Times New Roman"/>
                <w:b/>
              </w:rPr>
              <w:t>%</w:t>
            </w:r>
          </w:p>
        </w:tc>
        <w:tc>
          <w:tcPr>
            <w:tcW w:w="1075" w:type="pct"/>
            <w:vMerge w:val="restart"/>
            <w:shd w:val="clear" w:color="auto" w:fill="auto"/>
            <w:noWrap/>
          </w:tcPr>
          <w:p w14:paraId="39FDA2D6" w14:textId="65525140" w:rsidR="0073704A" w:rsidRPr="00CD3BBB" w:rsidRDefault="00E34DBF"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b/>
              </w:rPr>
            </w:pPr>
            <w:r>
              <w:rPr>
                <w:rFonts w:eastAsia="Times New Roman"/>
                <w:b/>
              </w:rPr>
              <w:t>4</w:t>
            </w:r>
            <w:r w:rsidR="00897094">
              <w:rPr>
                <w:rFonts w:eastAsia="Times New Roman"/>
                <w:b/>
              </w:rPr>
              <w:t>,84</w:t>
            </w:r>
            <w:r>
              <w:rPr>
                <w:rFonts w:eastAsia="Times New Roman"/>
                <w:b/>
              </w:rPr>
              <w:t>%</w:t>
            </w:r>
          </w:p>
        </w:tc>
        <w:tc>
          <w:tcPr>
            <w:tcW w:w="1083" w:type="pct"/>
            <w:vMerge w:val="restart"/>
            <w:shd w:val="clear" w:color="auto" w:fill="D6E3BC" w:themeFill="accent3" w:themeFillTint="66"/>
            <w:noWrap/>
          </w:tcPr>
          <w:p w14:paraId="525CB745" w14:textId="0A27A6A4" w:rsidR="0073704A" w:rsidRPr="00CD3BBB" w:rsidRDefault="00897094" w:rsidP="0073704A">
            <w:pPr>
              <w:jc w:val="center"/>
              <w:cnfStyle w:val="000000100000" w:firstRow="0" w:lastRow="0" w:firstColumn="0" w:lastColumn="0" w:oddVBand="0" w:evenVBand="0" w:oddHBand="1" w:evenHBand="0" w:firstRowFirstColumn="0" w:firstRowLastColumn="0" w:lastRowFirstColumn="0" w:lastRowLastColumn="0"/>
              <w:rPr>
                <w:rFonts w:eastAsia="Times New Roman"/>
                <w:b/>
                <w:bCs/>
              </w:rPr>
            </w:pPr>
            <w:r>
              <w:rPr>
                <w:rFonts w:eastAsia="Times New Roman"/>
                <w:b/>
                <w:bCs/>
              </w:rPr>
              <w:t>4,31</w:t>
            </w:r>
            <w:r w:rsidR="00E34DBF">
              <w:rPr>
                <w:rFonts w:eastAsia="Times New Roman"/>
                <w:b/>
                <w:bCs/>
              </w:rPr>
              <w:t>%</w:t>
            </w:r>
          </w:p>
        </w:tc>
      </w:tr>
      <w:tr w:rsidR="00351C4E" w:rsidRPr="006D0F88" w14:paraId="2559064C" w14:textId="77777777" w:rsidTr="00E34DBF">
        <w:trPr>
          <w:trHeight w:val="509"/>
        </w:trPr>
        <w:tc>
          <w:tcPr>
            <w:cnfStyle w:val="001000000000" w:firstRow="0" w:lastRow="0" w:firstColumn="1" w:lastColumn="0" w:oddVBand="0" w:evenVBand="0" w:oddHBand="0" w:evenHBand="0" w:firstRowFirstColumn="0" w:firstRowLastColumn="0" w:lastRowFirstColumn="0" w:lastRowLastColumn="0"/>
            <w:tcW w:w="1760" w:type="pct"/>
            <w:vMerge/>
            <w:shd w:val="clear" w:color="auto" w:fill="EAF1DD" w:themeFill="accent3" w:themeFillTint="33"/>
            <w:hideMark/>
          </w:tcPr>
          <w:p w14:paraId="0B2CAEC0" w14:textId="77777777" w:rsidR="0073704A" w:rsidRPr="006D0F88" w:rsidRDefault="0073704A" w:rsidP="0073704A">
            <w:pPr>
              <w:rPr>
                <w:rFonts w:eastAsia="Times New Roman"/>
                <w:color w:val="000000"/>
              </w:rPr>
            </w:pPr>
          </w:p>
        </w:tc>
        <w:tc>
          <w:tcPr>
            <w:tcW w:w="1081" w:type="pct"/>
            <w:vMerge/>
            <w:shd w:val="clear" w:color="auto" w:fill="auto"/>
          </w:tcPr>
          <w:p w14:paraId="4C38A8C8"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75" w:type="pct"/>
            <w:vMerge/>
            <w:shd w:val="clear" w:color="auto" w:fill="auto"/>
          </w:tcPr>
          <w:p w14:paraId="34AFE0DD"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color w:val="000000"/>
              </w:rPr>
            </w:pPr>
          </w:p>
        </w:tc>
        <w:tc>
          <w:tcPr>
            <w:tcW w:w="1083" w:type="pct"/>
            <w:vMerge/>
            <w:shd w:val="clear" w:color="auto" w:fill="D6E3BC" w:themeFill="accent3" w:themeFillTint="66"/>
          </w:tcPr>
          <w:p w14:paraId="5A5260D1" w14:textId="77777777" w:rsidR="0073704A" w:rsidRPr="006D0F88" w:rsidRDefault="0073704A" w:rsidP="0073704A">
            <w:pPr>
              <w:cnfStyle w:val="000000000000" w:firstRow="0" w:lastRow="0" w:firstColumn="0" w:lastColumn="0" w:oddVBand="0" w:evenVBand="0" w:oddHBand="0" w:evenHBand="0" w:firstRowFirstColumn="0" w:firstRowLastColumn="0" w:lastRowFirstColumn="0" w:lastRowLastColumn="0"/>
              <w:rPr>
                <w:rFonts w:eastAsia="Times New Roman"/>
                <w:b/>
                <w:bCs/>
                <w:color w:val="FF0000"/>
              </w:rPr>
            </w:pPr>
          </w:p>
        </w:tc>
      </w:tr>
      <w:tr w:rsidR="0073704A" w:rsidRPr="006D0F88" w14:paraId="13E4B7A1" w14:textId="77777777" w:rsidTr="00E34DBF">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3917" w:type="pct"/>
            <w:gridSpan w:val="3"/>
            <w:shd w:val="clear" w:color="auto" w:fill="FDE9D9" w:themeFill="accent6" w:themeFillTint="33"/>
            <w:noWrap/>
            <w:hideMark/>
          </w:tcPr>
          <w:p w14:paraId="63535950" w14:textId="6958DCF9" w:rsidR="0073704A" w:rsidRPr="006D0F88" w:rsidRDefault="0073704A" w:rsidP="0073704A">
            <w:pPr>
              <w:jc w:val="right"/>
              <w:rPr>
                <w:rFonts w:eastAsia="Times New Roman"/>
                <w:color w:val="000000"/>
              </w:rPr>
            </w:pPr>
            <w:r w:rsidRPr="006D0F88">
              <w:rPr>
                <w:rFonts w:eastAsia="Times New Roman"/>
                <w:color w:val="000000"/>
              </w:rPr>
              <w:t>Produkcja e</w:t>
            </w:r>
            <w:r w:rsidR="006D0F88">
              <w:rPr>
                <w:rFonts w:eastAsia="Times New Roman"/>
                <w:color w:val="000000"/>
              </w:rPr>
              <w:t>nergii z OZE zwiększy się z 2014</w:t>
            </w:r>
            <w:r w:rsidRPr="006D0F88">
              <w:rPr>
                <w:rFonts w:eastAsia="Times New Roman"/>
                <w:color w:val="000000"/>
              </w:rPr>
              <w:t xml:space="preserve"> do 2020 roku o: </w:t>
            </w:r>
          </w:p>
        </w:tc>
        <w:tc>
          <w:tcPr>
            <w:tcW w:w="1083" w:type="pct"/>
            <w:shd w:val="clear" w:color="auto" w:fill="D6E3BC" w:themeFill="accent3" w:themeFillTint="66"/>
            <w:noWrap/>
            <w:hideMark/>
          </w:tcPr>
          <w:p w14:paraId="0F964BC0" w14:textId="1E475346" w:rsidR="0073704A" w:rsidRPr="006D0F88" w:rsidRDefault="00897094" w:rsidP="00897094">
            <w:pPr>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rPr>
            </w:pPr>
            <w:r>
              <w:rPr>
                <w:rFonts w:eastAsia="Times New Roman"/>
                <w:b/>
                <w:bCs/>
                <w:color w:val="000000"/>
              </w:rPr>
              <w:t>80,59</w:t>
            </w:r>
            <w:r w:rsidR="00E34DBF">
              <w:rPr>
                <w:rFonts w:eastAsia="Times New Roman"/>
                <w:b/>
                <w:bCs/>
                <w:color w:val="000000"/>
              </w:rPr>
              <w:t>%</w:t>
            </w:r>
          </w:p>
        </w:tc>
      </w:tr>
    </w:tbl>
    <w:p w14:paraId="48655BC7" w14:textId="163AEC74" w:rsidR="0073704A" w:rsidRPr="00403F00" w:rsidRDefault="0073704A" w:rsidP="006D0F88">
      <w:pPr>
        <w:spacing w:line="240" w:lineRule="auto"/>
        <w:jc w:val="center"/>
        <w:rPr>
          <w:rFonts w:ascii="Calibri" w:eastAsia="Calibri" w:hAnsi="Calibri" w:cs="Times New Roman"/>
          <w:i/>
          <w:iCs/>
          <w:color w:val="808080" w:themeColor="background1" w:themeShade="80"/>
          <w:sz w:val="20"/>
          <w:szCs w:val="18"/>
        </w:rPr>
      </w:pPr>
      <w:r w:rsidRPr="00403F00">
        <w:rPr>
          <w:rFonts w:ascii="Calibri" w:eastAsia="Calibri" w:hAnsi="Calibri" w:cs="Times New Roman"/>
          <w:i/>
          <w:iCs/>
          <w:color w:val="808080" w:themeColor="background1" w:themeShade="80"/>
          <w:sz w:val="20"/>
          <w:szCs w:val="18"/>
        </w:rPr>
        <w:t xml:space="preserve">Źródło: </w:t>
      </w:r>
      <w:r w:rsidR="00403F00">
        <w:rPr>
          <w:rFonts w:ascii="Calibri" w:eastAsia="Calibri" w:hAnsi="Calibri" w:cs="Times New Roman"/>
          <w:i/>
          <w:iCs/>
          <w:color w:val="808080" w:themeColor="background1" w:themeShade="80"/>
          <w:sz w:val="20"/>
          <w:szCs w:val="18"/>
        </w:rPr>
        <w:t>O</w:t>
      </w:r>
      <w:r w:rsidRPr="00403F00">
        <w:rPr>
          <w:rFonts w:ascii="Calibri" w:eastAsia="Calibri" w:hAnsi="Calibri" w:cs="Times New Roman"/>
          <w:i/>
          <w:iCs/>
          <w:color w:val="808080" w:themeColor="background1" w:themeShade="80"/>
          <w:sz w:val="20"/>
          <w:szCs w:val="18"/>
        </w:rPr>
        <w:t>pracowanie własne</w:t>
      </w:r>
    </w:p>
    <w:p w14:paraId="59951C63" w14:textId="77777777" w:rsidR="0073704A" w:rsidRDefault="0073704A" w:rsidP="00E508AF">
      <w:pPr>
        <w:spacing w:after="0" w:line="240" w:lineRule="auto"/>
        <w:jc w:val="center"/>
        <w:rPr>
          <w:rFonts w:ascii="Calibri" w:eastAsia="Calibri" w:hAnsi="Calibri" w:cs="Times New Roman"/>
          <w:i/>
          <w:iCs/>
          <w:color w:val="7F7F7F"/>
          <w:sz w:val="20"/>
          <w:szCs w:val="18"/>
        </w:rPr>
        <w:sectPr w:rsidR="0073704A" w:rsidSect="00876721">
          <w:pgSz w:w="11906" w:h="16838"/>
          <w:pgMar w:top="1418" w:right="1418" w:bottom="1418" w:left="1418" w:header="708" w:footer="708" w:gutter="0"/>
          <w:cols w:space="708"/>
          <w:docGrid w:linePitch="360"/>
        </w:sectPr>
      </w:pPr>
    </w:p>
    <w:p w14:paraId="60C1D38B" w14:textId="77777777" w:rsidR="00E508AF" w:rsidRPr="00E508AF" w:rsidRDefault="00E508AF" w:rsidP="00BA3461">
      <w:pPr>
        <w:pStyle w:val="Nag1"/>
        <w:outlineLvl w:val="0"/>
      </w:pPr>
      <w:bookmarkStart w:id="189" w:name="_Toc441666268"/>
      <w:r w:rsidRPr="00E508AF">
        <w:lastRenderedPageBreak/>
        <w:t>Identyfikacja obszarów problemowych</w:t>
      </w:r>
      <w:bookmarkEnd w:id="189"/>
    </w:p>
    <w:p w14:paraId="4AB28F4E" w14:textId="23778D50" w:rsidR="00D7420E" w:rsidRDefault="00AD7103" w:rsidP="00923171">
      <w:pPr>
        <w:spacing w:before="240" w:after="0" w:line="360" w:lineRule="auto"/>
        <w:ind w:firstLine="357"/>
        <w:jc w:val="both"/>
        <w:rPr>
          <w:rFonts w:ascii="Calibri" w:eastAsia="Calibri" w:hAnsi="Calibri" w:cs="Times New Roman"/>
          <w:sz w:val="24"/>
        </w:rPr>
      </w:pPr>
      <w:r w:rsidRPr="00AD7103">
        <w:rPr>
          <w:rFonts w:ascii="Calibri" w:eastAsia="Calibri" w:hAnsi="Calibri" w:cs="Times New Roman"/>
          <w:sz w:val="24"/>
        </w:rPr>
        <w:t>Przeprowadzona analiza SWOT pozwoliła na identyfikację obszarów problemowych w</w:t>
      </w:r>
      <w:r>
        <w:rPr>
          <w:rFonts w:ascii="Calibri" w:eastAsia="Calibri" w:hAnsi="Calibri" w:cs="Times New Roman"/>
          <w:sz w:val="24"/>
        </w:rPr>
        <w:t xml:space="preserve"> granicach gminy </w:t>
      </w:r>
      <w:r w:rsidR="00403F00">
        <w:rPr>
          <w:rFonts w:ascii="Calibri" w:eastAsia="Calibri" w:hAnsi="Calibri" w:cs="Times New Roman"/>
          <w:sz w:val="24"/>
        </w:rPr>
        <w:t>Zduny</w:t>
      </w:r>
      <w:r w:rsidRPr="00AD7103">
        <w:rPr>
          <w:rFonts w:ascii="Calibri" w:eastAsia="Calibri" w:hAnsi="Calibri" w:cs="Times New Roman"/>
          <w:sz w:val="24"/>
        </w:rPr>
        <w:t>. Obszary te były poddane szczegółowej inwentaryzacji, a</w:t>
      </w:r>
      <w:r>
        <w:rPr>
          <w:rFonts w:ascii="Calibri" w:eastAsia="Calibri" w:hAnsi="Calibri" w:cs="Times New Roman"/>
          <w:sz w:val="24"/>
        </w:rPr>
        <w:t> </w:t>
      </w:r>
      <w:r w:rsidRPr="00AD7103">
        <w:rPr>
          <w:rFonts w:ascii="Calibri" w:eastAsia="Calibri" w:hAnsi="Calibri" w:cs="Times New Roman"/>
          <w:sz w:val="24"/>
        </w:rPr>
        <w:t>zaproponowane w dokumencie działania niwelują słabe strony i zagrożenia. Do</w:t>
      </w:r>
      <w:r>
        <w:rPr>
          <w:rFonts w:ascii="Calibri" w:eastAsia="Calibri" w:hAnsi="Calibri" w:cs="Times New Roman"/>
          <w:sz w:val="24"/>
        </w:rPr>
        <w:t xml:space="preserve"> obszarów problemowych zaliczamy</w:t>
      </w:r>
      <w:r w:rsidRPr="00AD7103">
        <w:rPr>
          <w:rFonts w:ascii="Calibri" w:eastAsia="Calibri" w:hAnsi="Calibri" w:cs="Times New Roman"/>
          <w:sz w:val="24"/>
        </w:rPr>
        <w:t xml:space="preserve"> przede wszystkim: </w:t>
      </w:r>
    </w:p>
    <w:p w14:paraId="06DD7209" w14:textId="3F30851E" w:rsidR="00AD7103" w:rsidRDefault="00923171" w:rsidP="00D7420E">
      <w:pPr>
        <w:spacing w:before="240" w:after="0" w:line="360" w:lineRule="auto"/>
        <w:jc w:val="both"/>
        <w:rPr>
          <w:rFonts w:ascii="Calibri" w:eastAsia="Calibri" w:hAnsi="Calibri" w:cs="Times New Roman"/>
          <w:sz w:val="24"/>
        </w:rPr>
      </w:pPr>
      <w:r>
        <w:rPr>
          <w:rFonts w:ascii="Calibri" w:eastAsia="Calibri" w:hAnsi="Calibri" w:cs="Times New Roman"/>
          <w:noProof/>
          <w:sz w:val="24"/>
          <w:lang w:eastAsia="pl-PL"/>
        </w:rPr>
        <w:drawing>
          <wp:inline distT="0" distB="0" distL="0" distR="0" wp14:anchorId="2CBE3C1B" wp14:editId="7ED88001">
            <wp:extent cx="5962650" cy="6753225"/>
            <wp:effectExtent l="0" t="0" r="19050" b="28575"/>
            <wp:docPr id="228" name="Diagram 2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312F1377" w14:textId="77777777" w:rsidR="00E508AF" w:rsidRPr="00197709" w:rsidRDefault="00E508AF" w:rsidP="00BA3461">
      <w:pPr>
        <w:pStyle w:val="Nag1"/>
        <w:outlineLvl w:val="0"/>
      </w:pPr>
      <w:bookmarkStart w:id="190" w:name="_Toc441666269"/>
      <w:r w:rsidRPr="00197709">
        <w:lastRenderedPageBreak/>
        <w:t>Analiza SWOT</w:t>
      </w:r>
      <w:bookmarkEnd w:id="190"/>
    </w:p>
    <w:p w14:paraId="760A832F" w14:textId="75F79D9E" w:rsidR="00E508AF" w:rsidRPr="00E508AF" w:rsidRDefault="00E508AF" w:rsidP="005915F0">
      <w:pPr>
        <w:spacing w:before="240" w:after="0" w:line="360" w:lineRule="auto"/>
        <w:ind w:firstLine="360"/>
        <w:jc w:val="both"/>
        <w:rPr>
          <w:rFonts w:ascii="Calibri" w:eastAsia="Calibri" w:hAnsi="Calibri" w:cs="Times New Roman"/>
          <w:sz w:val="24"/>
        </w:rPr>
      </w:pPr>
      <w:r w:rsidRPr="00E508AF">
        <w:rPr>
          <w:rFonts w:ascii="Calibri" w:eastAsia="Calibri" w:hAnsi="Calibri" w:cs="Times New Roman"/>
          <w:sz w:val="24"/>
        </w:rPr>
        <w:t>Przeprowadzono szczegółową analizę czynników warunkujących racjonalne zarządzanie energią oraz jej wpływu na zanieczyszczenie powietrza. Przedstawiono najistotn</w:t>
      </w:r>
      <w:r w:rsidR="00F23888">
        <w:rPr>
          <w:rFonts w:ascii="Calibri" w:eastAsia="Calibri" w:hAnsi="Calibri" w:cs="Times New Roman"/>
          <w:sz w:val="24"/>
        </w:rPr>
        <w:t>iejsze pozytywne uwarunkowania g</w:t>
      </w:r>
      <w:r w:rsidRPr="00E508AF">
        <w:rPr>
          <w:rFonts w:ascii="Calibri" w:eastAsia="Calibri" w:hAnsi="Calibri" w:cs="Times New Roman"/>
          <w:sz w:val="24"/>
        </w:rPr>
        <w:t xml:space="preserve">miny </w:t>
      </w:r>
      <w:r w:rsidR="0097262F">
        <w:rPr>
          <w:rFonts w:ascii="Calibri" w:eastAsia="Calibri" w:hAnsi="Calibri" w:cs="Times New Roman"/>
          <w:sz w:val="24"/>
        </w:rPr>
        <w:t>Zduny</w:t>
      </w:r>
      <w:r w:rsidR="00F23888">
        <w:rPr>
          <w:rFonts w:ascii="Calibri" w:eastAsia="Calibri" w:hAnsi="Calibri" w:cs="Times New Roman"/>
          <w:sz w:val="24"/>
        </w:rPr>
        <w:t xml:space="preserve"> </w:t>
      </w:r>
      <w:r w:rsidRPr="00E508AF">
        <w:rPr>
          <w:rFonts w:ascii="Calibri" w:eastAsia="Calibri" w:hAnsi="Calibri" w:cs="Times New Roman"/>
          <w:sz w:val="24"/>
        </w:rPr>
        <w:t xml:space="preserve">ku gospodarce niskoemisyjnej w myśl realizacji założeń pakietu klimatycznego 3 x 20%. Odniesiono się również do możliwości </w:t>
      </w:r>
      <w:r w:rsidR="005915F0" w:rsidRPr="00E508AF">
        <w:rPr>
          <w:rFonts w:ascii="Calibri" w:eastAsia="Calibri" w:hAnsi="Calibri" w:cs="Times New Roman"/>
          <w:sz w:val="24"/>
        </w:rPr>
        <w:t>prawno-technicznych, jakie</w:t>
      </w:r>
      <w:r w:rsidRPr="00E508AF">
        <w:rPr>
          <w:rFonts w:ascii="Calibri" w:eastAsia="Calibri" w:hAnsi="Calibri" w:cs="Times New Roman"/>
          <w:sz w:val="24"/>
        </w:rPr>
        <w:t xml:space="preserve"> mogą się pojawić w przyszłości w celu wykorzystania potencjału obszaru na rzecz zwiększenia wykorzystania technologii bezemisyjnych. Analiza stanowi również swoistą listę niedociągnięć oraz nieprawidłowości, jakie w znacznym stopniu ograniczają zrównoważony rozwój gospodarczy</w:t>
      </w:r>
      <w:r w:rsidR="008F42D4">
        <w:rPr>
          <w:rFonts w:ascii="Calibri" w:eastAsia="Calibri" w:hAnsi="Calibri" w:cs="Times New Roman"/>
          <w:sz w:val="24"/>
        </w:rPr>
        <w:t>,</w:t>
      </w:r>
      <w:r w:rsidRPr="00E508AF">
        <w:rPr>
          <w:rFonts w:ascii="Calibri" w:eastAsia="Calibri" w:hAnsi="Calibri" w:cs="Times New Roman"/>
          <w:sz w:val="24"/>
        </w:rPr>
        <w:t xml:space="preserve"> i które należy bezwzględnie minimalizować. Ponadto ukazano zagrożenia, jakie mogą ten niekorzystny stan pogłębiać. </w:t>
      </w:r>
    </w:p>
    <w:p w14:paraId="0C57A2CE" w14:textId="5BB77D1B" w:rsidR="008F42D4" w:rsidRDefault="00E508AF" w:rsidP="00351C4E">
      <w:pPr>
        <w:tabs>
          <w:tab w:val="left" w:pos="284"/>
        </w:tabs>
        <w:spacing w:after="0" w:line="360" w:lineRule="auto"/>
        <w:ind w:firstLine="357"/>
        <w:jc w:val="both"/>
        <w:rPr>
          <w:rFonts w:ascii="Calibri" w:eastAsia="Calibri" w:hAnsi="Calibri" w:cs="Times New Roman"/>
          <w:sz w:val="24"/>
        </w:rPr>
      </w:pPr>
      <w:r w:rsidRPr="00E508AF">
        <w:rPr>
          <w:rFonts w:ascii="Calibri" w:eastAsia="Calibri" w:hAnsi="Calibri" w:cs="Times New Roman"/>
          <w:sz w:val="24"/>
        </w:rPr>
        <w:t xml:space="preserve">Synteza zagadnień pozwoliła określić miejsce i rolę </w:t>
      </w:r>
      <w:r w:rsidR="00F23888">
        <w:rPr>
          <w:rFonts w:ascii="Calibri" w:eastAsia="Calibri" w:hAnsi="Calibri" w:cs="Times New Roman"/>
          <w:sz w:val="24"/>
        </w:rPr>
        <w:t>g</w:t>
      </w:r>
      <w:r w:rsidRPr="00E508AF">
        <w:rPr>
          <w:rFonts w:ascii="Calibri" w:eastAsia="Calibri" w:hAnsi="Calibri" w:cs="Times New Roman"/>
          <w:sz w:val="24"/>
        </w:rPr>
        <w:t xml:space="preserve">miny </w:t>
      </w:r>
      <w:r w:rsidR="0097262F">
        <w:rPr>
          <w:rFonts w:ascii="Calibri" w:eastAsia="Calibri" w:hAnsi="Calibri" w:cs="Times New Roman"/>
          <w:sz w:val="24"/>
        </w:rPr>
        <w:t>Zduny</w:t>
      </w:r>
      <w:r w:rsidR="000B5C05">
        <w:rPr>
          <w:rFonts w:ascii="Calibri" w:eastAsia="Calibri" w:hAnsi="Calibri" w:cs="Times New Roman"/>
          <w:sz w:val="24"/>
        </w:rPr>
        <w:t xml:space="preserve"> </w:t>
      </w:r>
      <w:r w:rsidRPr="00E508AF">
        <w:rPr>
          <w:rFonts w:ascii="Calibri" w:eastAsia="Calibri" w:hAnsi="Calibri" w:cs="Times New Roman"/>
          <w:sz w:val="24"/>
        </w:rPr>
        <w:t xml:space="preserve">w budowie regionalnej gospodarki niskoemisyjnej. Dodatkowo </w:t>
      </w:r>
      <w:r w:rsidR="00351C4E" w:rsidRPr="00E508AF">
        <w:rPr>
          <w:rFonts w:ascii="Calibri" w:eastAsia="Calibri" w:hAnsi="Calibri" w:cs="Times New Roman"/>
          <w:sz w:val="24"/>
        </w:rPr>
        <w:t>określono, dokąd</w:t>
      </w:r>
      <w:r w:rsidR="005915F0">
        <w:rPr>
          <w:rFonts w:ascii="Calibri" w:eastAsia="Calibri" w:hAnsi="Calibri" w:cs="Times New Roman"/>
          <w:sz w:val="24"/>
        </w:rPr>
        <w:t xml:space="preserve"> zmierza g</w:t>
      </w:r>
      <w:r w:rsidRPr="00E508AF">
        <w:rPr>
          <w:rFonts w:ascii="Calibri" w:eastAsia="Calibri" w:hAnsi="Calibri" w:cs="Times New Roman"/>
          <w:sz w:val="24"/>
        </w:rPr>
        <w:t xml:space="preserve">mina </w:t>
      </w:r>
      <w:r w:rsidR="0097262F">
        <w:rPr>
          <w:rFonts w:ascii="Calibri" w:eastAsia="Calibri" w:hAnsi="Calibri" w:cs="Times New Roman"/>
          <w:sz w:val="24"/>
        </w:rPr>
        <w:t>Zduny</w:t>
      </w:r>
      <w:r w:rsidR="005915F0">
        <w:rPr>
          <w:rFonts w:ascii="Calibri" w:eastAsia="Calibri" w:hAnsi="Calibri" w:cs="Times New Roman"/>
          <w:sz w:val="24"/>
        </w:rPr>
        <w:t xml:space="preserve"> </w:t>
      </w:r>
      <w:r w:rsidRPr="00E508AF">
        <w:rPr>
          <w:rFonts w:ascii="Calibri" w:eastAsia="Calibri" w:hAnsi="Calibri" w:cs="Times New Roman"/>
          <w:sz w:val="24"/>
        </w:rPr>
        <w:t>i czy zmierza w prawidłowym kierunku oraz jakie działania należy podjąć</w:t>
      </w:r>
      <w:r w:rsidR="008F42D4">
        <w:rPr>
          <w:rFonts w:ascii="Calibri" w:eastAsia="Calibri" w:hAnsi="Calibri" w:cs="Times New Roman"/>
          <w:sz w:val="24"/>
        </w:rPr>
        <w:t>,</w:t>
      </w:r>
      <w:r w:rsidRPr="00E508AF">
        <w:rPr>
          <w:rFonts w:ascii="Calibri" w:eastAsia="Calibri" w:hAnsi="Calibri" w:cs="Times New Roman"/>
          <w:sz w:val="24"/>
        </w:rPr>
        <w:t xml:space="preserve"> aby zamierzone cele osiągnąć. </w:t>
      </w:r>
      <w:r w:rsidR="008F42D4">
        <w:rPr>
          <w:rFonts w:ascii="Calibri" w:eastAsia="Calibri" w:hAnsi="Calibri" w:cs="Times New Roman"/>
          <w:sz w:val="24"/>
        </w:rPr>
        <w:t xml:space="preserve">       </w:t>
      </w:r>
    </w:p>
    <w:p w14:paraId="190D6EB6" w14:textId="77777777" w:rsidR="00E508AF" w:rsidRDefault="00E508AF" w:rsidP="008F42D4">
      <w:pPr>
        <w:tabs>
          <w:tab w:val="left" w:pos="284"/>
        </w:tabs>
        <w:spacing w:after="160" w:line="360" w:lineRule="auto"/>
        <w:ind w:firstLine="357"/>
        <w:jc w:val="both"/>
        <w:rPr>
          <w:rFonts w:ascii="Calibri" w:eastAsia="Calibri" w:hAnsi="Calibri" w:cs="Times New Roman"/>
          <w:sz w:val="24"/>
        </w:rPr>
      </w:pPr>
      <w:r w:rsidRPr="00E508AF">
        <w:rPr>
          <w:rFonts w:ascii="Calibri" w:eastAsia="Calibri" w:hAnsi="Calibri" w:cs="Times New Roman"/>
          <w:sz w:val="24"/>
        </w:rPr>
        <w:t>Powyższe kroki posłużyły do wyznaczenia celów strategicznych i operacyjnych, które są jednocześnie odpowiedzią na zagadnienia, jakie powstały podczas tworzenia opracowania:</w:t>
      </w:r>
    </w:p>
    <w:p w14:paraId="025291B0" w14:textId="3AA883B4" w:rsidR="005915F0" w:rsidRDefault="005915F0" w:rsidP="00E5224D">
      <w:pPr>
        <w:tabs>
          <w:tab w:val="left" w:pos="284"/>
        </w:tabs>
        <w:spacing w:after="160" w:line="240" w:lineRule="auto"/>
        <w:ind w:firstLine="357"/>
        <w:jc w:val="both"/>
        <w:rPr>
          <w:rFonts w:ascii="Calibri" w:eastAsia="Calibri" w:hAnsi="Calibri" w:cs="Times New Roman"/>
          <w:sz w:val="24"/>
        </w:rPr>
      </w:pPr>
      <w:r>
        <w:rPr>
          <w:rFonts w:ascii="Calibri" w:eastAsia="Calibri" w:hAnsi="Calibri" w:cs="Times New Roman"/>
          <w:noProof/>
          <w:sz w:val="24"/>
          <w:lang w:eastAsia="pl-PL"/>
        </w:rPr>
        <w:drawing>
          <wp:inline distT="0" distB="0" distL="0" distR="0" wp14:anchorId="6DD15639" wp14:editId="04AF6FE5">
            <wp:extent cx="5486400" cy="2867025"/>
            <wp:effectExtent l="38100" t="38100" r="57150" b="9525"/>
            <wp:docPr id="230" name="Diagram 2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12D2E431" w14:textId="431DBA3A" w:rsidR="00E508AF" w:rsidRDefault="00E508AF" w:rsidP="00351C4E">
      <w:pPr>
        <w:spacing w:before="240" w:after="160" w:line="360" w:lineRule="auto"/>
        <w:ind w:firstLine="360"/>
        <w:jc w:val="both"/>
        <w:rPr>
          <w:rFonts w:ascii="Calibri" w:eastAsia="Calibri" w:hAnsi="Calibri" w:cs="Times New Roman"/>
          <w:sz w:val="24"/>
        </w:rPr>
      </w:pPr>
      <w:r w:rsidRPr="00E508AF">
        <w:rPr>
          <w:rFonts w:ascii="Calibri" w:eastAsia="Calibri" w:hAnsi="Calibri" w:cs="Times New Roman"/>
          <w:sz w:val="24"/>
        </w:rPr>
        <w:t>Analiza SWOT w zakresie gospodarki niskoemisyjnej i efektywności energetycznej jest podsumo</w:t>
      </w:r>
      <w:r w:rsidR="00F23888">
        <w:rPr>
          <w:rFonts w:ascii="Calibri" w:eastAsia="Calibri" w:hAnsi="Calibri" w:cs="Times New Roman"/>
          <w:sz w:val="24"/>
        </w:rPr>
        <w:t>waniem mocnych i słabych stron g</w:t>
      </w:r>
      <w:r w:rsidR="0087427A">
        <w:rPr>
          <w:rFonts w:ascii="Calibri" w:eastAsia="Calibri" w:hAnsi="Calibri" w:cs="Times New Roman"/>
          <w:sz w:val="24"/>
        </w:rPr>
        <w:t>miny</w:t>
      </w:r>
      <w:r w:rsidR="00E8469A">
        <w:rPr>
          <w:rFonts w:ascii="Calibri" w:eastAsia="Calibri" w:hAnsi="Calibri" w:cs="Times New Roman"/>
          <w:sz w:val="24"/>
        </w:rPr>
        <w:t xml:space="preserve"> </w:t>
      </w:r>
      <w:r w:rsidR="0097262F">
        <w:rPr>
          <w:rFonts w:ascii="Calibri" w:eastAsia="Calibri" w:hAnsi="Calibri" w:cs="Times New Roman"/>
          <w:sz w:val="24"/>
        </w:rPr>
        <w:t>Zduny</w:t>
      </w:r>
      <w:r w:rsidRPr="00E508AF">
        <w:rPr>
          <w:rFonts w:ascii="Calibri" w:eastAsia="Calibri" w:hAnsi="Calibri" w:cs="Times New Roman"/>
          <w:sz w:val="24"/>
        </w:rPr>
        <w:t xml:space="preserve">, wynikających </w:t>
      </w:r>
      <w:r w:rsidRPr="00E508AF">
        <w:rPr>
          <w:rFonts w:ascii="Calibri" w:eastAsia="Calibri" w:hAnsi="Calibri" w:cs="Times New Roman"/>
          <w:sz w:val="24"/>
        </w:rPr>
        <w:br/>
        <w:t xml:space="preserve">z uwarunkowań wewnętrznych oraz szans i zagrożeń, które są pochodną uwarunkowań zewnętrznych. Nazwa SWOT jest skrótem pochodzącym od pierwszych liter angielskich słów: </w:t>
      </w:r>
    </w:p>
    <w:p w14:paraId="667E0B73" w14:textId="77777777" w:rsidR="0097262F" w:rsidRDefault="0097262F" w:rsidP="00351C4E">
      <w:pPr>
        <w:spacing w:before="240" w:after="160" w:line="360" w:lineRule="auto"/>
        <w:ind w:firstLine="360"/>
        <w:jc w:val="both"/>
        <w:rPr>
          <w:rFonts w:ascii="Calibri" w:eastAsia="Calibri" w:hAnsi="Calibri" w:cs="Times New Roman"/>
          <w:sz w:val="24"/>
        </w:rPr>
      </w:pPr>
    </w:p>
    <w:p w14:paraId="0C8A2674" w14:textId="50CB4716" w:rsidR="0097262F" w:rsidRDefault="0097262F" w:rsidP="0097262F">
      <w:pPr>
        <w:spacing w:before="240" w:after="160" w:line="360" w:lineRule="auto"/>
        <w:jc w:val="both"/>
        <w:rPr>
          <w:rFonts w:ascii="Calibri" w:eastAsia="Calibri" w:hAnsi="Calibri" w:cs="Times New Roman"/>
          <w:sz w:val="24"/>
        </w:rPr>
      </w:pPr>
      <w:r>
        <w:rPr>
          <w:rFonts w:ascii="Calibri" w:eastAsia="Calibri" w:hAnsi="Calibri" w:cs="Times New Roman"/>
          <w:noProof/>
          <w:sz w:val="24"/>
          <w:lang w:eastAsia="pl-PL"/>
        </w:rPr>
        <w:drawing>
          <wp:inline distT="0" distB="0" distL="0" distR="0" wp14:anchorId="2172F04F" wp14:editId="6FCB895B">
            <wp:extent cx="5730875" cy="3200400"/>
            <wp:effectExtent l="38100" t="0" r="60325" b="0"/>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53DF34A5" w14:textId="77777777" w:rsidR="00C44269" w:rsidRDefault="00C44269" w:rsidP="00E508AF">
      <w:pPr>
        <w:spacing w:after="160" w:line="360" w:lineRule="auto"/>
        <w:jc w:val="both"/>
        <w:rPr>
          <w:rFonts w:ascii="Calibri" w:eastAsia="Calibri" w:hAnsi="Calibri" w:cs="Times New Roman"/>
          <w:sz w:val="24"/>
        </w:rPr>
      </w:pPr>
    </w:p>
    <w:p w14:paraId="34F3856B" w14:textId="77777777" w:rsidR="00C44269" w:rsidRDefault="00C44269" w:rsidP="00E508AF">
      <w:pPr>
        <w:spacing w:after="160" w:line="360" w:lineRule="auto"/>
        <w:jc w:val="both"/>
        <w:rPr>
          <w:rFonts w:ascii="Calibri" w:eastAsia="Calibri" w:hAnsi="Calibri" w:cs="Times New Roman"/>
          <w:sz w:val="24"/>
        </w:rPr>
      </w:pPr>
    </w:p>
    <w:p w14:paraId="7D522DCA" w14:textId="77777777" w:rsidR="00C44269" w:rsidRDefault="00C44269" w:rsidP="00E508AF">
      <w:pPr>
        <w:spacing w:after="160" w:line="360" w:lineRule="auto"/>
        <w:jc w:val="both"/>
        <w:rPr>
          <w:rFonts w:ascii="Calibri" w:eastAsia="Calibri" w:hAnsi="Calibri" w:cs="Times New Roman"/>
          <w:sz w:val="24"/>
        </w:rPr>
      </w:pPr>
    </w:p>
    <w:p w14:paraId="54B38901" w14:textId="77777777" w:rsidR="00C44269" w:rsidRDefault="00C44269" w:rsidP="00E508AF">
      <w:pPr>
        <w:spacing w:after="160" w:line="360" w:lineRule="auto"/>
        <w:jc w:val="both"/>
        <w:rPr>
          <w:rFonts w:ascii="Calibri" w:eastAsia="Calibri" w:hAnsi="Calibri" w:cs="Times New Roman"/>
          <w:sz w:val="24"/>
        </w:rPr>
      </w:pPr>
    </w:p>
    <w:p w14:paraId="069BD77D" w14:textId="77777777" w:rsidR="00C44269" w:rsidRDefault="00C44269" w:rsidP="00E508AF">
      <w:pPr>
        <w:spacing w:after="160" w:line="360" w:lineRule="auto"/>
        <w:jc w:val="both"/>
        <w:rPr>
          <w:rFonts w:ascii="Calibri" w:eastAsia="Calibri" w:hAnsi="Calibri" w:cs="Times New Roman"/>
          <w:sz w:val="24"/>
        </w:rPr>
      </w:pPr>
    </w:p>
    <w:p w14:paraId="23A68E02" w14:textId="77777777" w:rsidR="00C44269" w:rsidRPr="00E508AF" w:rsidRDefault="00C44269" w:rsidP="00E508AF">
      <w:pPr>
        <w:spacing w:after="160" w:line="360" w:lineRule="auto"/>
        <w:jc w:val="both"/>
        <w:rPr>
          <w:rFonts w:ascii="Calibri" w:eastAsia="Calibri" w:hAnsi="Calibri" w:cs="Times New Roman"/>
          <w:sz w:val="24"/>
        </w:rPr>
        <w:sectPr w:rsidR="00C44269" w:rsidRPr="00E508AF" w:rsidSect="00C40C2B">
          <w:pgSz w:w="11906" w:h="16838"/>
          <w:pgMar w:top="1418" w:right="1418" w:bottom="1418" w:left="1418" w:header="708" w:footer="227" w:gutter="0"/>
          <w:cols w:space="708"/>
          <w:docGrid w:linePitch="360"/>
        </w:sectPr>
      </w:pPr>
    </w:p>
    <w:tbl>
      <w:tblPr>
        <w:tblStyle w:val="Tabelasiatki6kolorowaakcent2131"/>
        <w:tblW w:w="0" w:type="auto"/>
        <w:tblLook w:val="04A0" w:firstRow="1" w:lastRow="0" w:firstColumn="1" w:lastColumn="0" w:noHBand="0" w:noVBand="1"/>
      </w:tblPr>
      <w:tblGrid>
        <w:gridCol w:w="6996"/>
        <w:gridCol w:w="6996"/>
      </w:tblGrid>
      <w:tr w:rsidR="00065D9D" w:rsidRPr="00065D9D" w14:paraId="47E12717" w14:textId="77777777" w:rsidTr="00CF11CE">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4142" w:type="dxa"/>
            <w:gridSpan w:val="2"/>
            <w:shd w:val="clear" w:color="auto" w:fill="C2D69B" w:themeFill="accent3" w:themeFillTint="99"/>
            <w:hideMark/>
          </w:tcPr>
          <w:p w14:paraId="47A2B406" w14:textId="77777777" w:rsidR="00065D9D" w:rsidRPr="00E5224D" w:rsidRDefault="00065D9D" w:rsidP="00065D9D">
            <w:pPr>
              <w:spacing w:line="256" w:lineRule="auto"/>
              <w:jc w:val="center"/>
              <w:rPr>
                <w:noProof/>
                <w:sz w:val="26"/>
                <w:szCs w:val="26"/>
              </w:rPr>
            </w:pPr>
            <w:r w:rsidRPr="00E5224D">
              <w:rPr>
                <w:noProof/>
                <w:sz w:val="26"/>
                <w:szCs w:val="26"/>
              </w:rPr>
              <w:lastRenderedPageBreak/>
              <w:t xml:space="preserve">ANALIZA SWOT </w:t>
            </w:r>
          </w:p>
        </w:tc>
      </w:tr>
      <w:tr w:rsidR="00065D9D" w:rsidRPr="00065D9D" w14:paraId="150EB004" w14:textId="77777777" w:rsidTr="00CF1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71" w:type="dxa"/>
            <w:shd w:val="clear" w:color="auto" w:fill="EAF1DD" w:themeFill="accent3" w:themeFillTint="33"/>
            <w:hideMark/>
          </w:tcPr>
          <w:p w14:paraId="23A58030" w14:textId="77777777" w:rsidR="00065D9D" w:rsidRPr="00E5224D" w:rsidRDefault="00065D9D" w:rsidP="00065D9D">
            <w:pPr>
              <w:spacing w:line="256" w:lineRule="auto"/>
              <w:jc w:val="center"/>
              <w:rPr>
                <w:noProof/>
                <w:sz w:val="26"/>
                <w:szCs w:val="26"/>
              </w:rPr>
            </w:pPr>
            <w:r w:rsidRPr="00E5224D">
              <w:rPr>
                <w:noProof/>
                <w:sz w:val="26"/>
                <w:szCs w:val="26"/>
              </w:rPr>
              <w:t>Silne strony</w:t>
            </w:r>
          </w:p>
        </w:tc>
        <w:tc>
          <w:tcPr>
            <w:tcW w:w="7071" w:type="dxa"/>
            <w:shd w:val="clear" w:color="auto" w:fill="EAF1DD" w:themeFill="accent3" w:themeFillTint="33"/>
            <w:hideMark/>
          </w:tcPr>
          <w:p w14:paraId="1F337B52" w14:textId="77777777" w:rsidR="00065D9D" w:rsidRPr="00E5224D" w:rsidRDefault="00065D9D" w:rsidP="00065D9D">
            <w:pPr>
              <w:spacing w:line="256" w:lineRule="auto"/>
              <w:jc w:val="center"/>
              <w:cnfStyle w:val="000000100000" w:firstRow="0" w:lastRow="0" w:firstColumn="0" w:lastColumn="0" w:oddVBand="0" w:evenVBand="0" w:oddHBand="1" w:evenHBand="0" w:firstRowFirstColumn="0" w:firstRowLastColumn="0" w:lastRowFirstColumn="0" w:lastRowLastColumn="0"/>
              <w:rPr>
                <w:b/>
                <w:noProof/>
                <w:sz w:val="26"/>
                <w:szCs w:val="26"/>
              </w:rPr>
            </w:pPr>
            <w:r w:rsidRPr="00E5224D">
              <w:rPr>
                <w:b/>
                <w:noProof/>
                <w:sz w:val="26"/>
                <w:szCs w:val="26"/>
              </w:rPr>
              <w:t>Słabe strony</w:t>
            </w:r>
          </w:p>
        </w:tc>
      </w:tr>
      <w:tr w:rsidR="00065D9D" w:rsidRPr="00065D9D" w14:paraId="4DFA690C" w14:textId="77777777" w:rsidTr="00E5224D">
        <w:tc>
          <w:tcPr>
            <w:cnfStyle w:val="001000000000" w:firstRow="0" w:lastRow="0" w:firstColumn="1" w:lastColumn="0" w:oddVBand="0" w:evenVBand="0" w:oddHBand="0" w:evenHBand="0" w:firstRowFirstColumn="0" w:firstRowLastColumn="0" w:lastRowFirstColumn="0" w:lastRowLastColumn="0"/>
            <w:tcW w:w="7071" w:type="dxa"/>
            <w:hideMark/>
          </w:tcPr>
          <w:p w14:paraId="302D9750" w14:textId="1970917C" w:rsidR="00E951DC" w:rsidRDefault="00E951DC" w:rsidP="0034675F">
            <w:pPr>
              <w:pStyle w:val="Akapitzlist"/>
              <w:numPr>
                <w:ilvl w:val="0"/>
                <w:numId w:val="48"/>
              </w:numPr>
              <w:autoSpaceDE w:val="0"/>
              <w:autoSpaceDN w:val="0"/>
              <w:adjustRightInd w:val="0"/>
              <w:spacing w:after="0" w:line="240" w:lineRule="auto"/>
              <w:ind w:left="426" w:hanging="284"/>
              <w:rPr>
                <w:b w:val="0"/>
                <w:noProof/>
                <w:sz w:val="20"/>
              </w:rPr>
            </w:pPr>
            <w:r>
              <w:rPr>
                <w:b w:val="0"/>
                <w:noProof/>
                <w:sz w:val="20"/>
              </w:rPr>
              <w:t>Położenie przy dodze krajowej</w:t>
            </w:r>
          </w:p>
          <w:p w14:paraId="37CD9FFD" w14:textId="5117B22A" w:rsidR="00B72269" w:rsidRDefault="00E5224D" w:rsidP="0034675F">
            <w:pPr>
              <w:pStyle w:val="Akapitzlist"/>
              <w:numPr>
                <w:ilvl w:val="0"/>
                <w:numId w:val="48"/>
              </w:numPr>
              <w:autoSpaceDE w:val="0"/>
              <w:autoSpaceDN w:val="0"/>
              <w:adjustRightInd w:val="0"/>
              <w:spacing w:after="0" w:line="240" w:lineRule="auto"/>
              <w:ind w:left="426" w:hanging="284"/>
              <w:rPr>
                <w:b w:val="0"/>
                <w:noProof/>
                <w:sz w:val="20"/>
              </w:rPr>
            </w:pPr>
            <w:r>
              <w:rPr>
                <w:b w:val="0"/>
                <w:noProof/>
                <w:sz w:val="20"/>
              </w:rPr>
              <w:t xml:space="preserve">Wysokie </w:t>
            </w:r>
            <w:r w:rsidR="00C978A6">
              <w:rPr>
                <w:b w:val="0"/>
                <w:noProof/>
                <w:sz w:val="20"/>
              </w:rPr>
              <w:t>z</w:t>
            </w:r>
            <w:r>
              <w:rPr>
                <w:b w:val="0"/>
                <w:noProof/>
                <w:sz w:val="20"/>
              </w:rPr>
              <w:t>wodociągowanie gminy</w:t>
            </w:r>
          </w:p>
          <w:p w14:paraId="3E928D3E" w14:textId="071DD4DA" w:rsidR="00E951DC" w:rsidRDefault="00E951DC" w:rsidP="0034675F">
            <w:pPr>
              <w:pStyle w:val="Akapitzlist"/>
              <w:numPr>
                <w:ilvl w:val="0"/>
                <w:numId w:val="48"/>
              </w:numPr>
              <w:autoSpaceDE w:val="0"/>
              <w:autoSpaceDN w:val="0"/>
              <w:adjustRightInd w:val="0"/>
              <w:spacing w:after="0" w:line="240" w:lineRule="auto"/>
              <w:ind w:left="426" w:hanging="284"/>
              <w:rPr>
                <w:b w:val="0"/>
                <w:noProof/>
                <w:sz w:val="20"/>
              </w:rPr>
            </w:pPr>
            <w:r>
              <w:rPr>
                <w:b w:val="0"/>
                <w:noProof/>
                <w:sz w:val="20"/>
              </w:rPr>
              <w:t>Pełna gazyfikacja Miasta Zduny</w:t>
            </w:r>
          </w:p>
          <w:p w14:paraId="266465D2" w14:textId="2BEFC3D8" w:rsidR="00E951DC" w:rsidRDefault="00E951DC" w:rsidP="0034675F">
            <w:pPr>
              <w:pStyle w:val="Akapitzlist"/>
              <w:numPr>
                <w:ilvl w:val="0"/>
                <w:numId w:val="48"/>
              </w:numPr>
              <w:autoSpaceDE w:val="0"/>
              <w:autoSpaceDN w:val="0"/>
              <w:adjustRightInd w:val="0"/>
              <w:spacing w:after="0" w:line="240" w:lineRule="auto"/>
              <w:ind w:left="426" w:hanging="284"/>
              <w:rPr>
                <w:b w:val="0"/>
                <w:noProof/>
                <w:sz w:val="20"/>
              </w:rPr>
            </w:pPr>
            <w:r>
              <w:rPr>
                <w:b w:val="0"/>
                <w:noProof/>
                <w:sz w:val="20"/>
              </w:rPr>
              <w:t>Nowa oczyszczalnia ścieków</w:t>
            </w:r>
          </w:p>
          <w:p w14:paraId="283900A0" w14:textId="09D3EB8F" w:rsidR="00E951DC" w:rsidRDefault="00E951DC" w:rsidP="0034675F">
            <w:pPr>
              <w:pStyle w:val="Akapitzlist"/>
              <w:numPr>
                <w:ilvl w:val="0"/>
                <w:numId w:val="48"/>
              </w:numPr>
              <w:autoSpaceDE w:val="0"/>
              <w:autoSpaceDN w:val="0"/>
              <w:adjustRightInd w:val="0"/>
              <w:spacing w:after="0" w:line="240" w:lineRule="auto"/>
              <w:ind w:left="426" w:hanging="284"/>
              <w:rPr>
                <w:b w:val="0"/>
                <w:noProof/>
                <w:sz w:val="20"/>
              </w:rPr>
            </w:pPr>
            <w:r>
              <w:rPr>
                <w:b w:val="0"/>
                <w:noProof/>
                <w:sz w:val="20"/>
              </w:rPr>
              <w:t>Zlokalizowane 2 turbiny wiatrowe na terenie gminy Zduny</w:t>
            </w:r>
          </w:p>
          <w:p w14:paraId="17BB4E4E" w14:textId="069313EB" w:rsidR="00E06787" w:rsidRPr="00E5224D" w:rsidRDefault="00E06787" w:rsidP="0034675F">
            <w:pPr>
              <w:pStyle w:val="Akapitzlist"/>
              <w:numPr>
                <w:ilvl w:val="0"/>
                <w:numId w:val="48"/>
              </w:numPr>
              <w:autoSpaceDE w:val="0"/>
              <w:autoSpaceDN w:val="0"/>
              <w:adjustRightInd w:val="0"/>
              <w:spacing w:after="0" w:line="240" w:lineRule="auto"/>
              <w:ind w:left="426" w:hanging="284"/>
              <w:rPr>
                <w:b w:val="0"/>
                <w:noProof/>
                <w:sz w:val="20"/>
              </w:rPr>
            </w:pPr>
            <w:r w:rsidRPr="00E5224D">
              <w:rPr>
                <w:b w:val="0"/>
                <w:noProof/>
                <w:sz w:val="20"/>
              </w:rPr>
              <w:t>Dostęp do szkolnict</w:t>
            </w:r>
            <w:r w:rsidR="00E5224D">
              <w:rPr>
                <w:b w:val="0"/>
                <w:noProof/>
                <w:sz w:val="20"/>
              </w:rPr>
              <w:t>wa podstawowego i gimnazjalnego</w:t>
            </w:r>
          </w:p>
          <w:p w14:paraId="761A899E" w14:textId="77947375" w:rsidR="00E06787" w:rsidRPr="00E5224D" w:rsidRDefault="00E06787" w:rsidP="0034675F">
            <w:pPr>
              <w:pStyle w:val="Akapitzlist"/>
              <w:numPr>
                <w:ilvl w:val="0"/>
                <w:numId w:val="48"/>
              </w:numPr>
              <w:autoSpaceDE w:val="0"/>
              <w:autoSpaceDN w:val="0"/>
              <w:adjustRightInd w:val="0"/>
              <w:spacing w:after="0" w:line="240" w:lineRule="auto"/>
              <w:ind w:left="426" w:hanging="284"/>
              <w:rPr>
                <w:b w:val="0"/>
                <w:noProof/>
                <w:sz w:val="20"/>
              </w:rPr>
            </w:pPr>
            <w:r w:rsidRPr="00E5224D">
              <w:rPr>
                <w:b w:val="0"/>
                <w:noProof/>
                <w:sz w:val="20"/>
              </w:rPr>
              <w:t>Aktywna postawa władz gminy w dziedzinie ochrony środowiska i działań zmierzających do redukcji emisji ga</w:t>
            </w:r>
            <w:r w:rsidR="00E5224D">
              <w:rPr>
                <w:b w:val="0"/>
                <w:noProof/>
                <w:sz w:val="20"/>
              </w:rPr>
              <w:t>zów cieplarnianych do atmosfery</w:t>
            </w:r>
          </w:p>
          <w:p w14:paraId="2ADBB87B" w14:textId="134BC3FD" w:rsidR="00E06787" w:rsidRPr="00E5224D" w:rsidRDefault="00C978A6" w:rsidP="0034675F">
            <w:pPr>
              <w:pStyle w:val="Akapitzlist"/>
              <w:numPr>
                <w:ilvl w:val="0"/>
                <w:numId w:val="48"/>
              </w:numPr>
              <w:autoSpaceDE w:val="0"/>
              <w:autoSpaceDN w:val="0"/>
              <w:adjustRightInd w:val="0"/>
              <w:spacing w:after="0" w:line="240" w:lineRule="auto"/>
              <w:ind w:left="426" w:hanging="284"/>
              <w:rPr>
                <w:b w:val="0"/>
                <w:noProof/>
                <w:sz w:val="20"/>
              </w:rPr>
            </w:pPr>
            <w:r>
              <w:rPr>
                <w:b w:val="0"/>
                <w:noProof/>
                <w:sz w:val="20"/>
              </w:rPr>
              <w:t>Dobre warunki</w:t>
            </w:r>
            <w:r w:rsidR="00E06787" w:rsidRPr="00E5224D">
              <w:rPr>
                <w:b w:val="0"/>
                <w:noProof/>
                <w:sz w:val="20"/>
              </w:rPr>
              <w:t xml:space="preserve"> klimatyczne do wykorzysta</w:t>
            </w:r>
            <w:r w:rsidR="00E5224D">
              <w:rPr>
                <w:b w:val="0"/>
                <w:noProof/>
                <w:sz w:val="20"/>
              </w:rPr>
              <w:t>nia odnawialnych źródeł energii</w:t>
            </w:r>
          </w:p>
          <w:p w14:paraId="038FE8A8" w14:textId="3D332060" w:rsidR="00E06787" w:rsidRPr="00E5224D" w:rsidRDefault="00E06787" w:rsidP="0034675F">
            <w:pPr>
              <w:pStyle w:val="Akapitzlist"/>
              <w:numPr>
                <w:ilvl w:val="0"/>
                <w:numId w:val="48"/>
              </w:numPr>
              <w:autoSpaceDE w:val="0"/>
              <w:autoSpaceDN w:val="0"/>
              <w:adjustRightInd w:val="0"/>
              <w:spacing w:after="0" w:line="240" w:lineRule="auto"/>
              <w:ind w:left="426" w:hanging="284"/>
              <w:rPr>
                <w:b w:val="0"/>
                <w:noProof/>
                <w:sz w:val="20"/>
              </w:rPr>
            </w:pPr>
            <w:r w:rsidRPr="00E5224D">
              <w:rPr>
                <w:b w:val="0"/>
                <w:noProof/>
                <w:sz w:val="20"/>
              </w:rPr>
              <w:t>Podejm</w:t>
            </w:r>
            <w:r w:rsidR="00C978A6">
              <w:rPr>
                <w:b w:val="0"/>
                <w:noProof/>
                <w:sz w:val="20"/>
              </w:rPr>
              <w:t>owanie przez władzę gminy działania zmierzające</w:t>
            </w:r>
            <w:r w:rsidRPr="00E5224D">
              <w:rPr>
                <w:b w:val="0"/>
                <w:noProof/>
                <w:sz w:val="20"/>
              </w:rPr>
              <w:t xml:space="preserve"> do po</w:t>
            </w:r>
            <w:r w:rsidR="00E5224D">
              <w:rPr>
                <w:b w:val="0"/>
                <w:noProof/>
                <w:sz w:val="20"/>
              </w:rPr>
              <w:t>zyskiwania środków zewnętrznych</w:t>
            </w:r>
          </w:p>
          <w:p w14:paraId="584A1951" w14:textId="5F1ED64B" w:rsidR="00E06787" w:rsidRPr="00E5224D" w:rsidRDefault="00E06787" w:rsidP="0034675F">
            <w:pPr>
              <w:pStyle w:val="Akapitzlist"/>
              <w:numPr>
                <w:ilvl w:val="0"/>
                <w:numId w:val="48"/>
              </w:numPr>
              <w:autoSpaceDE w:val="0"/>
              <w:autoSpaceDN w:val="0"/>
              <w:adjustRightInd w:val="0"/>
              <w:spacing w:after="0" w:line="240" w:lineRule="auto"/>
              <w:ind w:left="426" w:hanging="284"/>
              <w:rPr>
                <w:b w:val="0"/>
                <w:noProof/>
                <w:sz w:val="20"/>
              </w:rPr>
            </w:pPr>
            <w:r w:rsidRPr="00E5224D">
              <w:rPr>
                <w:b w:val="0"/>
                <w:noProof/>
                <w:sz w:val="20"/>
              </w:rPr>
              <w:t>Zainteresowanie interesariuszy PGN działaniami zwi</w:t>
            </w:r>
            <w:r w:rsidR="00E5224D">
              <w:rPr>
                <w:b w:val="0"/>
                <w:noProof/>
                <w:sz w:val="20"/>
              </w:rPr>
              <w:t>azanymi z oszczędzaniem energii</w:t>
            </w:r>
          </w:p>
          <w:p w14:paraId="667F81CD" w14:textId="77777777" w:rsidR="00E24B3A" w:rsidRPr="00E5224D" w:rsidRDefault="00E24B3A" w:rsidP="00E5224D">
            <w:pPr>
              <w:autoSpaceDE w:val="0"/>
              <w:autoSpaceDN w:val="0"/>
              <w:adjustRightInd w:val="0"/>
              <w:rPr>
                <w:noProof/>
              </w:rPr>
            </w:pPr>
          </w:p>
        </w:tc>
        <w:tc>
          <w:tcPr>
            <w:tcW w:w="7071" w:type="dxa"/>
          </w:tcPr>
          <w:p w14:paraId="174159B2" w14:textId="5246983F" w:rsidR="00E951DC" w:rsidRDefault="00E951D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Pr>
                <w:noProof/>
              </w:rPr>
              <w:t>Słabe połączenia środkami komunikacyjnymi z daleko położonymi dużymi miastami</w:t>
            </w:r>
          </w:p>
          <w:p w14:paraId="15C9D9DF" w14:textId="2D8E2E6C" w:rsidR="0013772A" w:rsidRPr="00E5224D" w:rsidRDefault="0013772A"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Zły stan</w:t>
            </w:r>
            <w:r w:rsidR="00E5224D">
              <w:rPr>
                <w:noProof/>
              </w:rPr>
              <w:t xml:space="preserve"> techniczny wielu odcinków dróg</w:t>
            </w:r>
          </w:p>
          <w:p w14:paraId="703DA812" w14:textId="60A68DF5" w:rsidR="00065D9D" w:rsidRDefault="0013772A"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Brak kanalizacji ościennych miejscowości zloka</w:t>
            </w:r>
            <w:r w:rsidR="00E5224D">
              <w:rPr>
                <w:noProof/>
              </w:rPr>
              <w:t xml:space="preserve">lizowanych poza miastem </w:t>
            </w:r>
            <w:r w:rsidR="00E951DC">
              <w:rPr>
                <w:noProof/>
              </w:rPr>
              <w:t>Zduny</w:t>
            </w:r>
          </w:p>
          <w:p w14:paraId="0FE79DB2" w14:textId="22972345" w:rsidR="00E951DC" w:rsidRDefault="00E951D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Pr>
                <w:noProof/>
              </w:rPr>
              <w:t>Brak ścieżki rowerowej do Krotoszyna</w:t>
            </w:r>
          </w:p>
          <w:p w14:paraId="1B30C118" w14:textId="3A73B242" w:rsidR="00E951DC" w:rsidRDefault="00E951D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Pr>
                <w:noProof/>
              </w:rPr>
              <w:t>Brak dużych zakładów przemysłowych na terenie gminy</w:t>
            </w:r>
          </w:p>
          <w:p w14:paraId="038A6A11" w14:textId="000F0071" w:rsidR="00E951DC" w:rsidRDefault="00E951D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Pr>
                <w:noProof/>
              </w:rPr>
              <w:t>Brak aktualnego planu zagospodarowania przestrzennego</w:t>
            </w:r>
          </w:p>
          <w:p w14:paraId="7C29EA20" w14:textId="73C3840A" w:rsidR="0013772A" w:rsidRPr="00E5224D" w:rsidRDefault="0013772A"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Problem niskiej emisji w sektorze by</w:t>
            </w:r>
            <w:r w:rsidR="00964D0C" w:rsidRPr="00E5224D">
              <w:rPr>
                <w:noProof/>
              </w:rPr>
              <w:t>towo-gospodarczym, wynikający z </w:t>
            </w:r>
            <w:r w:rsidRPr="00E5224D">
              <w:rPr>
                <w:noProof/>
              </w:rPr>
              <w:t>występowania na terenie gminy przestarzałyc</w:t>
            </w:r>
            <w:r w:rsidR="00E5224D">
              <w:rPr>
                <w:noProof/>
              </w:rPr>
              <w:t>h, małoefektywnych źródeł ciepła</w:t>
            </w:r>
          </w:p>
          <w:p w14:paraId="60472986" w14:textId="030BB8F7" w:rsidR="0013772A" w:rsidRDefault="0013772A"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 xml:space="preserve">Duże jednostowe zużycie energii przez budynki mieszkalne oraz </w:t>
            </w:r>
            <w:r w:rsidR="00E5224D">
              <w:rPr>
                <w:noProof/>
              </w:rPr>
              <w:t>budynki użyteczności publicznej</w:t>
            </w:r>
          </w:p>
          <w:p w14:paraId="5A90ACF1" w14:textId="2FB69C8A" w:rsidR="00E951DC" w:rsidRPr="00E5224D" w:rsidRDefault="00E951D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Pr>
                <w:noProof/>
              </w:rPr>
              <w:t>Potrzeba termomodernizacji wielu budynków użyteczności publicznej</w:t>
            </w:r>
          </w:p>
          <w:p w14:paraId="524790CC" w14:textId="62496F2B" w:rsidR="0057703C" w:rsidRPr="00E5224D" w:rsidRDefault="00E5224D"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Pr>
                <w:noProof/>
              </w:rPr>
              <w:t>Wysokie bezrobocie</w:t>
            </w:r>
          </w:p>
          <w:p w14:paraId="22E462A2" w14:textId="722C0FF4" w:rsidR="0057703C" w:rsidRPr="00E5224D" w:rsidRDefault="0057703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Niedobór środków na budowę nowoczesnej infrastruktury</w:t>
            </w:r>
            <w:r w:rsidR="00E5224D">
              <w:rPr>
                <w:noProof/>
              </w:rPr>
              <w:t xml:space="preserve"> technicznej</w:t>
            </w:r>
          </w:p>
          <w:p w14:paraId="50D3B12C" w14:textId="0608AF4F" w:rsidR="001859F4" w:rsidRPr="00E5224D" w:rsidRDefault="00964D0C"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Wciąż niska świadomość mieszkańców dotycz</w:t>
            </w:r>
            <w:r w:rsidR="00E5224D">
              <w:rPr>
                <w:noProof/>
              </w:rPr>
              <w:t>ąca odnawialnych źródeł energii</w:t>
            </w:r>
          </w:p>
          <w:p w14:paraId="4EBD4484" w14:textId="66D46244" w:rsidR="00964D0C" w:rsidRPr="00F23489" w:rsidRDefault="00F23489" w:rsidP="0034675F">
            <w:pPr>
              <w:numPr>
                <w:ilvl w:val="0"/>
                <w:numId w:val="29"/>
              </w:numPr>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Stosunkowo wysokie ceny nośników energii bardziej korzystnych dla środowiska naturalnego</w:t>
            </w:r>
          </w:p>
        </w:tc>
      </w:tr>
      <w:tr w:rsidR="00065D9D" w:rsidRPr="00065D9D" w14:paraId="790504AC" w14:textId="77777777" w:rsidTr="00CF11C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71" w:type="dxa"/>
            <w:shd w:val="clear" w:color="auto" w:fill="EAF1DD" w:themeFill="accent3" w:themeFillTint="33"/>
            <w:hideMark/>
          </w:tcPr>
          <w:p w14:paraId="1A9CDD2F" w14:textId="64D664D8" w:rsidR="00065D9D" w:rsidRPr="00E5224D" w:rsidRDefault="00065D9D" w:rsidP="00065D9D">
            <w:pPr>
              <w:jc w:val="center"/>
              <w:rPr>
                <w:noProof/>
                <w:sz w:val="26"/>
                <w:szCs w:val="26"/>
              </w:rPr>
            </w:pPr>
            <w:r w:rsidRPr="00E5224D">
              <w:rPr>
                <w:noProof/>
                <w:sz w:val="26"/>
                <w:szCs w:val="26"/>
              </w:rPr>
              <w:t>Szanse</w:t>
            </w:r>
          </w:p>
        </w:tc>
        <w:tc>
          <w:tcPr>
            <w:tcW w:w="7071" w:type="dxa"/>
            <w:shd w:val="clear" w:color="auto" w:fill="EAF1DD" w:themeFill="accent3" w:themeFillTint="33"/>
            <w:hideMark/>
          </w:tcPr>
          <w:p w14:paraId="0EDE162A" w14:textId="77777777" w:rsidR="00065D9D" w:rsidRPr="00E5224D" w:rsidRDefault="00065D9D" w:rsidP="00065D9D">
            <w:pPr>
              <w:jc w:val="center"/>
              <w:cnfStyle w:val="000000100000" w:firstRow="0" w:lastRow="0" w:firstColumn="0" w:lastColumn="0" w:oddVBand="0" w:evenVBand="0" w:oddHBand="1" w:evenHBand="0" w:firstRowFirstColumn="0" w:firstRowLastColumn="0" w:lastRowFirstColumn="0" w:lastRowLastColumn="0"/>
              <w:rPr>
                <w:b/>
                <w:noProof/>
                <w:sz w:val="26"/>
                <w:szCs w:val="26"/>
              </w:rPr>
            </w:pPr>
            <w:r w:rsidRPr="00E5224D">
              <w:rPr>
                <w:b/>
                <w:noProof/>
                <w:sz w:val="26"/>
                <w:szCs w:val="26"/>
              </w:rPr>
              <w:t>Zagrożenia</w:t>
            </w:r>
          </w:p>
        </w:tc>
      </w:tr>
      <w:tr w:rsidR="00065D9D" w:rsidRPr="00065D9D" w14:paraId="7215ADD9" w14:textId="77777777" w:rsidTr="00E5224D">
        <w:tc>
          <w:tcPr>
            <w:cnfStyle w:val="001000000000" w:firstRow="0" w:lastRow="0" w:firstColumn="1" w:lastColumn="0" w:oddVBand="0" w:evenVBand="0" w:oddHBand="0" w:evenHBand="0" w:firstRowFirstColumn="0" w:firstRowLastColumn="0" w:lastRowFirstColumn="0" w:lastRowLastColumn="0"/>
            <w:tcW w:w="7071" w:type="dxa"/>
          </w:tcPr>
          <w:p w14:paraId="618C0ACB" w14:textId="60100ACD" w:rsidR="001859F4" w:rsidRPr="00E5224D" w:rsidRDefault="001859F4" w:rsidP="0034675F">
            <w:pPr>
              <w:numPr>
                <w:ilvl w:val="0"/>
                <w:numId w:val="30"/>
              </w:numPr>
              <w:ind w:left="426" w:hanging="284"/>
              <w:jc w:val="both"/>
              <w:rPr>
                <w:rFonts w:cs="Verdana"/>
                <w:b w:val="0"/>
                <w:szCs w:val="24"/>
              </w:rPr>
            </w:pPr>
            <w:r w:rsidRPr="00E5224D">
              <w:rPr>
                <w:rFonts w:cs="Verdana"/>
                <w:b w:val="0"/>
                <w:szCs w:val="24"/>
              </w:rPr>
              <w:t xml:space="preserve">Poprawa jakości powietrza, dzięki </w:t>
            </w:r>
            <w:r w:rsidR="00351C4E" w:rsidRPr="00E5224D">
              <w:rPr>
                <w:rFonts w:cs="Verdana"/>
                <w:b w:val="0"/>
                <w:szCs w:val="24"/>
              </w:rPr>
              <w:t>działaniom mającym</w:t>
            </w:r>
            <w:r w:rsidRPr="00E5224D">
              <w:rPr>
                <w:rFonts w:cs="Verdana"/>
                <w:b w:val="0"/>
                <w:szCs w:val="24"/>
              </w:rPr>
              <w:t xml:space="preserve"> na celu ograniczenie emisji</w:t>
            </w:r>
            <w:r w:rsidR="00E5224D">
              <w:rPr>
                <w:rFonts w:cs="Verdana"/>
                <w:b w:val="0"/>
                <w:szCs w:val="24"/>
              </w:rPr>
              <w:t xml:space="preserve"> szkodliwych gazów do atmosfery</w:t>
            </w:r>
          </w:p>
          <w:p w14:paraId="2F7310CB" w14:textId="2EC5EDE1" w:rsidR="001859F4" w:rsidRPr="00E5224D" w:rsidRDefault="00E06787" w:rsidP="0034675F">
            <w:pPr>
              <w:numPr>
                <w:ilvl w:val="0"/>
                <w:numId w:val="30"/>
              </w:numPr>
              <w:ind w:left="426" w:hanging="284"/>
              <w:jc w:val="both"/>
              <w:rPr>
                <w:rFonts w:cs="Verdana"/>
                <w:b w:val="0"/>
                <w:szCs w:val="24"/>
              </w:rPr>
            </w:pPr>
            <w:r w:rsidRPr="00E5224D">
              <w:rPr>
                <w:rFonts w:cs="Verdana"/>
                <w:b w:val="0"/>
                <w:szCs w:val="24"/>
              </w:rPr>
              <w:t>Programy skierowane do mieszkańców i przedsiębiorców z terenu gminy</w:t>
            </w:r>
            <w:r w:rsidR="00E5224D">
              <w:rPr>
                <w:rFonts w:cs="Verdana"/>
                <w:b w:val="0"/>
                <w:szCs w:val="24"/>
              </w:rPr>
              <w:t>, zachęcające do instalacji OZE</w:t>
            </w:r>
          </w:p>
          <w:p w14:paraId="64DB58D8" w14:textId="0D590AF4" w:rsidR="00E06787" w:rsidRPr="00E5224D" w:rsidRDefault="00E06787" w:rsidP="0034675F">
            <w:pPr>
              <w:numPr>
                <w:ilvl w:val="0"/>
                <w:numId w:val="30"/>
              </w:numPr>
              <w:ind w:left="426" w:hanging="284"/>
              <w:jc w:val="both"/>
              <w:rPr>
                <w:rFonts w:cs="Verdana"/>
                <w:b w:val="0"/>
                <w:szCs w:val="24"/>
              </w:rPr>
            </w:pPr>
            <w:r w:rsidRPr="00E5224D">
              <w:rPr>
                <w:rFonts w:cs="Verdana"/>
                <w:b w:val="0"/>
                <w:szCs w:val="24"/>
              </w:rPr>
              <w:t>Planowany proces termomodernizacji budynków publicznych i</w:t>
            </w:r>
            <w:r w:rsidR="00964D0C" w:rsidRPr="00E5224D">
              <w:rPr>
                <w:rFonts w:cs="Verdana"/>
                <w:b w:val="0"/>
                <w:szCs w:val="24"/>
              </w:rPr>
              <w:t> </w:t>
            </w:r>
            <w:r w:rsidR="00E5224D">
              <w:rPr>
                <w:rFonts w:cs="Verdana"/>
                <w:b w:val="0"/>
                <w:szCs w:val="24"/>
              </w:rPr>
              <w:t>prywatnych</w:t>
            </w:r>
          </w:p>
          <w:p w14:paraId="508E33DD" w14:textId="7C117F45" w:rsidR="00E06787" w:rsidRPr="00E5224D" w:rsidRDefault="00964D0C" w:rsidP="0034675F">
            <w:pPr>
              <w:numPr>
                <w:ilvl w:val="0"/>
                <w:numId w:val="30"/>
              </w:numPr>
              <w:ind w:left="426" w:hanging="284"/>
              <w:jc w:val="both"/>
              <w:rPr>
                <w:rFonts w:cs="Verdana"/>
                <w:b w:val="0"/>
                <w:szCs w:val="24"/>
              </w:rPr>
            </w:pPr>
            <w:r w:rsidRPr="00E5224D">
              <w:rPr>
                <w:rFonts w:cs="Verdana"/>
                <w:b w:val="0"/>
                <w:szCs w:val="24"/>
              </w:rPr>
              <w:t>Możliwość pozyskania środków zewnętrz</w:t>
            </w:r>
            <w:r w:rsidR="00E5224D">
              <w:rPr>
                <w:rFonts w:cs="Verdana"/>
                <w:b w:val="0"/>
                <w:szCs w:val="24"/>
              </w:rPr>
              <w:t>nych na działania opisane w PGN</w:t>
            </w:r>
          </w:p>
          <w:p w14:paraId="40C52640" w14:textId="7EEFFB54" w:rsidR="00964D0C" w:rsidRPr="00E5224D" w:rsidRDefault="00964D0C" w:rsidP="0034675F">
            <w:pPr>
              <w:numPr>
                <w:ilvl w:val="0"/>
                <w:numId w:val="30"/>
              </w:numPr>
              <w:ind w:left="426" w:hanging="284"/>
              <w:jc w:val="both"/>
              <w:rPr>
                <w:rFonts w:cs="Verdana"/>
                <w:b w:val="0"/>
                <w:szCs w:val="24"/>
              </w:rPr>
            </w:pPr>
            <w:r w:rsidRPr="00E5224D">
              <w:rPr>
                <w:rFonts w:cs="Verdana"/>
                <w:b w:val="0"/>
                <w:szCs w:val="24"/>
              </w:rPr>
              <w:t xml:space="preserve">Wzrastająca presja na racjonalne gospodarowanie energią i ograniczenie emisji </w:t>
            </w:r>
            <w:r w:rsidR="00E5224D">
              <w:rPr>
                <w:rFonts w:cs="Verdana"/>
                <w:b w:val="0"/>
                <w:szCs w:val="24"/>
              </w:rPr>
              <w:t>w skali europejskiej i krajowej</w:t>
            </w:r>
          </w:p>
          <w:p w14:paraId="148FFA9C" w14:textId="7D6E7268" w:rsidR="00964D0C" w:rsidRPr="00E5224D" w:rsidRDefault="00964D0C" w:rsidP="0034675F">
            <w:pPr>
              <w:numPr>
                <w:ilvl w:val="0"/>
                <w:numId w:val="30"/>
              </w:numPr>
              <w:ind w:left="426" w:hanging="284"/>
              <w:jc w:val="both"/>
              <w:rPr>
                <w:rFonts w:cs="Verdana"/>
                <w:b w:val="0"/>
                <w:szCs w:val="24"/>
              </w:rPr>
            </w:pPr>
            <w:r w:rsidRPr="00E5224D">
              <w:rPr>
                <w:rFonts w:cs="Verdana"/>
                <w:b w:val="0"/>
                <w:szCs w:val="24"/>
              </w:rPr>
              <w:t>Rozwój technologii energooszczędnych or</w:t>
            </w:r>
            <w:r w:rsidR="00E5224D">
              <w:rPr>
                <w:rFonts w:cs="Verdana"/>
                <w:b w:val="0"/>
                <w:szCs w:val="24"/>
              </w:rPr>
              <w:t>az ich coraz większa dostępność</w:t>
            </w:r>
          </w:p>
          <w:p w14:paraId="54E97239" w14:textId="5925B02D" w:rsidR="00964D0C" w:rsidRPr="00E5224D" w:rsidRDefault="00964D0C" w:rsidP="0034675F">
            <w:pPr>
              <w:numPr>
                <w:ilvl w:val="0"/>
                <w:numId w:val="30"/>
              </w:numPr>
              <w:ind w:left="426" w:hanging="284"/>
              <w:jc w:val="both"/>
              <w:rPr>
                <w:rFonts w:cs="Verdana"/>
                <w:b w:val="0"/>
                <w:szCs w:val="24"/>
              </w:rPr>
            </w:pPr>
            <w:r w:rsidRPr="00E5224D">
              <w:rPr>
                <w:rFonts w:cs="Verdana"/>
                <w:b w:val="0"/>
                <w:szCs w:val="24"/>
              </w:rPr>
              <w:t>Budowa ścieżek r</w:t>
            </w:r>
            <w:r w:rsidR="00E5224D">
              <w:rPr>
                <w:rFonts w:cs="Verdana"/>
                <w:b w:val="0"/>
                <w:szCs w:val="24"/>
              </w:rPr>
              <w:t>owerowych wzdłuż dróg lokalnych</w:t>
            </w:r>
          </w:p>
          <w:p w14:paraId="04812BF8" w14:textId="23FAD29C" w:rsidR="00964D0C" w:rsidRPr="00E5224D" w:rsidRDefault="00964D0C" w:rsidP="0034675F">
            <w:pPr>
              <w:numPr>
                <w:ilvl w:val="0"/>
                <w:numId w:val="30"/>
              </w:numPr>
              <w:ind w:left="426" w:hanging="284"/>
              <w:jc w:val="both"/>
              <w:rPr>
                <w:rFonts w:cs="Verdana"/>
                <w:szCs w:val="24"/>
              </w:rPr>
            </w:pPr>
            <w:r w:rsidRPr="00E5224D">
              <w:rPr>
                <w:rFonts w:cs="Verdana"/>
                <w:b w:val="0"/>
                <w:szCs w:val="24"/>
              </w:rPr>
              <w:t>Wprowadzenie programów edukacyjnych w zakresie ograniczenia emisji CO</w:t>
            </w:r>
            <w:r w:rsidRPr="00E5224D">
              <w:rPr>
                <w:rFonts w:cs="Verdana"/>
                <w:b w:val="0"/>
                <w:szCs w:val="24"/>
                <w:vertAlign w:val="subscript"/>
              </w:rPr>
              <w:t>2</w:t>
            </w:r>
          </w:p>
        </w:tc>
        <w:tc>
          <w:tcPr>
            <w:tcW w:w="7071" w:type="dxa"/>
          </w:tcPr>
          <w:p w14:paraId="5E480367" w14:textId="2E30BA27" w:rsidR="00065D9D" w:rsidRPr="00E5224D" w:rsidRDefault="0057703C"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Emigracja młodych, wyk</w:t>
            </w:r>
            <w:r w:rsidR="00E5224D">
              <w:rPr>
                <w:noProof/>
              </w:rPr>
              <w:t>ształconych osób z terenu gminy</w:t>
            </w:r>
          </w:p>
          <w:p w14:paraId="7A5F603F" w14:textId="66E93551" w:rsidR="0057703C" w:rsidRPr="00E5224D" w:rsidRDefault="00964D0C"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 xml:space="preserve">Rosnąca emisja zanieczyszczeń pochodzących z transportu </w:t>
            </w:r>
            <w:r w:rsidR="00E5224D">
              <w:rPr>
                <w:noProof/>
              </w:rPr>
              <w:t>samochodowego</w:t>
            </w:r>
          </w:p>
          <w:p w14:paraId="404A9BB7" w14:textId="4B8239FA" w:rsidR="00964D0C" w:rsidRPr="00E5224D" w:rsidRDefault="00F23489"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Niestab</w:t>
            </w:r>
            <w:r w:rsidR="00E5224D">
              <w:rPr>
                <w:noProof/>
              </w:rPr>
              <w:t>ilna sytuacja finansowa państwa</w:t>
            </w:r>
          </w:p>
          <w:p w14:paraId="6B4EF395" w14:textId="3615E437" w:rsidR="00F23489" w:rsidRPr="00E5224D" w:rsidRDefault="00F23489"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 xml:space="preserve">Długi okres </w:t>
            </w:r>
            <w:r w:rsidR="00E5224D">
              <w:rPr>
                <w:noProof/>
              </w:rPr>
              <w:t>oczekiwania na zwrot inwestycji</w:t>
            </w:r>
          </w:p>
          <w:p w14:paraId="3ECAF7F9" w14:textId="2ABCFBD4" w:rsidR="00F23489" w:rsidRPr="00E5224D" w:rsidRDefault="00F23489"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 xml:space="preserve">Wzrost zapotrzebowania na </w:t>
            </w:r>
            <w:r w:rsidR="00C978A6">
              <w:rPr>
                <w:noProof/>
              </w:rPr>
              <w:t>energię we wszy</w:t>
            </w:r>
            <w:r w:rsidR="00E5224D">
              <w:rPr>
                <w:noProof/>
              </w:rPr>
              <w:t>s</w:t>
            </w:r>
            <w:r w:rsidR="00C978A6">
              <w:rPr>
                <w:noProof/>
              </w:rPr>
              <w:t>t</w:t>
            </w:r>
            <w:r w:rsidR="00E5224D">
              <w:rPr>
                <w:noProof/>
              </w:rPr>
              <w:t>kich sektorach</w:t>
            </w:r>
          </w:p>
          <w:p w14:paraId="36490728" w14:textId="7586207F" w:rsidR="00F23489" w:rsidRPr="00E5224D" w:rsidRDefault="00F23489"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Duża konkurencja w pozyskaniu środków na działania opisane</w:t>
            </w:r>
            <w:r w:rsidR="00E5224D">
              <w:rPr>
                <w:noProof/>
              </w:rPr>
              <w:t xml:space="preserve"> w PGN</w:t>
            </w:r>
          </w:p>
          <w:p w14:paraId="263F00D3" w14:textId="6FBEF09E" w:rsidR="00F23489" w:rsidRPr="00E5224D" w:rsidRDefault="00F23489" w:rsidP="0034675F">
            <w:pPr>
              <w:numPr>
                <w:ilvl w:val="0"/>
                <w:numId w:val="30"/>
              </w:numPr>
              <w:autoSpaceDE w:val="0"/>
              <w:autoSpaceDN w:val="0"/>
              <w:adjustRightInd w:val="0"/>
              <w:ind w:left="442" w:hanging="283"/>
              <w:jc w:val="both"/>
              <w:cnfStyle w:val="000000000000" w:firstRow="0" w:lastRow="0" w:firstColumn="0" w:lastColumn="0" w:oddVBand="0" w:evenVBand="0" w:oddHBand="0" w:evenHBand="0" w:firstRowFirstColumn="0" w:firstRowLastColumn="0" w:lastRowFirstColumn="0" w:lastRowLastColumn="0"/>
              <w:rPr>
                <w:noProof/>
              </w:rPr>
            </w:pPr>
            <w:r w:rsidRPr="00E5224D">
              <w:rPr>
                <w:noProof/>
              </w:rPr>
              <w:t>Niekorzystne zjawiska ekonomiczne wpływające na cał</w:t>
            </w:r>
            <w:r w:rsidR="00C978A6">
              <w:rPr>
                <w:noProof/>
              </w:rPr>
              <w:t>ą gospodarkę</w:t>
            </w:r>
            <w:r w:rsidR="00E5224D">
              <w:rPr>
                <w:noProof/>
              </w:rPr>
              <w:t xml:space="preserve"> kraju i samorządów</w:t>
            </w:r>
          </w:p>
          <w:p w14:paraId="65DD33B6" w14:textId="44FC831E" w:rsidR="00F23489" w:rsidRPr="00E5224D" w:rsidRDefault="00F23489" w:rsidP="00351C4E">
            <w:pPr>
              <w:autoSpaceDE w:val="0"/>
              <w:autoSpaceDN w:val="0"/>
              <w:adjustRightInd w:val="0"/>
              <w:ind w:left="714"/>
              <w:cnfStyle w:val="000000000000" w:firstRow="0" w:lastRow="0" w:firstColumn="0" w:lastColumn="0" w:oddVBand="0" w:evenVBand="0" w:oddHBand="0" w:evenHBand="0" w:firstRowFirstColumn="0" w:firstRowLastColumn="0" w:lastRowFirstColumn="0" w:lastRowLastColumn="0"/>
              <w:rPr>
                <w:noProof/>
                <w:highlight w:val="yellow"/>
              </w:rPr>
            </w:pPr>
          </w:p>
        </w:tc>
      </w:tr>
    </w:tbl>
    <w:p w14:paraId="44BB4AC7" w14:textId="5A0F59D8" w:rsidR="00E508AF" w:rsidRPr="000930D2" w:rsidRDefault="00E508AF" w:rsidP="000930D2">
      <w:pPr>
        <w:rPr>
          <w:rFonts w:ascii="Calibri" w:eastAsia="Calibri" w:hAnsi="Calibri" w:cs="Times New Roman"/>
          <w:sz w:val="24"/>
        </w:rPr>
        <w:sectPr w:rsidR="00E508AF" w:rsidRPr="000930D2" w:rsidSect="00876721">
          <w:pgSz w:w="16838" w:h="11906" w:orient="landscape"/>
          <w:pgMar w:top="1418" w:right="1418" w:bottom="1418" w:left="1418" w:header="708" w:footer="708" w:gutter="0"/>
          <w:cols w:space="708"/>
          <w:docGrid w:linePitch="360"/>
        </w:sectPr>
      </w:pPr>
    </w:p>
    <w:p w14:paraId="60309254" w14:textId="77777777" w:rsidR="00E508AF" w:rsidRPr="00BA3461" w:rsidRDefault="00E508AF" w:rsidP="00BA3461">
      <w:pPr>
        <w:pStyle w:val="Nag1"/>
        <w:outlineLvl w:val="0"/>
      </w:pPr>
      <w:bookmarkStart w:id="191" w:name="_Toc441666270"/>
      <w:r w:rsidRPr="00BA3461">
        <w:lastRenderedPageBreak/>
        <w:t>Plan działań na rzecz ograniczenia emisji CO</w:t>
      </w:r>
      <w:r w:rsidRPr="00491017">
        <w:rPr>
          <w:vertAlign w:val="subscript"/>
        </w:rPr>
        <w:t>2</w:t>
      </w:r>
      <w:bookmarkEnd w:id="191"/>
      <w:r w:rsidRPr="00BA3461">
        <w:t xml:space="preserve"> </w:t>
      </w:r>
    </w:p>
    <w:p w14:paraId="426A78C8" w14:textId="77777777" w:rsidR="00E508AF" w:rsidRDefault="00E508AF" w:rsidP="00BA3461">
      <w:pPr>
        <w:pStyle w:val="Nag2"/>
        <w:numPr>
          <w:ilvl w:val="1"/>
          <w:numId w:val="1"/>
        </w:numPr>
        <w:outlineLvl w:val="1"/>
      </w:pPr>
      <w:bookmarkStart w:id="192" w:name="_Toc441666271"/>
      <w:r w:rsidRPr="00E508AF">
        <w:t>Cele strategiczne i szczegółowe oraz zakładany poziom redukcji emisji do roku 2020</w:t>
      </w:r>
      <w:bookmarkEnd w:id="192"/>
    </w:p>
    <w:p w14:paraId="09A86973" w14:textId="21E1A3BA" w:rsidR="00B32D6E" w:rsidRDefault="00B32D6E" w:rsidP="00F46911">
      <w:pPr>
        <w:spacing w:line="360" w:lineRule="auto"/>
        <w:ind w:firstLine="357"/>
        <w:jc w:val="both"/>
        <w:rPr>
          <w:rFonts w:ascii="Calibri" w:eastAsia="Times New Roman" w:hAnsi="Calibri" w:cs="Times New Roman"/>
          <w:sz w:val="24"/>
          <w:szCs w:val="24"/>
          <w:lang w:eastAsia="pl-PL"/>
        </w:rPr>
      </w:pPr>
      <w:r w:rsidRPr="00B32D6E">
        <w:rPr>
          <w:rFonts w:ascii="Calibri" w:eastAsia="Times New Roman" w:hAnsi="Calibri" w:cs="Times New Roman"/>
          <w:sz w:val="24"/>
          <w:szCs w:val="24"/>
          <w:lang w:eastAsia="pl-PL"/>
        </w:rPr>
        <w:t>Coraz większe naci</w:t>
      </w:r>
      <w:r>
        <w:rPr>
          <w:rFonts w:ascii="Calibri" w:eastAsia="Times New Roman" w:hAnsi="Calibri" w:cs="Times New Roman"/>
          <w:sz w:val="24"/>
          <w:szCs w:val="24"/>
          <w:lang w:eastAsia="pl-PL"/>
        </w:rPr>
        <w:t>ski ze strony Unii Europejskiej oraz</w:t>
      </w:r>
      <w:r w:rsidRPr="00B32D6E">
        <w:rPr>
          <w:rFonts w:ascii="Calibri" w:eastAsia="Times New Roman" w:hAnsi="Calibri" w:cs="Times New Roman"/>
          <w:sz w:val="24"/>
          <w:szCs w:val="24"/>
          <w:lang w:eastAsia="pl-PL"/>
        </w:rPr>
        <w:t xml:space="preserve"> wzrost świadomości społecznej</w:t>
      </w:r>
      <w:r>
        <w:rPr>
          <w:rFonts w:ascii="Calibri" w:eastAsia="Times New Roman" w:hAnsi="Calibri" w:cs="Times New Roman"/>
          <w:sz w:val="24"/>
          <w:szCs w:val="24"/>
          <w:lang w:eastAsia="pl-PL"/>
        </w:rPr>
        <w:t>,</w:t>
      </w:r>
      <w:r w:rsidRPr="00B32D6E">
        <w:rPr>
          <w:rFonts w:ascii="Calibri" w:eastAsia="Times New Roman" w:hAnsi="Calibri" w:cs="Times New Roman"/>
          <w:sz w:val="24"/>
          <w:szCs w:val="24"/>
          <w:lang w:eastAsia="pl-PL"/>
        </w:rPr>
        <w:t xml:space="preserve"> co</w:t>
      </w:r>
      <w:r w:rsidR="00351C4E">
        <w:rPr>
          <w:rFonts w:ascii="Calibri" w:eastAsia="Times New Roman" w:hAnsi="Calibri" w:cs="Times New Roman"/>
          <w:sz w:val="24"/>
          <w:szCs w:val="24"/>
          <w:lang w:eastAsia="pl-PL"/>
        </w:rPr>
        <w:t> </w:t>
      </w:r>
      <w:r w:rsidRPr="00B32D6E">
        <w:rPr>
          <w:rFonts w:ascii="Calibri" w:eastAsia="Times New Roman" w:hAnsi="Calibri" w:cs="Times New Roman"/>
          <w:sz w:val="24"/>
          <w:szCs w:val="24"/>
          <w:lang w:eastAsia="pl-PL"/>
        </w:rPr>
        <w:t xml:space="preserve">do konieczności walki ze </w:t>
      </w:r>
      <w:r>
        <w:rPr>
          <w:rFonts w:ascii="Calibri" w:eastAsia="Times New Roman" w:hAnsi="Calibri" w:cs="Times New Roman"/>
          <w:sz w:val="24"/>
          <w:szCs w:val="24"/>
          <w:lang w:eastAsia="pl-PL"/>
        </w:rPr>
        <w:t>zmianami klimatu</w:t>
      </w:r>
      <w:r w:rsidRPr="00B32D6E">
        <w:rPr>
          <w:rFonts w:ascii="Calibri" w:eastAsia="Times New Roman" w:hAnsi="Calibri" w:cs="Times New Roman"/>
          <w:sz w:val="24"/>
          <w:szCs w:val="24"/>
          <w:lang w:eastAsia="pl-PL"/>
        </w:rPr>
        <w:t xml:space="preserve"> wymusza</w:t>
      </w:r>
      <w:r w:rsidR="00BD2166">
        <w:rPr>
          <w:rFonts w:ascii="Calibri" w:eastAsia="Times New Roman" w:hAnsi="Calibri" w:cs="Times New Roman"/>
          <w:sz w:val="24"/>
          <w:szCs w:val="24"/>
          <w:lang w:eastAsia="pl-PL"/>
        </w:rPr>
        <w:t>ją</w:t>
      </w:r>
      <w:r w:rsidR="000712EA">
        <w:rPr>
          <w:rFonts w:ascii="Calibri" w:eastAsia="Times New Roman" w:hAnsi="Calibri" w:cs="Times New Roman"/>
          <w:sz w:val="24"/>
          <w:szCs w:val="24"/>
          <w:lang w:eastAsia="pl-PL"/>
        </w:rPr>
        <w:t xml:space="preserve"> na władzach zarówno</w:t>
      </w:r>
      <w:r w:rsidRPr="00B32D6E">
        <w:rPr>
          <w:rFonts w:ascii="Calibri" w:eastAsia="Times New Roman" w:hAnsi="Calibri" w:cs="Times New Roman"/>
          <w:sz w:val="24"/>
          <w:szCs w:val="24"/>
          <w:lang w:eastAsia="pl-PL"/>
        </w:rPr>
        <w:t xml:space="preserve"> krajowych jak i lokalnych podjęcie działań ogra</w:t>
      </w:r>
      <w:r w:rsidR="00F46911">
        <w:rPr>
          <w:rFonts w:ascii="Calibri" w:eastAsia="Times New Roman" w:hAnsi="Calibri" w:cs="Times New Roman"/>
          <w:sz w:val="24"/>
          <w:szCs w:val="24"/>
          <w:lang w:eastAsia="pl-PL"/>
        </w:rPr>
        <w:t>niczających niską emisję. Władze</w:t>
      </w:r>
      <w:r w:rsidRPr="00B32D6E">
        <w:rPr>
          <w:rFonts w:ascii="Calibri" w:eastAsia="Times New Roman" w:hAnsi="Calibri" w:cs="Times New Roman"/>
          <w:sz w:val="24"/>
          <w:szCs w:val="24"/>
          <w:lang w:eastAsia="pl-PL"/>
        </w:rPr>
        <w:t xml:space="preserve"> gminy </w:t>
      </w:r>
      <w:r w:rsidR="00001556">
        <w:rPr>
          <w:rFonts w:ascii="Calibri" w:eastAsia="Times New Roman" w:hAnsi="Calibri" w:cs="Times New Roman"/>
          <w:sz w:val="24"/>
          <w:szCs w:val="24"/>
          <w:lang w:eastAsia="pl-PL"/>
        </w:rPr>
        <w:t>Zduny</w:t>
      </w:r>
      <w:r>
        <w:rPr>
          <w:rFonts w:ascii="Calibri" w:eastAsia="Times New Roman" w:hAnsi="Calibri" w:cs="Times New Roman"/>
          <w:sz w:val="24"/>
          <w:szCs w:val="24"/>
          <w:lang w:eastAsia="pl-PL"/>
        </w:rPr>
        <w:t xml:space="preserve"> </w:t>
      </w:r>
      <w:r w:rsidRPr="00B32D6E">
        <w:rPr>
          <w:rFonts w:ascii="Calibri" w:eastAsia="Times New Roman" w:hAnsi="Calibri" w:cs="Times New Roman"/>
          <w:sz w:val="24"/>
          <w:szCs w:val="24"/>
          <w:lang w:eastAsia="pl-PL"/>
        </w:rPr>
        <w:t xml:space="preserve">opracowując Plan Gospodarki Niskoemisyjnej zobowiązały się do poprawy </w:t>
      </w:r>
      <w:r w:rsidR="00F46911" w:rsidRPr="00B32D6E">
        <w:rPr>
          <w:rFonts w:ascii="Calibri" w:eastAsia="Times New Roman" w:hAnsi="Calibri" w:cs="Times New Roman"/>
          <w:sz w:val="24"/>
          <w:szCs w:val="24"/>
          <w:lang w:eastAsia="pl-PL"/>
        </w:rPr>
        <w:t>stanu jakości</w:t>
      </w:r>
      <w:r w:rsidRPr="00B32D6E">
        <w:rPr>
          <w:rFonts w:ascii="Calibri" w:eastAsia="Times New Roman" w:hAnsi="Calibri" w:cs="Times New Roman"/>
          <w:sz w:val="24"/>
          <w:szCs w:val="24"/>
          <w:lang w:eastAsia="pl-PL"/>
        </w:rPr>
        <w:t xml:space="preserve"> powietrza poprzez:</w:t>
      </w:r>
    </w:p>
    <w:p w14:paraId="72E3F0C7" w14:textId="77777777" w:rsidR="00F46911" w:rsidRPr="00F46911" w:rsidRDefault="00F46911" w:rsidP="0034675F">
      <w:pPr>
        <w:pStyle w:val="Akapitzlist"/>
        <w:numPr>
          <w:ilvl w:val="0"/>
          <w:numId w:val="49"/>
        </w:numPr>
        <w:rPr>
          <w:rFonts w:eastAsia="Times New Roman"/>
          <w:szCs w:val="24"/>
          <w:lang w:eastAsia="pl-PL"/>
        </w:rPr>
      </w:pPr>
      <w:r w:rsidRPr="00F46911">
        <w:rPr>
          <w:rFonts w:eastAsia="Times New Roman"/>
          <w:szCs w:val="24"/>
          <w:lang w:eastAsia="pl-PL"/>
        </w:rPr>
        <w:t>Redukcję emisji gazów cieplarnianych</w:t>
      </w:r>
    </w:p>
    <w:p w14:paraId="2D990053" w14:textId="77777777" w:rsidR="00F46911" w:rsidRPr="00F46911" w:rsidRDefault="00F46911" w:rsidP="0034675F">
      <w:pPr>
        <w:pStyle w:val="Akapitzlist"/>
        <w:numPr>
          <w:ilvl w:val="0"/>
          <w:numId w:val="49"/>
        </w:numPr>
        <w:rPr>
          <w:rFonts w:eastAsia="Times New Roman"/>
          <w:szCs w:val="24"/>
          <w:lang w:eastAsia="pl-PL"/>
        </w:rPr>
      </w:pPr>
      <w:r w:rsidRPr="00F46911">
        <w:rPr>
          <w:rFonts w:eastAsia="Times New Roman"/>
          <w:szCs w:val="24"/>
          <w:lang w:eastAsia="pl-PL"/>
        </w:rPr>
        <w:t>Zwiększenie udziału energii pochodzącej ze źródeł odnawialnych</w:t>
      </w:r>
    </w:p>
    <w:p w14:paraId="61AE37B5" w14:textId="77777777" w:rsidR="00F46911" w:rsidRPr="00F46911" w:rsidRDefault="00F46911" w:rsidP="0034675F">
      <w:pPr>
        <w:pStyle w:val="Akapitzlist"/>
        <w:numPr>
          <w:ilvl w:val="0"/>
          <w:numId w:val="49"/>
        </w:numPr>
        <w:rPr>
          <w:rFonts w:eastAsia="Times New Roman"/>
          <w:szCs w:val="24"/>
          <w:lang w:eastAsia="pl-PL"/>
        </w:rPr>
      </w:pPr>
      <w:r w:rsidRPr="00F46911">
        <w:rPr>
          <w:rFonts w:eastAsia="Times New Roman"/>
          <w:szCs w:val="24"/>
          <w:lang w:eastAsia="pl-PL"/>
        </w:rPr>
        <w:t>Zmniejszenie zapotrzebowania na energię poprzez podniesienie efektywności energetycznej</w:t>
      </w:r>
    </w:p>
    <w:tbl>
      <w:tblPr>
        <w:tblStyle w:val="Tabela-Siatka"/>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060"/>
      </w:tblGrid>
      <w:tr w:rsidR="000712EA" w14:paraId="6444250B" w14:textId="77777777" w:rsidTr="00001556">
        <w:tc>
          <w:tcPr>
            <w:tcW w:w="9210" w:type="dxa"/>
            <w:shd w:val="clear" w:color="auto" w:fill="C2D69B" w:themeFill="accent3" w:themeFillTint="99"/>
          </w:tcPr>
          <w:p w14:paraId="2FA4E724" w14:textId="45B3AC47" w:rsidR="000712EA" w:rsidRPr="00F46911" w:rsidRDefault="000712EA" w:rsidP="00F46911">
            <w:pPr>
              <w:spacing w:line="276" w:lineRule="auto"/>
              <w:jc w:val="center"/>
              <w:rPr>
                <w:rFonts w:eastAsia="Times New Roman"/>
                <w:b/>
                <w:i/>
                <w:iCs/>
                <w:color w:val="4F81BD" w:themeColor="accent1"/>
                <w:sz w:val="24"/>
                <w:szCs w:val="24"/>
              </w:rPr>
            </w:pPr>
            <w:r w:rsidRPr="00F46911">
              <w:rPr>
                <w:rFonts w:eastAsia="Times New Roman"/>
                <w:b/>
                <w:i/>
                <w:sz w:val="24"/>
                <w:szCs w:val="24"/>
              </w:rPr>
              <w:t>CEL STRATEGICZNY PLANU:</w:t>
            </w:r>
          </w:p>
        </w:tc>
      </w:tr>
      <w:tr w:rsidR="000712EA" w14:paraId="3FC0127E" w14:textId="77777777" w:rsidTr="000712EA">
        <w:tc>
          <w:tcPr>
            <w:tcW w:w="9210" w:type="dxa"/>
          </w:tcPr>
          <w:p w14:paraId="254E1673" w14:textId="71534150" w:rsidR="000712EA" w:rsidRPr="00F46911" w:rsidRDefault="000712EA" w:rsidP="00001556">
            <w:pPr>
              <w:spacing w:line="276" w:lineRule="auto"/>
              <w:jc w:val="center"/>
              <w:rPr>
                <w:rFonts w:eastAsia="Times New Roman"/>
                <w:b/>
                <w:i/>
                <w:iCs/>
                <w:color w:val="4F81BD" w:themeColor="accent1"/>
                <w:sz w:val="24"/>
                <w:szCs w:val="24"/>
              </w:rPr>
            </w:pPr>
            <w:r w:rsidRPr="00F46911">
              <w:rPr>
                <w:rFonts w:eastAsia="Times New Roman"/>
                <w:b/>
                <w:i/>
                <w:sz w:val="24"/>
                <w:szCs w:val="24"/>
              </w:rPr>
              <w:t xml:space="preserve">Poprawa jakości środowiska naturalnego gminy </w:t>
            </w:r>
            <w:r w:rsidR="00001556">
              <w:rPr>
                <w:rFonts w:eastAsia="Times New Roman"/>
                <w:b/>
                <w:i/>
                <w:sz w:val="24"/>
                <w:szCs w:val="24"/>
              </w:rPr>
              <w:t>Zduny</w:t>
            </w:r>
            <w:r w:rsidRPr="00F46911">
              <w:rPr>
                <w:rFonts w:eastAsia="Times New Roman"/>
                <w:b/>
                <w:i/>
                <w:sz w:val="24"/>
                <w:szCs w:val="24"/>
              </w:rPr>
              <w:t xml:space="preserve"> dzięki działaniom na rzecz redukcji emisji dwutlenku węgla</w:t>
            </w:r>
          </w:p>
        </w:tc>
      </w:tr>
    </w:tbl>
    <w:p w14:paraId="262B253E" w14:textId="2A1AB704" w:rsidR="00B32D6E" w:rsidRPr="003B70A1" w:rsidRDefault="00B32D6E" w:rsidP="000712EA">
      <w:pPr>
        <w:spacing w:after="0" w:line="360" w:lineRule="auto"/>
        <w:jc w:val="both"/>
        <w:rPr>
          <w:rFonts w:ascii="Calibri" w:eastAsia="Times New Roman" w:hAnsi="Calibri" w:cs="Times New Roman"/>
          <w:b/>
          <w:i/>
          <w:iCs/>
          <w:color w:val="4F81BD" w:themeColor="accent1"/>
          <w:sz w:val="24"/>
          <w:szCs w:val="24"/>
          <w:lang w:eastAsia="pl-PL"/>
        </w:rPr>
      </w:pPr>
    </w:p>
    <w:p w14:paraId="017FE9C9" w14:textId="77777777" w:rsidR="00F46911" w:rsidRDefault="00B32D6E" w:rsidP="00B32D6E">
      <w:pPr>
        <w:spacing w:after="0" w:line="360" w:lineRule="auto"/>
        <w:ind w:left="210" w:firstLine="357"/>
        <w:jc w:val="both"/>
        <w:rPr>
          <w:rFonts w:ascii="Calibri" w:eastAsia="Times New Roman" w:hAnsi="Calibri" w:cs="Times New Roman"/>
          <w:sz w:val="24"/>
          <w:szCs w:val="24"/>
          <w:lang w:eastAsia="pl-PL"/>
        </w:rPr>
      </w:pPr>
      <w:r w:rsidRPr="00B32D6E">
        <w:rPr>
          <w:rFonts w:ascii="Calibri" w:eastAsia="Times New Roman" w:hAnsi="Calibri" w:cs="Times New Roman"/>
          <w:sz w:val="24"/>
          <w:szCs w:val="24"/>
          <w:lang w:eastAsia="pl-PL"/>
        </w:rPr>
        <w:t xml:space="preserve">Cele </w:t>
      </w:r>
      <w:r w:rsidR="00F46911" w:rsidRPr="00B32D6E">
        <w:rPr>
          <w:rFonts w:ascii="Calibri" w:eastAsia="Times New Roman" w:hAnsi="Calibri" w:cs="Times New Roman"/>
          <w:sz w:val="24"/>
          <w:szCs w:val="24"/>
          <w:lang w:eastAsia="pl-PL"/>
        </w:rPr>
        <w:t>szczegółowe opisane</w:t>
      </w:r>
      <w:r w:rsidRPr="00B32D6E">
        <w:rPr>
          <w:rFonts w:ascii="Calibri" w:eastAsia="Times New Roman" w:hAnsi="Calibri" w:cs="Times New Roman"/>
          <w:sz w:val="24"/>
          <w:szCs w:val="24"/>
          <w:lang w:eastAsia="pl-PL"/>
        </w:rPr>
        <w:t xml:space="preserve"> w Planie powinny być przemyślane, by ich realizacja mogła dojść do skutku. Weryfikatorem tego, czy cele są dobrze sformułowane, jest reguła </w:t>
      </w:r>
      <w:r w:rsidR="00F46911" w:rsidRPr="00B32D6E">
        <w:rPr>
          <w:rFonts w:ascii="Calibri" w:eastAsia="Times New Roman" w:hAnsi="Calibri" w:cs="Times New Roman"/>
          <w:sz w:val="24"/>
          <w:szCs w:val="24"/>
          <w:lang w:eastAsia="pl-PL"/>
        </w:rPr>
        <w:t xml:space="preserve">SMART </w:t>
      </w:r>
      <w:r w:rsidR="00F46911" w:rsidRPr="00F46911">
        <w:rPr>
          <w:rFonts w:ascii="Calibri" w:eastAsia="Times New Roman" w:hAnsi="Calibri" w:cs="Times New Roman"/>
          <w:sz w:val="24"/>
          <w:szCs w:val="24"/>
          <w:lang w:eastAsia="pl-PL"/>
        </w:rPr>
        <w:t>(mądry</w:t>
      </w:r>
      <w:r w:rsidRPr="00B32D6E">
        <w:rPr>
          <w:rFonts w:ascii="Calibri" w:eastAsia="Times New Roman" w:hAnsi="Calibri" w:cs="Times New Roman"/>
          <w:sz w:val="24"/>
          <w:szCs w:val="24"/>
          <w:lang w:eastAsia="pl-PL"/>
        </w:rPr>
        <w:t>, sprytny, zgrabny). Definiowanie celów według wszystkich 5 kryteriów reguły znacznie zwiększa szansę na powodzenie Planu w przyszłości.</w:t>
      </w:r>
      <w:r w:rsidR="005B0F08">
        <w:rPr>
          <w:rFonts w:ascii="Calibri" w:eastAsia="Times New Roman" w:hAnsi="Calibri" w:cs="Times New Roman"/>
          <w:sz w:val="24"/>
          <w:szCs w:val="24"/>
          <w:lang w:eastAsia="pl-PL"/>
        </w:rPr>
        <w:t xml:space="preserve"> </w:t>
      </w:r>
    </w:p>
    <w:p w14:paraId="60409237" w14:textId="027AAF09" w:rsidR="00B32D6E" w:rsidRDefault="00F46911" w:rsidP="00B32D6E">
      <w:pPr>
        <w:spacing w:after="0" w:line="360" w:lineRule="auto"/>
        <w:ind w:left="210" w:firstLine="357"/>
        <w:jc w:val="both"/>
        <w:rPr>
          <w:rFonts w:ascii="Calibri" w:eastAsia="Times New Roman" w:hAnsi="Calibri" w:cs="Times New Roman"/>
          <w:sz w:val="24"/>
          <w:szCs w:val="24"/>
          <w:lang w:eastAsia="pl-PL"/>
        </w:rPr>
      </w:pPr>
      <w:r>
        <w:rPr>
          <w:rFonts w:ascii="Calibri" w:eastAsia="Times New Roman" w:hAnsi="Calibri" w:cs="Times New Roman"/>
          <w:sz w:val="24"/>
          <w:szCs w:val="24"/>
          <w:lang w:eastAsia="pl-PL"/>
        </w:rPr>
        <w:t>Znaczenie SMART</w:t>
      </w:r>
      <w:r w:rsidR="005B0F08">
        <w:rPr>
          <w:rFonts w:ascii="Calibri" w:eastAsia="Times New Roman" w:hAnsi="Calibri" w:cs="Times New Roman"/>
          <w:sz w:val="24"/>
          <w:szCs w:val="24"/>
          <w:lang w:eastAsia="pl-PL"/>
        </w:rPr>
        <w:t>:</w:t>
      </w:r>
    </w:p>
    <w:p w14:paraId="365FDFFF" w14:textId="629BF179" w:rsidR="00B32D6E" w:rsidRPr="005B0F08" w:rsidRDefault="000B5C05" w:rsidP="005B0F08">
      <w:pPr>
        <w:spacing w:after="0" w:line="360" w:lineRule="auto"/>
        <w:ind w:left="210" w:hanging="68"/>
        <w:jc w:val="both"/>
        <w:rPr>
          <w:rFonts w:ascii="Calibri" w:eastAsia="Times New Roman" w:hAnsi="Calibri" w:cs="Times New Roman"/>
          <w:sz w:val="24"/>
          <w:szCs w:val="24"/>
          <w:lang w:eastAsia="pl-PL"/>
        </w:rPr>
      </w:pPr>
      <w:r>
        <w:rPr>
          <w:rFonts w:ascii="Calibri" w:eastAsia="Times New Roman" w:hAnsi="Calibri" w:cs="Times New Roman"/>
          <w:noProof/>
          <w:sz w:val="24"/>
          <w:szCs w:val="24"/>
          <w:lang w:eastAsia="pl-PL"/>
        </w:rPr>
        <w:drawing>
          <wp:inline distT="0" distB="0" distL="0" distR="0" wp14:anchorId="0493C7E1" wp14:editId="78BDB5B7">
            <wp:extent cx="5486400" cy="1219200"/>
            <wp:effectExtent l="0" t="0" r="19050" b="0"/>
            <wp:docPr id="232" name="Diagram 2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172106AA" w14:textId="4239B2D1" w:rsidR="00B32D6E" w:rsidRPr="00B32D6E" w:rsidRDefault="00B32D6E" w:rsidP="000078D2">
      <w:pPr>
        <w:spacing w:before="240" w:after="0" w:line="360" w:lineRule="auto"/>
        <w:ind w:firstLine="357"/>
        <w:jc w:val="both"/>
        <w:rPr>
          <w:rFonts w:ascii="Calibri" w:eastAsia="Times New Roman" w:hAnsi="Calibri" w:cs="Times New Roman"/>
          <w:sz w:val="24"/>
          <w:szCs w:val="24"/>
          <w:lang w:eastAsia="pl-PL"/>
        </w:rPr>
      </w:pPr>
      <w:r w:rsidRPr="00B32D6E">
        <w:rPr>
          <w:rFonts w:ascii="Calibri" w:eastAsia="Times New Roman" w:hAnsi="Calibri" w:cs="Times New Roman"/>
          <w:sz w:val="24"/>
          <w:szCs w:val="24"/>
          <w:lang w:eastAsia="pl-PL"/>
        </w:rPr>
        <w:t xml:space="preserve">Planowane zadania będą realizowane przez gminę </w:t>
      </w:r>
      <w:r w:rsidR="00D449D7">
        <w:rPr>
          <w:rFonts w:ascii="Calibri" w:eastAsia="Times New Roman" w:hAnsi="Calibri" w:cs="Times New Roman"/>
          <w:sz w:val="24"/>
          <w:szCs w:val="24"/>
          <w:lang w:eastAsia="pl-PL"/>
        </w:rPr>
        <w:t>Zduny</w:t>
      </w:r>
      <w:r w:rsidR="000078D2">
        <w:rPr>
          <w:rFonts w:ascii="Calibri" w:eastAsia="Times New Roman" w:hAnsi="Calibri" w:cs="Times New Roman"/>
          <w:sz w:val="24"/>
          <w:szCs w:val="24"/>
          <w:lang w:eastAsia="pl-PL"/>
        </w:rPr>
        <w:t xml:space="preserve"> </w:t>
      </w:r>
      <w:r w:rsidRPr="00B32D6E">
        <w:rPr>
          <w:rFonts w:ascii="Calibri" w:eastAsia="Times New Roman" w:hAnsi="Calibri" w:cs="Times New Roman"/>
          <w:sz w:val="24"/>
          <w:szCs w:val="24"/>
          <w:lang w:eastAsia="pl-PL"/>
        </w:rPr>
        <w:t xml:space="preserve">w ciągu najbliższych </w:t>
      </w:r>
      <w:r w:rsidR="00A1600D">
        <w:rPr>
          <w:rFonts w:ascii="Calibri" w:eastAsia="Times New Roman" w:hAnsi="Calibri" w:cs="Times New Roman"/>
          <w:sz w:val="24"/>
          <w:szCs w:val="24"/>
          <w:lang w:eastAsia="pl-PL"/>
        </w:rPr>
        <w:t>5</w:t>
      </w:r>
      <w:r w:rsidRPr="00B32D6E">
        <w:rPr>
          <w:rFonts w:ascii="Calibri" w:eastAsia="Times New Roman" w:hAnsi="Calibri" w:cs="Times New Roman"/>
          <w:sz w:val="24"/>
          <w:szCs w:val="24"/>
          <w:lang w:eastAsia="pl-PL"/>
        </w:rPr>
        <w:t xml:space="preserve"> lat </w:t>
      </w:r>
      <w:r w:rsidRPr="00B32D6E">
        <w:rPr>
          <w:rFonts w:ascii="Calibri" w:eastAsia="Times New Roman" w:hAnsi="Calibri" w:cs="Times New Roman"/>
          <w:sz w:val="24"/>
          <w:szCs w:val="24"/>
          <w:lang w:eastAsia="pl-PL"/>
        </w:rPr>
        <w:br/>
        <w:t>z perspektywą kontynuacji gospodarki niskoemisyjnej po 2020 roku, a zasięgiem ob</w:t>
      </w:r>
      <w:r w:rsidR="009E557B">
        <w:rPr>
          <w:rFonts w:ascii="Calibri" w:eastAsia="Times New Roman" w:hAnsi="Calibri" w:cs="Times New Roman"/>
          <w:sz w:val="24"/>
          <w:szCs w:val="24"/>
          <w:lang w:eastAsia="pl-PL"/>
        </w:rPr>
        <w:t xml:space="preserve">ejmie cały obszar gminy </w:t>
      </w:r>
      <w:r w:rsidR="00D449D7">
        <w:rPr>
          <w:rFonts w:ascii="Calibri" w:eastAsia="Times New Roman" w:hAnsi="Calibri" w:cs="Times New Roman"/>
          <w:sz w:val="24"/>
          <w:szCs w:val="24"/>
          <w:lang w:eastAsia="pl-PL"/>
        </w:rPr>
        <w:t>Zduny</w:t>
      </w:r>
      <w:r w:rsidR="003B70A1">
        <w:rPr>
          <w:rFonts w:ascii="Calibri" w:eastAsia="Times New Roman" w:hAnsi="Calibri" w:cs="Times New Roman"/>
          <w:sz w:val="24"/>
          <w:szCs w:val="24"/>
          <w:lang w:eastAsia="pl-PL"/>
        </w:rPr>
        <w:t>.</w:t>
      </w:r>
    </w:p>
    <w:p w14:paraId="6909771B" w14:textId="3A85E222" w:rsidR="00B32D6E" w:rsidRDefault="00B32D6E" w:rsidP="000078D2">
      <w:pPr>
        <w:spacing w:line="360" w:lineRule="auto"/>
        <w:ind w:firstLine="357"/>
        <w:jc w:val="both"/>
        <w:rPr>
          <w:rFonts w:ascii="Calibri" w:eastAsia="Times New Roman" w:hAnsi="Calibri" w:cs="Times New Roman"/>
          <w:sz w:val="24"/>
          <w:szCs w:val="24"/>
          <w:lang w:eastAsia="pl-PL"/>
        </w:rPr>
      </w:pPr>
      <w:r w:rsidRPr="00B32D6E">
        <w:rPr>
          <w:rFonts w:ascii="Calibri" w:eastAsia="Times New Roman" w:hAnsi="Calibri" w:cs="Times New Roman"/>
          <w:sz w:val="24"/>
          <w:szCs w:val="24"/>
          <w:lang w:eastAsia="pl-PL"/>
        </w:rPr>
        <w:lastRenderedPageBreak/>
        <w:t>Redukcja emisji CO</w:t>
      </w:r>
      <w:r w:rsidRPr="00B32D6E">
        <w:rPr>
          <w:rFonts w:ascii="Calibri" w:eastAsia="Times New Roman" w:hAnsi="Calibri" w:cs="Times New Roman"/>
          <w:sz w:val="24"/>
          <w:szCs w:val="24"/>
          <w:vertAlign w:val="subscript"/>
          <w:lang w:eastAsia="pl-PL"/>
        </w:rPr>
        <w:t>2</w:t>
      </w:r>
      <w:r w:rsidRPr="00B32D6E">
        <w:rPr>
          <w:rFonts w:ascii="Calibri" w:eastAsia="Times New Roman" w:hAnsi="Calibri" w:cs="Times New Roman"/>
          <w:sz w:val="24"/>
          <w:szCs w:val="24"/>
          <w:lang w:eastAsia="pl-PL"/>
        </w:rPr>
        <w:t xml:space="preserve"> określona jako cel strategiczny możliwa jest tylko poprzez realizację celów</w:t>
      </w:r>
      <w:r w:rsidR="0047469C">
        <w:rPr>
          <w:rFonts w:ascii="Calibri" w:eastAsia="Times New Roman" w:hAnsi="Calibri" w:cs="Times New Roman"/>
          <w:sz w:val="24"/>
          <w:szCs w:val="24"/>
          <w:lang w:eastAsia="pl-PL"/>
        </w:rPr>
        <w:t xml:space="preserve"> operacyjnych</w:t>
      </w:r>
      <w:r w:rsidRPr="00B32D6E">
        <w:rPr>
          <w:rFonts w:ascii="Calibri" w:eastAsia="Times New Roman" w:hAnsi="Calibri" w:cs="Times New Roman"/>
          <w:sz w:val="24"/>
          <w:szCs w:val="24"/>
          <w:lang w:eastAsia="pl-PL"/>
        </w:rPr>
        <w:t>, które sprecyzowano jako:</w:t>
      </w:r>
    </w:p>
    <w:p w14:paraId="15AD30D2" w14:textId="3D835787" w:rsidR="00D449D7" w:rsidRDefault="00D449D7" w:rsidP="000078D2">
      <w:pPr>
        <w:spacing w:line="360" w:lineRule="auto"/>
        <w:ind w:firstLine="357"/>
        <w:jc w:val="both"/>
        <w:rPr>
          <w:rFonts w:ascii="Calibri" w:eastAsia="Times New Roman" w:hAnsi="Calibri" w:cs="Times New Roman"/>
          <w:sz w:val="24"/>
          <w:szCs w:val="24"/>
          <w:lang w:eastAsia="pl-PL"/>
        </w:rPr>
      </w:pPr>
      <w:r>
        <w:rPr>
          <w:rFonts w:ascii="Calibri" w:eastAsia="Times New Roman" w:hAnsi="Calibri" w:cs="Times New Roman"/>
          <w:noProof/>
          <w:sz w:val="24"/>
          <w:szCs w:val="24"/>
          <w:lang w:eastAsia="pl-PL"/>
        </w:rPr>
        <w:drawing>
          <wp:inline distT="0" distB="0" distL="0" distR="0" wp14:anchorId="72C19BA6" wp14:editId="20F116AF">
            <wp:extent cx="5486400" cy="3200400"/>
            <wp:effectExtent l="0" t="0" r="0" b="5715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4678FD1C" w14:textId="5A93554B" w:rsidR="00B32D6E" w:rsidRPr="00B32D6E" w:rsidRDefault="00B32D6E" w:rsidP="000078D2">
      <w:pPr>
        <w:tabs>
          <w:tab w:val="left" w:pos="709"/>
        </w:tabs>
        <w:spacing w:before="240" w:after="0" w:line="360" w:lineRule="auto"/>
        <w:ind w:firstLine="357"/>
        <w:jc w:val="both"/>
        <w:rPr>
          <w:rFonts w:ascii="Calibri" w:eastAsia="Times New Roman" w:hAnsi="Calibri" w:cs="Times New Roman"/>
          <w:sz w:val="24"/>
          <w:szCs w:val="24"/>
          <w:lang w:eastAsia="pl-PL"/>
        </w:rPr>
      </w:pPr>
      <w:r w:rsidRPr="00B32D6E">
        <w:rPr>
          <w:rFonts w:ascii="Calibri" w:eastAsia="Times New Roman" w:hAnsi="Calibri" w:cs="Times New Roman"/>
          <w:sz w:val="24"/>
          <w:szCs w:val="24"/>
          <w:lang w:eastAsia="pl-PL"/>
        </w:rPr>
        <w:t xml:space="preserve">Włodarze </w:t>
      </w:r>
      <w:r w:rsidR="000078D2" w:rsidRPr="00B32D6E">
        <w:rPr>
          <w:rFonts w:ascii="Calibri" w:eastAsia="Times New Roman" w:hAnsi="Calibri" w:cs="Times New Roman"/>
          <w:sz w:val="24"/>
          <w:szCs w:val="24"/>
          <w:lang w:eastAsia="pl-PL"/>
        </w:rPr>
        <w:t>gminy, jako</w:t>
      </w:r>
      <w:r w:rsidRPr="00B32D6E">
        <w:rPr>
          <w:rFonts w:ascii="Calibri" w:eastAsia="Times New Roman" w:hAnsi="Calibri" w:cs="Times New Roman"/>
          <w:sz w:val="24"/>
          <w:szCs w:val="24"/>
          <w:lang w:eastAsia="pl-PL"/>
        </w:rPr>
        <w:t xml:space="preserve"> odpowiedzialni za wdrażanie Planu powinni na bieżąco monitorować postępy w realizacji zadań, by w przypadku niezadowalających efektów mieć możliwość skorygowania obranej strategii. W tym c</w:t>
      </w:r>
      <w:r w:rsidR="00695039">
        <w:rPr>
          <w:rFonts w:ascii="Calibri" w:eastAsia="Times New Roman" w:hAnsi="Calibri" w:cs="Times New Roman"/>
          <w:sz w:val="24"/>
          <w:szCs w:val="24"/>
          <w:lang w:eastAsia="pl-PL"/>
        </w:rPr>
        <w:t>e</w:t>
      </w:r>
      <w:r w:rsidRPr="00B32D6E">
        <w:rPr>
          <w:rFonts w:ascii="Calibri" w:eastAsia="Times New Roman" w:hAnsi="Calibri" w:cs="Times New Roman"/>
          <w:sz w:val="24"/>
          <w:szCs w:val="24"/>
          <w:lang w:eastAsia="pl-PL"/>
        </w:rPr>
        <w:t>l</w:t>
      </w:r>
      <w:r w:rsidR="00695039">
        <w:rPr>
          <w:rFonts w:ascii="Calibri" w:eastAsia="Times New Roman" w:hAnsi="Calibri" w:cs="Times New Roman"/>
          <w:sz w:val="24"/>
          <w:szCs w:val="24"/>
          <w:lang w:eastAsia="pl-PL"/>
        </w:rPr>
        <w:t>u</w:t>
      </w:r>
      <w:r w:rsidRPr="00B32D6E">
        <w:rPr>
          <w:rFonts w:ascii="Calibri" w:eastAsia="Times New Roman" w:hAnsi="Calibri" w:cs="Times New Roman"/>
          <w:sz w:val="24"/>
          <w:szCs w:val="24"/>
          <w:lang w:eastAsia="pl-PL"/>
        </w:rPr>
        <w:t xml:space="preserve"> niezbędne jest zaangażowanie wszystkich podmiotów uczestniczących w walce z niską emisją, a w szczególności:</w:t>
      </w:r>
    </w:p>
    <w:p w14:paraId="2A9301E6" w14:textId="0B310A79" w:rsidR="00B32D6E" w:rsidRPr="00505B8F" w:rsidRDefault="00B32D6E" w:rsidP="0034675F">
      <w:pPr>
        <w:pStyle w:val="Akapitzlist"/>
        <w:numPr>
          <w:ilvl w:val="0"/>
          <w:numId w:val="42"/>
        </w:numPr>
        <w:rPr>
          <w:szCs w:val="24"/>
          <w:lang w:eastAsia="pl-PL"/>
        </w:rPr>
      </w:pPr>
      <w:r w:rsidRPr="00505B8F">
        <w:rPr>
          <w:szCs w:val="24"/>
          <w:lang w:eastAsia="pl-PL"/>
        </w:rPr>
        <w:t>Mi</w:t>
      </w:r>
      <w:r w:rsidR="00BD2166" w:rsidRPr="00505B8F">
        <w:rPr>
          <w:szCs w:val="24"/>
          <w:lang w:eastAsia="pl-PL"/>
        </w:rPr>
        <w:t xml:space="preserve">eszkańców gminy i miasta </w:t>
      </w:r>
      <w:r w:rsidR="00D449D7">
        <w:rPr>
          <w:szCs w:val="24"/>
          <w:lang w:eastAsia="pl-PL"/>
        </w:rPr>
        <w:t>Zduny</w:t>
      </w:r>
      <w:r w:rsidR="00505B8F" w:rsidRPr="00505B8F">
        <w:rPr>
          <w:szCs w:val="24"/>
          <w:lang w:eastAsia="pl-PL"/>
        </w:rPr>
        <w:t>;</w:t>
      </w:r>
    </w:p>
    <w:p w14:paraId="64BCAF84" w14:textId="77777777" w:rsidR="00B32D6E" w:rsidRPr="00505B8F" w:rsidRDefault="00505B8F" w:rsidP="0034675F">
      <w:pPr>
        <w:pStyle w:val="Akapitzlist"/>
        <w:numPr>
          <w:ilvl w:val="0"/>
          <w:numId w:val="42"/>
        </w:numPr>
        <w:rPr>
          <w:szCs w:val="24"/>
          <w:lang w:eastAsia="pl-PL"/>
        </w:rPr>
      </w:pPr>
      <w:r w:rsidRPr="00505B8F">
        <w:rPr>
          <w:szCs w:val="24"/>
          <w:lang w:eastAsia="pl-PL"/>
        </w:rPr>
        <w:t>Przedsiębiorstw</w:t>
      </w:r>
      <w:r w:rsidR="00B32D6E" w:rsidRPr="00505B8F">
        <w:rPr>
          <w:szCs w:val="24"/>
          <w:lang w:eastAsia="pl-PL"/>
        </w:rPr>
        <w:t xml:space="preserve"> funkcjonując</w:t>
      </w:r>
      <w:r w:rsidRPr="00505B8F">
        <w:rPr>
          <w:szCs w:val="24"/>
          <w:lang w:eastAsia="pl-PL"/>
        </w:rPr>
        <w:t>ych na terenie gminy;</w:t>
      </w:r>
    </w:p>
    <w:p w14:paraId="35A6486D" w14:textId="77777777" w:rsidR="00B32D6E" w:rsidRPr="00505B8F" w:rsidRDefault="00505B8F" w:rsidP="0034675F">
      <w:pPr>
        <w:pStyle w:val="Akapitzlist"/>
        <w:numPr>
          <w:ilvl w:val="0"/>
          <w:numId w:val="42"/>
        </w:numPr>
        <w:rPr>
          <w:szCs w:val="24"/>
          <w:lang w:eastAsia="pl-PL"/>
        </w:rPr>
      </w:pPr>
      <w:r w:rsidRPr="00505B8F">
        <w:rPr>
          <w:szCs w:val="24"/>
          <w:lang w:eastAsia="pl-PL"/>
        </w:rPr>
        <w:t>Rolników;</w:t>
      </w:r>
    </w:p>
    <w:p w14:paraId="47353F89" w14:textId="77777777" w:rsidR="00B32D6E" w:rsidRPr="00505B8F" w:rsidRDefault="00505B8F" w:rsidP="0034675F">
      <w:pPr>
        <w:pStyle w:val="Akapitzlist"/>
        <w:numPr>
          <w:ilvl w:val="0"/>
          <w:numId w:val="42"/>
        </w:numPr>
        <w:rPr>
          <w:szCs w:val="24"/>
          <w:lang w:eastAsia="pl-PL"/>
        </w:rPr>
      </w:pPr>
      <w:r w:rsidRPr="00505B8F">
        <w:rPr>
          <w:szCs w:val="24"/>
          <w:lang w:eastAsia="pl-PL"/>
        </w:rPr>
        <w:t>Spółdzielni</w:t>
      </w:r>
      <w:r w:rsidR="00B32D6E" w:rsidRPr="00505B8F">
        <w:rPr>
          <w:szCs w:val="24"/>
          <w:lang w:eastAsia="pl-PL"/>
        </w:rPr>
        <w:t xml:space="preserve"> i </w:t>
      </w:r>
      <w:r w:rsidRPr="00505B8F">
        <w:rPr>
          <w:szCs w:val="24"/>
          <w:lang w:eastAsia="pl-PL"/>
        </w:rPr>
        <w:t>wspólnot mieszkaniowych;</w:t>
      </w:r>
    </w:p>
    <w:p w14:paraId="60D33E9D" w14:textId="77777777" w:rsidR="00B32D6E" w:rsidRPr="00505B8F" w:rsidRDefault="00505B8F" w:rsidP="0034675F">
      <w:pPr>
        <w:pStyle w:val="Akapitzlist"/>
        <w:numPr>
          <w:ilvl w:val="0"/>
          <w:numId w:val="42"/>
        </w:numPr>
        <w:rPr>
          <w:szCs w:val="24"/>
          <w:lang w:eastAsia="pl-PL"/>
        </w:rPr>
      </w:pPr>
      <w:r w:rsidRPr="00505B8F">
        <w:rPr>
          <w:szCs w:val="24"/>
          <w:lang w:eastAsia="pl-PL"/>
        </w:rPr>
        <w:t>Instytucji oświatowych</w:t>
      </w:r>
      <w:r w:rsidR="00B32D6E" w:rsidRPr="00505B8F">
        <w:rPr>
          <w:szCs w:val="24"/>
          <w:lang w:eastAsia="pl-PL"/>
        </w:rPr>
        <w:t>, kulturaln</w:t>
      </w:r>
      <w:r w:rsidRPr="00505B8F">
        <w:rPr>
          <w:szCs w:val="24"/>
          <w:lang w:eastAsia="pl-PL"/>
        </w:rPr>
        <w:t>ych i</w:t>
      </w:r>
      <w:r w:rsidR="00B32D6E" w:rsidRPr="00505B8F">
        <w:rPr>
          <w:szCs w:val="24"/>
          <w:lang w:eastAsia="pl-PL"/>
        </w:rPr>
        <w:t xml:space="preserve"> zdrowotn</w:t>
      </w:r>
      <w:r w:rsidRPr="00505B8F">
        <w:rPr>
          <w:szCs w:val="24"/>
          <w:lang w:eastAsia="pl-PL"/>
        </w:rPr>
        <w:t>ych;</w:t>
      </w:r>
    </w:p>
    <w:p w14:paraId="2315F0B1" w14:textId="77777777" w:rsidR="00B32D6E" w:rsidRPr="00505B8F" w:rsidRDefault="00505B8F" w:rsidP="0034675F">
      <w:pPr>
        <w:pStyle w:val="Akapitzlist"/>
        <w:numPr>
          <w:ilvl w:val="0"/>
          <w:numId w:val="42"/>
        </w:numPr>
        <w:rPr>
          <w:szCs w:val="24"/>
          <w:lang w:eastAsia="pl-PL"/>
        </w:rPr>
      </w:pPr>
      <w:r w:rsidRPr="00505B8F">
        <w:rPr>
          <w:szCs w:val="24"/>
          <w:lang w:eastAsia="pl-PL"/>
        </w:rPr>
        <w:t>Organizacji</w:t>
      </w:r>
      <w:r w:rsidR="00B32D6E" w:rsidRPr="00505B8F">
        <w:rPr>
          <w:szCs w:val="24"/>
          <w:lang w:eastAsia="pl-PL"/>
        </w:rPr>
        <w:t xml:space="preserve"> społeczn</w:t>
      </w:r>
      <w:r w:rsidRPr="00505B8F">
        <w:rPr>
          <w:szCs w:val="24"/>
          <w:lang w:eastAsia="pl-PL"/>
        </w:rPr>
        <w:t>ych i pozarządowych</w:t>
      </w:r>
      <w:r w:rsidR="00B32D6E" w:rsidRPr="00505B8F">
        <w:rPr>
          <w:szCs w:val="24"/>
          <w:lang w:eastAsia="pl-PL"/>
        </w:rPr>
        <w:t>.</w:t>
      </w:r>
    </w:p>
    <w:p w14:paraId="1BBF801C" w14:textId="77777777" w:rsidR="00E508AF" w:rsidRDefault="00E508AF" w:rsidP="00BA3461">
      <w:pPr>
        <w:pStyle w:val="Nag2"/>
        <w:numPr>
          <w:ilvl w:val="1"/>
          <w:numId w:val="1"/>
        </w:numPr>
        <w:outlineLvl w:val="1"/>
      </w:pPr>
      <w:bookmarkStart w:id="193" w:name="_Toc441666272"/>
      <w:r w:rsidRPr="00E508AF">
        <w:t>Plan działań</w:t>
      </w:r>
      <w:bookmarkEnd w:id="193"/>
      <w:r w:rsidRPr="00E508AF">
        <w:t xml:space="preserve"> </w:t>
      </w:r>
    </w:p>
    <w:p w14:paraId="1CA2626E" w14:textId="4606FCEE" w:rsidR="00BD2166" w:rsidRPr="00BD2166" w:rsidRDefault="00BD2166" w:rsidP="000078D2">
      <w:pPr>
        <w:spacing w:after="0" w:line="360" w:lineRule="auto"/>
        <w:ind w:firstLine="357"/>
        <w:jc w:val="both"/>
        <w:rPr>
          <w:rFonts w:ascii="Calibri" w:eastAsia="Calibri" w:hAnsi="Calibri" w:cs="Times New Roman"/>
          <w:sz w:val="24"/>
        </w:rPr>
      </w:pPr>
      <w:r w:rsidRPr="00BD2166">
        <w:rPr>
          <w:rFonts w:ascii="Calibri" w:eastAsia="Calibri" w:hAnsi="Calibri" w:cs="Times New Roman"/>
          <w:sz w:val="24"/>
        </w:rPr>
        <w:t xml:space="preserve">Na potrzeby sporządzenia niniejszego opracowania przygotowano szczegółową bazę danych dotyczącą produkcji i wykorzystania energii oraz związaną </w:t>
      </w:r>
      <w:r w:rsidR="000078D2">
        <w:rPr>
          <w:rFonts w:ascii="Calibri" w:eastAsia="Calibri" w:hAnsi="Calibri" w:cs="Times New Roman"/>
          <w:sz w:val="24"/>
        </w:rPr>
        <w:t>z nią</w:t>
      </w:r>
      <w:r w:rsidRPr="00BD2166">
        <w:rPr>
          <w:rFonts w:ascii="Calibri" w:eastAsia="Calibri" w:hAnsi="Calibri" w:cs="Times New Roman"/>
          <w:sz w:val="24"/>
        </w:rPr>
        <w:t xml:space="preserve"> emisją dwutlenku węgla do atmosfery. Prognoza zmian emisji związana z sytuacją społeczno-gospodarczą przedstawio</w:t>
      </w:r>
      <w:r>
        <w:rPr>
          <w:rFonts w:ascii="Calibri" w:eastAsia="Calibri" w:hAnsi="Calibri" w:cs="Times New Roman"/>
          <w:sz w:val="24"/>
        </w:rPr>
        <w:t>n</w:t>
      </w:r>
      <w:r w:rsidR="000078D2">
        <w:rPr>
          <w:rFonts w:ascii="Calibri" w:eastAsia="Calibri" w:hAnsi="Calibri" w:cs="Times New Roman"/>
          <w:sz w:val="24"/>
        </w:rPr>
        <w:t>a</w:t>
      </w:r>
      <w:r>
        <w:rPr>
          <w:rFonts w:ascii="Calibri" w:eastAsia="Calibri" w:hAnsi="Calibri" w:cs="Times New Roman"/>
          <w:sz w:val="24"/>
        </w:rPr>
        <w:t xml:space="preserve"> w analizie SWOT gminy </w:t>
      </w:r>
      <w:r w:rsidR="00DF07F7">
        <w:rPr>
          <w:rFonts w:ascii="Calibri" w:eastAsia="Calibri" w:hAnsi="Calibri" w:cs="Times New Roman"/>
          <w:sz w:val="24"/>
        </w:rPr>
        <w:t>Zduny</w:t>
      </w:r>
      <w:r w:rsidR="000078D2">
        <w:rPr>
          <w:rFonts w:ascii="Calibri" w:eastAsia="Calibri" w:hAnsi="Calibri" w:cs="Times New Roman"/>
          <w:sz w:val="24"/>
        </w:rPr>
        <w:t xml:space="preserve"> </w:t>
      </w:r>
      <w:r w:rsidR="000078D2" w:rsidRPr="00BD2166">
        <w:rPr>
          <w:rFonts w:ascii="Calibri" w:eastAsia="Calibri" w:hAnsi="Calibri" w:cs="Times New Roman"/>
          <w:sz w:val="24"/>
        </w:rPr>
        <w:t>pozwoliła</w:t>
      </w:r>
      <w:r w:rsidRPr="00BD2166">
        <w:rPr>
          <w:rFonts w:ascii="Calibri" w:eastAsia="Calibri" w:hAnsi="Calibri" w:cs="Times New Roman"/>
          <w:sz w:val="24"/>
        </w:rPr>
        <w:t xml:space="preserve"> opracować cele naprawcze. </w:t>
      </w:r>
    </w:p>
    <w:p w14:paraId="1E8166A5" w14:textId="1BA24B5B" w:rsidR="00DF07F7" w:rsidRDefault="00DF07F7" w:rsidP="00DF07F7">
      <w:pPr>
        <w:tabs>
          <w:tab w:val="left" w:pos="3840"/>
        </w:tabs>
        <w:spacing w:after="0" w:line="360" w:lineRule="auto"/>
        <w:ind w:firstLine="357"/>
        <w:jc w:val="both"/>
        <w:rPr>
          <w:rFonts w:ascii="Calibri" w:eastAsia="Calibri" w:hAnsi="Calibri" w:cs="Times New Roman"/>
          <w:sz w:val="24"/>
        </w:rPr>
      </w:pPr>
      <w:r w:rsidRPr="00F46245">
        <w:rPr>
          <w:rFonts w:ascii="Calibri" w:eastAsia="Calibri" w:hAnsi="Calibri" w:cs="Times New Roman"/>
          <w:sz w:val="24"/>
        </w:rPr>
        <w:lastRenderedPageBreak/>
        <w:t xml:space="preserve">Mimo braku zanotowanych przekroczeń, jakości poziomów dopuszczalnych stężeń w powietrzu na terenie </w:t>
      </w:r>
      <w:r>
        <w:rPr>
          <w:rFonts w:ascii="Calibri" w:eastAsia="Calibri" w:hAnsi="Calibri" w:cs="Times New Roman"/>
          <w:sz w:val="24"/>
        </w:rPr>
        <w:t>g</w:t>
      </w:r>
      <w:r w:rsidRPr="00F46245">
        <w:rPr>
          <w:rFonts w:ascii="Calibri" w:eastAsia="Calibri" w:hAnsi="Calibri" w:cs="Times New Roman"/>
          <w:sz w:val="24"/>
        </w:rPr>
        <w:t>miny</w:t>
      </w:r>
      <w:r>
        <w:rPr>
          <w:rFonts w:ascii="Calibri" w:eastAsia="Calibri" w:hAnsi="Calibri" w:cs="Times New Roman"/>
          <w:sz w:val="24"/>
        </w:rPr>
        <w:t xml:space="preserve"> Zduny</w:t>
      </w:r>
      <w:r w:rsidRPr="00F46245">
        <w:rPr>
          <w:rFonts w:ascii="Calibri" w:eastAsia="Calibri" w:hAnsi="Calibri" w:cs="Times New Roman"/>
          <w:sz w:val="24"/>
        </w:rPr>
        <w:t xml:space="preserve"> w Planie Gospodarki Niskoemisyjnej przewidziano działania mające na celu obniżenie emisji z indywidualnych systemów grzewczych w wyniku eliminacji niskosprawnych urządzeń, a także zmniejszenie zapotrzebowania na energię cieplną poprzez termomodernizację budynków ograniczającą straty ciepła.</w:t>
      </w:r>
    </w:p>
    <w:p w14:paraId="20D75CD1" w14:textId="27B4D691" w:rsidR="004D54E3" w:rsidRDefault="004D54E3" w:rsidP="004D54E3">
      <w:pPr>
        <w:tabs>
          <w:tab w:val="left" w:pos="3840"/>
        </w:tabs>
        <w:spacing w:after="0" w:line="360" w:lineRule="auto"/>
        <w:ind w:firstLine="357"/>
        <w:jc w:val="both"/>
        <w:rPr>
          <w:rFonts w:ascii="Calibri" w:eastAsia="Calibri" w:hAnsi="Calibri" w:cs="Times New Roman"/>
          <w:sz w:val="24"/>
        </w:rPr>
      </w:pPr>
      <w:r>
        <w:rPr>
          <w:rFonts w:ascii="Calibri" w:eastAsia="Calibri" w:hAnsi="Calibri" w:cs="Times New Roman"/>
          <w:sz w:val="24"/>
        </w:rPr>
        <w:t xml:space="preserve">Z uwagi </w:t>
      </w:r>
      <w:r w:rsidR="00A11042">
        <w:rPr>
          <w:rFonts w:ascii="Calibri" w:eastAsia="Calibri" w:hAnsi="Calibri" w:cs="Times New Roman"/>
          <w:sz w:val="24"/>
        </w:rPr>
        <w:t>na zamknięte</w:t>
      </w:r>
      <w:r w:rsidRPr="004C6A11">
        <w:rPr>
          <w:rFonts w:ascii="Calibri" w:eastAsia="Calibri" w:hAnsi="Calibri" w:cs="Times New Roman"/>
          <w:sz w:val="24"/>
        </w:rPr>
        <w:t xml:space="preserve"> składowisk</w:t>
      </w:r>
      <w:r w:rsidR="00A11042">
        <w:rPr>
          <w:rFonts w:ascii="Calibri" w:eastAsia="Calibri" w:hAnsi="Calibri" w:cs="Times New Roman"/>
          <w:sz w:val="24"/>
        </w:rPr>
        <w:t>o</w:t>
      </w:r>
      <w:r w:rsidRPr="004C6A11">
        <w:rPr>
          <w:rFonts w:ascii="Calibri" w:eastAsia="Calibri" w:hAnsi="Calibri" w:cs="Times New Roman"/>
          <w:sz w:val="24"/>
        </w:rPr>
        <w:t xml:space="preserve"> odpadów </w:t>
      </w:r>
      <w:r w:rsidR="00A11042">
        <w:rPr>
          <w:rFonts w:ascii="Calibri" w:eastAsia="Calibri" w:hAnsi="Calibri" w:cs="Times New Roman"/>
          <w:sz w:val="24"/>
        </w:rPr>
        <w:t xml:space="preserve">w Konarzewie </w:t>
      </w:r>
      <w:r w:rsidRPr="004C6A11">
        <w:rPr>
          <w:rFonts w:ascii="Calibri" w:eastAsia="Calibri" w:hAnsi="Calibri" w:cs="Times New Roman"/>
          <w:sz w:val="24"/>
        </w:rPr>
        <w:t xml:space="preserve">na terenie gminy </w:t>
      </w:r>
      <w:r w:rsidR="00DF07F7">
        <w:rPr>
          <w:rFonts w:ascii="Calibri" w:eastAsia="Calibri" w:hAnsi="Calibri" w:cs="Times New Roman"/>
          <w:sz w:val="24"/>
        </w:rPr>
        <w:t>Zduny</w:t>
      </w:r>
      <w:r w:rsidRPr="004C6A11">
        <w:rPr>
          <w:rFonts w:ascii="Calibri" w:eastAsia="Calibri" w:hAnsi="Calibri" w:cs="Times New Roman"/>
          <w:sz w:val="24"/>
        </w:rPr>
        <w:t xml:space="preserve"> w</w:t>
      </w:r>
      <w:r>
        <w:rPr>
          <w:rFonts w:ascii="Calibri" w:eastAsia="Calibri" w:hAnsi="Calibri" w:cs="Times New Roman"/>
          <w:sz w:val="24"/>
        </w:rPr>
        <w:t> </w:t>
      </w:r>
      <w:r w:rsidRPr="004C6A11">
        <w:rPr>
          <w:rFonts w:ascii="Calibri" w:eastAsia="Calibri" w:hAnsi="Calibri" w:cs="Times New Roman"/>
          <w:sz w:val="24"/>
        </w:rPr>
        <w:t>Planie nie przewidziano działań inwestycyjnych mających na celu zmniejszenie emisji wywołanej gospodarką odpadami.</w:t>
      </w:r>
    </w:p>
    <w:p w14:paraId="46C36F20" w14:textId="77777777" w:rsidR="00BD2166" w:rsidRPr="00BD2166" w:rsidRDefault="00BD2166" w:rsidP="000078D2">
      <w:pPr>
        <w:spacing w:after="0" w:line="360" w:lineRule="auto"/>
        <w:ind w:firstLine="357"/>
        <w:jc w:val="both"/>
        <w:rPr>
          <w:rFonts w:ascii="Calibri" w:eastAsia="Calibri" w:hAnsi="Calibri" w:cs="Times New Roman"/>
          <w:sz w:val="24"/>
        </w:rPr>
      </w:pPr>
      <w:r w:rsidRPr="00BD2166">
        <w:rPr>
          <w:rFonts w:ascii="Calibri" w:eastAsia="Calibri" w:hAnsi="Calibri" w:cs="Times New Roman"/>
          <w:sz w:val="24"/>
        </w:rPr>
        <w:t>W trakcie opracowania celów wykorzystano metodę analityczną SMART, narzędzie pozwalające wykreować kierunki rozwoju mając na uwadze ich: konkretny przekaz, mierzalność, osiągalność, istotę i określenie w czasie. Realizacja działań oparta została na osiągnieciu długoterminowego celu strategicznego, który został uszczegółowiony celami operacyjnymi. Działania przedstawione w niniejszym planie wpisują się w wytyczne aktów prawnych szczebla UE, krajowego oraz regionalnego w zakresie ograniczenia emisji CO</w:t>
      </w:r>
      <w:r w:rsidRPr="00BD2166">
        <w:rPr>
          <w:rFonts w:ascii="Calibri" w:eastAsia="Calibri" w:hAnsi="Calibri" w:cs="Times New Roman"/>
          <w:sz w:val="24"/>
          <w:vertAlign w:val="subscript"/>
        </w:rPr>
        <w:t>2</w:t>
      </w:r>
      <w:r w:rsidRPr="00BD2166">
        <w:rPr>
          <w:rFonts w:ascii="Calibri" w:eastAsia="Calibri" w:hAnsi="Calibri" w:cs="Times New Roman"/>
          <w:sz w:val="24"/>
        </w:rPr>
        <w:t xml:space="preserve"> do atmosfery. </w:t>
      </w:r>
    </w:p>
    <w:p w14:paraId="0ACBDEB9" w14:textId="31DBDD43" w:rsidR="004D54E3" w:rsidRDefault="00BD2166" w:rsidP="004D54E3">
      <w:pPr>
        <w:tabs>
          <w:tab w:val="left" w:pos="3840"/>
        </w:tabs>
        <w:spacing w:after="160" w:line="360" w:lineRule="auto"/>
        <w:ind w:firstLine="357"/>
        <w:jc w:val="both"/>
        <w:rPr>
          <w:rFonts w:ascii="Calibri" w:eastAsia="Calibri" w:hAnsi="Calibri" w:cs="Times New Roman"/>
          <w:sz w:val="24"/>
        </w:rPr>
        <w:sectPr w:rsidR="004D54E3" w:rsidSect="004F0018">
          <w:pgSz w:w="11906" w:h="16838"/>
          <w:pgMar w:top="1418" w:right="1418" w:bottom="1418" w:left="1418" w:header="426" w:footer="380" w:gutter="0"/>
          <w:cols w:space="708"/>
        </w:sectPr>
      </w:pPr>
      <w:r w:rsidRPr="00BD2166">
        <w:rPr>
          <w:rFonts w:ascii="Calibri" w:eastAsia="Calibri" w:hAnsi="Calibri" w:cs="Times New Roman"/>
          <w:sz w:val="24"/>
        </w:rPr>
        <w:t>Cel główny projektu jest możliwy do osiągniecia poprzez realizację działań przedstawionych w poszczególnych sektorach gospodarczych terenu</w:t>
      </w:r>
      <w:r>
        <w:rPr>
          <w:rFonts w:ascii="Calibri" w:eastAsia="Calibri" w:hAnsi="Calibri" w:cs="Times New Roman"/>
          <w:sz w:val="24"/>
        </w:rPr>
        <w:t xml:space="preserve"> gminy wiejsko-miejskiej </w:t>
      </w:r>
      <w:r w:rsidR="00DF07F7">
        <w:rPr>
          <w:rFonts w:ascii="Calibri" w:eastAsia="Calibri" w:hAnsi="Calibri" w:cs="Times New Roman"/>
          <w:sz w:val="24"/>
        </w:rPr>
        <w:t>Zduny</w:t>
      </w:r>
      <w:r w:rsidR="00F004D5">
        <w:rPr>
          <w:rFonts w:ascii="Calibri" w:eastAsia="Calibri" w:hAnsi="Calibri" w:cs="Times New Roman"/>
          <w:sz w:val="24"/>
        </w:rPr>
        <w:t>, a wszel</w:t>
      </w:r>
      <w:r w:rsidR="00D83162">
        <w:rPr>
          <w:rFonts w:ascii="Calibri" w:eastAsia="Calibri" w:hAnsi="Calibri" w:cs="Times New Roman"/>
          <w:sz w:val="24"/>
        </w:rPr>
        <w:t>kie działania zaproponowane w Pla</w:t>
      </w:r>
      <w:r w:rsidR="00F004D5">
        <w:rPr>
          <w:rFonts w:ascii="Calibri" w:eastAsia="Calibri" w:hAnsi="Calibri" w:cs="Times New Roman"/>
          <w:sz w:val="24"/>
        </w:rPr>
        <w:t xml:space="preserve">nie są zgodne z przepisami prawa w zakresie strategicznej oceny oddziaływania na środowisko. </w:t>
      </w:r>
      <w:r w:rsidR="0030418E">
        <w:rPr>
          <w:rFonts w:ascii="Calibri" w:eastAsia="Calibri" w:hAnsi="Calibri" w:cs="Times New Roman"/>
          <w:sz w:val="24"/>
        </w:rPr>
        <w:t xml:space="preserve">Poniżej przedstawiono tabelę </w:t>
      </w:r>
      <w:r w:rsidRPr="00BD2166">
        <w:rPr>
          <w:rFonts w:ascii="Calibri" w:eastAsia="Calibri" w:hAnsi="Calibri" w:cs="Times New Roman"/>
          <w:sz w:val="24"/>
        </w:rPr>
        <w:t>zbiorczą wszystkich rekomendowanych działań.</w:t>
      </w:r>
    </w:p>
    <w:tbl>
      <w:tblPr>
        <w:tblStyle w:val="Tabela-Siatka"/>
        <w:tblW w:w="5517" w:type="pct"/>
        <w:jc w:val="center"/>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insideH w:val="single" w:sz="6" w:space="0" w:color="A6A6A6" w:themeColor="background1" w:themeShade="A6"/>
          <w:insideV w:val="single" w:sz="6" w:space="0" w:color="A6A6A6" w:themeColor="background1" w:themeShade="A6"/>
        </w:tblBorders>
        <w:tblLook w:val="04A0" w:firstRow="1" w:lastRow="0" w:firstColumn="1" w:lastColumn="0" w:noHBand="0" w:noVBand="1"/>
      </w:tblPr>
      <w:tblGrid>
        <w:gridCol w:w="473"/>
        <w:gridCol w:w="2510"/>
        <w:gridCol w:w="448"/>
        <w:gridCol w:w="2689"/>
        <w:gridCol w:w="2447"/>
        <w:gridCol w:w="2447"/>
        <w:gridCol w:w="2373"/>
        <w:gridCol w:w="2045"/>
      </w:tblGrid>
      <w:tr w:rsidR="00873DF6" w:rsidRPr="00A6293F" w14:paraId="2C2D86E2" w14:textId="17E4540B" w:rsidTr="00A1600D">
        <w:trPr>
          <w:trHeight w:val="194"/>
          <w:jc w:val="center"/>
        </w:trPr>
        <w:tc>
          <w:tcPr>
            <w:tcW w:w="5000" w:type="pct"/>
            <w:gridSpan w:val="8"/>
            <w:tcBorders>
              <w:bottom w:val="single" w:sz="18" w:space="0" w:color="FFFFFF" w:themeColor="background1"/>
            </w:tcBorders>
            <w:shd w:val="clear" w:color="auto" w:fill="C2D69B" w:themeFill="accent3" w:themeFillTint="99"/>
          </w:tcPr>
          <w:p w14:paraId="2D78F620" w14:textId="0955516A" w:rsidR="00873DF6" w:rsidRPr="006B2EBB" w:rsidRDefault="00873DF6" w:rsidP="005B0F08">
            <w:pPr>
              <w:jc w:val="center"/>
              <w:rPr>
                <w:b/>
                <w:i/>
                <w:sz w:val="24"/>
                <w:szCs w:val="24"/>
              </w:rPr>
            </w:pPr>
            <w:r w:rsidRPr="006B2EBB">
              <w:rPr>
                <w:rFonts w:asciiTheme="minorHAnsi" w:hAnsiTheme="minorHAnsi"/>
                <w:b/>
                <w:i/>
                <w:sz w:val="24"/>
                <w:szCs w:val="24"/>
              </w:rPr>
              <w:lastRenderedPageBreak/>
              <w:t>Cel Strategiczny</w:t>
            </w:r>
          </w:p>
        </w:tc>
      </w:tr>
      <w:tr w:rsidR="00873DF6" w:rsidRPr="00A6293F" w14:paraId="2CE643EB" w14:textId="1486F215" w:rsidTr="00A1600D">
        <w:trPr>
          <w:trHeight w:val="264"/>
          <w:jc w:val="center"/>
        </w:trPr>
        <w:tc>
          <w:tcPr>
            <w:tcW w:w="5000" w:type="pct"/>
            <w:gridSpan w:val="8"/>
            <w:tcBorders>
              <w:top w:val="single" w:sz="18" w:space="0" w:color="FFFFFF" w:themeColor="background1"/>
            </w:tcBorders>
            <w:shd w:val="clear" w:color="auto" w:fill="EAF1DD" w:themeFill="accent3" w:themeFillTint="33"/>
            <w:vAlign w:val="center"/>
          </w:tcPr>
          <w:p w14:paraId="1801DBE9" w14:textId="2E789CA3" w:rsidR="00873DF6" w:rsidRPr="00A6293F" w:rsidRDefault="006B2EBB" w:rsidP="00DF07F7">
            <w:pPr>
              <w:jc w:val="center"/>
              <w:rPr>
                <w:b/>
                <w:i/>
              </w:rPr>
            </w:pPr>
            <w:r w:rsidRPr="00F46911">
              <w:rPr>
                <w:rFonts w:eastAsia="Times New Roman"/>
                <w:b/>
                <w:i/>
                <w:sz w:val="24"/>
                <w:szCs w:val="24"/>
              </w:rPr>
              <w:t xml:space="preserve">Poprawa jakości środowiska naturalnego gminy </w:t>
            </w:r>
            <w:r w:rsidR="00DF07F7">
              <w:rPr>
                <w:rFonts w:eastAsia="Times New Roman"/>
                <w:b/>
                <w:i/>
                <w:sz w:val="24"/>
                <w:szCs w:val="24"/>
              </w:rPr>
              <w:t xml:space="preserve">Zduny </w:t>
            </w:r>
            <w:r w:rsidRPr="00F46911">
              <w:rPr>
                <w:rFonts w:eastAsia="Times New Roman"/>
                <w:b/>
                <w:i/>
                <w:sz w:val="24"/>
                <w:szCs w:val="24"/>
              </w:rPr>
              <w:t>dzięki działaniom na rzecz redukcji emisji dwutlenku węgla</w:t>
            </w:r>
          </w:p>
        </w:tc>
      </w:tr>
      <w:tr w:rsidR="00873DF6" w:rsidRPr="00A6293F" w14:paraId="15D28CDF" w14:textId="1A5E29AD" w:rsidTr="00DF146C">
        <w:trPr>
          <w:trHeight w:val="1520"/>
          <w:jc w:val="center"/>
        </w:trPr>
        <w:tc>
          <w:tcPr>
            <w:tcW w:w="149" w:type="pct"/>
            <w:vMerge w:val="restart"/>
            <w:shd w:val="clear" w:color="auto" w:fill="FDE9D9" w:themeFill="accent6" w:themeFillTint="33"/>
            <w:textDirection w:val="btLr"/>
          </w:tcPr>
          <w:p w14:paraId="18C85A47" w14:textId="77777777" w:rsidR="00873DF6" w:rsidRPr="00B1473A" w:rsidRDefault="00873DF6" w:rsidP="005B0F08">
            <w:pPr>
              <w:tabs>
                <w:tab w:val="left" w:pos="3840"/>
              </w:tabs>
              <w:ind w:left="113" w:right="113"/>
              <w:jc w:val="center"/>
              <w:rPr>
                <w:rFonts w:asciiTheme="minorHAnsi" w:hAnsiTheme="minorHAnsi"/>
                <w:b/>
                <w:i/>
              </w:rPr>
            </w:pPr>
            <w:r w:rsidRPr="00B1473A">
              <w:rPr>
                <w:rFonts w:asciiTheme="minorHAnsi" w:hAnsiTheme="minorHAnsi"/>
                <w:b/>
                <w:i/>
              </w:rPr>
              <w:t>Cele operacyjne</w:t>
            </w:r>
          </w:p>
        </w:tc>
        <w:tc>
          <w:tcPr>
            <w:tcW w:w="815" w:type="pct"/>
            <w:shd w:val="clear" w:color="auto" w:fill="auto"/>
            <w:vAlign w:val="center"/>
          </w:tcPr>
          <w:p w14:paraId="593C0958" w14:textId="77777777" w:rsidR="00873DF6" w:rsidRPr="006B2EBB" w:rsidRDefault="00873DF6" w:rsidP="00B1473A">
            <w:pPr>
              <w:spacing w:before="60"/>
              <w:jc w:val="center"/>
              <w:rPr>
                <w:rFonts w:asciiTheme="minorHAnsi" w:eastAsiaTheme="minorHAnsi" w:hAnsiTheme="minorHAnsi" w:cstheme="minorBidi"/>
                <w:b/>
                <w:i/>
              </w:rPr>
            </w:pPr>
            <w:r w:rsidRPr="006B2EBB">
              <w:rPr>
                <w:rFonts w:asciiTheme="minorHAnsi" w:eastAsiaTheme="minorHAnsi" w:hAnsiTheme="minorHAnsi" w:cstheme="minorBidi"/>
                <w:b/>
                <w:i/>
              </w:rPr>
              <w:t>Cel operacyjny nr 1</w:t>
            </w:r>
          </w:p>
          <w:p w14:paraId="6F3F4D9B" w14:textId="77777777" w:rsidR="00873DF6" w:rsidRPr="005B0F08" w:rsidRDefault="00873DF6" w:rsidP="00B1473A">
            <w:pPr>
              <w:tabs>
                <w:tab w:val="left" w:pos="3840"/>
              </w:tabs>
              <w:jc w:val="center"/>
              <w:rPr>
                <w:rFonts w:asciiTheme="minorHAnsi" w:hAnsiTheme="minorHAnsi"/>
                <w:b/>
                <w:sz w:val="16"/>
                <w:szCs w:val="16"/>
              </w:rPr>
            </w:pPr>
            <w:r w:rsidRPr="005B0F08">
              <w:rPr>
                <w:rFonts w:asciiTheme="minorHAnsi" w:eastAsiaTheme="minorHAnsi" w:hAnsiTheme="minorHAnsi" w:cstheme="minorBidi"/>
                <w:b/>
                <w:i/>
                <w:sz w:val="16"/>
                <w:szCs w:val="16"/>
              </w:rPr>
              <w:t>Wykorzystanie potencjału odnawialnych źródeł energii na terenie gminy oraz poprawa efektywności energetycznej obiektów komunalnych</w:t>
            </w:r>
          </w:p>
        </w:tc>
        <w:tc>
          <w:tcPr>
            <w:tcW w:w="141" w:type="pct"/>
            <w:vMerge w:val="restart"/>
            <w:shd w:val="clear" w:color="auto" w:fill="FDE9D9" w:themeFill="accent6" w:themeFillTint="33"/>
            <w:textDirection w:val="btLr"/>
          </w:tcPr>
          <w:p w14:paraId="6A912EF0" w14:textId="77777777" w:rsidR="00873DF6" w:rsidRPr="00B1473A" w:rsidRDefault="00873DF6" w:rsidP="005B0F08">
            <w:pPr>
              <w:tabs>
                <w:tab w:val="left" w:pos="3840"/>
              </w:tabs>
              <w:ind w:left="113" w:right="113"/>
              <w:jc w:val="center"/>
              <w:rPr>
                <w:rFonts w:asciiTheme="minorHAnsi" w:hAnsiTheme="minorHAnsi"/>
                <w:b/>
                <w:i/>
                <w:sz w:val="18"/>
              </w:rPr>
            </w:pPr>
            <w:r w:rsidRPr="00B1473A">
              <w:rPr>
                <w:rFonts w:asciiTheme="minorHAnsi" w:hAnsiTheme="minorHAnsi"/>
                <w:b/>
                <w:i/>
                <w:sz w:val="18"/>
              </w:rPr>
              <w:t>Kierunki działań</w:t>
            </w:r>
          </w:p>
        </w:tc>
        <w:tc>
          <w:tcPr>
            <w:tcW w:w="873" w:type="pct"/>
            <w:shd w:val="clear" w:color="auto" w:fill="auto"/>
            <w:vAlign w:val="center"/>
          </w:tcPr>
          <w:p w14:paraId="6BD93A23" w14:textId="4A7E98BB" w:rsidR="00873DF6" w:rsidRPr="00873DF6" w:rsidRDefault="00873DF6" w:rsidP="00717A72">
            <w:pPr>
              <w:spacing w:after="200"/>
              <w:jc w:val="center"/>
              <w:rPr>
                <w:rFonts w:asciiTheme="minorHAnsi" w:hAnsiTheme="minorHAnsi"/>
                <w:i/>
                <w:sz w:val="18"/>
                <w:szCs w:val="16"/>
              </w:rPr>
            </w:pPr>
            <w:r w:rsidRPr="00873DF6">
              <w:rPr>
                <w:rFonts w:asciiTheme="minorHAnsi" w:eastAsiaTheme="minorHAnsi" w:hAnsiTheme="minorHAnsi" w:cstheme="minorBidi"/>
                <w:b/>
                <w:i/>
                <w:sz w:val="18"/>
                <w:szCs w:val="16"/>
              </w:rPr>
              <w:t>Działanie nr 1.1</w:t>
            </w:r>
            <w:r w:rsidR="00717A72">
              <w:rPr>
                <w:rFonts w:asciiTheme="minorHAnsi" w:eastAsiaTheme="minorHAnsi" w:hAnsiTheme="minorHAnsi" w:cstheme="minorBidi"/>
                <w:b/>
                <w:i/>
                <w:sz w:val="18"/>
                <w:szCs w:val="16"/>
              </w:rPr>
              <w:t xml:space="preserve">  </w:t>
            </w:r>
            <w:r w:rsidRPr="00873DF6">
              <w:rPr>
                <w:rFonts w:asciiTheme="minorHAnsi" w:eastAsiaTheme="minorHAnsi" w:hAnsiTheme="minorHAnsi" w:cstheme="minorBidi"/>
                <w:bCs/>
                <w:i/>
                <w:sz w:val="18"/>
                <w:szCs w:val="16"/>
              </w:rPr>
              <w:t>Termomodernizacja obiektów użyteczności publicznej</w:t>
            </w:r>
          </w:p>
        </w:tc>
        <w:tc>
          <w:tcPr>
            <w:tcW w:w="794" w:type="pct"/>
            <w:shd w:val="clear" w:color="auto" w:fill="auto"/>
            <w:vAlign w:val="center"/>
          </w:tcPr>
          <w:p w14:paraId="78BE609E" w14:textId="4D04B394" w:rsidR="00873DF6" w:rsidRPr="00873DF6" w:rsidRDefault="00873DF6" w:rsidP="00717A72">
            <w:pPr>
              <w:spacing w:after="200"/>
              <w:jc w:val="center"/>
              <w:rPr>
                <w:rFonts w:asciiTheme="minorHAnsi" w:hAnsiTheme="minorHAnsi"/>
                <w:i/>
                <w:sz w:val="18"/>
                <w:szCs w:val="16"/>
              </w:rPr>
            </w:pPr>
            <w:r w:rsidRPr="00873DF6">
              <w:rPr>
                <w:rFonts w:asciiTheme="minorHAnsi" w:eastAsiaTheme="minorHAnsi" w:hAnsiTheme="minorHAnsi" w:cstheme="minorBidi"/>
                <w:b/>
                <w:i/>
                <w:sz w:val="18"/>
                <w:szCs w:val="16"/>
              </w:rPr>
              <w:t>Działanie nr 1.2</w:t>
            </w:r>
            <w:r w:rsidR="00717A72">
              <w:rPr>
                <w:rFonts w:asciiTheme="minorHAnsi" w:eastAsiaTheme="minorHAnsi" w:hAnsiTheme="minorHAnsi" w:cstheme="minorBidi"/>
                <w:b/>
                <w:i/>
                <w:sz w:val="18"/>
                <w:szCs w:val="16"/>
              </w:rPr>
              <w:t xml:space="preserve">            </w:t>
            </w:r>
            <w:r w:rsidRPr="00873DF6">
              <w:rPr>
                <w:rFonts w:asciiTheme="minorHAnsi" w:eastAsiaTheme="minorHAnsi" w:hAnsiTheme="minorHAnsi" w:cstheme="minorBidi"/>
                <w:bCs/>
                <w:i/>
                <w:sz w:val="18"/>
                <w:szCs w:val="16"/>
              </w:rPr>
              <w:t>Modernizacja oświetlenia wewnętrznego oraz wymiana sprzętu biurowego na energooszczędny w budynkach użyteczności publicznej</w:t>
            </w:r>
          </w:p>
        </w:tc>
        <w:tc>
          <w:tcPr>
            <w:tcW w:w="794" w:type="pct"/>
            <w:shd w:val="clear" w:color="auto" w:fill="auto"/>
            <w:vAlign w:val="center"/>
          </w:tcPr>
          <w:p w14:paraId="600BA652" w14:textId="75C109AB" w:rsidR="00873DF6" w:rsidRPr="00873DF6" w:rsidRDefault="00873DF6" w:rsidP="00717A72">
            <w:pPr>
              <w:spacing w:after="200"/>
              <w:jc w:val="center"/>
              <w:rPr>
                <w:rFonts w:asciiTheme="minorHAnsi" w:hAnsiTheme="minorHAnsi"/>
                <w:i/>
                <w:sz w:val="18"/>
                <w:szCs w:val="16"/>
              </w:rPr>
            </w:pPr>
            <w:r w:rsidRPr="00873DF6">
              <w:rPr>
                <w:rFonts w:asciiTheme="minorHAnsi" w:eastAsiaTheme="minorHAnsi" w:hAnsiTheme="minorHAnsi" w:cstheme="minorBidi"/>
                <w:b/>
                <w:i/>
                <w:sz w:val="18"/>
                <w:szCs w:val="16"/>
              </w:rPr>
              <w:t>Działanie nr 1.3</w:t>
            </w:r>
            <w:r w:rsidR="00717A72">
              <w:rPr>
                <w:rFonts w:asciiTheme="minorHAnsi" w:eastAsiaTheme="minorHAnsi" w:hAnsiTheme="minorHAnsi" w:cstheme="minorBidi"/>
                <w:b/>
                <w:i/>
                <w:sz w:val="18"/>
                <w:szCs w:val="16"/>
              </w:rPr>
              <w:t xml:space="preserve">                </w:t>
            </w:r>
            <w:r w:rsidRPr="00873DF6">
              <w:rPr>
                <w:rFonts w:asciiTheme="minorHAnsi" w:eastAsiaTheme="minorHAnsi" w:hAnsiTheme="minorHAnsi" w:cstheme="minorBidi"/>
                <w:bCs/>
                <w:i/>
                <w:sz w:val="18"/>
                <w:szCs w:val="16"/>
              </w:rPr>
              <w:t xml:space="preserve">Produkcja energii elektrycznej </w:t>
            </w:r>
            <w:r w:rsidR="002B4EFF">
              <w:rPr>
                <w:rFonts w:asciiTheme="minorHAnsi" w:eastAsiaTheme="minorHAnsi" w:hAnsiTheme="minorHAnsi" w:cstheme="minorBidi"/>
                <w:bCs/>
                <w:i/>
                <w:sz w:val="18"/>
                <w:szCs w:val="16"/>
              </w:rPr>
              <w:t xml:space="preserve">i cieplnej </w:t>
            </w:r>
            <w:r w:rsidRPr="00873DF6">
              <w:rPr>
                <w:rFonts w:asciiTheme="minorHAnsi" w:eastAsiaTheme="minorHAnsi" w:hAnsiTheme="minorHAnsi" w:cstheme="minorBidi"/>
                <w:bCs/>
                <w:i/>
                <w:sz w:val="18"/>
                <w:szCs w:val="16"/>
              </w:rPr>
              <w:t>na potrzeby budynków użyteczności publicznej</w:t>
            </w:r>
          </w:p>
        </w:tc>
        <w:tc>
          <w:tcPr>
            <w:tcW w:w="770" w:type="pct"/>
            <w:shd w:val="clear" w:color="auto" w:fill="auto"/>
            <w:vAlign w:val="center"/>
          </w:tcPr>
          <w:p w14:paraId="0C6EE84D" w14:textId="46A12A94" w:rsidR="00873DF6" w:rsidRPr="00873DF6" w:rsidRDefault="00873DF6" w:rsidP="001427B8">
            <w:pPr>
              <w:spacing w:after="200"/>
              <w:jc w:val="center"/>
              <w:rPr>
                <w:rFonts w:asciiTheme="minorHAnsi" w:hAnsiTheme="minorHAnsi"/>
                <w:i/>
                <w:sz w:val="18"/>
                <w:szCs w:val="16"/>
              </w:rPr>
            </w:pPr>
            <w:r w:rsidRPr="00873DF6">
              <w:rPr>
                <w:rFonts w:asciiTheme="minorHAnsi" w:eastAsiaTheme="minorHAnsi" w:hAnsiTheme="minorHAnsi" w:cstheme="minorBidi"/>
                <w:b/>
                <w:i/>
                <w:sz w:val="18"/>
                <w:szCs w:val="16"/>
              </w:rPr>
              <w:t>Działanie nr 1.4</w:t>
            </w:r>
            <w:r w:rsidR="00717A72">
              <w:rPr>
                <w:rFonts w:asciiTheme="minorHAnsi" w:eastAsiaTheme="minorHAnsi" w:hAnsiTheme="minorHAnsi" w:cstheme="minorBidi"/>
                <w:b/>
                <w:i/>
                <w:sz w:val="18"/>
                <w:szCs w:val="16"/>
              </w:rPr>
              <w:t xml:space="preserve">            </w:t>
            </w:r>
            <w:r w:rsidR="001427B8" w:rsidRPr="001427B8">
              <w:rPr>
                <w:rFonts w:asciiTheme="minorHAnsi" w:eastAsiaTheme="minorHAnsi" w:hAnsiTheme="minorHAnsi" w:cstheme="minorBidi"/>
                <w:i/>
                <w:sz w:val="18"/>
                <w:szCs w:val="16"/>
              </w:rPr>
              <w:t>M</w:t>
            </w:r>
            <w:r w:rsidRPr="00873DF6">
              <w:rPr>
                <w:rFonts w:asciiTheme="minorHAnsi" w:eastAsia="Times New Roman" w:hAnsiTheme="minorHAnsi" w:cs="Calibri"/>
                <w:bCs/>
                <w:i/>
                <w:color w:val="000000"/>
                <w:sz w:val="18"/>
                <w:szCs w:val="16"/>
              </w:rPr>
              <w:t>odernizacja energochłonnej infrastruktury wodno–ściekowej wraz z pozyskiwaniem przy niej energii elektrycznej</w:t>
            </w:r>
          </w:p>
        </w:tc>
        <w:tc>
          <w:tcPr>
            <w:tcW w:w="664" w:type="pct"/>
            <w:shd w:val="clear" w:color="auto" w:fill="auto"/>
            <w:vAlign w:val="center"/>
          </w:tcPr>
          <w:p w14:paraId="11CA96F7" w14:textId="02C48CA7" w:rsidR="00873DF6" w:rsidRPr="00873DF6" w:rsidRDefault="00873DF6" w:rsidP="00717A72">
            <w:pPr>
              <w:ind w:right="142"/>
              <w:jc w:val="center"/>
              <w:rPr>
                <w:b/>
                <w:i/>
                <w:sz w:val="18"/>
                <w:szCs w:val="16"/>
              </w:rPr>
            </w:pPr>
            <w:r w:rsidRPr="00873DF6">
              <w:rPr>
                <w:b/>
                <w:i/>
                <w:sz w:val="18"/>
                <w:szCs w:val="16"/>
              </w:rPr>
              <w:t xml:space="preserve">Działanie </w:t>
            </w:r>
            <w:r>
              <w:rPr>
                <w:b/>
                <w:i/>
                <w:sz w:val="18"/>
                <w:szCs w:val="16"/>
              </w:rPr>
              <w:t xml:space="preserve">nr </w:t>
            </w:r>
            <w:r w:rsidRPr="00873DF6">
              <w:rPr>
                <w:b/>
                <w:i/>
                <w:sz w:val="18"/>
                <w:szCs w:val="16"/>
              </w:rPr>
              <w:t>1.5</w:t>
            </w:r>
          </w:p>
          <w:p w14:paraId="297195E2" w14:textId="633906AF" w:rsidR="00873DF6" w:rsidRPr="00873DF6" w:rsidRDefault="00873DF6" w:rsidP="00B1473A">
            <w:pPr>
              <w:jc w:val="center"/>
              <w:rPr>
                <w:i/>
                <w:sz w:val="18"/>
                <w:szCs w:val="16"/>
              </w:rPr>
            </w:pPr>
            <w:r w:rsidRPr="00873DF6">
              <w:rPr>
                <w:i/>
                <w:sz w:val="18"/>
                <w:szCs w:val="16"/>
              </w:rPr>
              <w:t>Modernizacja oświetlenia ulicznego oraz zastosowanie nowoczesnego oświetlenia hybrydowego</w:t>
            </w:r>
          </w:p>
        </w:tc>
      </w:tr>
      <w:tr w:rsidR="00873DF6" w:rsidRPr="00A6293F" w14:paraId="630E16DA" w14:textId="058FD63F" w:rsidTr="00DF146C">
        <w:trPr>
          <w:trHeight w:val="1054"/>
          <w:jc w:val="center"/>
        </w:trPr>
        <w:tc>
          <w:tcPr>
            <w:tcW w:w="149" w:type="pct"/>
            <w:vMerge/>
            <w:shd w:val="clear" w:color="auto" w:fill="FDE9D9" w:themeFill="accent6" w:themeFillTint="33"/>
          </w:tcPr>
          <w:p w14:paraId="4972F1A5" w14:textId="77777777" w:rsidR="00873DF6" w:rsidRPr="00A6293F" w:rsidRDefault="00873DF6" w:rsidP="00873DF6">
            <w:pPr>
              <w:tabs>
                <w:tab w:val="left" w:pos="3840"/>
              </w:tabs>
              <w:jc w:val="center"/>
              <w:rPr>
                <w:rFonts w:asciiTheme="minorHAnsi" w:hAnsiTheme="minorHAnsi"/>
                <w:sz w:val="16"/>
                <w:szCs w:val="16"/>
              </w:rPr>
            </w:pPr>
          </w:p>
        </w:tc>
        <w:tc>
          <w:tcPr>
            <w:tcW w:w="815" w:type="pct"/>
            <w:shd w:val="clear" w:color="auto" w:fill="auto"/>
            <w:vAlign w:val="center"/>
          </w:tcPr>
          <w:p w14:paraId="59AD2E57" w14:textId="6D297E94" w:rsidR="00873DF6" w:rsidRPr="006B2EBB" w:rsidRDefault="00873DF6" w:rsidP="00B1473A">
            <w:pPr>
              <w:spacing w:before="60"/>
              <w:jc w:val="center"/>
              <w:rPr>
                <w:rFonts w:asciiTheme="minorHAnsi" w:eastAsiaTheme="minorHAnsi" w:hAnsiTheme="minorHAnsi" w:cstheme="minorBidi"/>
                <w:b/>
                <w:i/>
              </w:rPr>
            </w:pPr>
            <w:r w:rsidRPr="006B2EBB">
              <w:rPr>
                <w:rFonts w:asciiTheme="minorHAnsi" w:eastAsiaTheme="minorHAnsi" w:hAnsiTheme="minorHAnsi" w:cstheme="minorBidi"/>
                <w:b/>
                <w:i/>
              </w:rPr>
              <w:t>Cel operacyjny nr 2</w:t>
            </w:r>
          </w:p>
          <w:p w14:paraId="63D7B2EB" w14:textId="77777777" w:rsidR="00873DF6" w:rsidRPr="005B0F08" w:rsidRDefault="00873DF6" w:rsidP="00B1473A">
            <w:pPr>
              <w:tabs>
                <w:tab w:val="left" w:pos="3840"/>
              </w:tabs>
              <w:jc w:val="center"/>
              <w:rPr>
                <w:rFonts w:asciiTheme="minorHAnsi" w:hAnsiTheme="minorHAnsi"/>
                <w:b/>
                <w:sz w:val="16"/>
                <w:szCs w:val="16"/>
              </w:rPr>
            </w:pPr>
            <w:r w:rsidRPr="005B0F08">
              <w:rPr>
                <w:rFonts w:asciiTheme="minorHAnsi" w:eastAsiaTheme="minorHAnsi" w:hAnsiTheme="minorHAnsi" w:cstheme="minorBidi"/>
                <w:b/>
                <w:i/>
                <w:sz w:val="16"/>
                <w:szCs w:val="16"/>
              </w:rPr>
              <w:t>Modernizacja źródeł ciepła oraz wzrost zastosowania OZE w produkcji energii użytkowej w sektorze mieszkalnym</w:t>
            </w:r>
          </w:p>
        </w:tc>
        <w:tc>
          <w:tcPr>
            <w:tcW w:w="141" w:type="pct"/>
            <w:vMerge/>
            <w:shd w:val="clear" w:color="auto" w:fill="FDE9D9" w:themeFill="accent6" w:themeFillTint="33"/>
          </w:tcPr>
          <w:p w14:paraId="64F7D01D" w14:textId="77777777" w:rsidR="00873DF6" w:rsidRPr="005B0F08" w:rsidRDefault="00873DF6" w:rsidP="00873DF6">
            <w:pPr>
              <w:tabs>
                <w:tab w:val="left" w:pos="3840"/>
              </w:tabs>
              <w:jc w:val="center"/>
              <w:rPr>
                <w:rFonts w:asciiTheme="minorHAnsi" w:hAnsiTheme="minorHAnsi"/>
                <w:sz w:val="18"/>
                <w:szCs w:val="16"/>
              </w:rPr>
            </w:pPr>
          </w:p>
        </w:tc>
        <w:tc>
          <w:tcPr>
            <w:tcW w:w="873" w:type="pct"/>
            <w:shd w:val="clear" w:color="auto" w:fill="auto"/>
            <w:vAlign w:val="center"/>
          </w:tcPr>
          <w:p w14:paraId="11F7D436" w14:textId="77777777" w:rsidR="00873DF6" w:rsidRPr="00873DF6" w:rsidRDefault="00873DF6" w:rsidP="00B1473A">
            <w:pPr>
              <w:jc w:val="center"/>
              <w:rPr>
                <w:rFonts w:asciiTheme="minorHAnsi" w:eastAsia="Times New Roman" w:hAnsiTheme="minorHAnsi" w:cstheme="minorBidi"/>
                <w:b/>
                <w:bCs/>
                <w:i/>
                <w:sz w:val="18"/>
                <w:szCs w:val="16"/>
              </w:rPr>
            </w:pPr>
            <w:r w:rsidRPr="00873DF6">
              <w:rPr>
                <w:rFonts w:asciiTheme="minorHAnsi" w:eastAsiaTheme="minorHAnsi" w:hAnsiTheme="minorHAnsi" w:cstheme="minorBidi"/>
                <w:b/>
                <w:bCs/>
                <w:i/>
                <w:sz w:val="18"/>
                <w:szCs w:val="16"/>
              </w:rPr>
              <w:t>Działanie nr 2.1</w:t>
            </w:r>
          </w:p>
          <w:p w14:paraId="6B94CFC4" w14:textId="77777777" w:rsidR="00873DF6" w:rsidRPr="00873DF6" w:rsidRDefault="00873DF6" w:rsidP="00B1473A">
            <w:pPr>
              <w:tabs>
                <w:tab w:val="left" w:pos="3840"/>
              </w:tabs>
              <w:jc w:val="center"/>
              <w:rPr>
                <w:rFonts w:asciiTheme="minorHAnsi" w:hAnsiTheme="minorHAnsi"/>
                <w:i/>
                <w:sz w:val="18"/>
                <w:szCs w:val="16"/>
              </w:rPr>
            </w:pPr>
            <w:r w:rsidRPr="00873DF6">
              <w:rPr>
                <w:rFonts w:asciiTheme="minorHAnsi" w:eastAsiaTheme="minorHAnsi" w:hAnsiTheme="minorHAnsi" w:cstheme="minorBidi"/>
                <w:i/>
                <w:sz w:val="18"/>
                <w:szCs w:val="16"/>
              </w:rPr>
              <w:t>Ograniczenie emisji zanieczyszczeń powstających ze spalania paliw na potrzeby c.o.</w:t>
            </w:r>
          </w:p>
        </w:tc>
        <w:tc>
          <w:tcPr>
            <w:tcW w:w="794" w:type="pct"/>
            <w:shd w:val="clear" w:color="auto" w:fill="auto"/>
            <w:vAlign w:val="center"/>
          </w:tcPr>
          <w:p w14:paraId="46F37C3A" w14:textId="77777777" w:rsidR="00873DF6" w:rsidRPr="00873DF6" w:rsidRDefault="00873DF6" w:rsidP="00B1473A">
            <w:pPr>
              <w:jc w:val="center"/>
              <w:rPr>
                <w:rFonts w:asciiTheme="minorHAnsi" w:eastAsia="Times New Roman" w:hAnsiTheme="minorHAnsi" w:cstheme="minorBidi"/>
                <w:b/>
                <w:bCs/>
                <w:i/>
                <w:sz w:val="18"/>
                <w:szCs w:val="16"/>
              </w:rPr>
            </w:pPr>
            <w:r w:rsidRPr="00873DF6">
              <w:rPr>
                <w:rFonts w:asciiTheme="minorHAnsi" w:eastAsiaTheme="minorHAnsi" w:hAnsiTheme="minorHAnsi" w:cstheme="minorBidi"/>
                <w:b/>
                <w:bCs/>
                <w:i/>
                <w:sz w:val="18"/>
                <w:szCs w:val="16"/>
              </w:rPr>
              <w:t>Działanie nr 2.2</w:t>
            </w:r>
          </w:p>
          <w:p w14:paraId="05F197D0" w14:textId="77777777" w:rsidR="00873DF6" w:rsidRPr="00873DF6" w:rsidRDefault="00873DF6" w:rsidP="00B1473A">
            <w:pPr>
              <w:tabs>
                <w:tab w:val="left" w:pos="3840"/>
              </w:tabs>
              <w:jc w:val="center"/>
              <w:rPr>
                <w:rFonts w:asciiTheme="minorHAnsi" w:hAnsiTheme="minorHAnsi"/>
                <w:i/>
                <w:sz w:val="18"/>
                <w:szCs w:val="16"/>
              </w:rPr>
            </w:pPr>
            <w:r w:rsidRPr="00873DF6">
              <w:rPr>
                <w:rFonts w:asciiTheme="minorHAnsi" w:eastAsiaTheme="minorHAnsi" w:hAnsiTheme="minorHAnsi" w:cstheme="minorBidi"/>
                <w:i/>
                <w:sz w:val="18"/>
                <w:szCs w:val="16"/>
              </w:rPr>
              <w:t>Przygotowanie ciepłej wody użytkowej za pomocą alternatywnych sposobów pozyskiwania energii pierwotnej</w:t>
            </w:r>
          </w:p>
        </w:tc>
        <w:tc>
          <w:tcPr>
            <w:tcW w:w="794" w:type="pct"/>
            <w:shd w:val="clear" w:color="auto" w:fill="auto"/>
            <w:vAlign w:val="center"/>
          </w:tcPr>
          <w:p w14:paraId="2059B8C4" w14:textId="77777777" w:rsidR="00873DF6" w:rsidRPr="00873DF6" w:rsidRDefault="00873DF6" w:rsidP="00B1473A">
            <w:pPr>
              <w:jc w:val="center"/>
              <w:rPr>
                <w:rFonts w:asciiTheme="minorHAnsi" w:eastAsia="Times New Roman" w:hAnsiTheme="minorHAnsi" w:cstheme="minorBidi"/>
                <w:b/>
                <w:bCs/>
                <w:i/>
                <w:sz w:val="18"/>
                <w:szCs w:val="16"/>
              </w:rPr>
            </w:pPr>
            <w:r w:rsidRPr="00873DF6">
              <w:rPr>
                <w:rFonts w:asciiTheme="minorHAnsi" w:eastAsiaTheme="minorHAnsi" w:hAnsiTheme="minorHAnsi" w:cstheme="minorBidi"/>
                <w:b/>
                <w:bCs/>
                <w:i/>
                <w:sz w:val="18"/>
                <w:szCs w:val="16"/>
              </w:rPr>
              <w:t>Działanie nr 2.3</w:t>
            </w:r>
          </w:p>
          <w:p w14:paraId="2D120581" w14:textId="77777777" w:rsidR="00873DF6" w:rsidRPr="00873DF6" w:rsidRDefault="00873DF6" w:rsidP="00B1473A">
            <w:pPr>
              <w:tabs>
                <w:tab w:val="left" w:pos="3840"/>
              </w:tabs>
              <w:jc w:val="center"/>
              <w:rPr>
                <w:rFonts w:asciiTheme="minorHAnsi" w:hAnsiTheme="minorHAnsi"/>
                <w:i/>
                <w:sz w:val="18"/>
                <w:szCs w:val="16"/>
              </w:rPr>
            </w:pPr>
            <w:r w:rsidRPr="00873DF6">
              <w:rPr>
                <w:rFonts w:asciiTheme="minorHAnsi" w:eastAsiaTheme="minorHAnsi" w:hAnsiTheme="minorHAnsi" w:cstheme="minorBidi"/>
                <w:i/>
                <w:sz w:val="18"/>
                <w:szCs w:val="16"/>
              </w:rPr>
              <w:t>Montaż instalacji fotowoltaicznych na obiektach mieszkalnych</w:t>
            </w:r>
          </w:p>
        </w:tc>
        <w:tc>
          <w:tcPr>
            <w:tcW w:w="770" w:type="pct"/>
            <w:shd w:val="clear" w:color="auto" w:fill="auto"/>
            <w:vAlign w:val="center"/>
          </w:tcPr>
          <w:p w14:paraId="7A5CA601" w14:textId="77777777" w:rsidR="00873DF6" w:rsidRPr="00873DF6" w:rsidRDefault="00873DF6" w:rsidP="00B1473A">
            <w:pPr>
              <w:jc w:val="center"/>
              <w:rPr>
                <w:rFonts w:asciiTheme="minorHAnsi" w:eastAsia="Times New Roman" w:hAnsiTheme="minorHAnsi" w:cstheme="minorBidi"/>
                <w:b/>
                <w:bCs/>
                <w:i/>
                <w:sz w:val="18"/>
                <w:szCs w:val="16"/>
              </w:rPr>
            </w:pPr>
            <w:r w:rsidRPr="00873DF6">
              <w:rPr>
                <w:rFonts w:asciiTheme="minorHAnsi" w:eastAsiaTheme="minorHAnsi" w:hAnsiTheme="minorHAnsi" w:cstheme="minorBidi"/>
                <w:b/>
                <w:bCs/>
                <w:i/>
                <w:sz w:val="18"/>
                <w:szCs w:val="16"/>
              </w:rPr>
              <w:t>Działanie nr 2.4</w:t>
            </w:r>
          </w:p>
          <w:p w14:paraId="6900E996" w14:textId="0D09F0F5" w:rsidR="00873DF6" w:rsidRPr="00873DF6" w:rsidRDefault="00873DF6" w:rsidP="00B1473A">
            <w:pPr>
              <w:tabs>
                <w:tab w:val="left" w:pos="3840"/>
              </w:tabs>
              <w:jc w:val="center"/>
              <w:rPr>
                <w:rFonts w:asciiTheme="minorHAnsi" w:hAnsiTheme="minorHAnsi"/>
                <w:i/>
                <w:sz w:val="18"/>
                <w:szCs w:val="16"/>
              </w:rPr>
            </w:pPr>
            <w:r w:rsidRPr="00873DF6">
              <w:rPr>
                <w:rFonts w:asciiTheme="minorHAnsi" w:eastAsiaTheme="minorHAnsi" w:hAnsiTheme="minorHAnsi" w:cstheme="minorBidi"/>
                <w:i/>
                <w:sz w:val="18"/>
                <w:szCs w:val="16"/>
              </w:rPr>
              <w:t>Termomodernizacja budynków mieszkalnych</w:t>
            </w:r>
          </w:p>
        </w:tc>
        <w:tc>
          <w:tcPr>
            <w:tcW w:w="664" w:type="pct"/>
            <w:shd w:val="clear" w:color="auto" w:fill="auto"/>
            <w:vAlign w:val="center"/>
          </w:tcPr>
          <w:p w14:paraId="7A1AEBE0" w14:textId="77777777" w:rsidR="00873DF6" w:rsidRPr="005B0F08" w:rsidRDefault="00873DF6" w:rsidP="00B1473A">
            <w:pPr>
              <w:jc w:val="center"/>
              <w:rPr>
                <w:b/>
                <w:bCs/>
                <w:i/>
                <w:sz w:val="18"/>
                <w:szCs w:val="16"/>
              </w:rPr>
            </w:pPr>
          </w:p>
        </w:tc>
      </w:tr>
      <w:tr w:rsidR="001427B8" w:rsidRPr="00A6293F" w14:paraId="4014E9F9" w14:textId="75D7EB08" w:rsidTr="00DF146C">
        <w:trPr>
          <w:trHeight w:val="1492"/>
          <w:jc w:val="center"/>
        </w:trPr>
        <w:tc>
          <w:tcPr>
            <w:tcW w:w="149" w:type="pct"/>
            <w:vMerge/>
            <w:shd w:val="clear" w:color="auto" w:fill="FDE9D9" w:themeFill="accent6" w:themeFillTint="33"/>
          </w:tcPr>
          <w:p w14:paraId="2E8F9099" w14:textId="77777777" w:rsidR="001427B8" w:rsidRPr="00A6293F" w:rsidRDefault="001427B8" w:rsidP="001427B8">
            <w:pPr>
              <w:tabs>
                <w:tab w:val="left" w:pos="3840"/>
              </w:tabs>
              <w:jc w:val="center"/>
              <w:rPr>
                <w:rFonts w:asciiTheme="minorHAnsi" w:hAnsiTheme="minorHAnsi"/>
                <w:sz w:val="16"/>
                <w:szCs w:val="16"/>
              </w:rPr>
            </w:pPr>
          </w:p>
        </w:tc>
        <w:tc>
          <w:tcPr>
            <w:tcW w:w="815" w:type="pct"/>
            <w:shd w:val="clear" w:color="auto" w:fill="auto"/>
            <w:vAlign w:val="center"/>
          </w:tcPr>
          <w:p w14:paraId="54AB0A88" w14:textId="77777777" w:rsidR="001427B8" w:rsidRPr="006B2EBB" w:rsidRDefault="001427B8" w:rsidP="001427B8">
            <w:pPr>
              <w:spacing w:before="60"/>
              <w:jc w:val="center"/>
              <w:rPr>
                <w:rFonts w:asciiTheme="minorHAnsi" w:eastAsiaTheme="minorHAnsi" w:hAnsiTheme="minorHAnsi" w:cstheme="minorBidi"/>
                <w:b/>
                <w:i/>
              </w:rPr>
            </w:pPr>
            <w:r w:rsidRPr="006B2EBB">
              <w:rPr>
                <w:rFonts w:asciiTheme="minorHAnsi" w:eastAsiaTheme="minorHAnsi" w:hAnsiTheme="minorHAnsi" w:cstheme="minorBidi"/>
                <w:b/>
                <w:i/>
              </w:rPr>
              <w:t>Cel operacyjny nr 3</w:t>
            </w:r>
          </w:p>
          <w:p w14:paraId="40BFF227" w14:textId="77777777" w:rsidR="001427B8" w:rsidRPr="005B0F08" w:rsidRDefault="001427B8" w:rsidP="001427B8">
            <w:pPr>
              <w:tabs>
                <w:tab w:val="left" w:pos="3840"/>
              </w:tabs>
              <w:jc w:val="center"/>
              <w:rPr>
                <w:rFonts w:asciiTheme="minorHAnsi" w:hAnsiTheme="minorHAnsi"/>
                <w:b/>
                <w:sz w:val="16"/>
                <w:szCs w:val="16"/>
              </w:rPr>
            </w:pPr>
            <w:r w:rsidRPr="005B0F08">
              <w:rPr>
                <w:rFonts w:asciiTheme="minorHAnsi" w:eastAsiaTheme="minorHAnsi" w:hAnsiTheme="minorHAnsi" w:cstheme="minorBidi"/>
                <w:b/>
                <w:i/>
                <w:sz w:val="16"/>
                <w:szCs w:val="16"/>
              </w:rPr>
              <w:t>Zmniejszenie emisji wywołanej transportem</w:t>
            </w:r>
          </w:p>
        </w:tc>
        <w:tc>
          <w:tcPr>
            <w:tcW w:w="141" w:type="pct"/>
            <w:vMerge/>
            <w:shd w:val="clear" w:color="auto" w:fill="FDE9D9" w:themeFill="accent6" w:themeFillTint="33"/>
          </w:tcPr>
          <w:p w14:paraId="1EB9877B" w14:textId="77777777" w:rsidR="001427B8" w:rsidRPr="005B0F08" w:rsidRDefault="001427B8" w:rsidP="001427B8">
            <w:pPr>
              <w:tabs>
                <w:tab w:val="left" w:pos="3840"/>
              </w:tabs>
              <w:jc w:val="center"/>
              <w:rPr>
                <w:rFonts w:asciiTheme="minorHAnsi" w:hAnsiTheme="minorHAnsi"/>
                <w:sz w:val="18"/>
                <w:szCs w:val="16"/>
              </w:rPr>
            </w:pPr>
          </w:p>
        </w:tc>
        <w:tc>
          <w:tcPr>
            <w:tcW w:w="873" w:type="pct"/>
            <w:shd w:val="clear" w:color="auto" w:fill="auto"/>
            <w:vAlign w:val="center"/>
          </w:tcPr>
          <w:p w14:paraId="5318EFCF" w14:textId="1A2E09D1" w:rsidR="001427B8" w:rsidRDefault="001427B8" w:rsidP="001427B8">
            <w:pPr>
              <w:tabs>
                <w:tab w:val="left" w:pos="3840"/>
              </w:tabs>
              <w:jc w:val="center"/>
              <w:rPr>
                <w:rFonts w:asciiTheme="minorHAnsi" w:eastAsiaTheme="minorHAnsi" w:hAnsiTheme="minorHAnsi" w:cstheme="minorBidi"/>
                <w:b/>
                <w:bCs/>
                <w:i/>
                <w:sz w:val="18"/>
                <w:szCs w:val="16"/>
              </w:rPr>
            </w:pPr>
            <w:r w:rsidRPr="00873DF6">
              <w:rPr>
                <w:rFonts w:asciiTheme="minorHAnsi" w:eastAsiaTheme="minorHAnsi" w:hAnsiTheme="minorHAnsi" w:cstheme="minorBidi"/>
                <w:b/>
                <w:bCs/>
                <w:i/>
                <w:sz w:val="18"/>
                <w:szCs w:val="16"/>
              </w:rPr>
              <w:t xml:space="preserve">Działanie </w:t>
            </w:r>
            <w:r>
              <w:rPr>
                <w:rFonts w:asciiTheme="minorHAnsi" w:eastAsiaTheme="minorHAnsi" w:hAnsiTheme="minorHAnsi" w:cstheme="minorBidi"/>
                <w:b/>
                <w:bCs/>
                <w:i/>
                <w:sz w:val="18"/>
                <w:szCs w:val="16"/>
              </w:rPr>
              <w:t xml:space="preserve">nr </w:t>
            </w:r>
            <w:r w:rsidRPr="00873DF6">
              <w:rPr>
                <w:rFonts w:asciiTheme="minorHAnsi" w:eastAsiaTheme="minorHAnsi" w:hAnsiTheme="minorHAnsi" w:cstheme="minorBidi"/>
                <w:b/>
                <w:bCs/>
                <w:i/>
                <w:sz w:val="18"/>
                <w:szCs w:val="16"/>
              </w:rPr>
              <w:t>3.</w:t>
            </w:r>
            <w:r>
              <w:rPr>
                <w:rFonts w:asciiTheme="minorHAnsi" w:eastAsiaTheme="minorHAnsi" w:hAnsiTheme="minorHAnsi" w:cstheme="minorBidi"/>
                <w:b/>
                <w:bCs/>
                <w:i/>
                <w:sz w:val="18"/>
                <w:szCs w:val="16"/>
              </w:rPr>
              <w:t>1</w:t>
            </w:r>
          </w:p>
          <w:p w14:paraId="65DE2E67" w14:textId="7EB4C3F1" w:rsidR="001427B8" w:rsidRPr="00873DF6" w:rsidRDefault="001427B8" w:rsidP="001427B8">
            <w:pPr>
              <w:tabs>
                <w:tab w:val="left" w:pos="3840"/>
              </w:tabs>
              <w:jc w:val="center"/>
              <w:rPr>
                <w:rFonts w:asciiTheme="minorHAnsi" w:hAnsiTheme="minorHAnsi"/>
                <w:sz w:val="18"/>
                <w:szCs w:val="16"/>
              </w:rPr>
            </w:pPr>
            <w:r>
              <w:rPr>
                <w:rFonts w:asciiTheme="minorHAnsi" w:eastAsiaTheme="minorHAnsi" w:hAnsiTheme="minorHAnsi" w:cstheme="minorBidi"/>
                <w:bCs/>
                <w:i/>
                <w:sz w:val="18"/>
                <w:szCs w:val="16"/>
              </w:rPr>
              <w:t>R</w:t>
            </w:r>
            <w:r w:rsidRPr="00873DF6">
              <w:rPr>
                <w:rFonts w:asciiTheme="minorHAnsi" w:eastAsiaTheme="minorHAnsi" w:hAnsiTheme="minorHAnsi" w:cstheme="minorBidi"/>
                <w:bCs/>
                <w:i/>
                <w:sz w:val="18"/>
                <w:szCs w:val="16"/>
              </w:rPr>
              <w:t>ozbudowa infrastruktury około-drogowej</w:t>
            </w:r>
          </w:p>
        </w:tc>
        <w:tc>
          <w:tcPr>
            <w:tcW w:w="794" w:type="pct"/>
            <w:shd w:val="clear" w:color="auto" w:fill="auto"/>
            <w:vAlign w:val="center"/>
          </w:tcPr>
          <w:p w14:paraId="77CDFC65" w14:textId="459F17B6" w:rsidR="001427B8" w:rsidRDefault="001427B8" w:rsidP="001427B8">
            <w:pPr>
              <w:tabs>
                <w:tab w:val="left" w:pos="3840"/>
              </w:tabs>
              <w:jc w:val="center"/>
              <w:rPr>
                <w:rFonts w:asciiTheme="minorHAnsi" w:eastAsiaTheme="minorHAnsi" w:hAnsiTheme="minorHAnsi" w:cstheme="minorBidi"/>
                <w:b/>
                <w:i/>
                <w:sz w:val="18"/>
                <w:szCs w:val="16"/>
              </w:rPr>
            </w:pPr>
            <w:r w:rsidRPr="00873DF6">
              <w:rPr>
                <w:rFonts w:asciiTheme="minorHAnsi" w:eastAsiaTheme="minorHAnsi" w:hAnsiTheme="minorHAnsi" w:cstheme="minorBidi"/>
                <w:b/>
                <w:i/>
                <w:sz w:val="18"/>
                <w:szCs w:val="16"/>
              </w:rPr>
              <w:t xml:space="preserve">Działanie </w:t>
            </w:r>
            <w:r>
              <w:rPr>
                <w:rFonts w:asciiTheme="minorHAnsi" w:eastAsiaTheme="minorHAnsi" w:hAnsiTheme="minorHAnsi" w:cstheme="minorBidi"/>
                <w:b/>
                <w:i/>
                <w:sz w:val="18"/>
                <w:szCs w:val="16"/>
              </w:rPr>
              <w:t xml:space="preserve">nr </w:t>
            </w:r>
            <w:r w:rsidRPr="00873DF6">
              <w:rPr>
                <w:rFonts w:asciiTheme="minorHAnsi" w:eastAsiaTheme="minorHAnsi" w:hAnsiTheme="minorHAnsi" w:cstheme="minorBidi"/>
                <w:b/>
                <w:i/>
                <w:sz w:val="18"/>
                <w:szCs w:val="16"/>
              </w:rPr>
              <w:t>3.</w:t>
            </w:r>
            <w:r>
              <w:rPr>
                <w:rFonts w:asciiTheme="minorHAnsi" w:eastAsiaTheme="minorHAnsi" w:hAnsiTheme="minorHAnsi" w:cstheme="minorBidi"/>
                <w:b/>
                <w:i/>
                <w:sz w:val="18"/>
                <w:szCs w:val="16"/>
              </w:rPr>
              <w:t>2</w:t>
            </w:r>
          </w:p>
          <w:p w14:paraId="7CBAF739" w14:textId="345894AB" w:rsidR="001427B8" w:rsidRPr="00873DF6" w:rsidRDefault="001427B8" w:rsidP="001427B8">
            <w:pPr>
              <w:tabs>
                <w:tab w:val="left" w:pos="3840"/>
              </w:tabs>
              <w:jc w:val="center"/>
              <w:rPr>
                <w:rFonts w:asciiTheme="minorHAnsi" w:hAnsiTheme="minorHAnsi"/>
                <w:sz w:val="18"/>
                <w:szCs w:val="16"/>
              </w:rPr>
            </w:pPr>
            <w:r w:rsidRPr="00873DF6">
              <w:rPr>
                <w:rFonts w:asciiTheme="minorHAnsi" w:eastAsiaTheme="minorHAnsi" w:hAnsiTheme="minorHAnsi" w:cstheme="minorBidi"/>
                <w:i/>
                <w:sz w:val="18"/>
                <w:szCs w:val="16"/>
              </w:rPr>
              <w:t xml:space="preserve">Promowanie zachowań energooszczędnych w transporcie - ECO-DRIVING </w:t>
            </w:r>
          </w:p>
        </w:tc>
        <w:tc>
          <w:tcPr>
            <w:tcW w:w="794" w:type="pct"/>
            <w:shd w:val="clear" w:color="auto" w:fill="auto"/>
            <w:vAlign w:val="center"/>
          </w:tcPr>
          <w:p w14:paraId="7701B5A5" w14:textId="50694008" w:rsidR="00106FB6" w:rsidRDefault="00106FB6" w:rsidP="00106FB6">
            <w:pPr>
              <w:tabs>
                <w:tab w:val="left" w:pos="3840"/>
              </w:tabs>
              <w:jc w:val="center"/>
              <w:rPr>
                <w:rFonts w:asciiTheme="minorHAnsi" w:eastAsiaTheme="minorHAnsi" w:hAnsiTheme="minorHAnsi" w:cstheme="minorBidi"/>
                <w:b/>
                <w:i/>
                <w:sz w:val="18"/>
                <w:szCs w:val="16"/>
              </w:rPr>
            </w:pPr>
            <w:r w:rsidRPr="00873DF6">
              <w:rPr>
                <w:rFonts w:asciiTheme="minorHAnsi" w:eastAsiaTheme="minorHAnsi" w:hAnsiTheme="minorHAnsi" w:cstheme="minorBidi"/>
                <w:b/>
                <w:i/>
                <w:sz w:val="18"/>
                <w:szCs w:val="16"/>
              </w:rPr>
              <w:t xml:space="preserve">Działanie </w:t>
            </w:r>
            <w:r>
              <w:rPr>
                <w:rFonts w:asciiTheme="minorHAnsi" w:eastAsiaTheme="minorHAnsi" w:hAnsiTheme="minorHAnsi" w:cstheme="minorBidi"/>
                <w:b/>
                <w:i/>
                <w:sz w:val="18"/>
                <w:szCs w:val="16"/>
              </w:rPr>
              <w:t xml:space="preserve">nr </w:t>
            </w:r>
            <w:r w:rsidRPr="00873DF6">
              <w:rPr>
                <w:rFonts w:asciiTheme="minorHAnsi" w:eastAsiaTheme="minorHAnsi" w:hAnsiTheme="minorHAnsi" w:cstheme="minorBidi"/>
                <w:b/>
                <w:i/>
                <w:sz w:val="18"/>
                <w:szCs w:val="16"/>
              </w:rPr>
              <w:t>3.</w:t>
            </w:r>
            <w:r>
              <w:rPr>
                <w:rFonts w:asciiTheme="minorHAnsi" w:eastAsiaTheme="minorHAnsi" w:hAnsiTheme="minorHAnsi" w:cstheme="minorBidi"/>
                <w:b/>
                <w:i/>
                <w:sz w:val="18"/>
                <w:szCs w:val="16"/>
              </w:rPr>
              <w:t xml:space="preserve">3 </w:t>
            </w:r>
          </w:p>
          <w:p w14:paraId="63893A1E" w14:textId="5DA16AB0" w:rsidR="001427B8" w:rsidRPr="005B0F08" w:rsidRDefault="00C757D9" w:rsidP="00C757D9">
            <w:pPr>
              <w:tabs>
                <w:tab w:val="left" w:pos="3840"/>
              </w:tabs>
              <w:jc w:val="center"/>
              <w:rPr>
                <w:rFonts w:asciiTheme="minorHAnsi" w:hAnsiTheme="minorHAnsi"/>
                <w:sz w:val="18"/>
                <w:szCs w:val="16"/>
              </w:rPr>
            </w:pPr>
            <w:r>
              <w:rPr>
                <w:rFonts w:asciiTheme="minorHAnsi" w:eastAsiaTheme="minorHAnsi" w:hAnsiTheme="minorHAnsi" w:cstheme="minorBidi"/>
                <w:i/>
                <w:sz w:val="18"/>
                <w:szCs w:val="16"/>
              </w:rPr>
              <w:t>Plan zrównoważonej mobilności</w:t>
            </w:r>
          </w:p>
        </w:tc>
        <w:tc>
          <w:tcPr>
            <w:tcW w:w="770" w:type="pct"/>
            <w:shd w:val="clear" w:color="auto" w:fill="auto"/>
            <w:vAlign w:val="center"/>
          </w:tcPr>
          <w:p w14:paraId="29B5D764" w14:textId="6F3E1F9A" w:rsidR="001427B8" w:rsidRPr="005B0F08" w:rsidRDefault="001427B8" w:rsidP="001427B8">
            <w:pPr>
              <w:tabs>
                <w:tab w:val="left" w:pos="3840"/>
              </w:tabs>
              <w:jc w:val="center"/>
              <w:rPr>
                <w:rFonts w:asciiTheme="minorHAnsi" w:hAnsiTheme="minorHAnsi"/>
                <w:sz w:val="18"/>
                <w:szCs w:val="16"/>
              </w:rPr>
            </w:pPr>
          </w:p>
        </w:tc>
        <w:tc>
          <w:tcPr>
            <w:tcW w:w="664" w:type="pct"/>
            <w:shd w:val="clear" w:color="auto" w:fill="auto"/>
            <w:vAlign w:val="center"/>
          </w:tcPr>
          <w:p w14:paraId="77607914" w14:textId="77777777" w:rsidR="001427B8" w:rsidRPr="005B0F08" w:rsidRDefault="001427B8" w:rsidP="001427B8">
            <w:pPr>
              <w:jc w:val="center"/>
              <w:rPr>
                <w:b/>
                <w:i/>
                <w:sz w:val="18"/>
                <w:szCs w:val="16"/>
              </w:rPr>
            </w:pPr>
          </w:p>
        </w:tc>
      </w:tr>
      <w:tr w:rsidR="001427B8" w:rsidRPr="00A6293F" w14:paraId="15671925" w14:textId="4B11F91D" w:rsidTr="00DF146C">
        <w:trPr>
          <w:trHeight w:val="972"/>
          <w:jc w:val="center"/>
        </w:trPr>
        <w:tc>
          <w:tcPr>
            <w:tcW w:w="149" w:type="pct"/>
            <w:vMerge/>
            <w:shd w:val="clear" w:color="auto" w:fill="FDE9D9" w:themeFill="accent6" w:themeFillTint="33"/>
          </w:tcPr>
          <w:p w14:paraId="7D60DCB4" w14:textId="77777777" w:rsidR="001427B8" w:rsidRPr="00A6293F" w:rsidRDefault="001427B8" w:rsidP="001427B8">
            <w:pPr>
              <w:tabs>
                <w:tab w:val="left" w:pos="3840"/>
              </w:tabs>
              <w:jc w:val="center"/>
              <w:rPr>
                <w:rFonts w:asciiTheme="minorHAnsi" w:hAnsiTheme="minorHAnsi"/>
                <w:sz w:val="16"/>
                <w:szCs w:val="16"/>
              </w:rPr>
            </w:pPr>
          </w:p>
        </w:tc>
        <w:tc>
          <w:tcPr>
            <w:tcW w:w="815" w:type="pct"/>
            <w:shd w:val="clear" w:color="auto" w:fill="auto"/>
            <w:vAlign w:val="center"/>
          </w:tcPr>
          <w:p w14:paraId="07FFF123" w14:textId="77777777" w:rsidR="001427B8" w:rsidRPr="006B2EBB" w:rsidRDefault="001427B8" w:rsidP="001427B8">
            <w:pPr>
              <w:spacing w:before="60"/>
              <w:jc w:val="center"/>
              <w:rPr>
                <w:rFonts w:asciiTheme="minorHAnsi" w:eastAsiaTheme="minorHAnsi" w:hAnsiTheme="minorHAnsi" w:cstheme="minorBidi"/>
                <w:b/>
                <w:i/>
              </w:rPr>
            </w:pPr>
            <w:r w:rsidRPr="006B2EBB">
              <w:rPr>
                <w:rFonts w:asciiTheme="minorHAnsi" w:eastAsiaTheme="minorHAnsi" w:hAnsiTheme="minorHAnsi" w:cstheme="minorBidi"/>
                <w:b/>
                <w:i/>
              </w:rPr>
              <w:t>Cel operacyjny nr 4</w:t>
            </w:r>
          </w:p>
          <w:p w14:paraId="00D2760E" w14:textId="789FA2F0" w:rsidR="001427B8" w:rsidRPr="005B0F08" w:rsidRDefault="001427B8" w:rsidP="001427B8">
            <w:pPr>
              <w:tabs>
                <w:tab w:val="left" w:pos="3840"/>
              </w:tabs>
              <w:jc w:val="center"/>
              <w:rPr>
                <w:rFonts w:asciiTheme="minorHAnsi" w:hAnsiTheme="minorHAnsi"/>
                <w:b/>
                <w:sz w:val="16"/>
                <w:szCs w:val="16"/>
              </w:rPr>
            </w:pPr>
            <w:r w:rsidRPr="005B0F08">
              <w:rPr>
                <w:rFonts w:asciiTheme="minorHAnsi" w:eastAsiaTheme="minorHAnsi" w:hAnsiTheme="minorHAnsi" w:cstheme="minorBidi"/>
                <w:b/>
                <w:i/>
                <w:color w:val="000000"/>
                <w:sz w:val="16"/>
                <w:szCs w:val="16"/>
              </w:rPr>
              <w:t xml:space="preserve">Poprawa efektywności energetycznej oraz wzrost świadomości ekologicznej w </w:t>
            </w:r>
            <w:r>
              <w:rPr>
                <w:rFonts w:asciiTheme="minorHAnsi" w:eastAsiaTheme="minorHAnsi" w:hAnsiTheme="minorHAnsi" w:cstheme="minorBidi"/>
                <w:b/>
                <w:i/>
                <w:color w:val="000000"/>
                <w:sz w:val="16"/>
                <w:szCs w:val="16"/>
              </w:rPr>
              <w:t>sektorze usługowym i przemysłowym</w:t>
            </w:r>
          </w:p>
        </w:tc>
        <w:tc>
          <w:tcPr>
            <w:tcW w:w="141" w:type="pct"/>
            <w:vMerge/>
            <w:shd w:val="clear" w:color="auto" w:fill="FDE9D9" w:themeFill="accent6" w:themeFillTint="33"/>
          </w:tcPr>
          <w:p w14:paraId="25079C41" w14:textId="77777777" w:rsidR="001427B8" w:rsidRPr="005B0F08" w:rsidRDefault="001427B8" w:rsidP="001427B8">
            <w:pPr>
              <w:tabs>
                <w:tab w:val="left" w:pos="3840"/>
              </w:tabs>
              <w:jc w:val="center"/>
              <w:rPr>
                <w:rFonts w:asciiTheme="minorHAnsi" w:hAnsiTheme="minorHAnsi"/>
                <w:sz w:val="18"/>
                <w:szCs w:val="16"/>
              </w:rPr>
            </w:pPr>
          </w:p>
        </w:tc>
        <w:tc>
          <w:tcPr>
            <w:tcW w:w="873" w:type="pct"/>
            <w:shd w:val="clear" w:color="auto" w:fill="auto"/>
            <w:vAlign w:val="center"/>
          </w:tcPr>
          <w:p w14:paraId="309443F0" w14:textId="4381CBD1" w:rsidR="001427B8" w:rsidRDefault="001427B8" w:rsidP="001427B8">
            <w:pPr>
              <w:tabs>
                <w:tab w:val="left" w:pos="3840"/>
              </w:tabs>
              <w:jc w:val="center"/>
              <w:rPr>
                <w:rFonts w:asciiTheme="minorHAnsi" w:eastAsiaTheme="minorHAnsi" w:hAnsiTheme="minorHAnsi" w:cstheme="minorBidi"/>
                <w:b/>
                <w:i/>
                <w:sz w:val="18"/>
                <w:szCs w:val="16"/>
              </w:rPr>
            </w:pPr>
            <w:r w:rsidRPr="00873DF6">
              <w:rPr>
                <w:rFonts w:asciiTheme="minorHAnsi" w:eastAsiaTheme="minorHAnsi" w:hAnsiTheme="minorHAnsi" w:cstheme="minorBidi"/>
                <w:b/>
                <w:i/>
                <w:sz w:val="18"/>
                <w:szCs w:val="16"/>
              </w:rPr>
              <w:t xml:space="preserve">Działanie </w:t>
            </w:r>
            <w:r>
              <w:rPr>
                <w:rFonts w:asciiTheme="minorHAnsi" w:eastAsiaTheme="minorHAnsi" w:hAnsiTheme="minorHAnsi" w:cstheme="minorBidi"/>
                <w:b/>
                <w:i/>
                <w:sz w:val="18"/>
                <w:szCs w:val="16"/>
              </w:rPr>
              <w:t xml:space="preserve">nr </w:t>
            </w:r>
            <w:r w:rsidRPr="00873DF6">
              <w:rPr>
                <w:rFonts w:asciiTheme="minorHAnsi" w:eastAsiaTheme="minorHAnsi" w:hAnsiTheme="minorHAnsi" w:cstheme="minorBidi"/>
                <w:b/>
                <w:i/>
                <w:sz w:val="18"/>
                <w:szCs w:val="16"/>
              </w:rPr>
              <w:t>4.1</w:t>
            </w:r>
          </w:p>
          <w:p w14:paraId="5CACD252" w14:textId="32FF39C5" w:rsidR="001427B8" w:rsidRPr="00873DF6" w:rsidRDefault="001427B8" w:rsidP="001427B8">
            <w:pPr>
              <w:tabs>
                <w:tab w:val="left" w:pos="3840"/>
              </w:tabs>
              <w:jc w:val="center"/>
              <w:rPr>
                <w:rFonts w:asciiTheme="minorHAnsi" w:hAnsiTheme="minorHAnsi"/>
                <w:sz w:val="18"/>
                <w:szCs w:val="16"/>
              </w:rPr>
            </w:pPr>
            <w:r w:rsidRPr="00873DF6">
              <w:rPr>
                <w:rFonts w:asciiTheme="minorHAnsi" w:eastAsiaTheme="minorHAnsi" w:hAnsiTheme="minorHAnsi" w:cstheme="minorBidi"/>
                <w:i/>
                <w:sz w:val="18"/>
                <w:szCs w:val="16"/>
              </w:rPr>
              <w:t>Ograniczenie emisji zanieczyszczeń powstających ze spalania paliw w sektorze usługowym i przemysłowym</w:t>
            </w:r>
          </w:p>
        </w:tc>
        <w:tc>
          <w:tcPr>
            <w:tcW w:w="794" w:type="pct"/>
            <w:shd w:val="clear" w:color="auto" w:fill="auto"/>
            <w:vAlign w:val="center"/>
          </w:tcPr>
          <w:p w14:paraId="1C8E97C9" w14:textId="6574E5D1" w:rsidR="001427B8" w:rsidRDefault="001427B8" w:rsidP="001427B8">
            <w:pPr>
              <w:tabs>
                <w:tab w:val="left" w:pos="3840"/>
              </w:tabs>
              <w:jc w:val="center"/>
              <w:rPr>
                <w:rFonts w:asciiTheme="minorHAnsi" w:eastAsiaTheme="minorHAnsi" w:hAnsiTheme="minorHAnsi" w:cstheme="minorBidi"/>
                <w:b/>
                <w:i/>
                <w:sz w:val="18"/>
                <w:szCs w:val="16"/>
              </w:rPr>
            </w:pPr>
            <w:r w:rsidRPr="00873DF6">
              <w:rPr>
                <w:rFonts w:asciiTheme="minorHAnsi" w:eastAsiaTheme="minorHAnsi" w:hAnsiTheme="minorHAnsi" w:cstheme="minorBidi"/>
                <w:b/>
                <w:i/>
                <w:sz w:val="18"/>
                <w:szCs w:val="16"/>
              </w:rPr>
              <w:t xml:space="preserve">Działanie </w:t>
            </w:r>
            <w:r>
              <w:rPr>
                <w:rFonts w:asciiTheme="minorHAnsi" w:eastAsiaTheme="minorHAnsi" w:hAnsiTheme="minorHAnsi" w:cstheme="minorBidi"/>
                <w:b/>
                <w:i/>
                <w:sz w:val="18"/>
                <w:szCs w:val="16"/>
              </w:rPr>
              <w:t xml:space="preserve">nr </w:t>
            </w:r>
            <w:r w:rsidRPr="00873DF6">
              <w:rPr>
                <w:rFonts w:asciiTheme="minorHAnsi" w:eastAsiaTheme="minorHAnsi" w:hAnsiTheme="minorHAnsi" w:cstheme="minorBidi"/>
                <w:b/>
                <w:i/>
                <w:sz w:val="18"/>
                <w:szCs w:val="16"/>
              </w:rPr>
              <w:t>4.2</w:t>
            </w:r>
          </w:p>
          <w:p w14:paraId="386E4D0A" w14:textId="045814B6" w:rsidR="001427B8" w:rsidRPr="00873DF6" w:rsidRDefault="001427B8" w:rsidP="001427B8">
            <w:pPr>
              <w:tabs>
                <w:tab w:val="left" w:pos="3840"/>
              </w:tabs>
              <w:jc w:val="center"/>
              <w:rPr>
                <w:rFonts w:asciiTheme="minorHAnsi" w:hAnsiTheme="minorHAnsi"/>
                <w:sz w:val="18"/>
                <w:szCs w:val="16"/>
              </w:rPr>
            </w:pPr>
            <w:r w:rsidRPr="00873DF6">
              <w:rPr>
                <w:rFonts w:asciiTheme="minorHAnsi" w:eastAsiaTheme="minorHAnsi" w:hAnsiTheme="minorHAnsi" w:cstheme="minorBidi"/>
                <w:i/>
                <w:sz w:val="18"/>
                <w:szCs w:val="16"/>
              </w:rPr>
              <w:t>Wzrost świadomości ekologicznej oraz wykorzystania energii z OZE w sektorze usługowym i przemysłowym wraz z zrównoważonym rozwojem gospodarczym</w:t>
            </w:r>
          </w:p>
        </w:tc>
        <w:tc>
          <w:tcPr>
            <w:tcW w:w="794" w:type="pct"/>
            <w:shd w:val="clear" w:color="auto" w:fill="auto"/>
            <w:vAlign w:val="center"/>
          </w:tcPr>
          <w:p w14:paraId="7A8E3865" w14:textId="6E09E01D" w:rsidR="001427B8" w:rsidRPr="008D7ABE" w:rsidRDefault="001427B8" w:rsidP="001427B8">
            <w:pPr>
              <w:tabs>
                <w:tab w:val="left" w:pos="3840"/>
              </w:tabs>
              <w:jc w:val="center"/>
              <w:rPr>
                <w:rFonts w:asciiTheme="minorHAnsi" w:hAnsiTheme="minorHAnsi"/>
                <w:sz w:val="18"/>
                <w:szCs w:val="18"/>
              </w:rPr>
            </w:pPr>
          </w:p>
        </w:tc>
        <w:tc>
          <w:tcPr>
            <w:tcW w:w="770" w:type="pct"/>
            <w:shd w:val="clear" w:color="auto" w:fill="auto"/>
            <w:vAlign w:val="center"/>
          </w:tcPr>
          <w:p w14:paraId="2005B114" w14:textId="77777777" w:rsidR="001427B8" w:rsidRPr="005B0F08" w:rsidRDefault="001427B8" w:rsidP="001427B8">
            <w:pPr>
              <w:tabs>
                <w:tab w:val="left" w:pos="3840"/>
              </w:tabs>
              <w:jc w:val="center"/>
              <w:rPr>
                <w:rFonts w:asciiTheme="minorHAnsi" w:hAnsiTheme="minorHAnsi"/>
                <w:sz w:val="18"/>
                <w:szCs w:val="16"/>
              </w:rPr>
            </w:pPr>
          </w:p>
        </w:tc>
        <w:tc>
          <w:tcPr>
            <w:tcW w:w="664" w:type="pct"/>
            <w:shd w:val="clear" w:color="auto" w:fill="auto"/>
            <w:vAlign w:val="center"/>
          </w:tcPr>
          <w:p w14:paraId="0B8EA953" w14:textId="77777777" w:rsidR="001427B8" w:rsidRPr="005B0F08" w:rsidRDefault="001427B8" w:rsidP="001427B8">
            <w:pPr>
              <w:tabs>
                <w:tab w:val="left" w:pos="3840"/>
              </w:tabs>
              <w:jc w:val="center"/>
              <w:rPr>
                <w:sz w:val="18"/>
                <w:szCs w:val="16"/>
              </w:rPr>
            </w:pPr>
          </w:p>
        </w:tc>
      </w:tr>
      <w:tr w:rsidR="001427B8" w:rsidRPr="00A6293F" w14:paraId="11900F8A" w14:textId="7B029C2E" w:rsidTr="001427B8">
        <w:trPr>
          <w:trHeight w:val="65"/>
          <w:jc w:val="center"/>
        </w:trPr>
        <w:tc>
          <w:tcPr>
            <w:tcW w:w="149" w:type="pct"/>
            <w:vMerge/>
            <w:shd w:val="clear" w:color="auto" w:fill="FDE9D9" w:themeFill="accent6" w:themeFillTint="33"/>
          </w:tcPr>
          <w:p w14:paraId="2F3C61DB" w14:textId="77777777" w:rsidR="001427B8" w:rsidRPr="00A6293F" w:rsidRDefault="001427B8" w:rsidP="001427B8">
            <w:pPr>
              <w:tabs>
                <w:tab w:val="left" w:pos="3840"/>
              </w:tabs>
              <w:jc w:val="center"/>
              <w:rPr>
                <w:rFonts w:asciiTheme="minorHAnsi" w:hAnsiTheme="minorHAnsi"/>
                <w:sz w:val="16"/>
                <w:szCs w:val="16"/>
              </w:rPr>
            </w:pPr>
          </w:p>
        </w:tc>
        <w:tc>
          <w:tcPr>
            <w:tcW w:w="815" w:type="pct"/>
            <w:shd w:val="clear" w:color="auto" w:fill="auto"/>
            <w:vAlign w:val="center"/>
          </w:tcPr>
          <w:p w14:paraId="3A82D7FD" w14:textId="77777777" w:rsidR="001427B8" w:rsidRPr="006B2EBB" w:rsidRDefault="001427B8" w:rsidP="001427B8">
            <w:pPr>
              <w:spacing w:before="60"/>
              <w:jc w:val="center"/>
              <w:rPr>
                <w:rFonts w:asciiTheme="minorHAnsi" w:eastAsiaTheme="minorHAnsi" w:hAnsiTheme="minorHAnsi" w:cstheme="minorBidi"/>
                <w:b/>
                <w:i/>
              </w:rPr>
            </w:pPr>
            <w:r w:rsidRPr="006B2EBB">
              <w:rPr>
                <w:rFonts w:asciiTheme="minorHAnsi" w:eastAsiaTheme="minorHAnsi" w:hAnsiTheme="minorHAnsi" w:cstheme="minorBidi"/>
                <w:b/>
                <w:i/>
              </w:rPr>
              <w:t>Cel operacyjny nr 5</w:t>
            </w:r>
          </w:p>
          <w:p w14:paraId="48A4DF0C" w14:textId="77777777" w:rsidR="001427B8" w:rsidRPr="005B0F08" w:rsidRDefault="001427B8" w:rsidP="001427B8">
            <w:pPr>
              <w:tabs>
                <w:tab w:val="left" w:pos="3840"/>
              </w:tabs>
              <w:jc w:val="center"/>
              <w:rPr>
                <w:rFonts w:asciiTheme="minorHAnsi" w:hAnsiTheme="minorHAnsi"/>
                <w:b/>
                <w:sz w:val="16"/>
                <w:szCs w:val="16"/>
              </w:rPr>
            </w:pPr>
            <w:r w:rsidRPr="005B0F08">
              <w:rPr>
                <w:rFonts w:asciiTheme="minorHAnsi" w:eastAsiaTheme="minorHAnsi" w:hAnsiTheme="minorHAnsi" w:cstheme="minorBidi"/>
                <w:b/>
                <w:i/>
                <w:sz w:val="16"/>
                <w:szCs w:val="16"/>
              </w:rPr>
              <w:t>Promocja i edukacja interesariuszu Planu w zakresie idei proekologicznych, a także uwzględnienie gospodarki niskoemisyjnej w dokumentach strategicznych gminy</w:t>
            </w:r>
          </w:p>
        </w:tc>
        <w:tc>
          <w:tcPr>
            <w:tcW w:w="141" w:type="pct"/>
            <w:vMerge/>
            <w:shd w:val="clear" w:color="auto" w:fill="FDE9D9" w:themeFill="accent6" w:themeFillTint="33"/>
          </w:tcPr>
          <w:p w14:paraId="780DBCE7" w14:textId="77777777" w:rsidR="001427B8" w:rsidRPr="005B0F08" w:rsidRDefault="001427B8" w:rsidP="001427B8">
            <w:pPr>
              <w:tabs>
                <w:tab w:val="left" w:pos="3840"/>
              </w:tabs>
              <w:jc w:val="center"/>
              <w:rPr>
                <w:rFonts w:asciiTheme="minorHAnsi" w:hAnsiTheme="minorHAnsi"/>
                <w:sz w:val="18"/>
                <w:szCs w:val="16"/>
              </w:rPr>
            </w:pPr>
          </w:p>
        </w:tc>
        <w:tc>
          <w:tcPr>
            <w:tcW w:w="873" w:type="pct"/>
            <w:shd w:val="clear" w:color="auto" w:fill="auto"/>
            <w:vAlign w:val="center"/>
          </w:tcPr>
          <w:p w14:paraId="4214D930" w14:textId="421F2AF0" w:rsidR="001427B8" w:rsidRPr="00873DF6" w:rsidRDefault="001427B8" w:rsidP="001427B8">
            <w:pPr>
              <w:jc w:val="center"/>
              <w:rPr>
                <w:rFonts w:asciiTheme="minorHAnsi" w:eastAsiaTheme="minorHAnsi" w:hAnsiTheme="minorHAnsi" w:cstheme="minorBidi"/>
                <w:b/>
                <w:i/>
                <w:sz w:val="18"/>
                <w:szCs w:val="16"/>
              </w:rPr>
            </w:pPr>
            <w:r w:rsidRPr="00873DF6">
              <w:rPr>
                <w:rFonts w:asciiTheme="minorHAnsi" w:eastAsiaTheme="minorHAnsi" w:hAnsiTheme="minorHAnsi" w:cstheme="minorBidi"/>
                <w:b/>
                <w:bCs/>
                <w:i/>
                <w:sz w:val="18"/>
                <w:szCs w:val="16"/>
              </w:rPr>
              <w:t>Działanie nr 5.1</w:t>
            </w:r>
          </w:p>
          <w:p w14:paraId="34DCD63D" w14:textId="7B093618" w:rsidR="001427B8" w:rsidRPr="00873DF6" w:rsidRDefault="001427B8" w:rsidP="001427B8">
            <w:pPr>
              <w:tabs>
                <w:tab w:val="left" w:pos="3840"/>
              </w:tabs>
              <w:jc w:val="center"/>
              <w:rPr>
                <w:rFonts w:asciiTheme="minorHAnsi" w:hAnsiTheme="minorHAnsi"/>
                <w:i/>
                <w:sz w:val="18"/>
                <w:szCs w:val="16"/>
              </w:rPr>
            </w:pPr>
            <w:r w:rsidRPr="00873DF6">
              <w:rPr>
                <w:rFonts w:asciiTheme="minorHAnsi" w:eastAsiaTheme="minorHAnsi" w:hAnsiTheme="minorHAnsi" w:cstheme="minorBidi"/>
                <w:i/>
                <w:sz w:val="18"/>
                <w:szCs w:val="16"/>
              </w:rPr>
              <w:t>Szkolenia interesariuszy Planu w zakresie gospodarki niskoemisyjnej</w:t>
            </w:r>
          </w:p>
        </w:tc>
        <w:tc>
          <w:tcPr>
            <w:tcW w:w="794" w:type="pct"/>
            <w:shd w:val="clear" w:color="auto" w:fill="auto"/>
            <w:vAlign w:val="center"/>
          </w:tcPr>
          <w:p w14:paraId="1713A6CC" w14:textId="77777777" w:rsidR="001427B8" w:rsidRPr="00873DF6" w:rsidRDefault="001427B8" w:rsidP="001427B8">
            <w:pPr>
              <w:jc w:val="center"/>
              <w:rPr>
                <w:rFonts w:asciiTheme="minorHAnsi" w:eastAsiaTheme="minorHAnsi" w:hAnsiTheme="minorHAnsi" w:cstheme="minorBidi"/>
                <w:b/>
                <w:i/>
                <w:sz w:val="18"/>
                <w:szCs w:val="16"/>
              </w:rPr>
            </w:pPr>
            <w:r w:rsidRPr="00873DF6">
              <w:rPr>
                <w:rFonts w:asciiTheme="minorHAnsi" w:eastAsiaTheme="minorHAnsi" w:hAnsiTheme="minorHAnsi" w:cstheme="minorBidi"/>
                <w:b/>
                <w:bCs/>
                <w:i/>
                <w:sz w:val="18"/>
                <w:szCs w:val="16"/>
              </w:rPr>
              <w:t>Działanie nr 5.2</w:t>
            </w:r>
          </w:p>
          <w:p w14:paraId="67F2A245" w14:textId="5C231087" w:rsidR="001427B8" w:rsidRPr="00873DF6" w:rsidRDefault="001427B8" w:rsidP="001427B8">
            <w:pPr>
              <w:jc w:val="center"/>
              <w:rPr>
                <w:rFonts w:asciiTheme="minorHAnsi" w:hAnsiTheme="minorHAnsi"/>
                <w:i/>
                <w:sz w:val="18"/>
                <w:szCs w:val="16"/>
              </w:rPr>
            </w:pPr>
            <w:r w:rsidRPr="00873DF6">
              <w:rPr>
                <w:rFonts w:asciiTheme="minorHAnsi" w:eastAsiaTheme="minorHAnsi" w:hAnsiTheme="minorHAnsi" w:cstheme="minorBidi"/>
                <w:i/>
                <w:sz w:val="18"/>
                <w:szCs w:val="16"/>
                <w:lang w:eastAsia="en-US"/>
              </w:rPr>
              <w:t>Promocja i edukacja postaw proekologicznych wśród dzieci i dorosłych</w:t>
            </w:r>
          </w:p>
        </w:tc>
        <w:tc>
          <w:tcPr>
            <w:tcW w:w="794" w:type="pct"/>
            <w:shd w:val="clear" w:color="auto" w:fill="auto"/>
            <w:vAlign w:val="center"/>
          </w:tcPr>
          <w:p w14:paraId="63DF7053" w14:textId="276533C5" w:rsidR="001427B8" w:rsidRDefault="001427B8" w:rsidP="001427B8">
            <w:pPr>
              <w:jc w:val="center"/>
              <w:rPr>
                <w:rFonts w:asciiTheme="minorHAnsi" w:eastAsiaTheme="minorHAnsi" w:hAnsiTheme="minorHAnsi" w:cstheme="minorBidi"/>
                <w:b/>
                <w:i/>
                <w:sz w:val="18"/>
                <w:szCs w:val="16"/>
              </w:rPr>
            </w:pPr>
            <w:r>
              <w:rPr>
                <w:rFonts w:asciiTheme="minorHAnsi" w:eastAsiaTheme="minorHAnsi" w:hAnsiTheme="minorHAnsi" w:cstheme="minorBidi"/>
                <w:b/>
                <w:i/>
                <w:sz w:val="18"/>
                <w:szCs w:val="16"/>
              </w:rPr>
              <w:t>Działanie nr 5.3</w:t>
            </w:r>
          </w:p>
          <w:p w14:paraId="707FDD90" w14:textId="21A6EA00" w:rsidR="001427B8" w:rsidRPr="00B1473A" w:rsidRDefault="001427B8" w:rsidP="001427B8">
            <w:pPr>
              <w:jc w:val="center"/>
              <w:rPr>
                <w:rFonts w:asciiTheme="minorHAnsi" w:eastAsiaTheme="minorHAnsi" w:hAnsiTheme="minorHAnsi" w:cstheme="minorBidi"/>
                <w:i/>
                <w:sz w:val="18"/>
                <w:szCs w:val="16"/>
              </w:rPr>
            </w:pPr>
            <w:r>
              <w:rPr>
                <w:rFonts w:asciiTheme="minorHAnsi" w:eastAsiaTheme="minorHAnsi" w:hAnsiTheme="minorHAnsi" w:cstheme="minorBidi"/>
                <w:i/>
                <w:sz w:val="18"/>
                <w:szCs w:val="16"/>
              </w:rPr>
              <w:t>Zielone zamówienia publiczne</w:t>
            </w:r>
          </w:p>
          <w:p w14:paraId="03133E39" w14:textId="6A6D3C7C" w:rsidR="001427B8" w:rsidRPr="00873DF6" w:rsidRDefault="001427B8" w:rsidP="001427B8">
            <w:pPr>
              <w:tabs>
                <w:tab w:val="left" w:pos="3840"/>
              </w:tabs>
              <w:jc w:val="center"/>
              <w:rPr>
                <w:rFonts w:asciiTheme="minorHAnsi" w:hAnsiTheme="minorHAnsi"/>
                <w:i/>
                <w:sz w:val="18"/>
                <w:szCs w:val="16"/>
              </w:rPr>
            </w:pPr>
          </w:p>
        </w:tc>
        <w:tc>
          <w:tcPr>
            <w:tcW w:w="770" w:type="pct"/>
            <w:shd w:val="clear" w:color="auto" w:fill="auto"/>
            <w:vAlign w:val="center"/>
          </w:tcPr>
          <w:p w14:paraId="0D0F3270" w14:textId="039B4F57" w:rsidR="001427B8" w:rsidRPr="00873DF6" w:rsidRDefault="001427B8" w:rsidP="001427B8">
            <w:pPr>
              <w:tabs>
                <w:tab w:val="left" w:pos="3840"/>
              </w:tabs>
              <w:jc w:val="center"/>
              <w:rPr>
                <w:rFonts w:asciiTheme="minorHAnsi" w:hAnsiTheme="minorHAnsi"/>
                <w:b/>
                <w:i/>
                <w:sz w:val="18"/>
                <w:szCs w:val="16"/>
              </w:rPr>
            </w:pPr>
            <w:r>
              <w:rPr>
                <w:rFonts w:asciiTheme="minorHAnsi" w:hAnsiTheme="minorHAnsi"/>
                <w:b/>
                <w:i/>
                <w:sz w:val="18"/>
                <w:szCs w:val="16"/>
              </w:rPr>
              <w:t xml:space="preserve">Działanie </w:t>
            </w:r>
            <w:r w:rsidR="003378EC">
              <w:rPr>
                <w:rFonts w:asciiTheme="minorHAnsi" w:hAnsiTheme="minorHAnsi"/>
                <w:b/>
                <w:i/>
                <w:sz w:val="18"/>
                <w:szCs w:val="16"/>
              </w:rPr>
              <w:t xml:space="preserve">nr </w:t>
            </w:r>
            <w:r>
              <w:rPr>
                <w:rFonts w:asciiTheme="minorHAnsi" w:hAnsiTheme="minorHAnsi"/>
                <w:b/>
                <w:i/>
                <w:sz w:val="18"/>
                <w:szCs w:val="16"/>
              </w:rPr>
              <w:t>5.4</w:t>
            </w:r>
          </w:p>
          <w:p w14:paraId="77A50A7B" w14:textId="1B0EAB69" w:rsidR="001427B8" w:rsidRPr="00873DF6" w:rsidRDefault="001427B8" w:rsidP="001427B8">
            <w:pPr>
              <w:tabs>
                <w:tab w:val="left" w:pos="3840"/>
              </w:tabs>
              <w:jc w:val="center"/>
              <w:rPr>
                <w:rFonts w:asciiTheme="minorHAnsi" w:hAnsiTheme="minorHAnsi"/>
                <w:i/>
                <w:sz w:val="18"/>
                <w:szCs w:val="16"/>
              </w:rPr>
            </w:pPr>
            <w:r w:rsidRPr="00873DF6">
              <w:rPr>
                <w:bCs/>
                <w:i/>
                <w:sz w:val="18"/>
              </w:rPr>
              <w:t>Opracowanie projektu złożeń do planu zaopatrzenia w ciepło, energię elektryczną i paliwa gazowe</w:t>
            </w:r>
          </w:p>
        </w:tc>
        <w:tc>
          <w:tcPr>
            <w:tcW w:w="664" w:type="pct"/>
            <w:shd w:val="clear" w:color="auto" w:fill="auto"/>
            <w:vAlign w:val="center"/>
          </w:tcPr>
          <w:p w14:paraId="6A1C35BC" w14:textId="3584DE40" w:rsidR="00942943" w:rsidRDefault="00942943" w:rsidP="00942943">
            <w:pPr>
              <w:tabs>
                <w:tab w:val="left" w:pos="3840"/>
              </w:tabs>
              <w:jc w:val="center"/>
              <w:rPr>
                <w:rFonts w:asciiTheme="minorHAnsi" w:hAnsiTheme="minorHAnsi"/>
                <w:b/>
                <w:i/>
                <w:sz w:val="18"/>
                <w:szCs w:val="16"/>
              </w:rPr>
            </w:pPr>
            <w:r>
              <w:rPr>
                <w:rFonts w:asciiTheme="minorHAnsi" w:hAnsiTheme="minorHAnsi"/>
                <w:b/>
                <w:i/>
                <w:sz w:val="18"/>
                <w:szCs w:val="16"/>
              </w:rPr>
              <w:t xml:space="preserve">Działanie </w:t>
            </w:r>
            <w:r w:rsidR="003378EC">
              <w:rPr>
                <w:rFonts w:asciiTheme="minorHAnsi" w:hAnsiTheme="minorHAnsi"/>
                <w:b/>
                <w:i/>
                <w:sz w:val="18"/>
                <w:szCs w:val="16"/>
              </w:rPr>
              <w:t xml:space="preserve">nr </w:t>
            </w:r>
            <w:r>
              <w:rPr>
                <w:rFonts w:asciiTheme="minorHAnsi" w:hAnsiTheme="minorHAnsi"/>
                <w:b/>
                <w:i/>
                <w:sz w:val="18"/>
                <w:szCs w:val="16"/>
              </w:rPr>
              <w:t>5.5</w:t>
            </w:r>
          </w:p>
          <w:p w14:paraId="45273E4D" w14:textId="176C8C74" w:rsidR="00942943" w:rsidRPr="00942943" w:rsidRDefault="00942943" w:rsidP="00942943">
            <w:pPr>
              <w:tabs>
                <w:tab w:val="left" w:pos="3840"/>
              </w:tabs>
              <w:jc w:val="center"/>
              <w:rPr>
                <w:rFonts w:asciiTheme="minorHAnsi" w:hAnsiTheme="minorHAnsi"/>
                <w:b/>
                <w:i/>
                <w:sz w:val="18"/>
                <w:szCs w:val="18"/>
              </w:rPr>
            </w:pPr>
            <w:r w:rsidRPr="00942943">
              <w:rPr>
                <w:rFonts w:eastAsiaTheme="minorHAnsi" w:cstheme="minorBidi"/>
                <w:i/>
                <w:sz w:val="18"/>
                <w:szCs w:val="18"/>
              </w:rPr>
              <w:t>Zmiany w Planie zagospodarowania przestrzennego, umożliwiające lokalizację instalacji odnawialnych źródeł energii</w:t>
            </w:r>
          </w:p>
          <w:p w14:paraId="2E2E9868" w14:textId="5A9479BD" w:rsidR="001427B8" w:rsidRPr="005B0F08" w:rsidRDefault="001427B8" w:rsidP="001427B8">
            <w:pPr>
              <w:tabs>
                <w:tab w:val="left" w:pos="3840"/>
              </w:tabs>
              <w:jc w:val="center"/>
              <w:rPr>
                <w:b/>
                <w:i/>
                <w:sz w:val="18"/>
                <w:szCs w:val="16"/>
              </w:rPr>
            </w:pPr>
          </w:p>
        </w:tc>
      </w:tr>
    </w:tbl>
    <w:p w14:paraId="169BF5FA" w14:textId="2EF73A6A" w:rsidR="00BD2166" w:rsidRPr="00BD2166" w:rsidRDefault="00BD2166" w:rsidP="00BD2166">
      <w:pPr>
        <w:spacing w:after="160" w:line="360" w:lineRule="auto"/>
        <w:ind w:firstLine="357"/>
        <w:jc w:val="both"/>
        <w:rPr>
          <w:rFonts w:ascii="Calibri" w:eastAsia="Calibri" w:hAnsi="Calibri" w:cs="Times New Roman"/>
          <w:sz w:val="24"/>
        </w:rPr>
      </w:pPr>
    </w:p>
    <w:p w14:paraId="158E0F81" w14:textId="77777777" w:rsidR="004D54E3" w:rsidRDefault="004D54E3" w:rsidP="00BD2166">
      <w:pPr>
        <w:spacing w:after="160" w:line="360" w:lineRule="auto"/>
        <w:ind w:firstLine="357"/>
        <w:jc w:val="both"/>
        <w:rPr>
          <w:rFonts w:ascii="Calibri" w:eastAsia="Calibri" w:hAnsi="Calibri" w:cs="Times New Roman"/>
          <w:sz w:val="24"/>
        </w:rPr>
        <w:sectPr w:rsidR="004D54E3" w:rsidSect="004D54E3">
          <w:pgSz w:w="16838" w:h="11906" w:orient="landscape"/>
          <w:pgMar w:top="1418" w:right="1418" w:bottom="1418" w:left="1418" w:header="426" w:footer="380" w:gutter="0"/>
          <w:cols w:space="708"/>
          <w:docGrid w:linePitch="299"/>
        </w:sectPr>
      </w:pPr>
    </w:p>
    <w:p w14:paraId="78384585" w14:textId="4A2C0379" w:rsidR="00BD2166" w:rsidRDefault="00BD2166" w:rsidP="00BD2166">
      <w:pPr>
        <w:spacing w:after="160" w:line="360" w:lineRule="auto"/>
        <w:ind w:firstLine="357"/>
        <w:jc w:val="both"/>
        <w:rPr>
          <w:rFonts w:ascii="Calibri" w:eastAsia="Calibri" w:hAnsi="Calibri" w:cs="Times New Roman"/>
          <w:sz w:val="24"/>
        </w:rPr>
      </w:pPr>
      <w:r w:rsidRPr="00BD2166">
        <w:rPr>
          <w:rFonts w:ascii="Calibri" w:eastAsia="Calibri" w:hAnsi="Calibri" w:cs="Times New Roman"/>
          <w:sz w:val="24"/>
        </w:rPr>
        <w:lastRenderedPageBreak/>
        <w:t>Cele operacyjne wiążą się z realizacją ukierunkowanych działań, które dążą do maksymalnego efektu ekologiczno-energetycznego przy zachowaniu technicznej i finansowej wykonalności. Przedstawione kierunki działań są zdefiniowane w kilku podstawowych cechach:</w:t>
      </w:r>
    </w:p>
    <w:p w14:paraId="452E9FAD" w14:textId="160C88B8" w:rsidR="00B1473A" w:rsidRPr="00BD2166" w:rsidRDefault="00B1473A" w:rsidP="00717A72">
      <w:pPr>
        <w:spacing w:after="160" w:line="360" w:lineRule="auto"/>
        <w:jc w:val="both"/>
        <w:rPr>
          <w:rFonts w:ascii="Calibri" w:eastAsia="Calibri" w:hAnsi="Calibri" w:cs="Times New Roman"/>
          <w:sz w:val="24"/>
        </w:rPr>
      </w:pPr>
      <w:r w:rsidRPr="00DF07F7">
        <w:rPr>
          <w:rFonts w:ascii="Calibri" w:eastAsia="Calibri" w:hAnsi="Calibri" w:cs="Times New Roman"/>
          <w:i/>
          <w:noProof/>
          <w:sz w:val="24"/>
          <w:lang w:eastAsia="pl-PL"/>
        </w:rPr>
        <w:drawing>
          <wp:inline distT="0" distB="0" distL="0" distR="0" wp14:anchorId="79E5AF5E" wp14:editId="2C793C3E">
            <wp:extent cx="5991225" cy="6181725"/>
            <wp:effectExtent l="38100" t="19050" r="66675" b="9525"/>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77AD9331" w14:textId="5D4536AF" w:rsidR="00E508AF" w:rsidRDefault="00E508AF" w:rsidP="008C2713">
      <w:pPr>
        <w:pStyle w:val="Nag2"/>
        <w:numPr>
          <w:ilvl w:val="1"/>
          <w:numId w:val="1"/>
        </w:numPr>
        <w:outlineLvl w:val="1"/>
      </w:pPr>
      <w:bookmarkStart w:id="194" w:name="_Toc441666273"/>
      <w:r w:rsidRPr="00E508AF">
        <w:t>Planowane działania</w:t>
      </w:r>
      <w:bookmarkEnd w:id="194"/>
      <w:r w:rsidRPr="00E508AF">
        <w:t xml:space="preserve"> </w:t>
      </w:r>
    </w:p>
    <w:p w14:paraId="58F4A454" w14:textId="272F08B8" w:rsidR="003B72E4" w:rsidRPr="003B72E4" w:rsidRDefault="003B72E4" w:rsidP="00EF5675">
      <w:pPr>
        <w:spacing w:after="0" w:line="360" w:lineRule="auto"/>
        <w:ind w:firstLine="360"/>
        <w:jc w:val="both"/>
        <w:rPr>
          <w:rFonts w:ascii="Calibri" w:eastAsia="Calibri" w:hAnsi="Calibri" w:cs="Times New Roman"/>
          <w:sz w:val="24"/>
        </w:rPr>
      </w:pPr>
      <w:r>
        <w:t xml:space="preserve"> </w:t>
      </w:r>
      <w:r w:rsidRPr="003B72E4">
        <w:rPr>
          <w:rFonts w:ascii="Calibri" w:eastAsia="Calibri" w:hAnsi="Calibri" w:cs="Times New Roman"/>
          <w:sz w:val="24"/>
        </w:rPr>
        <w:t>Plan Gospodarki Niskoemisyjnej zawiera działania, które będą podejmowane na poziomie lokalnym, leżące w kompetencji samorządu lokalnego, lokalnych przedsiębiorców, a t</w:t>
      </w:r>
      <w:r>
        <w:rPr>
          <w:rFonts w:ascii="Calibri" w:eastAsia="Calibri" w:hAnsi="Calibri" w:cs="Times New Roman"/>
          <w:sz w:val="24"/>
        </w:rPr>
        <w:t xml:space="preserve">akże społeczeństwa gminy </w:t>
      </w:r>
      <w:r w:rsidR="00DF07F7">
        <w:rPr>
          <w:rFonts w:ascii="Calibri" w:eastAsia="Calibri" w:hAnsi="Calibri" w:cs="Times New Roman"/>
          <w:sz w:val="24"/>
        </w:rPr>
        <w:t>Zduny</w:t>
      </w:r>
      <w:r w:rsidRPr="003B72E4">
        <w:rPr>
          <w:rFonts w:ascii="Calibri" w:eastAsia="Calibri" w:hAnsi="Calibri" w:cs="Times New Roman"/>
          <w:sz w:val="24"/>
        </w:rPr>
        <w:t>. Celem poniższych działań jest redukcja emisji CO</w:t>
      </w:r>
      <w:r w:rsidRPr="003B72E4">
        <w:rPr>
          <w:rFonts w:ascii="Calibri" w:eastAsia="Calibri" w:hAnsi="Calibri" w:cs="Times New Roman"/>
          <w:sz w:val="24"/>
          <w:vertAlign w:val="subscript"/>
        </w:rPr>
        <w:t>2,</w:t>
      </w:r>
      <w:r w:rsidRPr="003B72E4">
        <w:rPr>
          <w:rFonts w:ascii="Calibri" w:eastAsia="Calibri" w:hAnsi="Calibri" w:cs="Times New Roman"/>
          <w:sz w:val="24"/>
        </w:rPr>
        <w:t xml:space="preserve"> </w:t>
      </w:r>
      <w:r w:rsidRPr="003B72E4">
        <w:rPr>
          <w:rFonts w:ascii="Calibri" w:eastAsia="Calibri" w:hAnsi="Calibri" w:cs="Times New Roman"/>
          <w:sz w:val="24"/>
        </w:rPr>
        <w:lastRenderedPageBreak/>
        <w:t xml:space="preserve">zmniejszenie energochłonności w różnych dziedzinach gospodarki oraz zwiększenie udziału odnawialnych źródeł energii na terenie gminy. </w:t>
      </w:r>
    </w:p>
    <w:p w14:paraId="3C510927" w14:textId="77777777" w:rsidR="003B72E4" w:rsidRPr="003B72E4" w:rsidRDefault="003B72E4" w:rsidP="00EF5675">
      <w:pPr>
        <w:spacing w:after="0" w:line="360" w:lineRule="auto"/>
        <w:ind w:firstLine="360"/>
        <w:jc w:val="both"/>
        <w:rPr>
          <w:rFonts w:ascii="Calibri" w:eastAsia="Calibri" w:hAnsi="Calibri" w:cs="Times New Roman"/>
          <w:sz w:val="24"/>
        </w:rPr>
      </w:pPr>
      <w:r w:rsidRPr="003B72E4">
        <w:rPr>
          <w:rFonts w:ascii="Calibri" w:eastAsia="Calibri" w:hAnsi="Calibri" w:cs="Times New Roman"/>
          <w:sz w:val="24"/>
        </w:rPr>
        <w:t xml:space="preserve">Działania te zostały podzielone na działania samorządowe, które będą skupiały się na obszarach publicznych oraz działania w obrębie społeczeństwa, których głównym tematem będą zadania wykonywane w obszarze mieszkańców gminy. </w:t>
      </w:r>
    </w:p>
    <w:p w14:paraId="0BD8E075" w14:textId="77777777" w:rsidR="003B72E4" w:rsidRPr="003B72E4" w:rsidRDefault="003B72E4" w:rsidP="00EF5675">
      <w:pPr>
        <w:spacing w:after="0" w:line="360" w:lineRule="auto"/>
        <w:ind w:firstLine="360"/>
        <w:jc w:val="both"/>
        <w:rPr>
          <w:rFonts w:ascii="Calibri" w:eastAsia="Calibri" w:hAnsi="Calibri" w:cs="Times New Roman"/>
          <w:sz w:val="24"/>
        </w:rPr>
      </w:pPr>
      <w:r w:rsidRPr="003B72E4">
        <w:rPr>
          <w:rFonts w:ascii="Calibri" w:eastAsia="Calibri" w:hAnsi="Calibri" w:cs="Times New Roman"/>
          <w:sz w:val="24"/>
        </w:rPr>
        <w:t>W ramach Planu zostały przeanalizowane uwarunkowania i możli</w:t>
      </w:r>
      <w:r>
        <w:rPr>
          <w:rFonts w:ascii="Calibri" w:eastAsia="Calibri" w:hAnsi="Calibri" w:cs="Times New Roman"/>
          <w:sz w:val="24"/>
        </w:rPr>
        <w:t xml:space="preserve">wości redukcji zużycia energii </w:t>
      </w:r>
      <w:r w:rsidRPr="003B72E4">
        <w:rPr>
          <w:rFonts w:ascii="Calibri" w:eastAsia="Calibri" w:hAnsi="Calibri" w:cs="Times New Roman"/>
          <w:sz w:val="24"/>
        </w:rPr>
        <w:t xml:space="preserve">wraz z oceną ich efektywności ekologiczno-ekonomicznej. </w:t>
      </w:r>
    </w:p>
    <w:p w14:paraId="1A27A054" w14:textId="77777777" w:rsidR="003B72E4" w:rsidRPr="003B72E4" w:rsidRDefault="003B72E4" w:rsidP="00EF5675">
      <w:pPr>
        <w:spacing w:after="0" w:line="360" w:lineRule="auto"/>
        <w:ind w:firstLine="360"/>
        <w:jc w:val="both"/>
        <w:rPr>
          <w:rFonts w:ascii="Calibri" w:eastAsia="Calibri" w:hAnsi="Calibri" w:cs="Times New Roman"/>
          <w:sz w:val="24"/>
        </w:rPr>
      </w:pPr>
      <w:r w:rsidRPr="003B72E4">
        <w:rPr>
          <w:rFonts w:ascii="Calibri" w:eastAsia="Calibri" w:hAnsi="Calibri" w:cs="Times New Roman"/>
          <w:sz w:val="24"/>
        </w:rPr>
        <w:t xml:space="preserve">Jako podstawę doboru działań, wykorzystuje się wyniki inwentaryzacji emisji gazów cieplarnianych, zagospodarowanie przestrzenne gminy oraz możliwości wynikające </w:t>
      </w:r>
      <w:r w:rsidRPr="003B72E4">
        <w:rPr>
          <w:rFonts w:ascii="Calibri" w:eastAsia="Calibri" w:hAnsi="Calibri" w:cs="Times New Roman"/>
          <w:sz w:val="24"/>
        </w:rPr>
        <w:br/>
        <w:t xml:space="preserve">z Wieloletniej Prognozy Finansowej. </w:t>
      </w:r>
    </w:p>
    <w:p w14:paraId="689F7ECE" w14:textId="50A6D76E" w:rsidR="00484F85" w:rsidRDefault="003B72E4" w:rsidP="00DF07F7">
      <w:pPr>
        <w:spacing w:after="160" w:line="360" w:lineRule="auto"/>
        <w:ind w:firstLine="360"/>
        <w:jc w:val="both"/>
        <w:rPr>
          <w:sz w:val="24"/>
          <w:szCs w:val="24"/>
        </w:rPr>
      </w:pPr>
      <w:r w:rsidRPr="003B72E4">
        <w:rPr>
          <w:rFonts w:ascii="Calibri" w:eastAsia="Calibri" w:hAnsi="Calibri" w:cs="Times New Roman"/>
          <w:sz w:val="24"/>
        </w:rPr>
        <w:t xml:space="preserve">Mając na uwadze zmienność warunków otoczenia, a także fakt, że każde podejmowane działanie niesie ze sobą określone rezultaty i doświadczenia, niniejszy Plan może ulec korekcie, wraz ze zmianami w postępie technicznym, czy możliwościami finansowymi gminy. </w:t>
      </w:r>
      <w:r w:rsidR="006B384D" w:rsidRPr="006B384D">
        <w:rPr>
          <w:sz w:val="24"/>
          <w:szCs w:val="24"/>
        </w:rPr>
        <w:t xml:space="preserve"> </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3B980F2D" w14:textId="77777777" w:rsidTr="004751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64AB1169" w14:textId="77777777"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Cel operacyjny nr 1</w:t>
            </w:r>
          </w:p>
          <w:p w14:paraId="11C7DDE3" w14:textId="77777777" w:rsidR="00B76AA7" w:rsidRPr="00A527AD" w:rsidRDefault="00B76AA7" w:rsidP="00B76AA7">
            <w:pPr>
              <w:contextualSpacing/>
              <w:jc w:val="center"/>
              <w:rPr>
                <w:b w:val="0"/>
                <w:sz w:val="22"/>
                <w:szCs w:val="22"/>
              </w:rPr>
            </w:pPr>
            <w:r w:rsidRPr="00A527AD">
              <w:rPr>
                <w:rFonts w:eastAsia="+mn-ea" w:cs="+mn-cs"/>
                <w:b w:val="0"/>
                <w:iCs/>
                <w:color w:val="000000"/>
                <w:sz w:val="22"/>
                <w:szCs w:val="22"/>
              </w:rPr>
              <w:t>Wykorzystanie potencjału odnawialnych źródeł energii na terenie gminy oraz poprawa efektywności energetycznej obiektów komunalnych</w:t>
            </w:r>
          </w:p>
        </w:tc>
      </w:tr>
      <w:tr w:rsidR="00B76AA7" w:rsidRPr="00A527AD" w14:paraId="46280ED5" w14:textId="77777777" w:rsidTr="00475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538B16A6" w14:textId="77777777" w:rsidR="00B76AA7" w:rsidRPr="00A527AD" w:rsidRDefault="00B76AA7" w:rsidP="00B76AA7">
            <w:pPr>
              <w:jc w:val="center"/>
              <w:rPr>
                <w:bCs w:val="0"/>
                <w:i w:val="0"/>
                <w:sz w:val="22"/>
                <w:szCs w:val="22"/>
              </w:rPr>
            </w:pPr>
            <w:r w:rsidRPr="00A527AD">
              <w:rPr>
                <w:sz w:val="22"/>
                <w:szCs w:val="22"/>
              </w:rPr>
              <w:t xml:space="preserve">Działanie nr 1.1 </w:t>
            </w:r>
          </w:p>
          <w:p w14:paraId="19F0CE53" w14:textId="77777777" w:rsidR="00B76AA7" w:rsidRPr="00A527AD" w:rsidRDefault="00B76AA7" w:rsidP="00B76AA7">
            <w:pPr>
              <w:jc w:val="center"/>
              <w:rPr>
                <w:b w:val="0"/>
                <w:sz w:val="22"/>
                <w:szCs w:val="22"/>
              </w:rPr>
            </w:pPr>
            <w:r w:rsidRPr="00A527AD">
              <w:rPr>
                <w:b w:val="0"/>
                <w:sz w:val="22"/>
                <w:szCs w:val="22"/>
              </w:rPr>
              <w:t>Termomodernizacja obiektów użyteczności publicznej</w:t>
            </w:r>
          </w:p>
        </w:tc>
      </w:tr>
      <w:tr w:rsidR="00B76AA7" w:rsidRPr="00A527AD" w14:paraId="412A4194" w14:textId="77777777" w:rsidTr="00475167">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9CDE291"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3A797858" w14:textId="56672244" w:rsidR="00B76AA7" w:rsidRPr="00A527AD" w:rsidRDefault="00897094" w:rsidP="00B76AA7">
            <w:pPr>
              <w:jc w:val="center"/>
              <w:rPr>
                <w:b w:val="0"/>
                <w:sz w:val="22"/>
                <w:szCs w:val="22"/>
              </w:rPr>
            </w:pPr>
            <w:r>
              <w:rPr>
                <w:b w:val="0"/>
                <w:sz w:val="22"/>
                <w:szCs w:val="22"/>
              </w:rPr>
              <w:t>249,62</w:t>
            </w:r>
            <w:r w:rsidR="00FB3FC5">
              <w:rPr>
                <w:b w:val="0"/>
                <w:sz w:val="22"/>
                <w:szCs w:val="22"/>
              </w:rPr>
              <w:t xml:space="preserve"> t</w:t>
            </w:r>
          </w:p>
        </w:tc>
        <w:tc>
          <w:tcPr>
            <w:tcW w:w="4643" w:type="dxa"/>
            <w:shd w:val="clear" w:color="auto" w:fill="FFFFFF" w:themeFill="background1"/>
          </w:tcPr>
          <w:p w14:paraId="610A8D20"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6CD4F790" w14:textId="376ED5E7" w:rsidR="00B76AA7" w:rsidRPr="00A527AD" w:rsidRDefault="00897094"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732,03</w:t>
            </w:r>
            <w:r w:rsidR="00C051D1">
              <w:rPr>
                <w:sz w:val="22"/>
                <w:szCs w:val="22"/>
              </w:rPr>
              <w:t xml:space="preserve"> MWh</w:t>
            </w:r>
          </w:p>
        </w:tc>
      </w:tr>
      <w:tr w:rsidR="00B76AA7" w:rsidRPr="00A527AD" w14:paraId="3FF8BD21" w14:textId="77777777" w:rsidTr="004751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D22A4C2"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05175FBA" w14:textId="77777777" w:rsidR="00B76AA7" w:rsidRPr="00A527AD" w:rsidRDefault="00B76AA7" w:rsidP="00B76AA7">
            <w:pPr>
              <w:jc w:val="center"/>
              <w:rPr>
                <w:b w:val="0"/>
                <w:sz w:val="22"/>
                <w:szCs w:val="22"/>
              </w:rPr>
            </w:pPr>
            <w:r w:rsidRPr="00A527AD">
              <w:rPr>
                <w:b w:val="0"/>
                <w:sz w:val="22"/>
                <w:szCs w:val="22"/>
              </w:rPr>
              <w:t>-</w:t>
            </w:r>
          </w:p>
        </w:tc>
        <w:tc>
          <w:tcPr>
            <w:tcW w:w="4643" w:type="dxa"/>
            <w:shd w:val="clear" w:color="auto" w:fill="FFFFFF" w:themeFill="background1"/>
          </w:tcPr>
          <w:p w14:paraId="6CC00D5A"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1ECD2B09" w14:textId="4C678A9B" w:rsidR="00B76AA7" w:rsidRPr="00A527AD" w:rsidRDefault="00475167"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b/d</w:t>
            </w:r>
          </w:p>
        </w:tc>
      </w:tr>
    </w:tbl>
    <w:p w14:paraId="241BFB47" w14:textId="50FAF9B1" w:rsidR="00475167" w:rsidRPr="00A527AD" w:rsidRDefault="00475167" w:rsidP="00475167">
      <w:pPr>
        <w:spacing w:before="240" w:after="160" w:line="360" w:lineRule="auto"/>
        <w:ind w:firstLine="348"/>
        <w:jc w:val="both"/>
        <w:rPr>
          <w:i/>
          <w:sz w:val="24"/>
        </w:rPr>
      </w:pPr>
      <w:r w:rsidRPr="00A527AD">
        <w:rPr>
          <w:sz w:val="24"/>
        </w:rPr>
        <w:t xml:space="preserve">Termomodernizacja obiektów będących własnością </w:t>
      </w:r>
      <w:r>
        <w:rPr>
          <w:sz w:val="24"/>
        </w:rPr>
        <w:t>g</w:t>
      </w:r>
      <w:r w:rsidRPr="00A527AD">
        <w:rPr>
          <w:sz w:val="24"/>
        </w:rPr>
        <w:t xml:space="preserve">miny </w:t>
      </w:r>
      <w:r>
        <w:rPr>
          <w:sz w:val="24"/>
        </w:rPr>
        <w:t>Zduny</w:t>
      </w:r>
      <w:r w:rsidRPr="00A527AD">
        <w:rPr>
          <w:sz w:val="24"/>
        </w:rPr>
        <w:t xml:space="preserve"> jest jednym z podstawowych narzędzi służących poprawie efektywności energetycznej w obszarze Samorządu, a także polepszeniu, jakości powietrza na terenie Gminy. </w:t>
      </w:r>
      <w:r w:rsidRPr="00A527AD">
        <w:rPr>
          <w:sz w:val="24"/>
          <w:szCs w:val="24"/>
        </w:rPr>
        <w:t xml:space="preserve">Zadania termomodernizacyjne obejmować mogą m.in.:  </w:t>
      </w:r>
    </w:p>
    <w:p w14:paraId="60839866" w14:textId="77777777" w:rsidR="00475167" w:rsidRPr="0021320D" w:rsidRDefault="00475167" w:rsidP="00475167">
      <w:pPr>
        <w:spacing w:before="240" w:after="120" w:line="360" w:lineRule="auto"/>
        <w:jc w:val="both"/>
        <w:rPr>
          <w:rFonts w:eastAsia="Times New Roman"/>
          <w:i/>
          <w:color w:val="000000"/>
          <w:sz w:val="24"/>
          <w:szCs w:val="24"/>
        </w:rPr>
      </w:pPr>
      <w:r>
        <w:rPr>
          <w:noProof/>
          <w:sz w:val="24"/>
          <w:szCs w:val="24"/>
          <w:lang w:eastAsia="pl-PL"/>
        </w:rPr>
        <w:lastRenderedPageBreak/>
        <w:drawing>
          <wp:inline distT="0" distB="0" distL="0" distR="0" wp14:anchorId="29534802" wp14:editId="2B5409E8">
            <wp:extent cx="5715000" cy="2581275"/>
            <wp:effectExtent l="0" t="0" r="95250" b="9525"/>
            <wp:docPr id="235" name="Diagram 2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14:paraId="337A7771" w14:textId="77777777" w:rsidR="00475167" w:rsidRPr="00A527AD" w:rsidRDefault="00475167" w:rsidP="00475167">
      <w:pPr>
        <w:spacing w:before="120" w:after="160" w:line="360" w:lineRule="auto"/>
        <w:ind w:firstLine="318"/>
        <w:jc w:val="both"/>
        <w:rPr>
          <w:i/>
          <w:sz w:val="24"/>
          <w:szCs w:val="24"/>
        </w:rPr>
      </w:pPr>
      <w:r w:rsidRPr="00A527AD">
        <w:rPr>
          <w:rFonts w:eastAsia="Times New Roman"/>
          <w:color w:val="000000"/>
          <w:sz w:val="24"/>
          <w:szCs w:val="24"/>
        </w:rPr>
        <w:t xml:space="preserve">W zakresie zadania przewidziano </w:t>
      </w:r>
      <w:r w:rsidRPr="00A527AD">
        <w:rPr>
          <w:sz w:val="24"/>
          <w:szCs w:val="24"/>
        </w:rPr>
        <w:t>w najbliższych latach przeprowadzenie prac termomodernizacyjnych w następujących obiektach:</w:t>
      </w:r>
    </w:p>
    <w:p w14:paraId="7C450396" w14:textId="373D0013" w:rsidR="00475167" w:rsidRPr="00A527AD" w:rsidRDefault="00EF226C" w:rsidP="00EF226C">
      <w:pPr>
        <w:pStyle w:val="Legenda"/>
        <w:rPr>
          <w:bCs/>
          <w:i w:val="0"/>
          <w:color w:val="808080" w:themeColor="background1" w:themeShade="80"/>
          <w:szCs w:val="20"/>
        </w:rPr>
      </w:pPr>
      <w:bookmarkStart w:id="195" w:name="_Toc436822169"/>
      <w:bookmarkStart w:id="196" w:name="_Toc442259647"/>
      <w:bookmarkStart w:id="197" w:name="_Toc432058424"/>
      <w:r>
        <w:t xml:space="preserve">Tabela nr </w:t>
      </w:r>
      <w:r w:rsidR="00F2526C">
        <w:fldChar w:fldCharType="begin"/>
      </w:r>
      <w:r w:rsidR="00F2526C">
        <w:instrText xml:space="preserve"> SEQ Tabela_nr \* ARABIC </w:instrText>
      </w:r>
      <w:r w:rsidR="00F2526C">
        <w:fldChar w:fldCharType="separate"/>
      </w:r>
      <w:r w:rsidR="00CE106A">
        <w:rPr>
          <w:noProof/>
        </w:rPr>
        <w:t>40</w:t>
      </w:r>
      <w:r w:rsidR="00F2526C">
        <w:rPr>
          <w:noProof/>
        </w:rPr>
        <w:fldChar w:fldCharType="end"/>
      </w:r>
      <w:r>
        <w:t xml:space="preserve">. </w:t>
      </w:r>
      <w:r w:rsidR="00475167" w:rsidRPr="00A527AD">
        <w:rPr>
          <w:bCs/>
          <w:color w:val="808080" w:themeColor="background1" w:themeShade="80"/>
          <w:szCs w:val="20"/>
        </w:rPr>
        <w:t>Dane dotyczące budynków przeznaczonych do termomodernizacji</w:t>
      </w:r>
      <w:bookmarkEnd w:id="195"/>
      <w:bookmarkEnd w:id="196"/>
      <w:r w:rsidR="00475167" w:rsidRPr="00A527AD">
        <w:rPr>
          <w:bCs/>
          <w:color w:val="808080" w:themeColor="background1" w:themeShade="80"/>
          <w:szCs w:val="20"/>
        </w:rPr>
        <w:t xml:space="preserve"> </w:t>
      </w:r>
      <w:bookmarkEnd w:id="197"/>
    </w:p>
    <w:tbl>
      <w:tblPr>
        <w:tblStyle w:val="Tabelasiatki6kolorowaakcent2131"/>
        <w:tblW w:w="9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719"/>
        <w:gridCol w:w="2582"/>
        <w:gridCol w:w="3531"/>
      </w:tblGrid>
      <w:tr w:rsidR="00475167" w:rsidRPr="00475167" w14:paraId="29AF11BA" w14:textId="77777777" w:rsidTr="00475167">
        <w:trPr>
          <w:cnfStyle w:val="100000000000" w:firstRow="1" w:lastRow="0" w:firstColumn="0" w:lastColumn="0" w:oddVBand="0" w:evenVBand="0" w:oddHBand="0"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560" w:type="dxa"/>
            <w:shd w:val="clear" w:color="auto" w:fill="C2D69B" w:themeFill="accent3" w:themeFillTint="99"/>
          </w:tcPr>
          <w:p w14:paraId="7EA79404" w14:textId="77777777" w:rsidR="00475167" w:rsidRPr="00475167" w:rsidRDefault="00475167" w:rsidP="00475167">
            <w:pPr>
              <w:jc w:val="center"/>
            </w:pPr>
            <w:r w:rsidRPr="00475167">
              <w:t>Lp.</w:t>
            </w:r>
          </w:p>
        </w:tc>
        <w:tc>
          <w:tcPr>
            <w:tcW w:w="2719" w:type="dxa"/>
            <w:shd w:val="clear" w:color="auto" w:fill="C2D69B" w:themeFill="accent3" w:themeFillTint="99"/>
          </w:tcPr>
          <w:p w14:paraId="7DE64779" w14:textId="77777777" w:rsidR="00475167" w:rsidRPr="00475167" w:rsidRDefault="00475167" w:rsidP="00475167">
            <w:pPr>
              <w:jc w:val="center"/>
              <w:cnfStyle w:val="100000000000" w:firstRow="1" w:lastRow="0" w:firstColumn="0" w:lastColumn="0" w:oddVBand="0" w:evenVBand="0" w:oddHBand="0" w:evenHBand="0" w:firstRowFirstColumn="0" w:firstRowLastColumn="0" w:lastRowFirstColumn="0" w:lastRowLastColumn="0"/>
            </w:pPr>
            <w:r w:rsidRPr="00475167">
              <w:t>Obiekt</w:t>
            </w:r>
          </w:p>
        </w:tc>
        <w:tc>
          <w:tcPr>
            <w:tcW w:w="2582" w:type="dxa"/>
            <w:shd w:val="clear" w:color="auto" w:fill="C2D69B" w:themeFill="accent3" w:themeFillTint="99"/>
          </w:tcPr>
          <w:p w14:paraId="0650EE10" w14:textId="77777777" w:rsidR="00475167" w:rsidRPr="00475167" w:rsidRDefault="00475167" w:rsidP="00475167">
            <w:pPr>
              <w:jc w:val="center"/>
              <w:cnfStyle w:val="100000000000" w:firstRow="1" w:lastRow="0" w:firstColumn="0" w:lastColumn="0" w:oddVBand="0" w:evenVBand="0" w:oddHBand="0" w:evenHBand="0" w:firstRowFirstColumn="0" w:firstRowLastColumn="0" w:lastRowFirstColumn="0" w:lastRowLastColumn="0"/>
            </w:pPr>
            <w:r w:rsidRPr="00475167">
              <w:t>Szczegóły</w:t>
            </w:r>
          </w:p>
        </w:tc>
        <w:tc>
          <w:tcPr>
            <w:tcW w:w="3531" w:type="dxa"/>
            <w:shd w:val="clear" w:color="auto" w:fill="C2D69B" w:themeFill="accent3" w:themeFillTint="99"/>
          </w:tcPr>
          <w:p w14:paraId="69C98E16" w14:textId="77777777" w:rsidR="00475167" w:rsidRPr="00475167" w:rsidRDefault="00475167" w:rsidP="00475167">
            <w:pPr>
              <w:jc w:val="center"/>
              <w:cnfStyle w:val="100000000000" w:firstRow="1" w:lastRow="0" w:firstColumn="0" w:lastColumn="0" w:oddVBand="0" w:evenVBand="0" w:oddHBand="0" w:evenHBand="0" w:firstRowFirstColumn="0" w:firstRowLastColumn="0" w:lastRowFirstColumn="0" w:lastRowLastColumn="0"/>
            </w:pPr>
            <w:r w:rsidRPr="00475167">
              <w:t>Zakres prac</w:t>
            </w:r>
          </w:p>
        </w:tc>
      </w:tr>
      <w:tr w:rsidR="00475167" w:rsidRPr="00475167" w14:paraId="59A342B9" w14:textId="77777777" w:rsidTr="00475167">
        <w:trPr>
          <w:cnfStyle w:val="000000100000" w:firstRow="0" w:lastRow="0" w:firstColumn="0" w:lastColumn="0" w:oddVBand="0" w:evenVBand="0" w:oddHBand="1" w:evenHBand="0" w:firstRowFirstColumn="0" w:firstRowLastColumn="0" w:lastRowFirstColumn="0" w:lastRowLastColumn="0"/>
          <w:trHeight w:val="1179"/>
        </w:trPr>
        <w:tc>
          <w:tcPr>
            <w:cnfStyle w:val="001000000000" w:firstRow="0" w:lastRow="0" w:firstColumn="1" w:lastColumn="0" w:oddVBand="0" w:evenVBand="0" w:oddHBand="0" w:evenHBand="0" w:firstRowFirstColumn="0" w:firstRowLastColumn="0" w:lastRowFirstColumn="0" w:lastRowLastColumn="0"/>
            <w:tcW w:w="560" w:type="dxa"/>
            <w:shd w:val="clear" w:color="auto" w:fill="FDE9D9" w:themeFill="accent6" w:themeFillTint="33"/>
          </w:tcPr>
          <w:p w14:paraId="3C47D4E0" w14:textId="77777777" w:rsidR="00475167" w:rsidRPr="00475167" w:rsidRDefault="00475167" w:rsidP="00475167">
            <w:pPr>
              <w:spacing w:before="120" w:after="160"/>
              <w:jc w:val="center"/>
            </w:pPr>
            <w:r w:rsidRPr="00475167">
              <w:t>1.</w:t>
            </w:r>
          </w:p>
        </w:tc>
        <w:tc>
          <w:tcPr>
            <w:tcW w:w="2719" w:type="dxa"/>
            <w:shd w:val="clear" w:color="auto" w:fill="FDE9D9" w:themeFill="accent6" w:themeFillTint="33"/>
          </w:tcPr>
          <w:p w14:paraId="685E2FE6" w14:textId="60A8FF71" w:rsidR="00475167" w:rsidRPr="00E81EC8" w:rsidRDefault="00475167" w:rsidP="00475167">
            <w:pPr>
              <w:jc w:val="center"/>
              <w:cnfStyle w:val="000000100000" w:firstRow="0" w:lastRow="0" w:firstColumn="0" w:lastColumn="0" w:oddVBand="0" w:evenVBand="0" w:oddHBand="1" w:evenHBand="0" w:firstRowFirstColumn="0" w:firstRowLastColumn="0" w:lastRowFirstColumn="0" w:lastRowLastColumn="0"/>
            </w:pPr>
            <w:r w:rsidRPr="00E81EC8">
              <w:t>Urząd Miejski w Zdunach, ul. Rynek 2</w:t>
            </w:r>
          </w:p>
        </w:tc>
        <w:tc>
          <w:tcPr>
            <w:tcW w:w="2582" w:type="dxa"/>
            <w:shd w:val="clear" w:color="auto" w:fill="FDE9D9" w:themeFill="accent6" w:themeFillTint="33"/>
          </w:tcPr>
          <w:p w14:paraId="00607435" w14:textId="708D9BB5" w:rsidR="00475167" w:rsidRPr="00E81EC8" w:rsidRDefault="00475167" w:rsidP="003378EC">
            <w:pPr>
              <w:jc w:val="center"/>
              <w:cnfStyle w:val="000000100000" w:firstRow="0" w:lastRow="0" w:firstColumn="0" w:lastColumn="0" w:oddVBand="0" w:evenVBand="0" w:oddHBand="1" w:evenHBand="0" w:firstRowFirstColumn="0" w:firstRowLastColumn="0" w:lastRowFirstColumn="0" w:lastRowLastColumn="0"/>
            </w:pPr>
            <w:r w:rsidRPr="00E81EC8">
              <w:t xml:space="preserve">Powierzchnia użytkowa: </w:t>
            </w:r>
            <w:r w:rsidR="00922C1C" w:rsidRPr="003378EC">
              <w:t>1</w:t>
            </w:r>
            <w:r w:rsidR="003378EC" w:rsidRPr="003378EC">
              <w:t xml:space="preserve"> </w:t>
            </w:r>
            <w:r w:rsidR="00922C1C" w:rsidRPr="003378EC">
              <w:t xml:space="preserve">673 </w:t>
            </w:r>
            <w:r w:rsidRPr="00E81EC8">
              <w:t>m</w:t>
            </w:r>
            <w:r w:rsidRPr="00E81EC8">
              <w:rPr>
                <w:vertAlign w:val="superscript"/>
              </w:rPr>
              <w:t>2</w:t>
            </w:r>
          </w:p>
        </w:tc>
        <w:tc>
          <w:tcPr>
            <w:tcW w:w="3531" w:type="dxa"/>
            <w:vMerge w:val="restart"/>
            <w:shd w:val="clear" w:color="auto" w:fill="FDE9D9" w:themeFill="accent6" w:themeFillTint="33"/>
          </w:tcPr>
          <w:p w14:paraId="0F56CD14" w14:textId="0AC66AA8" w:rsidR="00475167" w:rsidRPr="00E81EC8" w:rsidRDefault="00475167" w:rsidP="00E81EC8">
            <w:pPr>
              <w:jc w:val="center"/>
              <w:cnfStyle w:val="000000100000" w:firstRow="0" w:lastRow="0" w:firstColumn="0" w:lastColumn="0" w:oddVBand="0" w:evenVBand="0" w:oddHBand="1" w:evenHBand="0" w:firstRowFirstColumn="0" w:firstRowLastColumn="0" w:lastRowFirstColumn="0" w:lastRowLastColumn="0"/>
            </w:pPr>
            <w:r w:rsidRPr="00E81EC8">
              <w:t>Ocieplenie ścian zewnętrznych</w:t>
            </w:r>
            <w:r w:rsidR="00E81EC8" w:rsidRPr="00E81EC8">
              <w:t>;</w:t>
            </w:r>
            <w:r w:rsidRPr="00E81EC8">
              <w:t xml:space="preserve"> wymiana stolarki o</w:t>
            </w:r>
            <w:r w:rsidR="00E81EC8" w:rsidRPr="00E81EC8">
              <w:t>kiennej i drzwiowej; ocieplenie strychu i dachu. P</w:t>
            </w:r>
            <w:r w:rsidRPr="00E81EC8">
              <w:t xml:space="preserve">lanowana </w:t>
            </w:r>
            <w:r w:rsidR="00E81EC8" w:rsidRPr="00E81EC8">
              <w:t>modernizacja systemu grzewczego.</w:t>
            </w:r>
          </w:p>
        </w:tc>
      </w:tr>
      <w:tr w:rsidR="00475167" w:rsidRPr="00475167" w14:paraId="3281DDA3" w14:textId="77777777" w:rsidTr="00475167">
        <w:trPr>
          <w:trHeight w:val="1174"/>
        </w:trPr>
        <w:tc>
          <w:tcPr>
            <w:cnfStyle w:val="001000000000" w:firstRow="0" w:lastRow="0" w:firstColumn="1" w:lastColumn="0" w:oddVBand="0" w:evenVBand="0" w:oddHBand="0" w:evenHBand="0" w:firstRowFirstColumn="0" w:firstRowLastColumn="0" w:lastRowFirstColumn="0" w:lastRowLastColumn="0"/>
            <w:tcW w:w="560" w:type="dxa"/>
          </w:tcPr>
          <w:p w14:paraId="67439A36" w14:textId="77777777" w:rsidR="00475167" w:rsidRPr="00475167" w:rsidRDefault="00475167" w:rsidP="00475167">
            <w:pPr>
              <w:spacing w:after="160"/>
              <w:jc w:val="center"/>
            </w:pPr>
            <w:r w:rsidRPr="00475167">
              <w:t>2.</w:t>
            </w:r>
          </w:p>
        </w:tc>
        <w:tc>
          <w:tcPr>
            <w:tcW w:w="2719" w:type="dxa"/>
          </w:tcPr>
          <w:p w14:paraId="27800853" w14:textId="4B7D5301" w:rsidR="00475167" w:rsidRPr="00E81EC8" w:rsidRDefault="00475167" w:rsidP="00475167">
            <w:pPr>
              <w:jc w:val="center"/>
              <w:cnfStyle w:val="000000000000" w:firstRow="0" w:lastRow="0" w:firstColumn="0" w:lastColumn="0" w:oddVBand="0" w:evenVBand="0" w:oddHBand="0" w:evenHBand="0" w:firstRowFirstColumn="0" w:firstRowLastColumn="0" w:lastRowFirstColumn="0" w:lastRowLastColumn="0"/>
            </w:pPr>
            <w:r w:rsidRPr="00E81EC8">
              <w:t>Zespół Szkół w Zdunach, ul. Łacnowa 26</w:t>
            </w:r>
          </w:p>
        </w:tc>
        <w:tc>
          <w:tcPr>
            <w:tcW w:w="2582" w:type="dxa"/>
          </w:tcPr>
          <w:p w14:paraId="7DAF15AA" w14:textId="77777777" w:rsidR="00E81EC8" w:rsidRPr="00E81EC8" w:rsidRDefault="00475167" w:rsidP="00E81EC8">
            <w:pPr>
              <w:jc w:val="center"/>
              <w:cnfStyle w:val="000000000000" w:firstRow="0" w:lastRow="0" w:firstColumn="0" w:lastColumn="0" w:oddVBand="0" w:evenVBand="0" w:oddHBand="0" w:evenHBand="0" w:firstRowFirstColumn="0" w:firstRowLastColumn="0" w:lastRowFirstColumn="0" w:lastRowLastColumn="0"/>
            </w:pPr>
            <w:r w:rsidRPr="00E81EC8">
              <w:t xml:space="preserve">Kubatura obiektu            </w:t>
            </w:r>
          </w:p>
          <w:p w14:paraId="75CC118B" w14:textId="40DF0BE6" w:rsidR="00475167" w:rsidRPr="00E81EC8" w:rsidRDefault="00475167" w:rsidP="00E81EC8">
            <w:pPr>
              <w:jc w:val="center"/>
              <w:cnfStyle w:val="000000000000" w:firstRow="0" w:lastRow="0" w:firstColumn="0" w:lastColumn="0" w:oddVBand="0" w:evenVBand="0" w:oddHBand="0" w:evenHBand="0" w:firstRowFirstColumn="0" w:firstRowLastColumn="0" w:lastRowFirstColumn="0" w:lastRowLastColumn="0"/>
            </w:pPr>
            <w:r w:rsidRPr="00E81EC8">
              <w:t xml:space="preserve"> 25 598 m</w:t>
            </w:r>
            <w:r w:rsidRPr="00E81EC8">
              <w:rPr>
                <w:vertAlign w:val="superscript"/>
              </w:rPr>
              <w:t>3</w:t>
            </w:r>
          </w:p>
        </w:tc>
        <w:tc>
          <w:tcPr>
            <w:tcW w:w="3531" w:type="dxa"/>
            <w:vMerge/>
          </w:tcPr>
          <w:p w14:paraId="30CA06F2" w14:textId="57A8AB70" w:rsidR="00475167" w:rsidRPr="00E81EC8" w:rsidRDefault="00475167" w:rsidP="00475167">
            <w:pPr>
              <w:jc w:val="center"/>
              <w:cnfStyle w:val="000000000000" w:firstRow="0" w:lastRow="0" w:firstColumn="0" w:lastColumn="0" w:oddVBand="0" w:evenVBand="0" w:oddHBand="0" w:evenHBand="0" w:firstRowFirstColumn="0" w:firstRowLastColumn="0" w:lastRowFirstColumn="0" w:lastRowLastColumn="0"/>
            </w:pPr>
          </w:p>
        </w:tc>
      </w:tr>
      <w:tr w:rsidR="00475167" w:rsidRPr="00475167" w14:paraId="473660C5" w14:textId="77777777" w:rsidTr="00475167">
        <w:trPr>
          <w:cnfStyle w:val="000000100000" w:firstRow="0" w:lastRow="0" w:firstColumn="0" w:lastColumn="0" w:oddVBand="0" w:evenVBand="0" w:oddHBand="1" w:evenHBand="0" w:firstRowFirstColumn="0" w:firstRowLastColumn="0" w:lastRowFirstColumn="0" w:lastRowLastColumn="0"/>
          <w:trHeight w:val="1628"/>
        </w:trPr>
        <w:tc>
          <w:tcPr>
            <w:cnfStyle w:val="001000000000" w:firstRow="0" w:lastRow="0" w:firstColumn="1" w:lastColumn="0" w:oddVBand="0" w:evenVBand="0" w:oddHBand="0" w:evenHBand="0" w:firstRowFirstColumn="0" w:firstRowLastColumn="0" w:lastRowFirstColumn="0" w:lastRowLastColumn="0"/>
            <w:tcW w:w="560" w:type="dxa"/>
            <w:shd w:val="clear" w:color="auto" w:fill="FDE9D9" w:themeFill="accent6" w:themeFillTint="33"/>
          </w:tcPr>
          <w:p w14:paraId="3B20742E" w14:textId="77777777" w:rsidR="00475167" w:rsidRPr="00475167" w:rsidRDefault="00475167" w:rsidP="00475167">
            <w:pPr>
              <w:spacing w:after="160"/>
              <w:jc w:val="center"/>
            </w:pPr>
            <w:r w:rsidRPr="00475167">
              <w:t>3.</w:t>
            </w:r>
          </w:p>
        </w:tc>
        <w:tc>
          <w:tcPr>
            <w:tcW w:w="2719" w:type="dxa"/>
            <w:shd w:val="clear" w:color="auto" w:fill="FDE9D9" w:themeFill="accent6" w:themeFillTint="33"/>
          </w:tcPr>
          <w:p w14:paraId="6715EADD" w14:textId="21E6337E" w:rsidR="00475167" w:rsidRPr="00E81EC8" w:rsidRDefault="00475167" w:rsidP="00475167">
            <w:pPr>
              <w:jc w:val="center"/>
              <w:cnfStyle w:val="000000100000" w:firstRow="0" w:lastRow="0" w:firstColumn="0" w:lastColumn="0" w:oddVBand="0" w:evenVBand="0" w:oddHBand="1" w:evenHBand="0" w:firstRowFirstColumn="0" w:firstRowLastColumn="0" w:lastRowFirstColumn="0" w:lastRowLastColumn="0"/>
            </w:pPr>
            <w:r w:rsidRPr="00E81EC8">
              <w:t>Zespół Szkół Ponadgimnazjalnych w Zdunach, ul. Strzelecka 10</w:t>
            </w:r>
          </w:p>
        </w:tc>
        <w:tc>
          <w:tcPr>
            <w:tcW w:w="2582" w:type="dxa"/>
            <w:shd w:val="clear" w:color="auto" w:fill="FDE9D9" w:themeFill="accent6" w:themeFillTint="33"/>
          </w:tcPr>
          <w:p w14:paraId="4EE01E8A" w14:textId="67473375" w:rsidR="00475167" w:rsidRPr="00E81EC8" w:rsidRDefault="00475167" w:rsidP="00E81EC8">
            <w:pPr>
              <w:jc w:val="center"/>
              <w:cnfStyle w:val="000000100000" w:firstRow="0" w:lastRow="0" w:firstColumn="0" w:lastColumn="0" w:oddVBand="0" w:evenVBand="0" w:oddHBand="1" w:evenHBand="0" w:firstRowFirstColumn="0" w:firstRowLastColumn="0" w:lastRowFirstColumn="0" w:lastRowLastColumn="0"/>
            </w:pPr>
            <w:r w:rsidRPr="00E81EC8">
              <w:t>Powierzchnia użytkowa: 2 100 m</w:t>
            </w:r>
            <w:r w:rsidRPr="00E81EC8">
              <w:rPr>
                <w:vertAlign w:val="superscript"/>
              </w:rPr>
              <w:t>2</w:t>
            </w:r>
            <w:r w:rsidRPr="00E81EC8">
              <w:t>; kubatura obiektu 3 500 m</w:t>
            </w:r>
            <w:r w:rsidRPr="00E81EC8">
              <w:rPr>
                <w:vertAlign w:val="superscript"/>
              </w:rPr>
              <w:t>3</w:t>
            </w:r>
            <w:r w:rsidRPr="00E81EC8">
              <w:t>; rok budowy 1988</w:t>
            </w:r>
          </w:p>
        </w:tc>
        <w:tc>
          <w:tcPr>
            <w:tcW w:w="3531" w:type="dxa"/>
            <w:shd w:val="clear" w:color="auto" w:fill="FDE9D9" w:themeFill="accent6" w:themeFillTint="33"/>
          </w:tcPr>
          <w:p w14:paraId="07007073" w14:textId="0CF3D903" w:rsidR="00475167" w:rsidRPr="00E81EC8" w:rsidRDefault="00E81EC8" w:rsidP="00E81EC8">
            <w:pPr>
              <w:jc w:val="center"/>
              <w:cnfStyle w:val="000000100000" w:firstRow="0" w:lastRow="0" w:firstColumn="0" w:lastColumn="0" w:oddVBand="0" w:evenVBand="0" w:oddHBand="1" w:evenHBand="0" w:firstRowFirstColumn="0" w:firstRowLastColumn="0" w:lastRowFirstColumn="0" w:lastRowLastColumn="0"/>
            </w:pPr>
            <w:r w:rsidRPr="00E81EC8">
              <w:t>Ocieplenie ścian zewnętrznych;</w:t>
            </w:r>
            <w:r w:rsidR="00475167" w:rsidRPr="00E81EC8">
              <w:t xml:space="preserve"> wymiana stolarki okiennej i drzwiowej</w:t>
            </w:r>
            <w:r w:rsidRPr="00E81EC8">
              <w:t>;</w:t>
            </w:r>
            <w:r w:rsidR="00475167" w:rsidRPr="00E81EC8">
              <w:t xml:space="preserve"> ocieplenie dachu</w:t>
            </w:r>
            <w:r w:rsidRPr="00E81EC8">
              <w:t>. P</w:t>
            </w:r>
            <w:r w:rsidR="00475167" w:rsidRPr="00E81EC8">
              <w:t>lanowana modernizacja systemu grzewczego</w:t>
            </w:r>
            <w:r w:rsidRPr="00E81EC8">
              <w:t>. Planowa instalacja</w:t>
            </w:r>
            <w:r w:rsidR="00475167" w:rsidRPr="00E81EC8">
              <w:t xml:space="preserve"> kolektor</w:t>
            </w:r>
            <w:r w:rsidRPr="00E81EC8">
              <w:t>ów</w:t>
            </w:r>
            <w:r w:rsidR="00475167" w:rsidRPr="00E81EC8">
              <w:t xml:space="preserve"> słoneczn</w:t>
            </w:r>
            <w:r w:rsidRPr="00E81EC8">
              <w:t>ych.</w:t>
            </w:r>
          </w:p>
        </w:tc>
      </w:tr>
      <w:tr w:rsidR="00475167" w:rsidRPr="00475167" w14:paraId="26EDEF1D" w14:textId="77777777" w:rsidTr="00475167">
        <w:trPr>
          <w:trHeight w:val="1376"/>
        </w:trPr>
        <w:tc>
          <w:tcPr>
            <w:cnfStyle w:val="001000000000" w:firstRow="0" w:lastRow="0" w:firstColumn="1" w:lastColumn="0" w:oddVBand="0" w:evenVBand="0" w:oddHBand="0" w:evenHBand="0" w:firstRowFirstColumn="0" w:firstRowLastColumn="0" w:lastRowFirstColumn="0" w:lastRowLastColumn="0"/>
            <w:tcW w:w="560" w:type="dxa"/>
          </w:tcPr>
          <w:p w14:paraId="0C2B4028" w14:textId="77777777" w:rsidR="00475167" w:rsidRPr="00475167" w:rsidRDefault="00475167" w:rsidP="00475167">
            <w:pPr>
              <w:spacing w:after="160"/>
              <w:jc w:val="center"/>
            </w:pPr>
            <w:r w:rsidRPr="00475167">
              <w:t>4.</w:t>
            </w:r>
          </w:p>
        </w:tc>
        <w:tc>
          <w:tcPr>
            <w:tcW w:w="2719" w:type="dxa"/>
          </w:tcPr>
          <w:p w14:paraId="72490928" w14:textId="3DD4D7B1" w:rsidR="00475167" w:rsidRPr="00E81EC8" w:rsidRDefault="00475167" w:rsidP="00E81EC8">
            <w:pPr>
              <w:jc w:val="center"/>
              <w:cnfStyle w:val="000000000000" w:firstRow="0" w:lastRow="0" w:firstColumn="0" w:lastColumn="0" w:oddVBand="0" w:evenVBand="0" w:oddHBand="0" w:evenHBand="0" w:firstRowFirstColumn="0" w:firstRowLastColumn="0" w:lastRowFirstColumn="0" w:lastRowLastColumn="0"/>
            </w:pPr>
            <w:r w:rsidRPr="00E81EC8">
              <w:t>Publiczne Przedszkole w Zdunach, ul. Łacnowa 25</w:t>
            </w:r>
          </w:p>
        </w:tc>
        <w:tc>
          <w:tcPr>
            <w:tcW w:w="2582" w:type="dxa"/>
          </w:tcPr>
          <w:p w14:paraId="76F1406F" w14:textId="29637333" w:rsidR="00475167" w:rsidRPr="00E81EC8" w:rsidRDefault="00475167" w:rsidP="00E81EC8">
            <w:pPr>
              <w:jc w:val="center"/>
              <w:cnfStyle w:val="000000000000" w:firstRow="0" w:lastRow="0" w:firstColumn="0" w:lastColumn="0" w:oddVBand="0" w:evenVBand="0" w:oddHBand="0" w:evenHBand="0" w:firstRowFirstColumn="0" w:firstRowLastColumn="0" w:lastRowFirstColumn="0" w:lastRowLastColumn="0"/>
            </w:pPr>
            <w:r w:rsidRPr="00E81EC8">
              <w:t>Powierzchnia użytkowa: 956 m</w:t>
            </w:r>
            <w:r w:rsidRPr="00E81EC8">
              <w:rPr>
                <w:vertAlign w:val="superscript"/>
              </w:rPr>
              <w:t>2</w:t>
            </w:r>
            <w:r w:rsidRPr="00E81EC8">
              <w:t>; kubatura obiektu 3 103 m</w:t>
            </w:r>
            <w:r w:rsidRPr="00E81EC8">
              <w:rPr>
                <w:vertAlign w:val="superscript"/>
              </w:rPr>
              <w:t>3</w:t>
            </w:r>
          </w:p>
        </w:tc>
        <w:tc>
          <w:tcPr>
            <w:tcW w:w="3531" w:type="dxa"/>
          </w:tcPr>
          <w:p w14:paraId="2041DABC" w14:textId="2090F559" w:rsidR="00475167" w:rsidRPr="00E81EC8" w:rsidRDefault="00E81EC8" w:rsidP="00E81EC8">
            <w:pPr>
              <w:jc w:val="center"/>
              <w:cnfStyle w:val="000000000000" w:firstRow="0" w:lastRow="0" w:firstColumn="0" w:lastColumn="0" w:oddVBand="0" w:evenVBand="0" w:oddHBand="0" w:evenHBand="0" w:firstRowFirstColumn="0" w:firstRowLastColumn="0" w:lastRowFirstColumn="0" w:lastRowLastColumn="0"/>
            </w:pPr>
            <w:r w:rsidRPr="00E81EC8">
              <w:t>W</w:t>
            </w:r>
            <w:r w:rsidR="00475167" w:rsidRPr="00E81EC8">
              <w:t>ymiana stolarki okiennej i drzwiowej</w:t>
            </w:r>
            <w:r w:rsidRPr="00E81EC8">
              <w:t>; ocieplenie strychu. P</w:t>
            </w:r>
            <w:r w:rsidR="00475167" w:rsidRPr="00E81EC8">
              <w:t>lanowana modernizacja systemu grzewczego</w:t>
            </w:r>
            <w:r w:rsidRPr="00E81EC8">
              <w:t xml:space="preserve">. Planowany montaż </w:t>
            </w:r>
            <w:r w:rsidR="00475167" w:rsidRPr="00E81EC8">
              <w:t>kolektor</w:t>
            </w:r>
            <w:r w:rsidRPr="00E81EC8">
              <w:t>ów słonecznych i instalacji fotowoltaicznej.</w:t>
            </w:r>
          </w:p>
        </w:tc>
      </w:tr>
      <w:tr w:rsidR="00475167" w:rsidRPr="00475167" w14:paraId="4DE33504" w14:textId="77777777" w:rsidTr="00475167">
        <w:trPr>
          <w:cnfStyle w:val="000000100000" w:firstRow="0" w:lastRow="0" w:firstColumn="0" w:lastColumn="0" w:oddVBand="0" w:evenVBand="0" w:oddHBand="1" w:evenHBand="0" w:firstRowFirstColumn="0" w:firstRowLastColumn="0" w:lastRowFirstColumn="0" w:lastRowLastColumn="0"/>
          <w:trHeight w:val="889"/>
        </w:trPr>
        <w:tc>
          <w:tcPr>
            <w:cnfStyle w:val="001000000000" w:firstRow="0" w:lastRow="0" w:firstColumn="1" w:lastColumn="0" w:oddVBand="0" w:evenVBand="0" w:oddHBand="0" w:evenHBand="0" w:firstRowFirstColumn="0" w:firstRowLastColumn="0" w:lastRowFirstColumn="0" w:lastRowLastColumn="0"/>
            <w:tcW w:w="560" w:type="dxa"/>
            <w:shd w:val="clear" w:color="auto" w:fill="FDE9D9" w:themeFill="accent6" w:themeFillTint="33"/>
          </w:tcPr>
          <w:p w14:paraId="10FAF50B" w14:textId="77777777" w:rsidR="00475167" w:rsidRPr="00475167" w:rsidRDefault="00475167" w:rsidP="00475167">
            <w:pPr>
              <w:spacing w:after="160"/>
              <w:jc w:val="center"/>
            </w:pPr>
            <w:r w:rsidRPr="00475167">
              <w:t>5.</w:t>
            </w:r>
          </w:p>
        </w:tc>
        <w:tc>
          <w:tcPr>
            <w:tcW w:w="2719" w:type="dxa"/>
            <w:shd w:val="clear" w:color="auto" w:fill="FDE9D9" w:themeFill="accent6" w:themeFillTint="33"/>
          </w:tcPr>
          <w:p w14:paraId="069761BE" w14:textId="23A2F66F" w:rsidR="00475167" w:rsidRPr="00E81EC8" w:rsidRDefault="00475167" w:rsidP="00E81EC8">
            <w:pPr>
              <w:jc w:val="center"/>
              <w:cnfStyle w:val="000000100000" w:firstRow="0" w:lastRow="0" w:firstColumn="0" w:lastColumn="0" w:oddVBand="0" w:evenVBand="0" w:oddHBand="1" w:evenHBand="0" w:firstRowFirstColumn="0" w:firstRowLastColumn="0" w:lastRowFirstColumn="0" w:lastRowLastColumn="0"/>
            </w:pPr>
            <w:r w:rsidRPr="00E81EC8">
              <w:t>PWiK w Zdunach Sp. z o.o., ul. Przemysłowa 1</w:t>
            </w:r>
          </w:p>
        </w:tc>
        <w:tc>
          <w:tcPr>
            <w:tcW w:w="2582" w:type="dxa"/>
            <w:shd w:val="clear" w:color="auto" w:fill="FDE9D9" w:themeFill="accent6" w:themeFillTint="33"/>
          </w:tcPr>
          <w:p w14:paraId="788D7915" w14:textId="28641C6B" w:rsidR="00475167" w:rsidRPr="00E81EC8" w:rsidRDefault="00475167" w:rsidP="00E81EC8">
            <w:pPr>
              <w:jc w:val="center"/>
              <w:cnfStyle w:val="000000100000" w:firstRow="0" w:lastRow="0" w:firstColumn="0" w:lastColumn="0" w:oddVBand="0" w:evenVBand="0" w:oddHBand="1" w:evenHBand="0" w:firstRowFirstColumn="0" w:firstRowLastColumn="0" w:lastRowFirstColumn="0" w:lastRowLastColumn="0"/>
            </w:pPr>
            <w:r w:rsidRPr="00E81EC8">
              <w:t>Powierzchnia użytkowa: 313 m</w:t>
            </w:r>
            <w:r w:rsidRPr="00E81EC8">
              <w:rPr>
                <w:vertAlign w:val="superscript"/>
              </w:rPr>
              <w:t>2</w:t>
            </w:r>
            <w:r w:rsidRPr="00E81EC8">
              <w:t>; rok budowy 2000</w:t>
            </w:r>
          </w:p>
        </w:tc>
        <w:tc>
          <w:tcPr>
            <w:tcW w:w="3531" w:type="dxa"/>
            <w:shd w:val="clear" w:color="auto" w:fill="FDE9D9" w:themeFill="accent6" w:themeFillTint="33"/>
          </w:tcPr>
          <w:p w14:paraId="666B0A45" w14:textId="745F2A6E" w:rsidR="00475167" w:rsidRPr="00E81EC8" w:rsidRDefault="00E81EC8" w:rsidP="00E81EC8">
            <w:pPr>
              <w:jc w:val="center"/>
              <w:cnfStyle w:val="000000100000" w:firstRow="0" w:lastRow="0" w:firstColumn="0" w:lastColumn="0" w:oddVBand="0" w:evenVBand="0" w:oddHBand="1" w:evenHBand="0" w:firstRowFirstColumn="0" w:firstRowLastColumn="0" w:lastRowFirstColumn="0" w:lastRowLastColumn="0"/>
            </w:pPr>
            <w:r w:rsidRPr="00E81EC8">
              <w:t>W</w:t>
            </w:r>
            <w:r w:rsidR="00475167" w:rsidRPr="00E81EC8">
              <w:t>ymiana stolarki okiennej i drzwiowej</w:t>
            </w:r>
            <w:r w:rsidRPr="00E81EC8">
              <w:t>.</w:t>
            </w:r>
          </w:p>
        </w:tc>
      </w:tr>
    </w:tbl>
    <w:p w14:paraId="7B53A447" w14:textId="77777777" w:rsidR="00475167" w:rsidRPr="00475167" w:rsidRDefault="00475167" w:rsidP="00475167">
      <w:pPr>
        <w:spacing w:line="360" w:lineRule="auto"/>
        <w:ind w:left="329" w:firstLine="357"/>
        <w:jc w:val="center"/>
        <w:rPr>
          <w:i/>
          <w:color w:val="808080" w:themeColor="background1" w:themeShade="80"/>
          <w:sz w:val="20"/>
          <w:szCs w:val="20"/>
        </w:rPr>
      </w:pPr>
      <w:r w:rsidRPr="00475167">
        <w:rPr>
          <w:i/>
          <w:color w:val="808080" w:themeColor="background1" w:themeShade="80"/>
          <w:sz w:val="20"/>
          <w:szCs w:val="20"/>
        </w:rPr>
        <w:t>Źródło: Opracowanie własne</w:t>
      </w:r>
    </w:p>
    <w:p w14:paraId="52D2434F" w14:textId="0973E304" w:rsidR="00475167" w:rsidRDefault="00E81EC8" w:rsidP="000D6FF7">
      <w:pPr>
        <w:spacing w:after="0" w:line="240" w:lineRule="auto"/>
        <w:ind w:firstLine="318"/>
        <w:jc w:val="center"/>
        <w:rPr>
          <w:color w:val="808080" w:themeColor="background1" w:themeShade="80"/>
          <w:sz w:val="24"/>
          <w:szCs w:val="24"/>
        </w:rPr>
      </w:pPr>
      <w:r>
        <w:rPr>
          <w:noProof/>
          <w:lang w:eastAsia="pl-PL"/>
        </w:rPr>
        <w:lastRenderedPageBreak/>
        <w:drawing>
          <wp:inline distT="0" distB="0" distL="0" distR="0" wp14:anchorId="3DD8BA90" wp14:editId="2438DDC5">
            <wp:extent cx="5645888" cy="2444220"/>
            <wp:effectExtent l="0" t="0" r="0"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6807" t="17732" r="26860" b="38887"/>
                    <a:stretch/>
                  </pic:blipFill>
                  <pic:spPr bwMode="auto">
                    <a:xfrm>
                      <a:off x="0" y="0"/>
                      <a:ext cx="5676320" cy="2457395"/>
                    </a:xfrm>
                    <a:prstGeom prst="rect">
                      <a:avLst/>
                    </a:prstGeom>
                    <a:ln>
                      <a:noFill/>
                    </a:ln>
                    <a:extLst>
                      <a:ext uri="{53640926-AAD7-44D8-BBD7-CCE9431645EC}">
                        <a14:shadowObscured xmlns:a14="http://schemas.microsoft.com/office/drawing/2010/main"/>
                      </a:ext>
                    </a:extLst>
                  </pic:spPr>
                </pic:pic>
              </a:graphicData>
            </a:graphic>
          </wp:inline>
        </w:drawing>
      </w:r>
    </w:p>
    <w:p w14:paraId="49A938C8" w14:textId="4109FB7B" w:rsidR="00E81EC8" w:rsidRPr="000D6FF7" w:rsidRDefault="00EF226C" w:rsidP="00EF226C">
      <w:pPr>
        <w:pStyle w:val="Legenda"/>
        <w:rPr>
          <w:szCs w:val="20"/>
        </w:rPr>
      </w:pPr>
      <w:bookmarkStart w:id="198" w:name="_Toc442259696"/>
      <w:r>
        <w:t xml:space="preserve">Rysunek nr </w:t>
      </w:r>
      <w:r w:rsidR="00F2526C">
        <w:fldChar w:fldCharType="begin"/>
      </w:r>
      <w:r w:rsidR="00F2526C">
        <w:instrText xml:space="preserve"> SEQ Rysunek_nr \* ARABIC </w:instrText>
      </w:r>
      <w:r w:rsidR="00F2526C">
        <w:fldChar w:fldCharType="separate"/>
      </w:r>
      <w:r w:rsidR="00CE106A">
        <w:rPr>
          <w:noProof/>
        </w:rPr>
        <w:t>31</w:t>
      </w:r>
      <w:r w:rsidR="00F2526C">
        <w:rPr>
          <w:noProof/>
        </w:rPr>
        <w:fldChar w:fldCharType="end"/>
      </w:r>
      <w:r w:rsidR="000D6FF7" w:rsidRPr="000D6FF7">
        <w:rPr>
          <w:szCs w:val="20"/>
        </w:rPr>
        <w:t xml:space="preserve">. </w:t>
      </w:r>
      <w:r w:rsidR="00E81EC8" w:rsidRPr="000D6FF7">
        <w:rPr>
          <w:szCs w:val="20"/>
        </w:rPr>
        <w:t>Urząd Miejski w Zdunach, ul. Rynek 2</w:t>
      </w:r>
      <w:bookmarkEnd w:id="198"/>
    </w:p>
    <w:p w14:paraId="5E07B166" w14:textId="77777777" w:rsidR="000D6FF7" w:rsidRPr="000D6FF7" w:rsidRDefault="000D6FF7" w:rsidP="000D6FF7">
      <w:pPr>
        <w:spacing w:after="0" w:line="240" w:lineRule="auto"/>
        <w:ind w:firstLine="360"/>
        <w:jc w:val="center"/>
        <w:rPr>
          <w:i/>
          <w:color w:val="808080" w:themeColor="background1" w:themeShade="80"/>
          <w:sz w:val="20"/>
          <w:szCs w:val="20"/>
        </w:rPr>
      </w:pPr>
      <w:r w:rsidRPr="000D6FF7">
        <w:rPr>
          <w:i/>
          <w:color w:val="808080" w:themeColor="background1" w:themeShade="80"/>
          <w:sz w:val="20"/>
          <w:szCs w:val="20"/>
        </w:rPr>
        <w:t>Źródło: https://www.google.pl</w:t>
      </w:r>
    </w:p>
    <w:p w14:paraId="27907A8D" w14:textId="6EB6AA2C" w:rsidR="00E81EC8" w:rsidRDefault="00E81EC8" w:rsidP="000D6FF7">
      <w:pPr>
        <w:spacing w:before="240" w:after="0" w:line="240" w:lineRule="auto"/>
        <w:ind w:firstLine="318"/>
        <w:jc w:val="center"/>
        <w:rPr>
          <w:sz w:val="24"/>
          <w:szCs w:val="24"/>
        </w:rPr>
      </w:pPr>
      <w:r>
        <w:rPr>
          <w:noProof/>
          <w:lang w:eastAsia="pl-PL"/>
        </w:rPr>
        <w:drawing>
          <wp:inline distT="0" distB="0" distL="0" distR="0" wp14:anchorId="70AB5131" wp14:editId="102D6931">
            <wp:extent cx="5645785" cy="2562225"/>
            <wp:effectExtent l="0" t="0" r="0" b="9525"/>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7731" t="13792" r="10662" b="28403"/>
                    <a:stretch/>
                  </pic:blipFill>
                  <pic:spPr bwMode="auto">
                    <a:xfrm>
                      <a:off x="0" y="0"/>
                      <a:ext cx="5662313" cy="2569726"/>
                    </a:xfrm>
                    <a:prstGeom prst="rect">
                      <a:avLst/>
                    </a:prstGeom>
                    <a:ln>
                      <a:noFill/>
                    </a:ln>
                    <a:extLst>
                      <a:ext uri="{53640926-AAD7-44D8-BBD7-CCE9431645EC}">
                        <a14:shadowObscured xmlns:a14="http://schemas.microsoft.com/office/drawing/2010/main"/>
                      </a:ext>
                    </a:extLst>
                  </pic:spPr>
                </pic:pic>
              </a:graphicData>
            </a:graphic>
          </wp:inline>
        </w:drawing>
      </w:r>
    </w:p>
    <w:p w14:paraId="6CBA3EE6" w14:textId="3C9A48C6" w:rsidR="00E81EC8" w:rsidRPr="000D6FF7" w:rsidRDefault="00EF226C" w:rsidP="000D6FF7">
      <w:pPr>
        <w:pStyle w:val="Legenda"/>
        <w:rPr>
          <w:szCs w:val="20"/>
        </w:rPr>
      </w:pPr>
      <w:bookmarkStart w:id="199" w:name="_Toc442259697"/>
      <w:r>
        <w:rPr>
          <w:szCs w:val="20"/>
        </w:rPr>
        <w:t>Rysunek nr</w:t>
      </w:r>
      <w:r w:rsidR="000D6FF7" w:rsidRPr="000D6FF7">
        <w:rPr>
          <w:szCs w:val="20"/>
        </w:rPr>
        <w:t xml:space="preserve"> </w:t>
      </w:r>
      <w:r>
        <w:rPr>
          <w:szCs w:val="20"/>
        </w:rPr>
        <w:fldChar w:fldCharType="begin"/>
      </w:r>
      <w:r>
        <w:rPr>
          <w:szCs w:val="20"/>
        </w:rPr>
        <w:instrText xml:space="preserve"> SEQ Rysunek_nr \* ARABIC </w:instrText>
      </w:r>
      <w:r>
        <w:rPr>
          <w:szCs w:val="20"/>
        </w:rPr>
        <w:fldChar w:fldCharType="separate"/>
      </w:r>
      <w:r w:rsidR="00CE106A">
        <w:rPr>
          <w:noProof/>
          <w:szCs w:val="20"/>
        </w:rPr>
        <w:t>32</w:t>
      </w:r>
      <w:r>
        <w:rPr>
          <w:szCs w:val="20"/>
        </w:rPr>
        <w:fldChar w:fldCharType="end"/>
      </w:r>
      <w:r w:rsidR="000D6FF7" w:rsidRPr="000D6FF7">
        <w:rPr>
          <w:szCs w:val="20"/>
        </w:rPr>
        <w:t xml:space="preserve">. </w:t>
      </w:r>
      <w:r w:rsidR="00E81EC8" w:rsidRPr="000D6FF7">
        <w:rPr>
          <w:szCs w:val="20"/>
        </w:rPr>
        <w:t xml:space="preserve">Zespół </w:t>
      </w:r>
      <w:r w:rsidR="000D6FF7" w:rsidRPr="000D6FF7">
        <w:rPr>
          <w:szCs w:val="20"/>
        </w:rPr>
        <w:t>Szkół w Zdunach, ul. Łacnowa 26</w:t>
      </w:r>
      <w:bookmarkEnd w:id="199"/>
    </w:p>
    <w:p w14:paraId="404E56FF" w14:textId="77777777" w:rsidR="000D6FF7" w:rsidRPr="000D6FF7" w:rsidRDefault="000D6FF7" w:rsidP="000D6FF7">
      <w:pPr>
        <w:spacing w:after="0" w:line="240" w:lineRule="auto"/>
        <w:ind w:firstLine="360"/>
        <w:jc w:val="center"/>
        <w:rPr>
          <w:i/>
          <w:color w:val="808080" w:themeColor="background1" w:themeShade="80"/>
          <w:sz w:val="20"/>
          <w:szCs w:val="20"/>
        </w:rPr>
      </w:pPr>
      <w:r w:rsidRPr="000D6FF7">
        <w:rPr>
          <w:i/>
          <w:color w:val="808080" w:themeColor="background1" w:themeShade="80"/>
          <w:sz w:val="20"/>
          <w:szCs w:val="20"/>
        </w:rPr>
        <w:t>Źródło: https://www.google.pl</w:t>
      </w:r>
    </w:p>
    <w:p w14:paraId="7B9F2FB4" w14:textId="3C7A4F43" w:rsidR="00E81EC8" w:rsidRPr="000D6FF7" w:rsidRDefault="00E81EC8" w:rsidP="000D6FF7">
      <w:pPr>
        <w:spacing w:before="240" w:after="0" w:line="240" w:lineRule="auto"/>
        <w:ind w:firstLine="318"/>
        <w:jc w:val="center"/>
        <w:rPr>
          <w:color w:val="808080" w:themeColor="background1" w:themeShade="80"/>
          <w:sz w:val="20"/>
          <w:szCs w:val="20"/>
        </w:rPr>
      </w:pPr>
      <w:r w:rsidRPr="000D6FF7">
        <w:rPr>
          <w:noProof/>
          <w:sz w:val="20"/>
          <w:szCs w:val="20"/>
          <w:lang w:eastAsia="pl-PL"/>
        </w:rPr>
        <w:drawing>
          <wp:inline distT="0" distB="0" distL="0" distR="0" wp14:anchorId="3B3F9B3A" wp14:editId="60803A5B">
            <wp:extent cx="4886834" cy="2169042"/>
            <wp:effectExtent l="0" t="0" r="0" b="3175"/>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7726" t="15106" r="4888" b="23797"/>
                    <a:stretch/>
                  </pic:blipFill>
                  <pic:spPr bwMode="auto">
                    <a:xfrm>
                      <a:off x="0" y="0"/>
                      <a:ext cx="4892060" cy="2171362"/>
                    </a:xfrm>
                    <a:prstGeom prst="rect">
                      <a:avLst/>
                    </a:prstGeom>
                    <a:ln>
                      <a:noFill/>
                    </a:ln>
                    <a:extLst>
                      <a:ext uri="{53640926-AAD7-44D8-BBD7-CCE9431645EC}">
                        <a14:shadowObscured xmlns:a14="http://schemas.microsoft.com/office/drawing/2010/main"/>
                      </a:ext>
                    </a:extLst>
                  </pic:spPr>
                </pic:pic>
              </a:graphicData>
            </a:graphic>
          </wp:inline>
        </w:drawing>
      </w:r>
    </w:p>
    <w:p w14:paraId="1D2E2170" w14:textId="7AC1E2AE" w:rsidR="00E81EC8" w:rsidRPr="000D6FF7" w:rsidRDefault="00EF226C" w:rsidP="000D6FF7">
      <w:pPr>
        <w:pStyle w:val="Legenda"/>
        <w:rPr>
          <w:szCs w:val="20"/>
        </w:rPr>
      </w:pPr>
      <w:bookmarkStart w:id="200" w:name="_Toc442259698"/>
      <w:r>
        <w:rPr>
          <w:szCs w:val="20"/>
        </w:rPr>
        <w:t>Rysunek nr</w:t>
      </w:r>
      <w:r w:rsidR="000D6FF7" w:rsidRPr="000D6FF7">
        <w:rPr>
          <w:szCs w:val="20"/>
        </w:rPr>
        <w:t xml:space="preserve"> </w:t>
      </w:r>
      <w:r>
        <w:rPr>
          <w:szCs w:val="20"/>
        </w:rPr>
        <w:fldChar w:fldCharType="begin"/>
      </w:r>
      <w:r>
        <w:rPr>
          <w:szCs w:val="20"/>
        </w:rPr>
        <w:instrText xml:space="preserve"> SEQ Rysunek_nr \* ARABIC </w:instrText>
      </w:r>
      <w:r>
        <w:rPr>
          <w:szCs w:val="20"/>
        </w:rPr>
        <w:fldChar w:fldCharType="separate"/>
      </w:r>
      <w:r w:rsidR="00CE106A">
        <w:rPr>
          <w:noProof/>
          <w:szCs w:val="20"/>
        </w:rPr>
        <w:t>33</w:t>
      </w:r>
      <w:r>
        <w:rPr>
          <w:szCs w:val="20"/>
        </w:rPr>
        <w:fldChar w:fldCharType="end"/>
      </w:r>
      <w:r w:rsidR="000D6FF7" w:rsidRPr="000D6FF7">
        <w:rPr>
          <w:szCs w:val="20"/>
        </w:rPr>
        <w:t xml:space="preserve">. </w:t>
      </w:r>
      <w:r w:rsidR="00E81EC8" w:rsidRPr="000D6FF7">
        <w:rPr>
          <w:szCs w:val="20"/>
        </w:rPr>
        <w:t>Zespół Szkół Ponadgimnazjalnych w Zdunach ul. Strzelecka 10</w:t>
      </w:r>
      <w:bookmarkEnd w:id="200"/>
    </w:p>
    <w:p w14:paraId="29038D64" w14:textId="77777777" w:rsidR="000D6FF7" w:rsidRPr="000D6FF7" w:rsidRDefault="000D6FF7" w:rsidP="000D6FF7">
      <w:pPr>
        <w:spacing w:after="0" w:line="240" w:lineRule="auto"/>
        <w:ind w:firstLine="360"/>
        <w:jc w:val="center"/>
        <w:rPr>
          <w:i/>
          <w:color w:val="808080" w:themeColor="background1" w:themeShade="80"/>
          <w:sz w:val="20"/>
          <w:szCs w:val="20"/>
        </w:rPr>
      </w:pPr>
      <w:r w:rsidRPr="000D6FF7">
        <w:rPr>
          <w:i/>
          <w:color w:val="808080" w:themeColor="background1" w:themeShade="80"/>
          <w:sz w:val="20"/>
          <w:szCs w:val="20"/>
        </w:rPr>
        <w:t>Źródło: https://www.google.pl</w:t>
      </w:r>
    </w:p>
    <w:p w14:paraId="1389F5A7" w14:textId="38E934D6" w:rsidR="00E81EC8" w:rsidRPr="000D6FF7" w:rsidRDefault="00E81EC8" w:rsidP="000D6FF7">
      <w:pPr>
        <w:spacing w:after="0" w:line="240" w:lineRule="auto"/>
        <w:ind w:firstLine="318"/>
        <w:jc w:val="center"/>
        <w:rPr>
          <w:i/>
          <w:color w:val="808080" w:themeColor="background1" w:themeShade="80"/>
          <w:sz w:val="20"/>
          <w:szCs w:val="20"/>
        </w:rPr>
      </w:pPr>
      <w:r w:rsidRPr="000D6FF7">
        <w:rPr>
          <w:i/>
          <w:noProof/>
          <w:color w:val="808080" w:themeColor="background1" w:themeShade="80"/>
          <w:sz w:val="20"/>
          <w:szCs w:val="20"/>
          <w:lang w:eastAsia="pl-PL"/>
        </w:rPr>
        <w:lastRenderedPageBreak/>
        <w:drawing>
          <wp:inline distT="0" distB="0" distL="0" distR="0" wp14:anchorId="659CC730" wp14:editId="3C7F8DF9">
            <wp:extent cx="4561368" cy="2575058"/>
            <wp:effectExtent l="0" t="0" r="0" b="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9020" t="18061" r="16554" b="17243"/>
                    <a:stretch/>
                  </pic:blipFill>
                  <pic:spPr bwMode="auto">
                    <a:xfrm>
                      <a:off x="0" y="0"/>
                      <a:ext cx="4568806" cy="2579257"/>
                    </a:xfrm>
                    <a:prstGeom prst="rect">
                      <a:avLst/>
                    </a:prstGeom>
                    <a:ln>
                      <a:noFill/>
                    </a:ln>
                    <a:extLst>
                      <a:ext uri="{53640926-AAD7-44D8-BBD7-CCE9431645EC}">
                        <a14:shadowObscured xmlns:a14="http://schemas.microsoft.com/office/drawing/2010/main"/>
                      </a:ext>
                    </a:extLst>
                  </pic:spPr>
                </pic:pic>
              </a:graphicData>
            </a:graphic>
          </wp:inline>
        </w:drawing>
      </w:r>
    </w:p>
    <w:p w14:paraId="08DADAC2" w14:textId="37018503" w:rsidR="00E81EC8" w:rsidRPr="000D6FF7" w:rsidRDefault="00EF226C" w:rsidP="000D6FF7">
      <w:pPr>
        <w:pStyle w:val="Legenda"/>
        <w:rPr>
          <w:color w:val="808080" w:themeColor="background1" w:themeShade="80"/>
          <w:szCs w:val="20"/>
        </w:rPr>
      </w:pPr>
      <w:bookmarkStart w:id="201" w:name="_Toc442259699"/>
      <w:r>
        <w:rPr>
          <w:color w:val="808080" w:themeColor="background1" w:themeShade="80"/>
          <w:szCs w:val="20"/>
        </w:rPr>
        <w:t>Rysunek nr</w:t>
      </w:r>
      <w:r w:rsidR="000D6FF7" w:rsidRPr="000D6FF7">
        <w:rPr>
          <w:color w:val="808080" w:themeColor="background1" w:themeShade="80"/>
          <w:szCs w:val="20"/>
        </w:rPr>
        <w:t xml:space="preserve"> </w:t>
      </w:r>
      <w:r>
        <w:rPr>
          <w:color w:val="808080" w:themeColor="background1" w:themeShade="80"/>
          <w:szCs w:val="20"/>
        </w:rPr>
        <w:fldChar w:fldCharType="begin"/>
      </w:r>
      <w:r>
        <w:rPr>
          <w:color w:val="808080" w:themeColor="background1" w:themeShade="80"/>
          <w:szCs w:val="20"/>
        </w:rPr>
        <w:instrText xml:space="preserve"> SEQ Rysunek_nr \* ARABIC </w:instrText>
      </w:r>
      <w:r>
        <w:rPr>
          <w:color w:val="808080" w:themeColor="background1" w:themeShade="80"/>
          <w:szCs w:val="20"/>
        </w:rPr>
        <w:fldChar w:fldCharType="separate"/>
      </w:r>
      <w:r w:rsidR="00CE106A">
        <w:rPr>
          <w:noProof/>
          <w:color w:val="808080" w:themeColor="background1" w:themeShade="80"/>
          <w:szCs w:val="20"/>
        </w:rPr>
        <w:t>34</w:t>
      </w:r>
      <w:r>
        <w:rPr>
          <w:color w:val="808080" w:themeColor="background1" w:themeShade="80"/>
          <w:szCs w:val="20"/>
        </w:rPr>
        <w:fldChar w:fldCharType="end"/>
      </w:r>
      <w:r>
        <w:rPr>
          <w:color w:val="808080" w:themeColor="background1" w:themeShade="80"/>
          <w:szCs w:val="20"/>
        </w:rPr>
        <w:t xml:space="preserve">. </w:t>
      </w:r>
      <w:r w:rsidR="00E81EC8" w:rsidRPr="000D6FF7">
        <w:rPr>
          <w:color w:val="808080" w:themeColor="background1" w:themeShade="80"/>
          <w:szCs w:val="20"/>
        </w:rPr>
        <w:t>Publiczne Przedsz</w:t>
      </w:r>
      <w:r w:rsidR="000D6FF7" w:rsidRPr="000D6FF7">
        <w:rPr>
          <w:color w:val="808080" w:themeColor="background1" w:themeShade="80"/>
          <w:szCs w:val="20"/>
        </w:rPr>
        <w:t>kole w Zdunach, ul. Łacnowa 25</w:t>
      </w:r>
      <w:bookmarkEnd w:id="201"/>
    </w:p>
    <w:p w14:paraId="22AB56B3" w14:textId="61032547" w:rsidR="000D6FF7" w:rsidRPr="000D6FF7" w:rsidRDefault="000D6FF7" w:rsidP="000D6FF7">
      <w:pPr>
        <w:spacing w:after="0" w:line="240" w:lineRule="auto"/>
        <w:ind w:firstLine="360"/>
        <w:jc w:val="center"/>
        <w:rPr>
          <w:i/>
          <w:color w:val="808080" w:themeColor="background1" w:themeShade="80"/>
          <w:sz w:val="20"/>
          <w:szCs w:val="20"/>
        </w:rPr>
      </w:pPr>
      <w:r w:rsidRPr="000D6FF7">
        <w:rPr>
          <w:i/>
          <w:color w:val="808080" w:themeColor="background1" w:themeShade="80"/>
          <w:sz w:val="20"/>
          <w:szCs w:val="20"/>
        </w:rPr>
        <w:t>Źródło: https://www.google.pl</w:t>
      </w:r>
    </w:p>
    <w:p w14:paraId="4A73674F" w14:textId="77777777" w:rsidR="00D279E7" w:rsidRDefault="00475167" w:rsidP="000D6FF7">
      <w:pPr>
        <w:spacing w:before="240" w:after="160" w:line="360" w:lineRule="auto"/>
        <w:ind w:firstLine="360"/>
        <w:jc w:val="both"/>
        <w:rPr>
          <w:sz w:val="24"/>
          <w:szCs w:val="24"/>
        </w:rPr>
      </w:pPr>
      <w:r w:rsidRPr="00A527AD">
        <w:rPr>
          <w:sz w:val="24"/>
          <w:szCs w:val="24"/>
        </w:rPr>
        <w:t xml:space="preserve">W zależności od zakresu realizowanych prac możliwe jest obniżenie zużycia energii cieplnej </w:t>
      </w:r>
      <w:r w:rsidR="00D279E7">
        <w:rPr>
          <w:sz w:val="24"/>
          <w:szCs w:val="24"/>
        </w:rPr>
        <w:t>nawet o:</w:t>
      </w:r>
    </w:p>
    <w:p w14:paraId="02BF7A28" w14:textId="5CE92EFF" w:rsidR="00D279E7" w:rsidRDefault="00475167" w:rsidP="00186E07">
      <w:pPr>
        <w:pStyle w:val="Akapitzlist"/>
        <w:numPr>
          <w:ilvl w:val="0"/>
          <w:numId w:val="58"/>
        </w:numPr>
        <w:spacing w:before="240"/>
        <w:rPr>
          <w:szCs w:val="24"/>
        </w:rPr>
      </w:pPr>
      <w:r w:rsidRPr="00D279E7">
        <w:rPr>
          <w:szCs w:val="24"/>
        </w:rPr>
        <w:t xml:space="preserve">od 5-10% </w:t>
      </w:r>
      <w:r w:rsidR="00D279E7">
        <w:rPr>
          <w:szCs w:val="24"/>
        </w:rPr>
        <w:t xml:space="preserve">- </w:t>
      </w:r>
      <w:r w:rsidRPr="00D279E7">
        <w:rPr>
          <w:szCs w:val="24"/>
        </w:rPr>
        <w:t xml:space="preserve">wymiana </w:t>
      </w:r>
      <w:r w:rsidR="00D279E7">
        <w:rPr>
          <w:szCs w:val="24"/>
        </w:rPr>
        <w:t>stolarki okiennej i drzwiowej</w:t>
      </w:r>
    </w:p>
    <w:p w14:paraId="4305AE64" w14:textId="0239463E" w:rsidR="00D279E7" w:rsidRDefault="00475167" w:rsidP="00186E07">
      <w:pPr>
        <w:pStyle w:val="Akapitzlist"/>
        <w:numPr>
          <w:ilvl w:val="0"/>
          <w:numId w:val="58"/>
        </w:numPr>
        <w:spacing w:before="240"/>
        <w:rPr>
          <w:szCs w:val="24"/>
        </w:rPr>
      </w:pPr>
      <w:r w:rsidRPr="00D279E7">
        <w:rPr>
          <w:szCs w:val="24"/>
        </w:rPr>
        <w:t>15-20%</w:t>
      </w:r>
      <w:r w:rsidR="00D279E7">
        <w:rPr>
          <w:szCs w:val="24"/>
        </w:rPr>
        <w:t xml:space="preserve"> - </w:t>
      </w:r>
      <w:r w:rsidRPr="00D279E7">
        <w:rPr>
          <w:szCs w:val="24"/>
        </w:rPr>
        <w:t>ocieplenie zewnętrzny</w:t>
      </w:r>
      <w:r w:rsidR="00D279E7">
        <w:rPr>
          <w:szCs w:val="24"/>
        </w:rPr>
        <w:t>ch przegród</w:t>
      </w:r>
    </w:p>
    <w:p w14:paraId="3A5AB236" w14:textId="421A0AB7" w:rsidR="00D279E7" w:rsidRPr="00D279E7" w:rsidRDefault="00D279E7" w:rsidP="00186E07">
      <w:pPr>
        <w:pStyle w:val="Akapitzlist"/>
        <w:numPr>
          <w:ilvl w:val="0"/>
          <w:numId w:val="58"/>
        </w:numPr>
        <w:spacing w:before="240"/>
        <w:rPr>
          <w:szCs w:val="24"/>
        </w:rPr>
      </w:pPr>
      <w:r>
        <w:rPr>
          <w:szCs w:val="24"/>
        </w:rPr>
        <w:t xml:space="preserve">do 50% - </w:t>
      </w:r>
      <w:r w:rsidR="00475167" w:rsidRPr="00D279E7">
        <w:rPr>
          <w:szCs w:val="24"/>
        </w:rPr>
        <w:t>kompleksowa termomodernizacj</w:t>
      </w:r>
      <w:r>
        <w:rPr>
          <w:szCs w:val="24"/>
        </w:rPr>
        <w:t>a wraz z wymianą źródła ciepła.</w:t>
      </w:r>
      <w:r w:rsidR="00475167" w:rsidRPr="00D279E7">
        <w:rPr>
          <w:szCs w:val="24"/>
        </w:rPr>
        <w:t xml:space="preserve"> </w:t>
      </w:r>
    </w:p>
    <w:p w14:paraId="54A25677" w14:textId="3310B21B" w:rsidR="005C730A" w:rsidRPr="00D279E7" w:rsidRDefault="00475167" w:rsidP="00D279E7">
      <w:pPr>
        <w:spacing w:before="240" w:line="360" w:lineRule="auto"/>
        <w:ind w:firstLine="357"/>
        <w:jc w:val="both"/>
        <w:rPr>
          <w:sz w:val="24"/>
          <w:szCs w:val="24"/>
        </w:rPr>
      </w:pPr>
      <w:r w:rsidRPr="00D279E7">
        <w:rPr>
          <w:sz w:val="24"/>
          <w:szCs w:val="24"/>
        </w:rPr>
        <w:t>Wymiana źródła ciep</w:t>
      </w:r>
      <w:r w:rsidR="00D279E7">
        <w:rPr>
          <w:sz w:val="24"/>
          <w:szCs w:val="24"/>
        </w:rPr>
        <w:t xml:space="preserve">ła jak i sama termomodernizacja </w:t>
      </w:r>
      <w:r w:rsidRPr="00D279E7">
        <w:rPr>
          <w:sz w:val="24"/>
          <w:szCs w:val="24"/>
        </w:rPr>
        <w:t>w procesach termomodernizacyjnych jest ważna ze względu na spadek zapotrzebowania na energię w budynku, a tym samym przyczyni</w:t>
      </w:r>
      <w:r w:rsidR="00D279E7">
        <w:rPr>
          <w:sz w:val="24"/>
          <w:szCs w:val="24"/>
        </w:rPr>
        <w:t>a</w:t>
      </w:r>
      <w:r w:rsidRPr="00D279E7">
        <w:rPr>
          <w:sz w:val="24"/>
          <w:szCs w:val="24"/>
        </w:rPr>
        <w:t xml:space="preserve"> się na zmniejszenia kosztów ponoszonych z tego tytułu przez Gminę. Efekt ekologiczny przewidzianego działania szacuje się na zmniejszenie emisji dwutlenku węgla do atmosfery</w:t>
      </w:r>
      <w:r w:rsidR="00D279E7">
        <w:rPr>
          <w:sz w:val="24"/>
          <w:szCs w:val="24"/>
        </w:rPr>
        <w:t>.</w:t>
      </w:r>
      <w:r w:rsidRPr="00D279E7">
        <w:rPr>
          <w:sz w:val="24"/>
          <w:szCs w:val="24"/>
        </w:rPr>
        <w:t xml:space="preserve"> </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01FC6647" w14:textId="77777777" w:rsidTr="00E81E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26294D23" w14:textId="77777777"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Cel operacyjny nr 1</w:t>
            </w:r>
          </w:p>
          <w:p w14:paraId="1980EC78" w14:textId="77777777" w:rsidR="00B76AA7" w:rsidRPr="00A527AD" w:rsidRDefault="00B76AA7" w:rsidP="00B76AA7">
            <w:pPr>
              <w:contextualSpacing/>
              <w:jc w:val="center"/>
              <w:rPr>
                <w:b w:val="0"/>
                <w:sz w:val="22"/>
                <w:szCs w:val="22"/>
              </w:rPr>
            </w:pPr>
            <w:r w:rsidRPr="00A527AD">
              <w:rPr>
                <w:rFonts w:eastAsia="+mn-ea" w:cs="+mn-cs"/>
                <w:b w:val="0"/>
                <w:iCs/>
                <w:color w:val="000000"/>
                <w:sz w:val="22"/>
                <w:szCs w:val="22"/>
              </w:rPr>
              <w:t>Wykorzystanie potencjału odnawialnych źródeł energii na terenie gminy oraz poprawa efektywności energetycznej obiektów komunalnych</w:t>
            </w:r>
          </w:p>
        </w:tc>
      </w:tr>
      <w:tr w:rsidR="00B76AA7" w:rsidRPr="00A527AD" w14:paraId="58836CFA" w14:textId="77777777" w:rsidTr="00E8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4AEC6B7D" w14:textId="390269F7" w:rsidR="00B76AA7" w:rsidRPr="00A527AD" w:rsidRDefault="00B76AA7" w:rsidP="00B76AA7">
            <w:pPr>
              <w:jc w:val="center"/>
              <w:rPr>
                <w:bCs w:val="0"/>
                <w:i w:val="0"/>
                <w:sz w:val="22"/>
                <w:szCs w:val="22"/>
              </w:rPr>
            </w:pPr>
            <w:r>
              <w:rPr>
                <w:sz w:val="22"/>
                <w:szCs w:val="22"/>
              </w:rPr>
              <w:t>Działanie nr 1.2</w:t>
            </w:r>
          </w:p>
          <w:p w14:paraId="6AE46F01" w14:textId="48DC7F52" w:rsidR="00B76AA7" w:rsidRPr="00AE5E17" w:rsidRDefault="00B76AA7" w:rsidP="00B76AA7">
            <w:pPr>
              <w:jc w:val="center"/>
              <w:rPr>
                <w:b w:val="0"/>
                <w:sz w:val="22"/>
                <w:szCs w:val="22"/>
              </w:rPr>
            </w:pPr>
            <w:r w:rsidRPr="00AE5E17">
              <w:rPr>
                <w:rFonts w:asciiTheme="minorHAnsi" w:eastAsiaTheme="minorHAnsi" w:hAnsiTheme="minorHAnsi" w:cstheme="minorBidi"/>
                <w:b w:val="0"/>
                <w:sz w:val="22"/>
                <w:szCs w:val="22"/>
              </w:rPr>
              <w:t>Modernizacja oświetlenia wewnętrznego oraz wymiana sprzętu biurowego na energooszczędny w budynkach użyteczności publicznej</w:t>
            </w:r>
          </w:p>
        </w:tc>
      </w:tr>
      <w:tr w:rsidR="00B76AA7" w:rsidRPr="00A527AD" w14:paraId="516CEB54" w14:textId="77777777" w:rsidTr="00E81EC8">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44F89726"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0FCB6EF7" w14:textId="022E1DA8" w:rsidR="00B76AA7" w:rsidRPr="00A527AD" w:rsidRDefault="00C051D1" w:rsidP="00B76AA7">
            <w:pPr>
              <w:jc w:val="center"/>
              <w:rPr>
                <w:b w:val="0"/>
                <w:sz w:val="22"/>
                <w:szCs w:val="22"/>
              </w:rPr>
            </w:pPr>
            <w:r>
              <w:rPr>
                <w:b w:val="0"/>
                <w:sz w:val="22"/>
                <w:szCs w:val="22"/>
              </w:rPr>
              <w:t>115,31 t</w:t>
            </w:r>
          </w:p>
        </w:tc>
        <w:tc>
          <w:tcPr>
            <w:tcW w:w="4643" w:type="dxa"/>
            <w:shd w:val="clear" w:color="auto" w:fill="FFFFFF" w:themeFill="background1"/>
          </w:tcPr>
          <w:p w14:paraId="0A6CAB43"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05F2DF4B" w14:textId="7B9273F7" w:rsidR="00B76AA7" w:rsidRPr="00A527AD" w:rsidRDefault="00C051D1"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142,00 MWh</w:t>
            </w:r>
          </w:p>
        </w:tc>
      </w:tr>
      <w:tr w:rsidR="00B76AA7" w:rsidRPr="00A527AD" w14:paraId="36362DC1" w14:textId="77777777" w:rsidTr="00E81E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5A8CE05D"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69882A5F" w14:textId="77777777" w:rsidR="00B76AA7" w:rsidRPr="00A527AD" w:rsidRDefault="00B76AA7" w:rsidP="00B76AA7">
            <w:pPr>
              <w:jc w:val="center"/>
              <w:rPr>
                <w:b w:val="0"/>
                <w:sz w:val="22"/>
                <w:szCs w:val="22"/>
              </w:rPr>
            </w:pPr>
            <w:r w:rsidRPr="00A527AD">
              <w:rPr>
                <w:b w:val="0"/>
                <w:sz w:val="22"/>
                <w:szCs w:val="22"/>
              </w:rPr>
              <w:t>-</w:t>
            </w:r>
          </w:p>
        </w:tc>
        <w:tc>
          <w:tcPr>
            <w:tcW w:w="4643" w:type="dxa"/>
            <w:shd w:val="clear" w:color="auto" w:fill="FFFFFF" w:themeFill="background1"/>
          </w:tcPr>
          <w:p w14:paraId="27CE6F81"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35987E68" w14:textId="3F9CC8B4" w:rsidR="00B76AA7" w:rsidRPr="00A527AD" w:rsidRDefault="00B413EE"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b/d</w:t>
            </w:r>
          </w:p>
        </w:tc>
      </w:tr>
    </w:tbl>
    <w:p w14:paraId="7C82B4A4" w14:textId="1136F783" w:rsidR="00955CDB" w:rsidRDefault="00955CDB" w:rsidP="00955CDB">
      <w:pPr>
        <w:spacing w:before="240" w:after="0" w:line="360" w:lineRule="auto"/>
        <w:ind w:firstLine="357"/>
        <w:jc w:val="both"/>
        <w:rPr>
          <w:sz w:val="24"/>
          <w:szCs w:val="24"/>
        </w:rPr>
      </w:pPr>
      <w:r w:rsidRPr="00D767C2">
        <w:rPr>
          <w:sz w:val="24"/>
          <w:szCs w:val="24"/>
        </w:rPr>
        <w:t xml:space="preserve">Zadanie zakłada </w:t>
      </w:r>
      <w:r>
        <w:rPr>
          <w:sz w:val="24"/>
          <w:szCs w:val="24"/>
        </w:rPr>
        <w:t xml:space="preserve">sukcesywną </w:t>
      </w:r>
      <w:r w:rsidRPr="00D767C2">
        <w:rPr>
          <w:sz w:val="24"/>
          <w:szCs w:val="24"/>
        </w:rPr>
        <w:t xml:space="preserve">wymianę oświetlenia wewnętrznego oraz sprzętu RTV/AGD oraz innych urządzeń, na urządzenia energooszczędne. Wymiana ta przyczyni się do redukcji </w:t>
      </w:r>
      <w:r w:rsidRPr="00D767C2">
        <w:rPr>
          <w:sz w:val="24"/>
          <w:szCs w:val="24"/>
        </w:rPr>
        <w:lastRenderedPageBreak/>
        <w:t>emisji dwutlenku węgla, dając efekt ekologiczny, a także zredukuje zużycie energii elektrycznej przekładając się na zysk ekonomiczny.</w:t>
      </w:r>
    </w:p>
    <w:p w14:paraId="3D59026C" w14:textId="4F50839C" w:rsidR="00955CDB" w:rsidRDefault="00955CDB" w:rsidP="00955CDB">
      <w:pPr>
        <w:spacing w:after="0" w:line="360" w:lineRule="auto"/>
        <w:ind w:firstLine="357"/>
        <w:jc w:val="both"/>
        <w:rPr>
          <w:rFonts w:ascii="Calibri" w:hAnsi="Calibri"/>
          <w:sz w:val="24"/>
          <w:szCs w:val="24"/>
        </w:rPr>
      </w:pPr>
      <w:r>
        <w:rPr>
          <w:rFonts w:ascii="Calibri" w:hAnsi="Calibri"/>
          <w:sz w:val="24"/>
          <w:szCs w:val="24"/>
        </w:rPr>
        <w:t xml:space="preserve">W celu ograniczenia zużycia energii w oświetleniu budynków proponuje się zmianę tradycyjnego źródła światła na źródła o wyższych parametrach skuteczności świetlnej przy jednoczesnej minimalizacji kosztów ponoszonych z tytułu zapewnienia odpowiedniego oświetlenia wewnątrz pomieszczeń. </w:t>
      </w:r>
      <w:r w:rsidRPr="00C44A34">
        <w:rPr>
          <w:rFonts w:ascii="Calibri" w:hAnsi="Calibri"/>
          <w:sz w:val="24"/>
          <w:szCs w:val="24"/>
        </w:rPr>
        <w:t>Wszelkie działania w tym zakresie powinny być przeprowadzone zgodnie</w:t>
      </w:r>
      <w:r>
        <w:rPr>
          <w:rFonts w:ascii="Calibri" w:hAnsi="Calibri"/>
          <w:sz w:val="24"/>
          <w:szCs w:val="24"/>
        </w:rPr>
        <w:t> </w:t>
      </w:r>
      <w:r w:rsidRPr="00C44A34">
        <w:rPr>
          <w:rFonts w:ascii="Calibri" w:hAnsi="Calibri"/>
          <w:sz w:val="24"/>
          <w:szCs w:val="24"/>
        </w:rPr>
        <w:t>z Rozporządzeniem Ministra Infrastruktury w sprawie warunków technicznych, jakim powinny odpow</w:t>
      </w:r>
      <w:r>
        <w:rPr>
          <w:rFonts w:ascii="Calibri" w:hAnsi="Calibri"/>
          <w:sz w:val="24"/>
          <w:szCs w:val="24"/>
        </w:rPr>
        <w:t xml:space="preserve">iadać budynki i ich usytuowanie. </w:t>
      </w:r>
      <w:r w:rsidRPr="00C44A34">
        <w:rPr>
          <w:rFonts w:ascii="Calibri" w:hAnsi="Calibri"/>
          <w:sz w:val="24"/>
          <w:szCs w:val="24"/>
        </w:rPr>
        <w:t xml:space="preserve">Wymiana tradycyjnych źródeł światła na energooszczędne </w:t>
      </w:r>
      <w:r>
        <w:rPr>
          <w:rFonts w:ascii="Calibri" w:hAnsi="Calibri"/>
          <w:sz w:val="24"/>
          <w:szCs w:val="24"/>
        </w:rPr>
        <w:t xml:space="preserve">lampy wiąże się przede wszystkim </w:t>
      </w:r>
      <w:r w:rsidRPr="00C44A34">
        <w:rPr>
          <w:rFonts w:ascii="Calibri" w:hAnsi="Calibri"/>
          <w:sz w:val="24"/>
          <w:szCs w:val="24"/>
        </w:rPr>
        <w:t>z redukcją mocy zainstalowanej bez utraty uzyskanego strumienia świetlnego dla użytkowników.</w:t>
      </w:r>
      <w:r>
        <w:rPr>
          <w:rFonts w:ascii="Calibri" w:hAnsi="Calibri"/>
          <w:sz w:val="24"/>
          <w:szCs w:val="24"/>
        </w:rPr>
        <w:t xml:space="preserve"> Dla porównania w poniższej tabeli przedstawione zostały różne parametry źródeł światła.</w:t>
      </w:r>
    </w:p>
    <w:p w14:paraId="1ABEB30B" w14:textId="577C73C2" w:rsidR="00955CDB" w:rsidRPr="00955CDB" w:rsidRDefault="00955CDB" w:rsidP="00955CDB">
      <w:pPr>
        <w:pStyle w:val="Legenda"/>
        <w:rPr>
          <w:color w:val="808080" w:themeColor="background1" w:themeShade="80"/>
          <w:sz w:val="24"/>
          <w:szCs w:val="24"/>
        </w:rPr>
      </w:pPr>
      <w:bookmarkStart w:id="202" w:name="_Toc437432754"/>
      <w:bookmarkStart w:id="203" w:name="_Toc442259648"/>
      <w:r w:rsidRPr="00955CDB">
        <w:rPr>
          <w:color w:val="808080" w:themeColor="background1" w:themeShade="80"/>
        </w:rPr>
        <w:t xml:space="preserve">Tabela nr </w:t>
      </w:r>
      <w:r w:rsidRPr="00955CDB">
        <w:rPr>
          <w:color w:val="808080" w:themeColor="background1" w:themeShade="80"/>
        </w:rPr>
        <w:fldChar w:fldCharType="begin"/>
      </w:r>
      <w:r w:rsidRPr="00955CDB">
        <w:rPr>
          <w:color w:val="808080" w:themeColor="background1" w:themeShade="80"/>
        </w:rPr>
        <w:instrText xml:space="preserve"> SEQ Tabela_nr \* ARABIC </w:instrText>
      </w:r>
      <w:r w:rsidRPr="00955CDB">
        <w:rPr>
          <w:color w:val="808080" w:themeColor="background1" w:themeShade="80"/>
        </w:rPr>
        <w:fldChar w:fldCharType="separate"/>
      </w:r>
      <w:r w:rsidR="00CE106A">
        <w:rPr>
          <w:noProof/>
          <w:color w:val="808080" w:themeColor="background1" w:themeShade="80"/>
        </w:rPr>
        <w:t>41</w:t>
      </w:r>
      <w:r w:rsidRPr="00955CDB">
        <w:rPr>
          <w:color w:val="808080" w:themeColor="background1" w:themeShade="80"/>
        </w:rPr>
        <w:fldChar w:fldCharType="end"/>
      </w:r>
      <w:r w:rsidRPr="00955CDB">
        <w:rPr>
          <w:color w:val="808080" w:themeColor="background1" w:themeShade="80"/>
        </w:rPr>
        <w:t>. Parametry świetlne różnych źródeł światła</w:t>
      </w:r>
      <w:bookmarkEnd w:id="202"/>
      <w:bookmarkEnd w:id="203"/>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5"/>
        <w:gridCol w:w="1803"/>
        <w:gridCol w:w="1817"/>
        <w:gridCol w:w="1819"/>
        <w:gridCol w:w="1796"/>
      </w:tblGrid>
      <w:tr w:rsidR="00955CDB" w14:paraId="6079E40C" w14:textId="77777777" w:rsidTr="00955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C2D69B" w:themeFill="accent3" w:themeFillTint="99"/>
          </w:tcPr>
          <w:p w14:paraId="20E75D41" w14:textId="77777777" w:rsidR="00955CDB" w:rsidRPr="006F30C5" w:rsidRDefault="00955CDB" w:rsidP="00694BF8">
            <w:pPr>
              <w:jc w:val="center"/>
            </w:pPr>
            <w:r w:rsidRPr="006F30C5">
              <w:t>Parametr</w:t>
            </w:r>
          </w:p>
        </w:tc>
        <w:tc>
          <w:tcPr>
            <w:tcW w:w="1842" w:type="dxa"/>
            <w:shd w:val="clear" w:color="auto" w:fill="C2D69B" w:themeFill="accent3" w:themeFillTint="99"/>
          </w:tcPr>
          <w:p w14:paraId="66F13930" w14:textId="77777777" w:rsidR="00955CDB" w:rsidRPr="006F30C5"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6F30C5">
              <w:t>Żarówka</w:t>
            </w:r>
          </w:p>
        </w:tc>
        <w:tc>
          <w:tcPr>
            <w:tcW w:w="1842" w:type="dxa"/>
            <w:shd w:val="clear" w:color="auto" w:fill="C2D69B" w:themeFill="accent3" w:themeFillTint="99"/>
          </w:tcPr>
          <w:p w14:paraId="4F2BD794" w14:textId="77777777" w:rsidR="00955CDB" w:rsidRPr="006F30C5"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6F30C5">
              <w:t>Lampa halogenowa</w:t>
            </w:r>
          </w:p>
        </w:tc>
        <w:tc>
          <w:tcPr>
            <w:tcW w:w="1842" w:type="dxa"/>
            <w:shd w:val="clear" w:color="auto" w:fill="C2D69B" w:themeFill="accent3" w:themeFillTint="99"/>
          </w:tcPr>
          <w:p w14:paraId="5FFA2D3E" w14:textId="77777777" w:rsidR="00955CDB" w:rsidRPr="006F30C5"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6F30C5">
              <w:t>Świetlówka kompaktowa</w:t>
            </w:r>
            <w:r>
              <w:t xml:space="preserve"> (CFL)</w:t>
            </w:r>
          </w:p>
        </w:tc>
        <w:tc>
          <w:tcPr>
            <w:tcW w:w="1842" w:type="dxa"/>
            <w:shd w:val="clear" w:color="auto" w:fill="C2D69B" w:themeFill="accent3" w:themeFillTint="99"/>
          </w:tcPr>
          <w:p w14:paraId="1BA6939E" w14:textId="77777777" w:rsidR="00955CDB" w:rsidRPr="006F30C5"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6F30C5">
              <w:t>Lampa LED</w:t>
            </w:r>
          </w:p>
        </w:tc>
      </w:tr>
      <w:tr w:rsidR="00955CDB" w14:paraId="27FAA712" w14:textId="77777777" w:rsidTr="00955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FDE9D9" w:themeFill="accent6" w:themeFillTint="33"/>
          </w:tcPr>
          <w:p w14:paraId="3F2E7D6C" w14:textId="77777777" w:rsidR="00955CDB" w:rsidRPr="005C5078" w:rsidRDefault="00955CDB" w:rsidP="00694BF8">
            <w:r w:rsidRPr="005C5078">
              <w:t>Skuteczność świetlna</w:t>
            </w:r>
          </w:p>
        </w:tc>
        <w:tc>
          <w:tcPr>
            <w:tcW w:w="1842" w:type="dxa"/>
            <w:shd w:val="clear" w:color="auto" w:fill="FDE9D9" w:themeFill="accent6" w:themeFillTint="33"/>
          </w:tcPr>
          <w:p w14:paraId="758E62A3"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15</w:t>
            </w:r>
          </w:p>
        </w:tc>
        <w:tc>
          <w:tcPr>
            <w:tcW w:w="1842" w:type="dxa"/>
            <w:shd w:val="clear" w:color="auto" w:fill="FDE9D9" w:themeFill="accent6" w:themeFillTint="33"/>
          </w:tcPr>
          <w:p w14:paraId="726AEF36"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22,5</w:t>
            </w:r>
          </w:p>
        </w:tc>
        <w:tc>
          <w:tcPr>
            <w:tcW w:w="1842" w:type="dxa"/>
            <w:shd w:val="clear" w:color="auto" w:fill="FDE9D9" w:themeFill="accent6" w:themeFillTint="33"/>
          </w:tcPr>
          <w:p w14:paraId="0B67EF52"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47,5</w:t>
            </w:r>
          </w:p>
        </w:tc>
        <w:tc>
          <w:tcPr>
            <w:tcW w:w="1842" w:type="dxa"/>
            <w:shd w:val="clear" w:color="auto" w:fill="FDE9D9" w:themeFill="accent6" w:themeFillTint="33"/>
          </w:tcPr>
          <w:p w14:paraId="2D54C447"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57,5</w:t>
            </w:r>
          </w:p>
        </w:tc>
      </w:tr>
      <w:tr w:rsidR="00955CDB" w14:paraId="5A5E2B49" w14:textId="77777777" w:rsidTr="00955CDB">
        <w:tc>
          <w:tcPr>
            <w:cnfStyle w:val="001000000000" w:firstRow="0" w:lastRow="0" w:firstColumn="1" w:lastColumn="0" w:oddVBand="0" w:evenVBand="0" w:oddHBand="0" w:evenHBand="0" w:firstRowFirstColumn="0" w:firstRowLastColumn="0" w:lastRowFirstColumn="0" w:lastRowLastColumn="0"/>
            <w:tcW w:w="1842" w:type="dxa"/>
          </w:tcPr>
          <w:p w14:paraId="55E817C2" w14:textId="77777777" w:rsidR="00955CDB" w:rsidRPr="005C5078" w:rsidRDefault="00955CDB" w:rsidP="00694BF8">
            <w:r w:rsidRPr="005C5078">
              <w:t>Strumień świetlny [lm]</w:t>
            </w:r>
          </w:p>
        </w:tc>
        <w:tc>
          <w:tcPr>
            <w:tcW w:w="1842" w:type="dxa"/>
          </w:tcPr>
          <w:p w14:paraId="43E44C7C"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900</w:t>
            </w:r>
          </w:p>
        </w:tc>
        <w:tc>
          <w:tcPr>
            <w:tcW w:w="1842" w:type="dxa"/>
          </w:tcPr>
          <w:p w14:paraId="2857172D"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900</w:t>
            </w:r>
          </w:p>
        </w:tc>
        <w:tc>
          <w:tcPr>
            <w:tcW w:w="1842" w:type="dxa"/>
          </w:tcPr>
          <w:p w14:paraId="3020E2EE"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900</w:t>
            </w:r>
          </w:p>
        </w:tc>
        <w:tc>
          <w:tcPr>
            <w:tcW w:w="1842" w:type="dxa"/>
          </w:tcPr>
          <w:p w14:paraId="78AE862B"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900</w:t>
            </w:r>
          </w:p>
        </w:tc>
      </w:tr>
      <w:tr w:rsidR="00955CDB" w14:paraId="34E56B7C" w14:textId="77777777" w:rsidTr="00955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shd w:val="clear" w:color="auto" w:fill="FDE9D9" w:themeFill="accent6" w:themeFillTint="33"/>
          </w:tcPr>
          <w:p w14:paraId="69AF7F89" w14:textId="77777777" w:rsidR="00955CDB" w:rsidRPr="005C5078" w:rsidRDefault="00955CDB" w:rsidP="00694BF8">
            <w:r w:rsidRPr="005C5078">
              <w:t>Moc [W] = zużycie energii na godzinę [kWh]</w:t>
            </w:r>
          </w:p>
        </w:tc>
        <w:tc>
          <w:tcPr>
            <w:tcW w:w="1842" w:type="dxa"/>
            <w:shd w:val="clear" w:color="auto" w:fill="FDE9D9" w:themeFill="accent6" w:themeFillTint="33"/>
          </w:tcPr>
          <w:p w14:paraId="0CBC99D1"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60</w:t>
            </w:r>
          </w:p>
        </w:tc>
        <w:tc>
          <w:tcPr>
            <w:tcW w:w="1842" w:type="dxa"/>
            <w:shd w:val="clear" w:color="auto" w:fill="FDE9D9" w:themeFill="accent6" w:themeFillTint="33"/>
          </w:tcPr>
          <w:p w14:paraId="3A65A1BF"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40</w:t>
            </w:r>
          </w:p>
        </w:tc>
        <w:tc>
          <w:tcPr>
            <w:tcW w:w="1842" w:type="dxa"/>
            <w:shd w:val="clear" w:color="auto" w:fill="FDE9D9" w:themeFill="accent6" w:themeFillTint="33"/>
          </w:tcPr>
          <w:p w14:paraId="67FAE66A"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18,9</w:t>
            </w:r>
          </w:p>
        </w:tc>
        <w:tc>
          <w:tcPr>
            <w:tcW w:w="1842" w:type="dxa"/>
            <w:shd w:val="clear" w:color="auto" w:fill="FDE9D9" w:themeFill="accent6" w:themeFillTint="33"/>
          </w:tcPr>
          <w:p w14:paraId="1F665C08" w14:textId="77777777" w:rsidR="00955CDB" w:rsidRPr="006F30C5" w:rsidRDefault="00955CDB" w:rsidP="00694BF8">
            <w:pPr>
              <w:spacing w:line="360" w:lineRule="auto"/>
              <w:jc w:val="center"/>
              <w:cnfStyle w:val="000000100000" w:firstRow="0" w:lastRow="0" w:firstColumn="0" w:lastColumn="0" w:oddVBand="0" w:evenVBand="0" w:oddHBand="1" w:evenHBand="0" w:firstRowFirstColumn="0" w:firstRowLastColumn="0" w:lastRowFirstColumn="0" w:lastRowLastColumn="0"/>
            </w:pPr>
            <w:r w:rsidRPr="006F30C5">
              <w:t>15,6</w:t>
            </w:r>
          </w:p>
        </w:tc>
      </w:tr>
      <w:tr w:rsidR="00955CDB" w14:paraId="1E3927A3" w14:textId="77777777" w:rsidTr="00955CDB">
        <w:tc>
          <w:tcPr>
            <w:cnfStyle w:val="001000000000" w:firstRow="0" w:lastRow="0" w:firstColumn="1" w:lastColumn="0" w:oddVBand="0" w:evenVBand="0" w:oddHBand="0" w:evenHBand="0" w:firstRowFirstColumn="0" w:firstRowLastColumn="0" w:lastRowFirstColumn="0" w:lastRowLastColumn="0"/>
            <w:tcW w:w="1842" w:type="dxa"/>
          </w:tcPr>
          <w:p w14:paraId="60593FF3" w14:textId="77777777" w:rsidR="00955CDB" w:rsidRPr="005C5078" w:rsidRDefault="00955CDB" w:rsidP="00694BF8">
            <w:r w:rsidRPr="005C5078">
              <w:t>Zaoszczędzona energia [%]</w:t>
            </w:r>
          </w:p>
        </w:tc>
        <w:tc>
          <w:tcPr>
            <w:tcW w:w="1842" w:type="dxa"/>
          </w:tcPr>
          <w:p w14:paraId="5AF72731"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w:t>
            </w:r>
          </w:p>
        </w:tc>
        <w:tc>
          <w:tcPr>
            <w:tcW w:w="1842" w:type="dxa"/>
          </w:tcPr>
          <w:p w14:paraId="56A75B71"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-33,3%</w:t>
            </w:r>
          </w:p>
        </w:tc>
        <w:tc>
          <w:tcPr>
            <w:tcW w:w="1842" w:type="dxa"/>
          </w:tcPr>
          <w:p w14:paraId="6D6BD351"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-68,5 %</w:t>
            </w:r>
          </w:p>
        </w:tc>
        <w:tc>
          <w:tcPr>
            <w:tcW w:w="1842" w:type="dxa"/>
          </w:tcPr>
          <w:p w14:paraId="5C96BF63" w14:textId="77777777" w:rsidR="00955CDB" w:rsidRPr="006F30C5" w:rsidRDefault="00955CDB" w:rsidP="00694BF8">
            <w:pPr>
              <w:spacing w:line="360" w:lineRule="auto"/>
              <w:jc w:val="center"/>
              <w:cnfStyle w:val="000000000000" w:firstRow="0" w:lastRow="0" w:firstColumn="0" w:lastColumn="0" w:oddVBand="0" w:evenVBand="0" w:oddHBand="0" w:evenHBand="0" w:firstRowFirstColumn="0" w:firstRowLastColumn="0" w:lastRowFirstColumn="0" w:lastRowLastColumn="0"/>
            </w:pPr>
            <w:r w:rsidRPr="006F30C5">
              <w:t>-74%</w:t>
            </w:r>
          </w:p>
        </w:tc>
      </w:tr>
    </w:tbl>
    <w:p w14:paraId="11B2568F" w14:textId="77777777" w:rsidR="00955CDB" w:rsidRPr="00955CDB" w:rsidRDefault="00955CDB" w:rsidP="00955CDB">
      <w:pPr>
        <w:spacing w:after="0" w:line="360" w:lineRule="auto"/>
        <w:ind w:firstLine="357"/>
        <w:jc w:val="center"/>
        <w:rPr>
          <w:rFonts w:ascii="Calibri" w:hAnsi="Calibri"/>
          <w:i/>
          <w:color w:val="808080" w:themeColor="background1" w:themeShade="80"/>
          <w:sz w:val="20"/>
          <w:szCs w:val="20"/>
        </w:rPr>
      </w:pPr>
      <w:r w:rsidRPr="00955CDB">
        <w:rPr>
          <w:rFonts w:ascii="Calibri" w:hAnsi="Calibri"/>
          <w:i/>
          <w:color w:val="808080" w:themeColor="background1" w:themeShade="80"/>
          <w:sz w:val="20"/>
          <w:szCs w:val="20"/>
        </w:rPr>
        <w:t>Źródło: www.eu-greenlight.org</w:t>
      </w:r>
    </w:p>
    <w:p w14:paraId="01AF6439" w14:textId="77777777" w:rsidR="00955CDB" w:rsidRDefault="00955CDB" w:rsidP="00955CDB">
      <w:pPr>
        <w:spacing w:after="0" w:line="360" w:lineRule="auto"/>
        <w:ind w:firstLine="357"/>
        <w:jc w:val="both"/>
        <w:rPr>
          <w:rFonts w:ascii="Calibri" w:hAnsi="Calibri"/>
          <w:sz w:val="24"/>
          <w:szCs w:val="24"/>
        </w:rPr>
      </w:pPr>
      <w:r>
        <w:rPr>
          <w:rFonts w:ascii="Calibri" w:hAnsi="Calibri"/>
          <w:sz w:val="24"/>
          <w:szCs w:val="24"/>
        </w:rPr>
        <w:t>Przy wyborze nowego źródła światła oprócz korzyści ekonomicznych należy wziąć pod uwagę również aspekty związane ze skutecznością świetlną danych lamp. Do najczęściej rekomendowanych lamp przy wymianie źródeł światła wewnętrznego należą:</w:t>
      </w:r>
    </w:p>
    <w:p w14:paraId="40A4A1FE" w14:textId="77777777" w:rsidR="00955CDB" w:rsidRDefault="00955CDB" w:rsidP="007E4965">
      <w:pPr>
        <w:pStyle w:val="Akapitzlist"/>
        <w:numPr>
          <w:ilvl w:val="0"/>
          <w:numId w:val="63"/>
        </w:numPr>
        <w:spacing w:after="0"/>
        <w:rPr>
          <w:szCs w:val="24"/>
        </w:rPr>
      </w:pPr>
      <w:r>
        <w:rPr>
          <w:szCs w:val="24"/>
        </w:rPr>
        <w:t>Świetlówka kompaktowa (CFL);</w:t>
      </w:r>
    </w:p>
    <w:p w14:paraId="06E76B77" w14:textId="77777777" w:rsidR="00955CDB" w:rsidRDefault="00955CDB" w:rsidP="007E4965">
      <w:pPr>
        <w:pStyle w:val="Akapitzlist"/>
        <w:numPr>
          <w:ilvl w:val="0"/>
          <w:numId w:val="63"/>
        </w:numPr>
        <w:spacing w:after="0"/>
        <w:rPr>
          <w:szCs w:val="24"/>
        </w:rPr>
      </w:pPr>
      <w:r>
        <w:rPr>
          <w:szCs w:val="24"/>
        </w:rPr>
        <w:t>Lampa LED;</w:t>
      </w:r>
    </w:p>
    <w:p w14:paraId="771264B5" w14:textId="77777777" w:rsidR="00955CDB" w:rsidRDefault="00955CDB" w:rsidP="007E4965">
      <w:pPr>
        <w:pStyle w:val="Akapitzlist"/>
        <w:numPr>
          <w:ilvl w:val="0"/>
          <w:numId w:val="63"/>
        </w:numPr>
        <w:spacing w:after="0"/>
        <w:rPr>
          <w:szCs w:val="24"/>
        </w:rPr>
      </w:pPr>
      <w:r>
        <w:rPr>
          <w:szCs w:val="24"/>
        </w:rPr>
        <w:t>Lampa halogenowa.</w:t>
      </w:r>
    </w:p>
    <w:p w14:paraId="17AE619A" w14:textId="612572C8" w:rsidR="00955CDB" w:rsidRPr="005C5078" w:rsidRDefault="00AA6D74" w:rsidP="00AA6D74">
      <w:pPr>
        <w:pStyle w:val="Legenda"/>
        <w:rPr>
          <w:color w:val="244061" w:themeColor="accent1" w:themeShade="80"/>
          <w:szCs w:val="24"/>
        </w:rPr>
      </w:pPr>
      <w:bookmarkStart w:id="204" w:name="_Toc437432755"/>
      <w:bookmarkStart w:id="205" w:name="_Toc442259649"/>
      <w:r>
        <w:t xml:space="preserve">Tabela nr </w:t>
      </w:r>
      <w:r w:rsidR="00F2526C">
        <w:fldChar w:fldCharType="begin"/>
      </w:r>
      <w:r w:rsidR="00F2526C">
        <w:instrText xml:space="preserve"> SEQ Tabela_nr \* AR</w:instrText>
      </w:r>
      <w:r w:rsidR="00F2526C">
        <w:instrText xml:space="preserve">ABIC </w:instrText>
      </w:r>
      <w:r w:rsidR="00F2526C">
        <w:fldChar w:fldCharType="separate"/>
      </w:r>
      <w:r w:rsidR="00CE106A">
        <w:rPr>
          <w:noProof/>
        </w:rPr>
        <w:t>42</w:t>
      </w:r>
      <w:r w:rsidR="00F2526C">
        <w:rPr>
          <w:noProof/>
        </w:rPr>
        <w:fldChar w:fldCharType="end"/>
      </w:r>
      <w:r>
        <w:t xml:space="preserve">. </w:t>
      </w:r>
      <w:r w:rsidR="00955CDB" w:rsidRPr="00AA6D74">
        <w:rPr>
          <w:color w:val="808080" w:themeColor="background1" w:themeShade="80"/>
        </w:rPr>
        <w:t>Parametry skuteczności świetlnej danych lamp</w:t>
      </w:r>
      <w:bookmarkEnd w:id="204"/>
      <w:bookmarkEnd w:id="205"/>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6"/>
        <w:gridCol w:w="2262"/>
        <w:gridCol w:w="2279"/>
        <w:gridCol w:w="2263"/>
      </w:tblGrid>
      <w:tr w:rsidR="00955CDB" w14:paraId="2FF1C15A" w14:textId="77777777" w:rsidTr="00AA6D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2" w:type="dxa"/>
            <w:shd w:val="clear" w:color="auto" w:fill="C2D69B" w:themeFill="accent3" w:themeFillTint="99"/>
          </w:tcPr>
          <w:p w14:paraId="17E30F83" w14:textId="77777777" w:rsidR="00955CDB" w:rsidRPr="00730DF1" w:rsidRDefault="00955CDB" w:rsidP="00694BF8">
            <w:pPr>
              <w:jc w:val="center"/>
            </w:pPr>
            <w:r w:rsidRPr="00730DF1">
              <w:t>Pierwotne źródło światła</w:t>
            </w:r>
          </w:p>
        </w:tc>
        <w:tc>
          <w:tcPr>
            <w:tcW w:w="2302" w:type="dxa"/>
            <w:shd w:val="clear" w:color="auto" w:fill="C2D69B" w:themeFill="accent3" w:themeFillTint="99"/>
          </w:tcPr>
          <w:p w14:paraId="7CD6E1C3" w14:textId="77777777" w:rsidR="00955CDB" w:rsidRPr="00730DF1"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730DF1">
              <w:t>Skuteczność świetlna</w:t>
            </w:r>
          </w:p>
        </w:tc>
        <w:tc>
          <w:tcPr>
            <w:tcW w:w="2303" w:type="dxa"/>
            <w:shd w:val="clear" w:color="auto" w:fill="C2D69B" w:themeFill="accent3" w:themeFillTint="99"/>
          </w:tcPr>
          <w:p w14:paraId="5A9FF97D" w14:textId="77777777" w:rsidR="00955CDB" w:rsidRPr="00730DF1"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730DF1">
              <w:t>Rekomendowane źródło świtała</w:t>
            </w:r>
          </w:p>
        </w:tc>
        <w:tc>
          <w:tcPr>
            <w:tcW w:w="2303" w:type="dxa"/>
            <w:shd w:val="clear" w:color="auto" w:fill="C2D69B" w:themeFill="accent3" w:themeFillTint="99"/>
          </w:tcPr>
          <w:p w14:paraId="46330FCB" w14:textId="77777777" w:rsidR="00955CDB" w:rsidRPr="00730DF1" w:rsidRDefault="00955CDB" w:rsidP="00694BF8">
            <w:pPr>
              <w:jc w:val="center"/>
              <w:cnfStyle w:val="100000000000" w:firstRow="1" w:lastRow="0" w:firstColumn="0" w:lastColumn="0" w:oddVBand="0" w:evenVBand="0" w:oddHBand="0" w:evenHBand="0" w:firstRowFirstColumn="0" w:firstRowLastColumn="0" w:lastRowFirstColumn="0" w:lastRowLastColumn="0"/>
            </w:pPr>
            <w:r w:rsidRPr="00730DF1">
              <w:t>Skuteczność świetlna</w:t>
            </w:r>
          </w:p>
        </w:tc>
      </w:tr>
      <w:tr w:rsidR="00955CDB" w14:paraId="666573CB" w14:textId="77777777" w:rsidTr="00AA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2" w:type="dxa"/>
            <w:vMerge w:val="restart"/>
            <w:shd w:val="clear" w:color="auto" w:fill="FDE9D9" w:themeFill="accent6" w:themeFillTint="33"/>
          </w:tcPr>
          <w:p w14:paraId="68937508" w14:textId="77777777" w:rsidR="00955CDB" w:rsidRPr="00730DF1" w:rsidRDefault="00955CDB" w:rsidP="00694BF8">
            <w:pPr>
              <w:jc w:val="center"/>
            </w:pPr>
            <w:r w:rsidRPr="00730DF1">
              <w:t>Żarówka</w:t>
            </w:r>
          </w:p>
        </w:tc>
        <w:tc>
          <w:tcPr>
            <w:tcW w:w="2302" w:type="dxa"/>
            <w:vMerge w:val="restart"/>
            <w:shd w:val="clear" w:color="auto" w:fill="FDE9D9" w:themeFill="accent6" w:themeFillTint="33"/>
          </w:tcPr>
          <w:p w14:paraId="7BFD9DDA" w14:textId="77777777" w:rsidR="00955CDB" w:rsidRPr="00730DF1" w:rsidRDefault="00955CDB" w:rsidP="00694BF8">
            <w:pPr>
              <w:jc w:val="center"/>
              <w:cnfStyle w:val="000000100000" w:firstRow="0" w:lastRow="0" w:firstColumn="0" w:lastColumn="0" w:oddVBand="0" w:evenVBand="0" w:oddHBand="1" w:evenHBand="0" w:firstRowFirstColumn="0" w:firstRowLastColumn="0" w:lastRowFirstColumn="0" w:lastRowLastColumn="0"/>
            </w:pPr>
            <w:r w:rsidRPr="00730DF1">
              <w:t>11-19 lm/W</w:t>
            </w:r>
          </w:p>
        </w:tc>
        <w:tc>
          <w:tcPr>
            <w:tcW w:w="2303" w:type="dxa"/>
            <w:shd w:val="clear" w:color="auto" w:fill="FDE9D9" w:themeFill="accent6" w:themeFillTint="33"/>
          </w:tcPr>
          <w:p w14:paraId="4B9DAE41" w14:textId="77777777" w:rsidR="00955CDB" w:rsidRPr="00730DF1" w:rsidRDefault="00955CDB" w:rsidP="00694BF8">
            <w:pPr>
              <w:jc w:val="center"/>
              <w:cnfStyle w:val="000000100000" w:firstRow="0" w:lastRow="0" w:firstColumn="0" w:lastColumn="0" w:oddVBand="0" w:evenVBand="0" w:oddHBand="1" w:evenHBand="0" w:firstRowFirstColumn="0" w:firstRowLastColumn="0" w:lastRowFirstColumn="0" w:lastRowLastColumn="0"/>
            </w:pPr>
            <w:r w:rsidRPr="00730DF1">
              <w:t>Świetlówka kompaktowa (CFL)</w:t>
            </w:r>
          </w:p>
        </w:tc>
        <w:tc>
          <w:tcPr>
            <w:tcW w:w="2303" w:type="dxa"/>
            <w:shd w:val="clear" w:color="auto" w:fill="FDE9D9" w:themeFill="accent6" w:themeFillTint="33"/>
          </w:tcPr>
          <w:p w14:paraId="7B32C967" w14:textId="77777777" w:rsidR="00955CDB" w:rsidRPr="00730DF1" w:rsidRDefault="00955CDB" w:rsidP="00694BF8">
            <w:pPr>
              <w:jc w:val="center"/>
              <w:cnfStyle w:val="000000100000" w:firstRow="0" w:lastRow="0" w:firstColumn="0" w:lastColumn="0" w:oddVBand="0" w:evenVBand="0" w:oddHBand="1" w:evenHBand="0" w:firstRowFirstColumn="0" w:firstRowLastColumn="0" w:lastRowFirstColumn="0" w:lastRowLastColumn="0"/>
            </w:pPr>
            <w:r w:rsidRPr="00730DF1">
              <w:t>30-65 lm/W</w:t>
            </w:r>
          </w:p>
        </w:tc>
      </w:tr>
      <w:tr w:rsidR="00955CDB" w14:paraId="319AE73A" w14:textId="77777777" w:rsidTr="00AA6D74">
        <w:tc>
          <w:tcPr>
            <w:cnfStyle w:val="001000000000" w:firstRow="0" w:lastRow="0" w:firstColumn="1" w:lastColumn="0" w:oddVBand="0" w:evenVBand="0" w:oddHBand="0" w:evenHBand="0" w:firstRowFirstColumn="0" w:firstRowLastColumn="0" w:lastRowFirstColumn="0" w:lastRowLastColumn="0"/>
            <w:tcW w:w="2302" w:type="dxa"/>
            <w:vMerge/>
          </w:tcPr>
          <w:p w14:paraId="5D182ADB" w14:textId="77777777" w:rsidR="00955CDB" w:rsidRPr="00730DF1" w:rsidRDefault="00955CDB" w:rsidP="00694BF8">
            <w:pPr>
              <w:jc w:val="center"/>
            </w:pPr>
          </w:p>
        </w:tc>
        <w:tc>
          <w:tcPr>
            <w:tcW w:w="2302" w:type="dxa"/>
            <w:vMerge/>
          </w:tcPr>
          <w:p w14:paraId="0330F3EC" w14:textId="77777777" w:rsidR="00955CDB" w:rsidRPr="00730DF1" w:rsidRDefault="00955CDB" w:rsidP="00694BF8">
            <w:pPr>
              <w:jc w:val="center"/>
              <w:cnfStyle w:val="000000000000" w:firstRow="0" w:lastRow="0" w:firstColumn="0" w:lastColumn="0" w:oddVBand="0" w:evenVBand="0" w:oddHBand="0" w:evenHBand="0" w:firstRowFirstColumn="0" w:firstRowLastColumn="0" w:lastRowFirstColumn="0" w:lastRowLastColumn="0"/>
            </w:pPr>
          </w:p>
        </w:tc>
        <w:tc>
          <w:tcPr>
            <w:tcW w:w="2303" w:type="dxa"/>
          </w:tcPr>
          <w:p w14:paraId="080A487B" w14:textId="77777777" w:rsidR="00955CDB" w:rsidRPr="00730DF1" w:rsidRDefault="00955CDB" w:rsidP="00694BF8">
            <w:pPr>
              <w:jc w:val="center"/>
              <w:cnfStyle w:val="000000000000" w:firstRow="0" w:lastRow="0" w:firstColumn="0" w:lastColumn="0" w:oddVBand="0" w:evenVBand="0" w:oddHBand="0" w:evenHBand="0" w:firstRowFirstColumn="0" w:firstRowLastColumn="0" w:lastRowFirstColumn="0" w:lastRowLastColumn="0"/>
            </w:pPr>
            <w:r w:rsidRPr="00730DF1">
              <w:t>Lampa LED</w:t>
            </w:r>
          </w:p>
        </w:tc>
        <w:tc>
          <w:tcPr>
            <w:tcW w:w="2303" w:type="dxa"/>
          </w:tcPr>
          <w:p w14:paraId="0D8B3C74" w14:textId="77777777" w:rsidR="00955CDB" w:rsidRPr="00730DF1" w:rsidRDefault="00955CDB" w:rsidP="00694BF8">
            <w:pPr>
              <w:jc w:val="center"/>
              <w:cnfStyle w:val="000000000000" w:firstRow="0" w:lastRow="0" w:firstColumn="0" w:lastColumn="0" w:oddVBand="0" w:evenVBand="0" w:oddHBand="0" w:evenHBand="0" w:firstRowFirstColumn="0" w:firstRowLastColumn="0" w:lastRowFirstColumn="0" w:lastRowLastColumn="0"/>
            </w:pPr>
            <w:r w:rsidRPr="00730DF1">
              <w:t>30-80 lm/W</w:t>
            </w:r>
          </w:p>
        </w:tc>
      </w:tr>
      <w:tr w:rsidR="00955CDB" w14:paraId="6C8E58E2" w14:textId="77777777" w:rsidTr="00AA6D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2" w:type="dxa"/>
            <w:vMerge/>
          </w:tcPr>
          <w:p w14:paraId="1EA57666" w14:textId="77777777" w:rsidR="00955CDB" w:rsidRPr="00730DF1" w:rsidRDefault="00955CDB" w:rsidP="00694BF8">
            <w:pPr>
              <w:jc w:val="center"/>
            </w:pPr>
          </w:p>
        </w:tc>
        <w:tc>
          <w:tcPr>
            <w:tcW w:w="2302" w:type="dxa"/>
            <w:vMerge/>
          </w:tcPr>
          <w:p w14:paraId="4CBBEC7A" w14:textId="77777777" w:rsidR="00955CDB" w:rsidRPr="00730DF1" w:rsidRDefault="00955CDB" w:rsidP="00694BF8">
            <w:pPr>
              <w:jc w:val="center"/>
              <w:cnfStyle w:val="000000100000" w:firstRow="0" w:lastRow="0" w:firstColumn="0" w:lastColumn="0" w:oddVBand="0" w:evenVBand="0" w:oddHBand="1" w:evenHBand="0" w:firstRowFirstColumn="0" w:firstRowLastColumn="0" w:lastRowFirstColumn="0" w:lastRowLastColumn="0"/>
            </w:pPr>
          </w:p>
        </w:tc>
        <w:tc>
          <w:tcPr>
            <w:tcW w:w="2303" w:type="dxa"/>
            <w:shd w:val="clear" w:color="auto" w:fill="FDE9D9" w:themeFill="accent6" w:themeFillTint="33"/>
          </w:tcPr>
          <w:p w14:paraId="606BD61A" w14:textId="77777777" w:rsidR="00955CDB" w:rsidRPr="00730DF1" w:rsidRDefault="00955CDB" w:rsidP="00694BF8">
            <w:pPr>
              <w:jc w:val="center"/>
              <w:cnfStyle w:val="000000100000" w:firstRow="0" w:lastRow="0" w:firstColumn="0" w:lastColumn="0" w:oddVBand="0" w:evenVBand="0" w:oddHBand="1" w:evenHBand="0" w:firstRowFirstColumn="0" w:firstRowLastColumn="0" w:lastRowFirstColumn="0" w:lastRowLastColumn="0"/>
            </w:pPr>
            <w:r w:rsidRPr="00730DF1">
              <w:t>Lampa halogenowa</w:t>
            </w:r>
          </w:p>
        </w:tc>
        <w:tc>
          <w:tcPr>
            <w:tcW w:w="2303" w:type="dxa"/>
            <w:shd w:val="clear" w:color="auto" w:fill="FDE9D9" w:themeFill="accent6" w:themeFillTint="33"/>
          </w:tcPr>
          <w:p w14:paraId="24019A6F" w14:textId="77777777" w:rsidR="00955CDB" w:rsidRPr="00730DF1" w:rsidRDefault="00955CDB" w:rsidP="00694BF8">
            <w:pPr>
              <w:jc w:val="center"/>
              <w:cnfStyle w:val="000000100000" w:firstRow="0" w:lastRow="0" w:firstColumn="0" w:lastColumn="0" w:oddVBand="0" w:evenVBand="0" w:oddHBand="1" w:evenHBand="0" w:firstRowFirstColumn="0" w:firstRowLastColumn="0" w:lastRowFirstColumn="0" w:lastRowLastColumn="0"/>
            </w:pPr>
            <w:r w:rsidRPr="00730DF1">
              <w:t>15-30 lm/W</w:t>
            </w:r>
          </w:p>
        </w:tc>
      </w:tr>
    </w:tbl>
    <w:p w14:paraId="2BF4B7A9" w14:textId="77777777" w:rsidR="00955CDB" w:rsidRPr="00AA6D74" w:rsidRDefault="00955CDB" w:rsidP="00955CDB">
      <w:pPr>
        <w:spacing w:after="0" w:line="360" w:lineRule="auto"/>
        <w:ind w:firstLine="357"/>
        <w:jc w:val="center"/>
        <w:rPr>
          <w:rFonts w:ascii="Calibri" w:hAnsi="Calibri"/>
          <w:i/>
          <w:color w:val="808080" w:themeColor="background1" w:themeShade="80"/>
          <w:sz w:val="20"/>
          <w:szCs w:val="20"/>
        </w:rPr>
      </w:pPr>
      <w:r w:rsidRPr="00AA6D74">
        <w:rPr>
          <w:rFonts w:ascii="Calibri" w:hAnsi="Calibri"/>
          <w:i/>
          <w:color w:val="808080" w:themeColor="background1" w:themeShade="80"/>
          <w:sz w:val="20"/>
          <w:szCs w:val="20"/>
        </w:rPr>
        <w:t>Źródło: www.eu-greenlight.org</w:t>
      </w:r>
    </w:p>
    <w:p w14:paraId="6636950D" w14:textId="7B9B71D3" w:rsidR="00955CDB" w:rsidRDefault="00955CDB" w:rsidP="00955CDB">
      <w:pPr>
        <w:spacing w:after="0" w:line="360" w:lineRule="auto"/>
        <w:ind w:firstLine="357"/>
        <w:jc w:val="both"/>
        <w:rPr>
          <w:szCs w:val="24"/>
        </w:rPr>
      </w:pPr>
      <w:r>
        <w:rPr>
          <w:rFonts w:ascii="Calibri" w:hAnsi="Calibri"/>
          <w:sz w:val="24"/>
          <w:szCs w:val="24"/>
        </w:rPr>
        <w:lastRenderedPageBreak/>
        <w:t xml:space="preserve">W przypadku gminy </w:t>
      </w:r>
      <w:r w:rsidR="00AA6D74">
        <w:rPr>
          <w:rFonts w:ascii="Calibri" w:hAnsi="Calibri"/>
          <w:sz w:val="24"/>
          <w:szCs w:val="24"/>
        </w:rPr>
        <w:t xml:space="preserve">Zduny </w:t>
      </w:r>
      <w:r>
        <w:rPr>
          <w:rFonts w:ascii="Calibri" w:hAnsi="Calibri"/>
          <w:sz w:val="24"/>
          <w:szCs w:val="24"/>
        </w:rPr>
        <w:t xml:space="preserve">działanie związane z wymianą źródła światła </w:t>
      </w:r>
      <w:r w:rsidR="00AA6D74">
        <w:rPr>
          <w:rFonts w:ascii="Calibri" w:hAnsi="Calibri"/>
          <w:sz w:val="24"/>
          <w:szCs w:val="24"/>
        </w:rPr>
        <w:t xml:space="preserve">powinno sukcesywnie odbywać się przede wszystkim </w:t>
      </w:r>
      <w:r>
        <w:rPr>
          <w:rFonts w:ascii="Calibri" w:hAnsi="Calibri"/>
          <w:sz w:val="24"/>
          <w:szCs w:val="24"/>
        </w:rPr>
        <w:t>w placówkach oświatowych</w:t>
      </w:r>
      <w:r w:rsidR="00AA6D74">
        <w:rPr>
          <w:rFonts w:ascii="Calibri" w:hAnsi="Calibri"/>
          <w:sz w:val="24"/>
          <w:szCs w:val="24"/>
        </w:rPr>
        <w:t xml:space="preserve"> i w biurach, gdzie wymagane jest zapewnienie odpowiednio wysokiego natężenia oświetlenia. </w:t>
      </w:r>
    </w:p>
    <w:p w14:paraId="5700F893" w14:textId="5FA8ABD2" w:rsidR="00955CDB" w:rsidRDefault="00955CDB" w:rsidP="00955CDB">
      <w:pPr>
        <w:tabs>
          <w:tab w:val="left" w:pos="2977"/>
        </w:tabs>
        <w:spacing w:after="0" w:line="360" w:lineRule="auto"/>
        <w:ind w:firstLine="357"/>
        <w:jc w:val="both"/>
        <w:rPr>
          <w:sz w:val="24"/>
          <w:szCs w:val="24"/>
        </w:rPr>
      </w:pPr>
      <w:r w:rsidRPr="00C34A9C">
        <w:rPr>
          <w:sz w:val="24"/>
          <w:szCs w:val="24"/>
        </w:rPr>
        <w:t>W celu realizacji tego działania zakłada się wymianę starego źródła światła na nowoczesne oświetlenie lampami</w:t>
      </w:r>
      <w:r>
        <w:rPr>
          <w:sz w:val="24"/>
          <w:szCs w:val="24"/>
        </w:rPr>
        <w:t xml:space="preserve"> LED. Przyjmuje się, że w związku z wymianą starych źródeł światła zużycie energii elektrycznej</w:t>
      </w:r>
      <w:r w:rsidRPr="001A4480">
        <w:rPr>
          <w:sz w:val="24"/>
          <w:szCs w:val="24"/>
        </w:rPr>
        <w:t xml:space="preserve"> </w:t>
      </w:r>
      <w:r>
        <w:rPr>
          <w:sz w:val="24"/>
          <w:szCs w:val="24"/>
        </w:rPr>
        <w:t xml:space="preserve">w </w:t>
      </w:r>
      <w:r w:rsidR="00AA6D74">
        <w:rPr>
          <w:sz w:val="24"/>
          <w:szCs w:val="24"/>
        </w:rPr>
        <w:t>modernizowanych</w:t>
      </w:r>
      <w:r>
        <w:rPr>
          <w:sz w:val="24"/>
          <w:szCs w:val="24"/>
        </w:rPr>
        <w:t xml:space="preserve"> obiektach zmniejszy się o 60%.</w:t>
      </w:r>
    </w:p>
    <w:p w14:paraId="5B4D0BF9" w14:textId="77777777" w:rsidR="00955CDB" w:rsidRDefault="00955CDB" w:rsidP="00955CDB">
      <w:pPr>
        <w:tabs>
          <w:tab w:val="left" w:pos="2977"/>
        </w:tabs>
        <w:spacing w:after="0" w:line="360" w:lineRule="auto"/>
        <w:ind w:firstLine="357"/>
        <w:jc w:val="both"/>
        <w:rPr>
          <w:rFonts w:ascii="Calibri" w:hAnsi="Calibri"/>
          <w:sz w:val="24"/>
          <w:szCs w:val="24"/>
        </w:rPr>
      </w:pPr>
      <w:r>
        <w:rPr>
          <w:sz w:val="24"/>
          <w:szCs w:val="24"/>
        </w:rPr>
        <w:t>Należy zaznaczyć, że d</w:t>
      </w:r>
      <w:r w:rsidRPr="00C44A34">
        <w:rPr>
          <w:rFonts w:ascii="Calibri" w:hAnsi="Calibri"/>
          <w:sz w:val="24"/>
          <w:szCs w:val="24"/>
        </w:rPr>
        <w:t>odatkową redukcję zużycia energii elektrycznej na obiekcie</w:t>
      </w:r>
      <w:r>
        <w:rPr>
          <w:rFonts w:ascii="Calibri" w:hAnsi="Calibri"/>
          <w:sz w:val="24"/>
          <w:szCs w:val="24"/>
        </w:rPr>
        <w:t xml:space="preserve"> zapewni również:</w:t>
      </w:r>
    </w:p>
    <w:p w14:paraId="35D130DD" w14:textId="77777777" w:rsidR="00955CDB" w:rsidRDefault="00955CDB" w:rsidP="00955CDB">
      <w:pPr>
        <w:tabs>
          <w:tab w:val="left" w:pos="2977"/>
        </w:tabs>
        <w:spacing w:after="0" w:line="360" w:lineRule="auto"/>
        <w:jc w:val="both"/>
        <w:rPr>
          <w:rFonts w:ascii="Calibri" w:hAnsi="Calibri"/>
          <w:sz w:val="24"/>
          <w:szCs w:val="24"/>
        </w:rPr>
      </w:pPr>
      <w:r>
        <w:rPr>
          <w:rFonts w:ascii="Calibri" w:hAnsi="Calibri"/>
          <w:noProof/>
          <w:sz w:val="24"/>
          <w:szCs w:val="24"/>
          <w:lang w:eastAsia="pl-PL"/>
        </w:rPr>
        <w:drawing>
          <wp:inline distT="0" distB="0" distL="0" distR="0" wp14:anchorId="44A99203" wp14:editId="63789813">
            <wp:extent cx="5486400" cy="3200400"/>
            <wp:effectExtent l="0" t="76200" r="0" b="95250"/>
            <wp:docPr id="241" name="Diagram 2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354C6D38" w14:textId="2D132ACD" w:rsidR="00955CDB" w:rsidRPr="00AA6D74" w:rsidRDefault="00AA6D74" w:rsidP="00AA6D74">
      <w:pPr>
        <w:pStyle w:val="Legenda"/>
        <w:rPr>
          <w:color w:val="808080" w:themeColor="background1" w:themeShade="80"/>
        </w:rPr>
      </w:pPr>
      <w:bookmarkStart w:id="206" w:name="_Toc437432706"/>
      <w:bookmarkStart w:id="207" w:name="_Toc442259700"/>
      <w:r>
        <w:t xml:space="preserve">Rysunek </w:t>
      </w:r>
      <w:r w:rsidRPr="00AA6D74">
        <w:rPr>
          <w:color w:val="808080" w:themeColor="background1" w:themeShade="80"/>
        </w:rPr>
        <w:t xml:space="preserve">nr </w:t>
      </w:r>
      <w:r w:rsidRPr="00AA6D74">
        <w:rPr>
          <w:color w:val="808080" w:themeColor="background1" w:themeShade="80"/>
        </w:rPr>
        <w:fldChar w:fldCharType="begin"/>
      </w:r>
      <w:r w:rsidRPr="00AA6D74">
        <w:rPr>
          <w:color w:val="808080" w:themeColor="background1" w:themeShade="80"/>
        </w:rPr>
        <w:instrText xml:space="preserve"> SEQ Rysunek_nr \* ARABIC </w:instrText>
      </w:r>
      <w:r w:rsidRPr="00AA6D74">
        <w:rPr>
          <w:color w:val="808080" w:themeColor="background1" w:themeShade="80"/>
        </w:rPr>
        <w:fldChar w:fldCharType="separate"/>
      </w:r>
      <w:r w:rsidR="00CE106A">
        <w:rPr>
          <w:noProof/>
          <w:color w:val="808080" w:themeColor="background1" w:themeShade="80"/>
        </w:rPr>
        <w:t>35</w:t>
      </w:r>
      <w:r w:rsidRPr="00AA6D74">
        <w:rPr>
          <w:color w:val="808080" w:themeColor="background1" w:themeShade="80"/>
        </w:rPr>
        <w:fldChar w:fldCharType="end"/>
      </w:r>
      <w:r w:rsidRPr="00AA6D74">
        <w:rPr>
          <w:color w:val="808080" w:themeColor="background1" w:themeShade="80"/>
        </w:rPr>
        <w:t xml:space="preserve">. </w:t>
      </w:r>
      <w:r w:rsidR="00955CDB" w:rsidRPr="00AA6D74">
        <w:rPr>
          <w:color w:val="808080" w:themeColor="background1" w:themeShade="80"/>
        </w:rPr>
        <w:t>Aspekty przyczyniające się do redukcji zużycia energii z oświetlenia wewnątrz budynków</w:t>
      </w:r>
      <w:bookmarkEnd w:id="206"/>
      <w:bookmarkEnd w:id="207"/>
    </w:p>
    <w:p w14:paraId="5006DC81" w14:textId="77777777" w:rsidR="00955CDB" w:rsidRPr="00AA6D74" w:rsidRDefault="00955CDB" w:rsidP="00955CDB">
      <w:pPr>
        <w:pStyle w:val="Legenda"/>
        <w:spacing w:after="240"/>
        <w:rPr>
          <w:color w:val="808080" w:themeColor="background1" w:themeShade="80"/>
        </w:rPr>
      </w:pPr>
      <w:r w:rsidRPr="00AA6D74">
        <w:rPr>
          <w:color w:val="808080" w:themeColor="background1" w:themeShade="80"/>
        </w:rPr>
        <w:t>Źródło: Opracowanie własne</w:t>
      </w:r>
    </w:p>
    <w:p w14:paraId="32460E91" w14:textId="150B64A8" w:rsidR="00955CDB" w:rsidRPr="00801772" w:rsidRDefault="00955CDB" w:rsidP="00955CDB">
      <w:pPr>
        <w:spacing w:after="160" w:line="360" w:lineRule="auto"/>
        <w:ind w:firstLine="357"/>
        <w:jc w:val="both"/>
        <w:rPr>
          <w:rFonts w:ascii="Calibri" w:eastAsia="Calibri" w:hAnsi="Calibri" w:cs="Times New Roman"/>
          <w:sz w:val="24"/>
        </w:rPr>
      </w:pPr>
      <w:r w:rsidRPr="00D767C2">
        <w:rPr>
          <w:sz w:val="24"/>
          <w:szCs w:val="24"/>
        </w:rPr>
        <w:t>Wymiana sprzętu RTV/AGD oraz wszelkich urządzeń biurowych jest procesem naturalnym, ponieważ jego zużycie następuje często samoczynnie. Przy zakupie nowych urządzeń należy zwracać uwagę na klasę energooszczędności danego urządzenia.</w:t>
      </w:r>
      <w:r w:rsidRPr="00D767C2">
        <w:rPr>
          <w:rFonts w:cs="Arial"/>
          <w:sz w:val="24"/>
          <w:szCs w:val="24"/>
          <w:shd w:val="clear" w:color="auto" w:fill="FFFFFF"/>
        </w:rPr>
        <w:t xml:space="preserve"> Klasy efektywności energetycznej przyporządkowane są skali złożonej z liter od A do G, gdzie klasa A umieszczana na zielonym pasku oznacza urządzeni</w:t>
      </w:r>
      <w:r>
        <w:rPr>
          <w:rFonts w:cs="Arial"/>
          <w:sz w:val="24"/>
          <w:szCs w:val="24"/>
          <w:shd w:val="clear" w:color="auto" w:fill="FFFFFF"/>
        </w:rPr>
        <w:t>e najbardziej efektywne, a klasa</w:t>
      </w:r>
      <w:r w:rsidRPr="00D767C2">
        <w:rPr>
          <w:rFonts w:cs="Arial"/>
          <w:sz w:val="24"/>
          <w:szCs w:val="24"/>
          <w:shd w:val="clear" w:color="auto" w:fill="FFFFFF"/>
        </w:rPr>
        <w:t xml:space="preserve"> G umieszczana na czerwonym pasku najmniej efektywne. Wyznacza się je ze stosunku rocznego zużycia energii przez dane urządzenie do standardowego zużycia energii przez tego typu urządzenia określonego odpowiednimi przepisami. </w:t>
      </w:r>
      <w:r>
        <w:rPr>
          <w:sz w:val="24"/>
          <w:szCs w:val="24"/>
        </w:rPr>
        <w:t>Rekomenduje się zakup sprzętu w </w:t>
      </w:r>
      <w:r w:rsidRPr="00D767C2">
        <w:rPr>
          <w:sz w:val="24"/>
          <w:szCs w:val="24"/>
        </w:rPr>
        <w:t xml:space="preserve">klasie </w:t>
      </w:r>
      <w:r w:rsidRPr="00D767C2">
        <w:rPr>
          <w:rFonts w:cs="Arial"/>
          <w:sz w:val="24"/>
          <w:szCs w:val="24"/>
          <w:shd w:val="clear" w:color="auto" w:fill="FFFFFF"/>
        </w:rPr>
        <w:t>A+, A++ oraz A+++.</w:t>
      </w:r>
      <w:r>
        <w:rPr>
          <w:rFonts w:cs="Arial"/>
          <w:sz w:val="24"/>
          <w:szCs w:val="24"/>
          <w:shd w:val="clear" w:color="auto" w:fill="FFFFFF"/>
        </w:rPr>
        <w:t xml:space="preserve"> </w:t>
      </w:r>
      <w:r w:rsidR="002976EF">
        <w:rPr>
          <w:rFonts w:cs="Arial"/>
          <w:sz w:val="24"/>
          <w:szCs w:val="24"/>
          <w:shd w:val="clear" w:color="auto" w:fill="FFFFFF"/>
        </w:rPr>
        <w:t xml:space="preserve">Przy zakupie nowego sprzętu należy również wziąć pod uwagę ich zgodność z zakresem zielonych zamówień publicznych. </w:t>
      </w:r>
      <w:r>
        <w:rPr>
          <w:rFonts w:cs="Arial"/>
          <w:sz w:val="24"/>
          <w:szCs w:val="24"/>
          <w:shd w:val="clear" w:color="auto" w:fill="FFFFFF"/>
        </w:rPr>
        <w:t xml:space="preserve">Zakup nowych i sukcesywna </w:t>
      </w:r>
      <w:r>
        <w:rPr>
          <w:rFonts w:cs="Arial"/>
          <w:sz w:val="24"/>
          <w:szCs w:val="24"/>
          <w:shd w:val="clear" w:color="auto" w:fill="FFFFFF"/>
        </w:rPr>
        <w:lastRenderedPageBreak/>
        <w:t xml:space="preserve">wymiana starych sprzętów biurowych wykorzystywanych w budynkach użyteczności publicznej w gminie </w:t>
      </w:r>
      <w:r w:rsidR="00B413EE">
        <w:rPr>
          <w:rFonts w:cs="Arial"/>
          <w:sz w:val="24"/>
          <w:szCs w:val="24"/>
          <w:shd w:val="clear" w:color="auto" w:fill="FFFFFF"/>
        </w:rPr>
        <w:t xml:space="preserve">Zduny </w:t>
      </w:r>
      <w:r>
        <w:rPr>
          <w:rFonts w:cs="Arial"/>
          <w:sz w:val="24"/>
          <w:szCs w:val="24"/>
          <w:shd w:val="clear" w:color="auto" w:fill="FFFFFF"/>
        </w:rPr>
        <w:t>przyczyni się także do zmniejszenia zużycia energii elektrycznej, a tym samym do zmniejszenia emisji dwutlenku węgla do atmosfery.</w:t>
      </w:r>
      <w:r w:rsidR="002976EF">
        <w:rPr>
          <w:rFonts w:cs="Arial"/>
          <w:sz w:val="24"/>
          <w:szCs w:val="24"/>
          <w:shd w:val="clear" w:color="auto" w:fill="FFFFFF"/>
        </w:rPr>
        <w:t xml:space="preserve"> </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6"/>
        <w:gridCol w:w="4544"/>
      </w:tblGrid>
      <w:tr w:rsidR="00B76AA7" w:rsidRPr="00A527AD" w14:paraId="0AE09A6B" w14:textId="77777777" w:rsidTr="00DA1A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57861403" w14:textId="77777777"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Cel operacyjny nr 1</w:t>
            </w:r>
          </w:p>
          <w:p w14:paraId="4DBA9B32" w14:textId="77777777" w:rsidR="00B76AA7" w:rsidRPr="00A527AD" w:rsidRDefault="00B76AA7" w:rsidP="00B76AA7">
            <w:pPr>
              <w:contextualSpacing/>
              <w:jc w:val="center"/>
              <w:rPr>
                <w:b w:val="0"/>
                <w:sz w:val="22"/>
                <w:szCs w:val="22"/>
              </w:rPr>
            </w:pPr>
            <w:r w:rsidRPr="00A527AD">
              <w:rPr>
                <w:rFonts w:eastAsia="+mn-ea" w:cs="+mn-cs"/>
                <w:b w:val="0"/>
                <w:iCs/>
                <w:color w:val="000000"/>
                <w:sz w:val="22"/>
                <w:szCs w:val="22"/>
              </w:rPr>
              <w:t>Wykorzystanie potencjału odnawialnych źródeł energii na terenie gminy oraz poprawa efektywności energetycznej obiektów komunalnych</w:t>
            </w:r>
          </w:p>
        </w:tc>
      </w:tr>
      <w:tr w:rsidR="00B76AA7" w:rsidRPr="00A527AD" w14:paraId="16C7A48F" w14:textId="77777777" w:rsidTr="00DA1A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6590B8C3" w14:textId="6C09B6F9" w:rsidR="00B76AA7" w:rsidRPr="00A527AD" w:rsidRDefault="00B76AA7" w:rsidP="00B76AA7">
            <w:pPr>
              <w:jc w:val="center"/>
              <w:rPr>
                <w:bCs w:val="0"/>
                <w:i w:val="0"/>
                <w:sz w:val="22"/>
                <w:szCs w:val="22"/>
              </w:rPr>
            </w:pPr>
            <w:r>
              <w:rPr>
                <w:sz w:val="22"/>
                <w:szCs w:val="22"/>
              </w:rPr>
              <w:t>Działanie nr 1.3</w:t>
            </w:r>
          </w:p>
          <w:p w14:paraId="7C0CEC06" w14:textId="0ADBF25F" w:rsidR="00B76AA7" w:rsidRPr="00AE5E17" w:rsidRDefault="00B76AA7" w:rsidP="00B76AA7">
            <w:pPr>
              <w:jc w:val="center"/>
              <w:rPr>
                <w:b w:val="0"/>
                <w:sz w:val="22"/>
                <w:szCs w:val="22"/>
              </w:rPr>
            </w:pPr>
            <w:r w:rsidRPr="00AE5E17">
              <w:rPr>
                <w:rFonts w:asciiTheme="minorHAnsi" w:eastAsiaTheme="minorHAnsi" w:hAnsiTheme="minorHAnsi" w:cstheme="minorBidi"/>
                <w:b w:val="0"/>
                <w:sz w:val="22"/>
                <w:szCs w:val="22"/>
              </w:rPr>
              <w:t>Produkcja energii elektrycznej i cieplnej na potrzeby budynków użyteczności publicznej</w:t>
            </w:r>
          </w:p>
        </w:tc>
      </w:tr>
      <w:tr w:rsidR="00B76AA7" w:rsidRPr="00A527AD" w14:paraId="039ED606" w14:textId="77777777" w:rsidTr="00DA1A4B">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400B787"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2A8D64A6" w14:textId="61BDD0C7" w:rsidR="00B76AA7" w:rsidRPr="00A527AD" w:rsidRDefault="004E6037" w:rsidP="00B76AA7">
            <w:pPr>
              <w:jc w:val="center"/>
              <w:rPr>
                <w:b w:val="0"/>
                <w:sz w:val="22"/>
                <w:szCs w:val="22"/>
              </w:rPr>
            </w:pPr>
            <w:r>
              <w:rPr>
                <w:b w:val="0"/>
                <w:sz w:val="22"/>
                <w:szCs w:val="22"/>
              </w:rPr>
              <w:t>78,46 t</w:t>
            </w:r>
          </w:p>
        </w:tc>
        <w:tc>
          <w:tcPr>
            <w:tcW w:w="4643" w:type="dxa"/>
            <w:shd w:val="clear" w:color="auto" w:fill="FFFFFF" w:themeFill="background1"/>
          </w:tcPr>
          <w:p w14:paraId="0D5B0D66"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791DB467" w14:textId="650538B9" w:rsidR="00B76AA7" w:rsidRPr="00A527AD" w:rsidRDefault="004E6037"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B76AA7" w:rsidRPr="00A527AD" w14:paraId="7FD6AB5B" w14:textId="77777777" w:rsidTr="00DA1A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F85485E"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37363416" w14:textId="7276785F" w:rsidR="00B76AA7" w:rsidRPr="00A527AD" w:rsidRDefault="004E6037" w:rsidP="00B76AA7">
            <w:pPr>
              <w:jc w:val="center"/>
              <w:rPr>
                <w:b w:val="0"/>
                <w:sz w:val="22"/>
                <w:szCs w:val="22"/>
              </w:rPr>
            </w:pPr>
            <w:r>
              <w:rPr>
                <w:b w:val="0"/>
                <w:sz w:val="22"/>
                <w:szCs w:val="22"/>
              </w:rPr>
              <w:t>102,08 MWh</w:t>
            </w:r>
          </w:p>
        </w:tc>
        <w:tc>
          <w:tcPr>
            <w:tcW w:w="4643" w:type="dxa"/>
            <w:shd w:val="clear" w:color="auto" w:fill="FFFFFF" w:themeFill="background1"/>
          </w:tcPr>
          <w:p w14:paraId="3579063C" w14:textId="270FE0C0" w:rsidR="00B76AA7"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r w:rsidR="004E6037">
              <w:rPr>
                <w:b/>
                <w:noProof/>
                <w:sz w:val="22"/>
                <w:szCs w:val="22"/>
              </w:rPr>
              <w:t xml:space="preserve"> (z 40% dofinansowaniem)</w:t>
            </w:r>
          </w:p>
          <w:p w14:paraId="45F4D95C" w14:textId="1C92B38A" w:rsidR="004E6037" w:rsidRPr="00186E07" w:rsidRDefault="004E6037" w:rsidP="00B76AA7">
            <w:pPr>
              <w:jc w:val="center"/>
              <w:cnfStyle w:val="000000100000" w:firstRow="0" w:lastRow="0" w:firstColumn="0" w:lastColumn="0" w:oddVBand="0" w:evenVBand="0" w:oddHBand="1" w:evenHBand="0" w:firstRowFirstColumn="0" w:firstRowLastColumn="0" w:lastRowFirstColumn="0" w:lastRowLastColumn="0"/>
              <w:rPr>
                <w:noProof/>
                <w:sz w:val="22"/>
                <w:szCs w:val="22"/>
              </w:rPr>
            </w:pPr>
            <w:r w:rsidRPr="00186E07">
              <w:rPr>
                <w:noProof/>
                <w:sz w:val="22"/>
                <w:szCs w:val="22"/>
              </w:rPr>
              <w:t>- instalacje fotowoltaiczne:</w:t>
            </w:r>
            <w:r w:rsidR="00186E07" w:rsidRPr="00186E07">
              <w:rPr>
                <w:noProof/>
                <w:sz w:val="22"/>
                <w:szCs w:val="22"/>
              </w:rPr>
              <w:t xml:space="preserve"> 358 200,00 zł</w:t>
            </w:r>
          </w:p>
          <w:p w14:paraId="7EF10841" w14:textId="073755D4" w:rsidR="00B76AA7" w:rsidRPr="00A527AD" w:rsidRDefault="004E6037" w:rsidP="004E6037">
            <w:pPr>
              <w:jc w:val="center"/>
              <w:cnfStyle w:val="000000100000" w:firstRow="0" w:lastRow="0" w:firstColumn="0" w:lastColumn="0" w:oddVBand="0" w:evenVBand="0" w:oddHBand="1" w:evenHBand="0" w:firstRowFirstColumn="0" w:firstRowLastColumn="0" w:lastRowFirstColumn="0" w:lastRowLastColumn="0"/>
              <w:rPr>
                <w:sz w:val="22"/>
                <w:szCs w:val="22"/>
              </w:rPr>
            </w:pPr>
            <w:r w:rsidRPr="00186E07">
              <w:rPr>
                <w:noProof/>
                <w:sz w:val="22"/>
                <w:szCs w:val="22"/>
              </w:rPr>
              <w:t>-kolektory słoneczne:</w:t>
            </w:r>
            <w:r w:rsidR="00186E07" w:rsidRPr="00186E07">
              <w:rPr>
                <w:noProof/>
                <w:sz w:val="22"/>
                <w:szCs w:val="22"/>
              </w:rPr>
              <w:t xml:space="preserve"> 42 000,00 zł</w:t>
            </w:r>
          </w:p>
        </w:tc>
      </w:tr>
    </w:tbl>
    <w:p w14:paraId="6F29B82A" w14:textId="776C122E" w:rsidR="00DA1A4B" w:rsidRPr="00DA1A4B" w:rsidRDefault="00DA1A4B" w:rsidP="00EF226C">
      <w:pPr>
        <w:spacing w:before="240" w:after="0" w:line="360" w:lineRule="auto"/>
        <w:ind w:firstLine="317"/>
        <w:jc w:val="both"/>
        <w:rPr>
          <w:rFonts w:eastAsia="Times New Roman"/>
          <w:i/>
          <w:sz w:val="24"/>
          <w:szCs w:val="24"/>
        </w:rPr>
      </w:pPr>
      <w:r w:rsidRPr="00DA1A4B">
        <w:rPr>
          <w:rFonts w:eastAsia="Times New Roman"/>
          <w:sz w:val="24"/>
          <w:szCs w:val="24"/>
        </w:rPr>
        <w:t>Poprzez wprowadzenie odpowiednich mechanizmów można sprawić, iż budynki użyteczno</w:t>
      </w:r>
      <w:r w:rsidR="00EF226C">
        <w:rPr>
          <w:rFonts w:eastAsia="Times New Roman"/>
          <w:sz w:val="24"/>
          <w:szCs w:val="24"/>
        </w:rPr>
        <w:t xml:space="preserve">ści publicznej staną się przykład </w:t>
      </w:r>
      <w:r w:rsidRPr="00DA1A4B">
        <w:rPr>
          <w:rFonts w:eastAsia="Times New Roman"/>
          <w:sz w:val="24"/>
          <w:szCs w:val="24"/>
        </w:rPr>
        <w:t>do naśladowania dla obiektów mieszkalnych i przemysłowych w zakresie wykorzystania w konsumpcji energii z OZE zarówno na poziomie krajowym, regionalnym jak i lokalnym.</w:t>
      </w:r>
    </w:p>
    <w:p w14:paraId="2E8B2410" w14:textId="77777777" w:rsidR="00DA1A4B" w:rsidRDefault="00DA1A4B" w:rsidP="00DA1A4B">
      <w:pPr>
        <w:spacing w:line="360" w:lineRule="auto"/>
        <w:ind w:firstLine="317"/>
        <w:jc w:val="both"/>
        <w:rPr>
          <w:sz w:val="24"/>
          <w:szCs w:val="24"/>
        </w:rPr>
      </w:pPr>
      <w:r w:rsidRPr="00DA1A4B">
        <w:rPr>
          <w:sz w:val="24"/>
          <w:szCs w:val="24"/>
        </w:rPr>
        <w:t>Obecnie najpopularniejszym źródłem energii odnawialnej stosowanym do produkcji energii na potrzeby budynków użyteczności publicznej są instalacje fotowoltaiczne i kolektory słoneczne. Popularność ta wynika przede wszystkim z:</w:t>
      </w:r>
    </w:p>
    <w:p w14:paraId="33319937" w14:textId="5C69B018" w:rsidR="00EF226C" w:rsidRPr="00EF226C" w:rsidRDefault="00EF226C" w:rsidP="00186E07">
      <w:pPr>
        <w:pStyle w:val="Akapitzlist"/>
        <w:numPr>
          <w:ilvl w:val="0"/>
          <w:numId w:val="59"/>
        </w:numPr>
        <w:rPr>
          <w:i/>
          <w:szCs w:val="24"/>
        </w:rPr>
      </w:pPr>
      <w:r>
        <w:rPr>
          <w:szCs w:val="24"/>
        </w:rPr>
        <w:t>łatwości montażu</w:t>
      </w:r>
    </w:p>
    <w:p w14:paraId="1EB337A0" w14:textId="46AAFCDB" w:rsidR="00EF226C" w:rsidRPr="00EF226C" w:rsidRDefault="00EF226C" w:rsidP="00186E07">
      <w:pPr>
        <w:pStyle w:val="Akapitzlist"/>
        <w:numPr>
          <w:ilvl w:val="0"/>
          <w:numId w:val="59"/>
        </w:numPr>
        <w:rPr>
          <w:i/>
          <w:szCs w:val="24"/>
        </w:rPr>
      </w:pPr>
      <w:r>
        <w:rPr>
          <w:szCs w:val="24"/>
        </w:rPr>
        <w:t>przewidywalności produkcji</w:t>
      </w:r>
    </w:p>
    <w:p w14:paraId="28B32AE3" w14:textId="572334C9" w:rsidR="00EF226C" w:rsidRPr="00EF226C" w:rsidRDefault="00EF226C" w:rsidP="00186E07">
      <w:pPr>
        <w:pStyle w:val="Akapitzlist"/>
        <w:numPr>
          <w:ilvl w:val="0"/>
          <w:numId w:val="59"/>
        </w:numPr>
        <w:rPr>
          <w:i/>
          <w:szCs w:val="24"/>
        </w:rPr>
      </w:pPr>
      <w:r>
        <w:rPr>
          <w:szCs w:val="24"/>
        </w:rPr>
        <w:t>wysokiej akceptowalności społecznej</w:t>
      </w:r>
    </w:p>
    <w:p w14:paraId="52C7D42A" w14:textId="101470CC" w:rsidR="00EF226C" w:rsidRPr="00EF226C" w:rsidRDefault="00EF226C" w:rsidP="00186E07">
      <w:pPr>
        <w:pStyle w:val="Akapitzlist"/>
        <w:numPr>
          <w:ilvl w:val="0"/>
          <w:numId w:val="59"/>
        </w:numPr>
        <w:rPr>
          <w:i/>
          <w:szCs w:val="24"/>
        </w:rPr>
      </w:pPr>
      <w:r>
        <w:rPr>
          <w:szCs w:val="24"/>
        </w:rPr>
        <w:t>konkurencyjnej ceny</w:t>
      </w:r>
    </w:p>
    <w:p w14:paraId="7B38088A" w14:textId="426D2E7F" w:rsidR="00EF226C" w:rsidRPr="00EF226C" w:rsidRDefault="00EF226C" w:rsidP="00186E07">
      <w:pPr>
        <w:pStyle w:val="Akapitzlist"/>
        <w:numPr>
          <w:ilvl w:val="0"/>
          <w:numId w:val="59"/>
        </w:numPr>
        <w:rPr>
          <w:i/>
          <w:szCs w:val="24"/>
        </w:rPr>
      </w:pPr>
      <w:r>
        <w:rPr>
          <w:szCs w:val="24"/>
        </w:rPr>
        <w:t>faktu, że instalacje te są praktycznie bezobsługowe</w:t>
      </w:r>
    </w:p>
    <w:p w14:paraId="45A2A614" w14:textId="12427FF2" w:rsidR="00EF226C" w:rsidRPr="00EF226C" w:rsidRDefault="00EF226C" w:rsidP="00EF226C">
      <w:pPr>
        <w:rPr>
          <w:b/>
          <w:sz w:val="24"/>
          <w:szCs w:val="24"/>
        </w:rPr>
      </w:pPr>
      <w:r w:rsidRPr="00EF226C">
        <w:rPr>
          <w:b/>
          <w:sz w:val="24"/>
          <w:szCs w:val="24"/>
        </w:rPr>
        <w:t>Produkcja energii elektrycznej</w:t>
      </w:r>
    </w:p>
    <w:p w14:paraId="3FD410D8" w14:textId="0E00CA1E" w:rsidR="00DA1A4B" w:rsidRPr="00DA1A4B" w:rsidRDefault="00DA1A4B" w:rsidP="00EF226C">
      <w:pPr>
        <w:spacing w:before="240" w:after="0" w:line="360" w:lineRule="auto"/>
        <w:ind w:left="34" w:firstLine="283"/>
        <w:jc w:val="both"/>
        <w:rPr>
          <w:i/>
          <w:sz w:val="24"/>
          <w:szCs w:val="24"/>
        </w:rPr>
      </w:pPr>
      <w:r w:rsidRPr="00DA1A4B">
        <w:rPr>
          <w:sz w:val="24"/>
          <w:szCs w:val="24"/>
        </w:rPr>
        <w:t>Budynki użyteczności publicznej charakteryzują się dużym zużyciem energii elektrycznej, a</w:t>
      </w:r>
      <w:r w:rsidR="00EF226C">
        <w:rPr>
          <w:sz w:val="24"/>
          <w:szCs w:val="24"/>
        </w:rPr>
        <w:t> </w:t>
      </w:r>
      <w:r w:rsidRPr="00DA1A4B">
        <w:rPr>
          <w:sz w:val="24"/>
          <w:szCs w:val="24"/>
        </w:rPr>
        <w:t xml:space="preserve">co za tym idzie dużym nakładem finansowym na pokrycie tego zapotrzebowania. Montaż instalacji fotowoltaicznych na publicznych budynkach pozwoli ograniczyć zużycie energii elektrycznej pochodzącej ze źródeł tradycyjnych, charakteryzujących się wysokim wskaźnikiem emisji </w:t>
      </w:r>
      <w:r w:rsidR="00EF226C">
        <w:rPr>
          <w:sz w:val="24"/>
          <w:szCs w:val="24"/>
        </w:rPr>
        <w:t xml:space="preserve">zanieczyszczeń do atmosfery </w:t>
      </w:r>
      <w:r w:rsidRPr="00DA1A4B">
        <w:rPr>
          <w:sz w:val="24"/>
          <w:szCs w:val="24"/>
        </w:rPr>
        <w:t>oraz znacząco przyczyni się do zmniejszenia kosztów funkcjonowania</w:t>
      </w:r>
      <w:r w:rsidR="00EF226C">
        <w:rPr>
          <w:sz w:val="24"/>
          <w:szCs w:val="24"/>
        </w:rPr>
        <w:t xml:space="preserve"> tych</w:t>
      </w:r>
      <w:r w:rsidRPr="00DA1A4B">
        <w:rPr>
          <w:sz w:val="24"/>
          <w:szCs w:val="24"/>
        </w:rPr>
        <w:t xml:space="preserve"> obiektów.</w:t>
      </w:r>
    </w:p>
    <w:p w14:paraId="4596FA39" w14:textId="77777777" w:rsidR="00DA1A4B" w:rsidRPr="00DA1A4B" w:rsidRDefault="00DA1A4B" w:rsidP="00EF226C">
      <w:pPr>
        <w:spacing w:after="0" w:line="360" w:lineRule="auto"/>
        <w:ind w:firstLine="317"/>
        <w:jc w:val="both"/>
        <w:rPr>
          <w:i/>
          <w:sz w:val="24"/>
          <w:szCs w:val="24"/>
        </w:rPr>
      </w:pPr>
      <w:r w:rsidRPr="00DA1A4B">
        <w:rPr>
          <w:sz w:val="24"/>
          <w:szCs w:val="24"/>
        </w:rPr>
        <w:lastRenderedPageBreak/>
        <w:t xml:space="preserve">Z uwagi na panujące w Polsce przepisy prawne, instalacje fotowoltaiczne montowane na potrzeby budynków użyteczności publicznej muszą być tak dobrane, by ich moc oraz produkcja energii były optymalnie dopasowana do zapotrzebowania w obiekcie. </w:t>
      </w:r>
    </w:p>
    <w:p w14:paraId="4C0A28AF" w14:textId="77777777" w:rsidR="00DA1A4B" w:rsidRDefault="00DA1A4B" w:rsidP="00DA1A4B">
      <w:pPr>
        <w:spacing w:line="360" w:lineRule="auto"/>
        <w:ind w:firstLine="317"/>
        <w:jc w:val="both"/>
        <w:rPr>
          <w:sz w:val="24"/>
          <w:szCs w:val="24"/>
        </w:rPr>
      </w:pPr>
      <w:r w:rsidRPr="00DA1A4B">
        <w:rPr>
          <w:sz w:val="24"/>
          <w:szCs w:val="24"/>
        </w:rPr>
        <w:t>Decydując się na budowę instalacji fotowoltaicznej należy wziąć pod uwagę następujące czynniki:</w:t>
      </w:r>
    </w:p>
    <w:p w14:paraId="7B654DA5" w14:textId="42C6E3F0" w:rsidR="00EF226C" w:rsidRPr="00EF226C" w:rsidRDefault="00EF226C" w:rsidP="00186E07">
      <w:pPr>
        <w:pStyle w:val="Akapitzlist"/>
        <w:numPr>
          <w:ilvl w:val="0"/>
          <w:numId w:val="60"/>
        </w:numPr>
        <w:rPr>
          <w:i/>
          <w:szCs w:val="24"/>
        </w:rPr>
      </w:pPr>
      <w:r>
        <w:rPr>
          <w:szCs w:val="24"/>
        </w:rPr>
        <w:t>Roczne nasłonecznienie na terenie kraju</w:t>
      </w:r>
    </w:p>
    <w:p w14:paraId="3F6FE592" w14:textId="73A93B46" w:rsidR="00EF226C" w:rsidRPr="00EF226C" w:rsidRDefault="00EF226C" w:rsidP="00186E07">
      <w:pPr>
        <w:pStyle w:val="Akapitzlist"/>
        <w:numPr>
          <w:ilvl w:val="0"/>
          <w:numId w:val="60"/>
        </w:numPr>
        <w:rPr>
          <w:i/>
          <w:szCs w:val="24"/>
        </w:rPr>
      </w:pPr>
      <w:r>
        <w:rPr>
          <w:szCs w:val="24"/>
        </w:rPr>
        <w:t>Miejsce lokalizacji instalacji</w:t>
      </w:r>
    </w:p>
    <w:p w14:paraId="25316981" w14:textId="1C0E5C04" w:rsidR="00EF226C" w:rsidRPr="00EF226C" w:rsidRDefault="00EF226C" w:rsidP="00186E07">
      <w:pPr>
        <w:pStyle w:val="Akapitzlist"/>
        <w:numPr>
          <w:ilvl w:val="0"/>
          <w:numId w:val="60"/>
        </w:numPr>
        <w:rPr>
          <w:i/>
          <w:szCs w:val="24"/>
        </w:rPr>
      </w:pPr>
      <w:r>
        <w:rPr>
          <w:szCs w:val="24"/>
        </w:rPr>
        <w:t>Moc instalacji</w:t>
      </w:r>
    </w:p>
    <w:p w14:paraId="323450D9" w14:textId="696FA688" w:rsidR="00EF226C" w:rsidRPr="00EF226C" w:rsidRDefault="00EF226C" w:rsidP="00186E07">
      <w:pPr>
        <w:pStyle w:val="Akapitzlist"/>
        <w:numPr>
          <w:ilvl w:val="0"/>
          <w:numId w:val="60"/>
        </w:numPr>
        <w:rPr>
          <w:i/>
          <w:szCs w:val="24"/>
        </w:rPr>
      </w:pPr>
      <w:r>
        <w:rPr>
          <w:szCs w:val="24"/>
        </w:rPr>
        <w:t>Obecny system prawny</w:t>
      </w:r>
    </w:p>
    <w:p w14:paraId="2FB2623E" w14:textId="5285384E" w:rsidR="00EF226C" w:rsidRPr="00EF226C" w:rsidRDefault="00EF226C" w:rsidP="00186E07">
      <w:pPr>
        <w:pStyle w:val="Akapitzlist"/>
        <w:numPr>
          <w:ilvl w:val="0"/>
          <w:numId w:val="60"/>
        </w:numPr>
        <w:rPr>
          <w:i/>
          <w:szCs w:val="24"/>
        </w:rPr>
      </w:pPr>
      <w:r>
        <w:rPr>
          <w:szCs w:val="24"/>
        </w:rPr>
        <w:t>Ekonomię</w:t>
      </w:r>
    </w:p>
    <w:p w14:paraId="368A7F3E" w14:textId="43BE831C" w:rsidR="00DA1A4B" w:rsidRPr="00DA1A4B" w:rsidRDefault="00DA1A4B" w:rsidP="00EF226C">
      <w:pPr>
        <w:spacing w:after="0" w:line="360" w:lineRule="auto"/>
        <w:ind w:firstLine="360"/>
        <w:jc w:val="both"/>
        <w:rPr>
          <w:i/>
          <w:sz w:val="24"/>
          <w:szCs w:val="24"/>
        </w:rPr>
      </w:pPr>
      <w:r w:rsidRPr="00DA1A4B">
        <w:rPr>
          <w:sz w:val="24"/>
          <w:szCs w:val="24"/>
        </w:rPr>
        <w:t xml:space="preserve">W ramach realizacji tego zadania gmina </w:t>
      </w:r>
      <w:r w:rsidR="00EF226C">
        <w:rPr>
          <w:sz w:val="24"/>
          <w:szCs w:val="24"/>
        </w:rPr>
        <w:t>Zduny</w:t>
      </w:r>
      <w:r w:rsidRPr="00DA1A4B">
        <w:rPr>
          <w:sz w:val="24"/>
          <w:szCs w:val="24"/>
        </w:rPr>
        <w:t xml:space="preserve"> może stać się beneficjentem szeregu programów (opisanych w osobnym rozdziale) wspierających rozwiązania proekologiczne. Uzyskanie wsparcia w formie bezzwrotnych dotacji lub preferencyjnego kredytu odciąży budżet Gminy oraz pozwoli na wyposażenie w instalacje fotowoltaiczne jak</w:t>
      </w:r>
      <w:r w:rsidR="00EF226C">
        <w:rPr>
          <w:sz w:val="24"/>
          <w:szCs w:val="24"/>
        </w:rPr>
        <w:t xml:space="preserve"> </w:t>
      </w:r>
      <w:r w:rsidRPr="00DA1A4B">
        <w:rPr>
          <w:sz w:val="24"/>
          <w:szCs w:val="24"/>
        </w:rPr>
        <w:t xml:space="preserve">największą ilość obiektów.      </w:t>
      </w:r>
    </w:p>
    <w:p w14:paraId="55E8EB03" w14:textId="4F16060F" w:rsidR="00DA1A4B" w:rsidRDefault="00DA1A4B" w:rsidP="00DA1A4B">
      <w:pPr>
        <w:spacing w:after="160" w:line="360" w:lineRule="auto"/>
        <w:ind w:firstLine="360"/>
        <w:jc w:val="both"/>
        <w:rPr>
          <w:sz w:val="24"/>
          <w:szCs w:val="24"/>
        </w:rPr>
      </w:pPr>
      <w:r w:rsidRPr="00DA1A4B">
        <w:rPr>
          <w:sz w:val="24"/>
          <w:szCs w:val="24"/>
        </w:rPr>
        <w:t xml:space="preserve">Uwzględniając wszystkie powyższe czynniki, rekomenduje się w projekcie montaż instalacji fotowoltaicznych na </w:t>
      </w:r>
      <w:r w:rsidR="006D4376">
        <w:rPr>
          <w:sz w:val="24"/>
          <w:szCs w:val="24"/>
        </w:rPr>
        <w:t>7</w:t>
      </w:r>
      <w:r w:rsidRPr="00DA1A4B">
        <w:rPr>
          <w:sz w:val="24"/>
          <w:szCs w:val="24"/>
        </w:rPr>
        <w:t xml:space="preserve"> obiektach użyteczności publicznej o najwyższym zużyciu energii, o łącznej mocy </w:t>
      </w:r>
      <w:r w:rsidR="006D4376">
        <w:rPr>
          <w:sz w:val="24"/>
          <w:szCs w:val="24"/>
        </w:rPr>
        <w:t>99</w:t>
      </w:r>
      <w:r w:rsidRPr="00DA1A4B">
        <w:rPr>
          <w:sz w:val="24"/>
          <w:szCs w:val="24"/>
        </w:rPr>
        <w:t xml:space="preserve"> kWp, które rocznie wyprodukują około </w:t>
      </w:r>
      <w:r w:rsidR="006D4376">
        <w:rPr>
          <w:sz w:val="24"/>
          <w:szCs w:val="24"/>
        </w:rPr>
        <w:t>94,05</w:t>
      </w:r>
      <w:r w:rsidRPr="00DA1A4B">
        <w:rPr>
          <w:sz w:val="24"/>
          <w:szCs w:val="24"/>
        </w:rPr>
        <w:t xml:space="preserve"> MWh energii elektrycznej. Realizacja tego działania przyczyni się do redukcji emisji dwutlenku węgla o </w:t>
      </w:r>
      <w:r w:rsidR="006D4376">
        <w:rPr>
          <w:sz w:val="24"/>
          <w:szCs w:val="24"/>
        </w:rPr>
        <w:t>76,37</w:t>
      </w:r>
      <w:r w:rsidRPr="00DA1A4B">
        <w:rPr>
          <w:sz w:val="24"/>
          <w:szCs w:val="24"/>
        </w:rPr>
        <w:t xml:space="preserve"> t CO</w:t>
      </w:r>
      <w:r w:rsidRPr="00DA1A4B">
        <w:rPr>
          <w:sz w:val="24"/>
          <w:szCs w:val="24"/>
          <w:vertAlign w:val="subscript"/>
        </w:rPr>
        <w:t>2</w:t>
      </w:r>
      <w:r w:rsidRPr="00DA1A4B">
        <w:rPr>
          <w:sz w:val="24"/>
          <w:szCs w:val="24"/>
        </w:rPr>
        <w:t>. Szczegółowy zakres realizacji tego działania został przedstawiony w tabeli poniżej.</w:t>
      </w:r>
    </w:p>
    <w:p w14:paraId="686939F5" w14:textId="77777777" w:rsidR="00DA1A4B" w:rsidRDefault="00DA1A4B" w:rsidP="00DA1A4B">
      <w:pPr>
        <w:spacing w:after="160" w:line="360" w:lineRule="auto"/>
        <w:ind w:firstLine="360"/>
        <w:jc w:val="both"/>
        <w:rPr>
          <w:sz w:val="24"/>
          <w:szCs w:val="24"/>
        </w:rPr>
        <w:sectPr w:rsidR="00DA1A4B" w:rsidSect="00C81578">
          <w:pgSz w:w="11906" w:h="16838"/>
          <w:pgMar w:top="1418" w:right="1418" w:bottom="1418" w:left="1418" w:header="284" w:footer="380" w:gutter="0"/>
          <w:cols w:space="708"/>
          <w:docGrid w:linePitch="299"/>
        </w:sectPr>
      </w:pPr>
    </w:p>
    <w:p w14:paraId="2458F7F4" w14:textId="284403AD" w:rsidR="00DA1A4B" w:rsidRPr="00DA1A4B" w:rsidRDefault="00DA1A4B" w:rsidP="00EF226C">
      <w:pPr>
        <w:pStyle w:val="Legenda"/>
        <w:rPr>
          <w:sz w:val="24"/>
          <w:szCs w:val="24"/>
        </w:rPr>
      </w:pPr>
      <w:r>
        <w:rPr>
          <w:sz w:val="24"/>
          <w:szCs w:val="24"/>
        </w:rPr>
        <w:lastRenderedPageBreak/>
        <w:tab/>
      </w:r>
      <w:bookmarkStart w:id="208" w:name="_Toc436822170"/>
      <w:bookmarkStart w:id="209" w:name="_Toc442259650"/>
      <w:r w:rsidR="00EF226C">
        <w:t xml:space="preserve">Tabela nr </w:t>
      </w:r>
      <w:r w:rsidR="00F2526C">
        <w:fldChar w:fldCharType="begin"/>
      </w:r>
      <w:r w:rsidR="00F2526C">
        <w:instrText xml:space="preserve"> SEQ Tabela_nr \* ARABIC </w:instrText>
      </w:r>
      <w:r w:rsidR="00F2526C">
        <w:fldChar w:fldCharType="separate"/>
      </w:r>
      <w:r w:rsidR="00CE106A">
        <w:rPr>
          <w:noProof/>
        </w:rPr>
        <w:t>43</w:t>
      </w:r>
      <w:r w:rsidR="00F2526C">
        <w:rPr>
          <w:noProof/>
        </w:rPr>
        <w:fldChar w:fldCharType="end"/>
      </w:r>
      <w:r w:rsidR="00EF226C">
        <w:t xml:space="preserve">. </w:t>
      </w:r>
      <w:r w:rsidRPr="00DA1A4B">
        <w:rPr>
          <w:color w:val="808080" w:themeColor="background1" w:themeShade="80"/>
          <w:szCs w:val="20"/>
        </w:rPr>
        <w:t>Szczegółowy zakres ekonomiczny, energetyczny oraz środowiskowy instalacji fotowoltaicznych na połaciach dachów budynków użyteczności</w:t>
      </w:r>
      <w:bookmarkEnd w:id="208"/>
      <w:bookmarkEnd w:id="209"/>
    </w:p>
    <w:tbl>
      <w:tblPr>
        <w:tblStyle w:val="Tabelasiatki6kolorowaakcent21316"/>
        <w:tblW w:w="15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7"/>
        <w:gridCol w:w="1278"/>
        <w:gridCol w:w="710"/>
        <w:gridCol w:w="1277"/>
        <w:gridCol w:w="1278"/>
        <w:gridCol w:w="852"/>
        <w:gridCol w:w="1420"/>
        <w:gridCol w:w="1421"/>
        <w:gridCol w:w="1136"/>
        <w:gridCol w:w="1136"/>
        <w:gridCol w:w="1136"/>
        <w:gridCol w:w="1136"/>
        <w:gridCol w:w="1025"/>
        <w:gridCol w:w="6"/>
      </w:tblGrid>
      <w:tr w:rsidR="00DA1A4B" w:rsidRPr="00DA1A4B" w14:paraId="3F8E86FB" w14:textId="77777777" w:rsidTr="00092E0E">
        <w:trPr>
          <w:gridAfter w:val="1"/>
          <w:cnfStyle w:val="100000000000" w:firstRow="1" w:lastRow="0" w:firstColumn="0" w:lastColumn="0" w:oddVBand="0" w:evenVBand="0" w:oddHBand="0" w:evenHBand="0" w:firstRowFirstColumn="0" w:firstRowLastColumn="0" w:lastRowFirstColumn="0" w:lastRowLastColumn="0"/>
          <w:wAfter w:w="6" w:type="dxa"/>
          <w:trHeight w:val="702"/>
        </w:trPr>
        <w:tc>
          <w:tcPr>
            <w:cnfStyle w:val="001000000000" w:firstRow="0" w:lastRow="0" w:firstColumn="1" w:lastColumn="0" w:oddVBand="0" w:evenVBand="0" w:oddHBand="0" w:evenHBand="0" w:firstRowFirstColumn="0" w:firstRowLastColumn="0" w:lastRowFirstColumn="0" w:lastRowLastColumn="0"/>
            <w:tcW w:w="1387" w:type="dxa"/>
            <w:vMerge w:val="restart"/>
            <w:shd w:val="clear" w:color="auto" w:fill="C2D69B" w:themeFill="accent3" w:themeFillTint="99"/>
            <w:noWrap/>
            <w:hideMark/>
          </w:tcPr>
          <w:p w14:paraId="042D0CC2" w14:textId="77777777" w:rsidR="00DA1A4B" w:rsidRPr="00DA1A4B" w:rsidRDefault="00DA1A4B" w:rsidP="00DA1A4B">
            <w:pPr>
              <w:jc w:val="center"/>
              <w:rPr>
                <w:rFonts w:eastAsia="Times New Roman"/>
                <w:b w:val="0"/>
                <w:bCs w:val="0"/>
                <w:color w:val="000000"/>
                <w:sz w:val="16"/>
                <w:szCs w:val="16"/>
              </w:rPr>
            </w:pPr>
            <w:r w:rsidRPr="00DA1A4B">
              <w:rPr>
                <w:rFonts w:eastAsia="Times New Roman"/>
                <w:color w:val="000000"/>
                <w:sz w:val="16"/>
                <w:szCs w:val="16"/>
              </w:rPr>
              <w:t>Obiekt</w:t>
            </w:r>
          </w:p>
          <w:p w14:paraId="4F4F1C08" w14:textId="77777777" w:rsidR="00DA1A4B" w:rsidRPr="00DA1A4B" w:rsidRDefault="00DA1A4B" w:rsidP="00DA1A4B">
            <w:pPr>
              <w:jc w:val="center"/>
              <w:rPr>
                <w:rFonts w:eastAsia="Times New Roman"/>
                <w:color w:val="000000"/>
                <w:sz w:val="16"/>
                <w:szCs w:val="16"/>
              </w:rPr>
            </w:pPr>
          </w:p>
        </w:tc>
        <w:tc>
          <w:tcPr>
            <w:tcW w:w="1278" w:type="dxa"/>
            <w:shd w:val="clear" w:color="auto" w:fill="C2D69B" w:themeFill="accent3" w:themeFillTint="99"/>
            <w:hideMark/>
          </w:tcPr>
          <w:p w14:paraId="28F34988"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 xml:space="preserve">Średnioroczne zużycie energii </w:t>
            </w:r>
          </w:p>
        </w:tc>
        <w:tc>
          <w:tcPr>
            <w:tcW w:w="710" w:type="dxa"/>
            <w:shd w:val="clear" w:color="auto" w:fill="C2D69B" w:themeFill="accent3" w:themeFillTint="99"/>
            <w:hideMark/>
          </w:tcPr>
          <w:p w14:paraId="1858AC18"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 xml:space="preserve">Liczba paneli </w:t>
            </w:r>
          </w:p>
        </w:tc>
        <w:tc>
          <w:tcPr>
            <w:tcW w:w="1277" w:type="dxa"/>
            <w:shd w:val="clear" w:color="auto" w:fill="C2D69B" w:themeFill="accent3" w:themeFillTint="99"/>
            <w:hideMark/>
          </w:tcPr>
          <w:p w14:paraId="1CCEC55A"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Zainstalowana moc całkowita</w:t>
            </w:r>
          </w:p>
        </w:tc>
        <w:tc>
          <w:tcPr>
            <w:tcW w:w="1278" w:type="dxa"/>
            <w:shd w:val="clear" w:color="auto" w:fill="C2D69B" w:themeFill="accent3" w:themeFillTint="99"/>
            <w:hideMark/>
          </w:tcPr>
          <w:p w14:paraId="4375BCC0"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 xml:space="preserve">Roczna produkcja energii z instalacji fotowoltaicznej </w:t>
            </w:r>
          </w:p>
        </w:tc>
        <w:tc>
          <w:tcPr>
            <w:tcW w:w="852" w:type="dxa"/>
            <w:shd w:val="clear" w:color="auto" w:fill="C2D69B" w:themeFill="accent3" w:themeFillTint="99"/>
            <w:noWrap/>
            <w:hideMark/>
          </w:tcPr>
          <w:p w14:paraId="16D6EE4A"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Redukcja CO</w:t>
            </w:r>
            <w:r w:rsidRPr="00DA1A4B">
              <w:rPr>
                <w:rFonts w:eastAsia="Times New Roman"/>
                <w:color w:val="000000"/>
                <w:sz w:val="16"/>
                <w:szCs w:val="16"/>
                <w:vertAlign w:val="subscript"/>
              </w:rPr>
              <w:t>2</w:t>
            </w:r>
          </w:p>
        </w:tc>
        <w:tc>
          <w:tcPr>
            <w:tcW w:w="1420" w:type="dxa"/>
            <w:shd w:val="clear" w:color="auto" w:fill="C2D69B" w:themeFill="accent3" w:themeFillTint="99"/>
            <w:hideMark/>
          </w:tcPr>
          <w:p w14:paraId="4E804CDF"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 xml:space="preserve">Zapotrzebowanie energii pokryte bezpośrednio z instalacji PV </w:t>
            </w:r>
          </w:p>
        </w:tc>
        <w:tc>
          <w:tcPr>
            <w:tcW w:w="1421" w:type="dxa"/>
            <w:shd w:val="clear" w:color="auto" w:fill="C2D69B" w:themeFill="accent3" w:themeFillTint="99"/>
            <w:hideMark/>
          </w:tcPr>
          <w:p w14:paraId="2B11E57F"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 xml:space="preserve">Zapotrzebowanie energii uzupełnione z sieci </w:t>
            </w:r>
          </w:p>
        </w:tc>
        <w:tc>
          <w:tcPr>
            <w:tcW w:w="1136" w:type="dxa"/>
            <w:shd w:val="clear" w:color="auto" w:fill="C2D69B" w:themeFill="accent3" w:themeFillTint="99"/>
            <w:hideMark/>
          </w:tcPr>
          <w:p w14:paraId="689E14D9"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iCs/>
                <w:color w:val="000000"/>
                <w:sz w:val="16"/>
                <w:szCs w:val="16"/>
              </w:rPr>
              <w:t>Oszczędność roczna z tytułu 100% auto konsumpcji energii *</w:t>
            </w:r>
          </w:p>
        </w:tc>
        <w:tc>
          <w:tcPr>
            <w:tcW w:w="1136" w:type="dxa"/>
            <w:shd w:val="clear" w:color="auto" w:fill="C2D69B" w:themeFill="accent3" w:themeFillTint="99"/>
            <w:hideMark/>
          </w:tcPr>
          <w:p w14:paraId="1392AF43"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 xml:space="preserve">Koszt inwestycyjny </w:t>
            </w:r>
          </w:p>
        </w:tc>
        <w:tc>
          <w:tcPr>
            <w:tcW w:w="1136" w:type="dxa"/>
            <w:shd w:val="clear" w:color="auto" w:fill="C2D69B" w:themeFill="accent3" w:themeFillTint="99"/>
            <w:hideMark/>
          </w:tcPr>
          <w:p w14:paraId="7D5A5C6D"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iCs/>
                <w:color w:val="000000"/>
                <w:sz w:val="16"/>
                <w:szCs w:val="16"/>
              </w:rPr>
              <w:t>Koszt inwestycyjny (40% wsparcie)</w:t>
            </w:r>
          </w:p>
        </w:tc>
        <w:tc>
          <w:tcPr>
            <w:tcW w:w="1136" w:type="dxa"/>
            <w:shd w:val="clear" w:color="auto" w:fill="C2D69B" w:themeFill="accent3" w:themeFillTint="99"/>
            <w:hideMark/>
          </w:tcPr>
          <w:p w14:paraId="0E98BF8E"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iCs/>
                <w:color w:val="000000"/>
                <w:sz w:val="16"/>
                <w:szCs w:val="16"/>
              </w:rPr>
              <w:t>Koszt inwestycyjny (60% wsparcie)</w:t>
            </w:r>
          </w:p>
        </w:tc>
        <w:tc>
          <w:tcPr>
            <w:tcW w:w="1025" w:type="dxa"/>
            <w:shd w:val="clear" w:color="auto" w:fill="C2D69B" w:themeFill="accent3" w:themeFillTint="99"/>
            <w:hideMark/>
          </w:tcPr>
          <w:p w14:paraId="14F96B1A"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16"/>
                <w:szCs w:val="16"/>
              </w:rPr>
            </w:pPr>
            <w:r w:rsidRPr="00DA1A4B">
              <w:rPr>
                <w:rFonts w:eastAsia="Times New Roman"/>
                <w:color w:val="000000"/>
                <w:sz w:val="16"/>
                <w:szCs w:val="16"/>
              </w:rPr>
              <w:t>Prosty okres zwrotu z 40% wsparciem</w:t>
            </w:r>
          </w:p>
        </w:tc>
      </w:tr>
      <w:tr w:rsidR="00DA1A4B" w:rsidRPr="00DA1A4B" w14:paraId="000B3C8B" w14:textId="77777777" w:rsidTr="00092E0E">
        <w:trPr>
          <w:gridAfter w:val="1"/>
          <w:cnfStyle w:val="000000100000" w:firstRow="0" w:lastRow="0" w:firstColumn="0" w:lastColumn="0" w:oddVBand="0" w:evenVBand="0" w:oddHBand="1" w:evenHBand="0" w:firstRowFirstColumn="0" w:firstRowLastColumn="0" w:lastRowFirstColumn="0" w:lastRowLastColumn="0"/>
          <w:wAfter w:w="6" w:type="dxa"/>
          <w:trHeight w:val="247"/>
        </w:trPr>
        <w:tc>
          <w:tcPr>
            <w:cnfStyle w:val="001000000000" w:firstRow="0" w:lastRow="0" w:firstColumn="1" w:lastColumn="0" w:oddVBand="0" w:evenVBand="0" w:oddHBand="0" w:evenHBand="0" w:firstRowFirstColumn="0" w:firstRowLastColumn="0" w:lastRowFirstColumn="0" w:lastRowLastColumn="0"/>
            <w:tcW w:w="1387" w:type="dxa"/>
            <w:vMerge/>
            <w:shd w:val="clear" w:color="auto" w:fill="8DB3E2" w:themeFill="text2" w:themeFillTint="66"/>
            <w:noWrap/>
            <w:hideMark/>
          </w:tcPr>
          <w:p w14:paraId="59DD3069" w14:textId="77777777" w:rsidR="00DA1A4B" w:rsidRPr="00DA1A4B" w:rsidRDefault="00DA1A4B" w:rsidP="00DA1A4B">
            <w:pPr>
              <w:jc w:val="center"/>
              <w:rPr>
                <w:rFonts w:eastAsia="Times New Roman"/>
                <w:iCs/>
                <w:color w:val="000000"/>
                <w:sz w:val="16"/>
                <w:szCs w:val="16"/>
              </w:rPr>
            </w:pPr>
          </w:p>
        </w:tc>
        <w:tc>
          <w:tcPr>
            <w:tcW w:w="1278" w:type="dxa"/>
            <w:shd w:val="clear" w:color="auto" w:fill="EAF1DD" w:themeFill="accent3" w:themeFillTint="33"/>
            <w:noWrap/>
            <w:hideMark/>
          </w:tcPr>
          <w:p w14:paraId="15971532"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 xml:space="preserve"> [kWh]</w:t>
            </w:r>
          </w:p>
        </w:tc>
        <w:tc>
          <w:tcPr>
            <w:tcW w:w="710" w:type="dxa"/>
            <w:shd w:val="clear" w:color="auto" w:fill="EAF1DD" w:themeFill="accent3" w:themeFillTint="33"/>
            <w:noWrap/>
            <w:hideMark/>
          </w:tcPr>
          <w:p w14:paraId="6014EBF7"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[szt.]</w:t>
            </w:r>
          </w:p>
        </w:tc>
        <w:tc>
          <w:tcPr>
            <w:tcW w:w="1277" w:type="dxa"/>
            <w:shd w:val="clear" w:color="auto" w:fill="EAF1DD" w:themeFill="accent3" w:themeFillTint="33"/>
            <w:noWrap/>
            <w:hideMark/>
          </w:tcPr>
          <w:p w14:paraId="1DAD438A"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[kWp]</w:t>
            </w:r>
          </w:p>
        </w:tc>
        <w:tc>
          <w:tcPr>
            <w:tcW w:w="1278" w:type="dxa"/>
            <w:shd w:val="clear" w:color="auto" w:fill="EAF1DD" w:themeFill="accent3" w:themeFillTint="33"/>
            <w:noWrap/>
            <w:hideMark/>
          </w:tcPr>
          <w:p w14:paraId="1B04D2B0"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[kWh]</w:t>
            </w:r>
          </w:p>
        </w:tc>
        <w:tc>
          <w:tcPr>
            <w:tcW w:w="852" w:type="dxa"/>
            <w:shd w:val="clear" w:color="auto" w:fill="EAF1DD" w:themeFill="accent3" w:themeFillTint="33"/>
            <w:noWrap/>
            <w:hideMark/>
          </w:tcPr>
          <w:p w14:paraId="23135D57"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[t CO</w:t>
            </w:r>
            <w:r w:rsidRPr="00DA1A4B">
              <w:rPr>
                <w:rFonts w:eastAsia="Times New Roman"/>
                <w:b/>
                <w:bCs/>
                <w:iCs/>
                <w:color w:val="000000"/>
                <w:sz w:val="16"/>
                <w:szCs w:val="16"/>
                <w:vertAlign w:val="subscript"/>
              </w:rPr>
              <w:t>2</w:t>
            </w:r>
            <w:r w:rsidRPr="00DA1A4B">
              <w:rPr>
                <w:rFonts w:eastAsia="Times New Roman"/>
                <w:b/>
                <w:bCs/>
                <w:iCs/>
                <w:color w:val="000000"/>
                <w:sz w:val="16"/>
                <w:szCs w:val="16"/>
              </w:rPr>
              <w:t>]</w:t>
            </w:r>
          </w:p>
        </w:tc>
        <w:tc>
          <w:tcPr>
            <w:tcW w:w="1420" w:type="dxa"/>
            <w:shd w:val="clear" w:color="auto" w:fill="EAF1DD" w:themeFill="accent3" w:themeFillTint="33"/>
            <w:noWrap/>
            <w:hideMark/>
          </w:tcPr>
          <w:p w14:paraId="38F09D4F"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[kWh]</w:t>
            </w:r>
          </w:p>
        </w:tc>
        <w:tc>
          <w:tcPr>
            <w:tcW w:w="1421" w:type="dxa"/>
            <w:shd w:val="clear" w:color="auto" w:fill="EAF1DD" w:themeFill="accent3" w:themeFillTint="33"/>
            <w:noWrap/>
            <w:hideMark/>
          </w:tcPr>
          <w:p w14:paraId="01CFBD37"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[kWh]</w:t>
            </w:r>
          </w:p>
        </w:tc>
        <w:tc>
          <w:tcPr>
            <w:tcW w:w="1136" w:type="dxa"/>
            <w:shd w:val="clear" w:color="auto" w:fill="EAF1DD" w:themeFill="accent3" w:themeFillTint="33"/>
            <w:noWrap/>
            <w:hideMark/>
          </w:tcPr>
          <w:p w14:paraId="199A8E78"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[zł]</w:t>
            </w:r>
          </w:p>
        </w:tc>
        <w:tc>
          <w:tcPr>
            <w:tcW w:w="1136" w:type="dxa"/>
            <w:shd w:val="clear" w:color="auto" w:fill="EAF1DD" w:themeFill="accent3" w:themeFillTint="33"/>
            <w:noWrap/>
            <w:hideMark/>
          </w:tcPr>
          <w:p w14:paraId="595860DE"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[zł]</w:t>
            </w:r>
          </w:p>
        </w:tc>
        <w:tc>
          <w:tcPr>
            <w:tcW w:w="1136" w:type="dxa"/>
            <w:shd w:val="clear" w:color="auto" w:fill="EAF1DD" w:themeFill="accent3" w:themeFillTint="33"/>
            <w:noWrap/>
            <w:hideMark/>
          </w:tcPr>
          <w:p w14:paraId="2E891C3C"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[zł]</w:t>
            </w:r>
          </w:p>
        </w:tc>
        <w:tc>
          <w:tcPr>
            <w:tcW w:w="1136" w:type="dxa"/>
            <w:shd w:val="clear" w:color="auto" w:fill="EAF1DD" w:themeFill="accent3" w:themeFillTint="33"/>
            <w:noWrap/>
            <w:hideMark/>
          </w:tcPr>
          <w:p w14:paraId="5D0CFFBD"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[zł]</w:t>
            </w:r>
          </w:p>
        </w:tc>
        <w:tc>
          <w:tcPr>
            <w:tcW w:w="1025" w:type="dxa"/>
            <w:shd w:val="clear" w:color="auto" w:fill="EAF1DD" w:themeFill="accent3" w:themeFillTint="33"/>
            <w:noWrap/>
            <w:hideMark/>
          </w:tcPr>
          <w:p w14:paraId="56BBDC9C"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iCs/>
                <w:color w:val="000000"/>
                <w:sz w:val="16"/>
                <w:szCs w:val="16"/>
              </w:rPr>
            </w:pPr>
            <w:r w:rsidRPr="00DA1A4B">
              <w:rPr>
                <w:rFonts w:eastAsia="Times New Roman"/>
                <w:b/>
                <w:bCs/>
                <w:iCs/>
                <w:color w:val="000000"/>
                <w:sz w:val="16"/>
                <w:szCs w:val="16"/>
              </w:rPr>
              <w:t>[lata]</w:t>
            </w:r>
          </w:p>
        </w:tc>
      </w:tr>
      <w:tr w:rsidR="00092E0E" w:rsidRPr="00DA1A4B" w14:paraId="2045952D" w14:textId="77777777" w:rsidTr="00092E0E">
        <w:trPr>
          <w:gridAfter w:val="1"/>
          <w:wAfter w:w="6" w:type="dxa"/>
          <w:trHeight w:val="533"/>
        </w:trPr>
        <w:tc>
          <w:tcPr>
            <w:cnfStyle w:val="001000000000" w:firstRow="0" w:lastRow="0" w:firstColumn="1" w:lastColumn="0" w:oddVBand="0" w:evenVBand="0" w:oddHBand="0" w:evenHBand="0" w:firstRowFirstColumn="0" w:firstRowLastColumn="0" w:lastRowFirstColumn="0" w:lastRowLastColumn="0"/>
            <w:tcW w:w="1387" w:type="dxa"/>
            <w:shd w:val="clear" w:color="auto" w:fill="auto"/>
          </w:tcPr>
          <w:p w14:paraId="4A1E5B3D" w14:textId="27727015"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color w:val="000000"/>
                <w:sz w:val="17"/>
                <w:szCs w:val="17"/>
              </w:rPr>
              <w:t xml:space="preserve">Urząd Miejski w Zdunach, ul. Rynek 2 </w:t>
            </w:r>
          </w:p>
        </w:tc>
        <w:tc>
          <w:tcPr>
            <w:tcW w:w="1278" w:type="dxa"/>
            <w:shd w:val="clear" w:color="auto" w:fill="auto"/>
            <w:noWrap/>
          </w:tcPr>
          <w:p w14:paraId="099F1C97" w14:textId="58FB054C"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13 200,00</w:t>
            </w:r>
          </w:p>
        </w:tc>
        <w:tc>
          <w:tcPr>
            <w:tcW w:w="710" w:type="dxa"/>
            <w:shd w:val="clear" w:color="auto" w:fill="auto"/>
            <w:noWrap/>
          </w:tcPr>
          <w:p w14:paraId="38187D69" w14:textId="3BD1CBB9"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40,00</w:t>
            </w:r>
          </w:p>
        </w:tc>
        <w:tc>
          <w:tcPr>
            <w:tcW w:w="1277" w:type="dxa"/>
            <w:shd w:val="clear" w:color="auto" w:fill="auto"/>
            <w:noWrap/>
          </w:tcPr>
          <w:p w14:paraId="1E8FF399" w14:textId="7A815663"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10,00</w:t>
            </w:r>
          </w:p>
        </w:tc>
        <w:tc>
          <w:tcPr>
            <w:tcW w:w="1278" w:type="dxa"/>
            <w:shd w:val="clear" w:color="auto" w:fill="auto"/>
            <w:noWrap/>
          </w:tcPr>
          <w:p w14:paraId="1380EEE1" w14:textId="4EDC2088"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9 500,00</w:t>
            </w:r>
          </w:p>
        </w:tc>
        <w:tc>
          <w:tcPr>
            <w:tcW w:w="852" w:type="dxa"/>
            <w:shd w:val="clear" w:color="auto" w:fill="auto"/>
            <w:noWrap/>
          </w:tcPr>
          <w:p w14:paraId="5458ED5A" w14:textId="6DD8D1F4"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7,71</w:t>
            </w:r>
          </w:p>
        </w:tc>
        <w:tc>
          <w:tcPr>
            <w:tcW w:w="1420" w:type="dxa"/>
            <w:shd w:val="clear" w:color="auto" w:fill="auto"/>
            <w:noWrap/>
          </w:tcPr>
          <w:p w14:paraId="729677B3" w14:textId="003473DA"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9 500,00</w:t>
            </w:r>
          </w:p>
        </w:tc>
        <w:tc>
          <w:tcPr>
            <w:tcW w:w="1421" w:type="dxa"/>
            <w:shd w:val="clear" w:color="auto" w:fill="auto"/>
            <w:noWrap/>
          </w:tcPr>
          <w:p w14:paraId="117AFE59" w14:textId="774D2345"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3 700,00</w:t>
            </w:r>
          </w:p>
        </w:tc>
        <w:tc>
          <w:tcPr>
            <w:tcW w:w="1136" w:type="dxa"/>
            <w:shd w:val="clear" w:color="auto" w:fill="auto"/>
            <w:noWrap/>
          </w:tcPr>
          <w:p w14:paraId="367C5A99" w14:textId="215CA883"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5 795,00</w:t>
            </w:r>
          </w:p>
        </w:tc>
        <w:tc>
          <w:tcPr>
            <w:tcW w:w="1136" w:type="dxa"/>
            <w:shd w:val="clear" w:color="auto" w:fill="auto"/>
            <w:noWrap/>
          </w:tcPr>
          <w:p w14:paraId="5BAC773F" w14:textId="7AB9647B"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65000,00</w:t>
            </w:r>
          </w:p>
        </w:tc>
        <w:tc>
          <w:tcPr>
            <w:tcW w:w="1136" w:type="dxa"/>
            <w:shd w:val="clear" w:color="auto" w:fill="auto"/>
            <w:noWrap/>
          </w:tcPr>
          <w:p w14:paraId="026799A9" w14:textId="3550BA0C"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39 000,00</w:t>
            </w:r>
          </w:p>
        </w:tc>
        <w:tc>
          <w:tcPr>
            <w:tcW w:w="1136" w:type="dxa"/>
            <w:shd w:val="clear" w:color="auto" w:fill="auto"/>
            <w:noWrap/>
          </w:tcPr>
          <w:p w14:paraId="5B7E9FD7" w14:textId="74FE1F78"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26 000,00</w:t>
            </w:r>
          </w:p>
        </w:tc>
        <w:tc>
          <w:tcPr>
            <w:tcW w:w="1025" w:type="dxa"/>
            <w:shd w:val="clear" w:color="auto" w:fill="auto"/>
            <w:noWrap/>
          </w:tcPr>
          <w:p w14:paraId="23C6E4D5" w14:textId="53A43615"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6,73</w:t>
            </w:r>
          </w:p>
        </w:tc>
      </w:tr>
      <w:tr w:rsidR="00092E0E" w:rsidRPr="00DA1A4B" w14:paraId="2340C143" w14:textId="77777777" w:rsidTr="00092E0E">
        <w:trPr>
          <w:gridAfter w:val="1"/>
          <w:cnfStyle w:val="000000100000" w:firstRow="0" w:lastRow="0" w:firstColumn="0" w:lastColumn="0" w:oddVBand="0" w:evenVBand="0" w:oddHBand="1" w:evenHBand="0" w:firstRowFirstColumn="0" w:firstRowLastColumn="0" w:lastRowFirstColumn="0" w:lastRowLastColumn="0"/>
          <w:wAfter w:w="6" w:type="dxa"/>
          <w:trHeight w:val="339"/>
        </w:trPr>
        <w:tc>
          <w:tcPr>
            <w:cnfStyle w:val="001000000000" w:firstRow="0" w:lastRow="0" w:firstColumn="1" w:lastColumn="0" w:oddVBand="0" w:evenVBand="0" w:oddHBand="0" w:evenHBand="0" w:firstRowFirstColumn="0" w:firstRowLastColumn="0" w:lastRowFirstColumn="0" w:lastRowLastColumn="0"/>
            <w:tcW w:w="1387" w:type="dxa"/>
            <w:shd w:val="clear" w:color="auto" w:fill="FDE9D9" w:themeFill="accent6" w:themeFillTint="33"/>
          </w:tcPr>
          <w:p w14:paraId="28789200" w14:textId="6C429FA8"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color w:val="000000"/>
                <w:sz w:val="17"/>
                <w:szCs w:val="17"/>
              </w:rPr>
              <w:t>Zespół Szkół w Zdunach, ul. Łacnowa 26</w:t>
            </w:r>
          </w:p>
        </w:tc>
        <w:tc>
          <w:tcPr>
            <w:tcW w:w="1278" w:type="dxa"/>
            <w:shd w:val="clear" w:color="auto" w:fill="FDE9D9" w:themeFill="accent6" w:themeFillTint="33"/>
            <w:noWrap/>
          </w:tcPr>
          <w:p w14:paraId="3485DBBF" w14:textId="31072959"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80 000,00</w:t>
            </w:r>
          </w:p>
        </w:tc>
        <w:tc>
          <w:tcPr>
            <w:tcW w:w="710" w:type="dxa"/>
            <w:shd w:val="clear" w:color="auto" w:fill="FDE9D9" w:themeFill="accent6" w:themeFillTint="33"/>
            <w:noWrap/>
          </w:tcPr>
          <w:p w14:paraId="0E4C0EBF" w14:textId="31FB6199"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80,00</w:t>
            </w:r>
          </w:p>
        </w:tc>
        <w:tc>
          <w:tcPr>
            <w:tcW w:w="1277" w:type="dxa"/>
            <w:shd w:val="clear" w:color="auto" w:fill="FDE9D9" w:themeFill="accent6" w:themeFillTint="33"/>
            <w:noWrap/>
          </w:tcPr>
          <w:p w14:paraId="16DE7F7E" w14:textId="13DBEA0D"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20,00</w:t>
            </w:r>
          </w:p>
        </w:tc>
        <w:tc>
          <w:tcPr>
            <w:tcW w:w="1278" w:type="dxa"/>
            <w:shd w:val="clear" w:color="auto" w:fill="FDE9D9" w:themeFill="accent6" w:themeFillTint="33"/>
            <w:noWrap/>
          </w:tcPr>
          <w:p w14:paraId="70CDD0E6" w14:textId="76AEA26D"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19 000,00</w:t>
            </w:r>
          </w:p>
        </w:tc>
        <w:tc>
          <w:tcPr>
            <w:tcW w:w="852" w:type="dxa"/>
            <w:shd w:val="clear" w:color="auto" w:fill="FDE9D9" w:themeFill="accent6" w:themeFillTint="33"/>
            <w:noWrap/>
          </w:tcPr>
          <w:p w14:paraId="22D3F660" w14:textId="249A2829"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15,43</w:t>
            </w:r>
          </w:p>
        </w:tc>
        <w:tc>
          <w:tcPr>
            <w:tcW w:w="1420" w:type="dxa"/>
            <w:shd w:val="clear" w:color="auto" w:fill="FDE9D9" w:themeFill="accent6" w:themeFillTint="33"/>
            <w:noWrap/>
          </w:tcPr>
          <w:p w14:paraId="389F8D3A" w14:textId="654F0D4B"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19 000,00</w:t>
            </w:r>
          </w:p>
        </w:tc>
        <w:tc>
          <w:tcPr>
            <w:tcW w:w="1421" w:type="dxa"/>
            <w:shd w:val="clear" w:color="auto" w:fill="FDE9D9" w:themeFill="accent6" w:themeFillTint="33"/>
            <w:noWrap/>
          </w:tcPr>
          <w:p w14:paraId="5BF9C76E" w14:textId="24BDEECF"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61 000,00</w:t>
            </w:r>
          </w:p>
        </w:tc>
        <w:tc>
          <w:tcPr>
            <w:tcW w:w="1136" w:type="dxa"/>
            <w:shd w:val="clear" w:color="auto" w:fill="FDE9D9" w:themeFill="accent6" w:themeFillTint="33"/>
            <w:noWrap/>
          </w:tcPr>
          <w:p w14:paraId="1864AD3E" w14:textId="540A38E0"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11 590,00</w:t>
            </w:r>
          </w:p>
        </w:tc>
        <w:tc>
          <w:tcPr>
            <w:tcW w:w="1136" w:type="dxa"/>
            <w:shd w:val="clear" w:color="auto" w:fill="FDE9D9" w:themeFill="accent6" w:themeFillTint="33"/>
            <w:noWrap/>
          </w:tcPr>
          <w:p w14:paraId="6956D4AD" w14:textId="2734D400"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120000,00</w:t>
            </w:r>
          </w:p>
        </w:tc>
        <w:tc>
          <w:tcPr>
            <w:tcW w:w="1136" w:type="dxa"/>
            <w:shd w:val="clear" w:color="auto" w:fill="FDE9D9" w:themeFill="accent6" w:themeFillTint="33"/>
            <w:noWrap/>
          </w:tcPr>
          <w:p w14:paraId="4329D0AE" w14:textId="30B5C9AF"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72 000,00</w:t>
            </w:r>
          </w:p>
        </w:tc>
        <w:tc>
          <w:tcPr>
            <w:tcW w:w="1136" w:type="dxa"/>
            <w:shd w:val="clear" w:color="auto" w:fill="FDE9D9" w:themeFill="accent6" w:themeFillTint="33"/>
            <w:noWrap/>
          </w:tcPr>
          <w:p w14:paraId="36378944" w14:textId="49071591"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48 000,00</w:t>
            </w:r>
          </w:p>
        </w:tc>
        <w:tc>
          <w:tcPr>
            <w:tcW w:w="1025" w:type="dxa"/>
            <w:shd w:val="clear" w:color="auto" w:fill="FDE9D9" w:themeFill="accent6" w:themeFillTint="33"/>
            <w:noWrap/>
          </w:tcPr>
          <w:p w14:paraId="0B99B851" w14:textId="5DBB9B5E"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6,21</w:t>
            </w:r>
          </w:p>
        </w:tc>
      </w:tr>
      <w:tr w:rsidR="00092E0E" w:rsidRPr="00DA1A4B" w14:paraId="6EF9D0A9" w14:textId="77777777" w:rsidTr="00092E0E">
        <w:trPr>
          <w:gridAfter w:val="1"/>
          <w:wAfter w:w="6" w:type="dxa"/>
          <w:trHeight w:val="940"/>
        </w:trPr>
        <w:tc>
          <w:tcPr>
            <w:cnfStyle w:val="001000000000" w:firstRow="0" w:lastRow="0" w:firstColumn="1" w:lastColumn="0" w:oddVBand="0" w:evenVBand="0" w:oddHBand="0" w:evenHBand="0" w:firstRowFirstColumn="0" w:firstRowLastColumn="0" w:lastRowFirstColumn="0" w:lastRowLastColumn="0"/>
            <w:tcW w:w="1387" w:type="dxa"/>
            <w:shd w:val="clear" w:color="auto" w:fill="auto"/>
          </w:tcPr>
          <w:p w14:paraId="0642E5E9" w14:textId="52F3DB8D"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color w:val="000000"/>
                <w:sz w:val="17"/>
                <w:szCs w:val="17"/>
              </w:rPr>
              <w:t>Zespół Szkół Ponadgimnazjalnych w Zdunach, ul. Strzelecka 10</w:t>
            </w:r>
          </w:p>
        </w:tc>
        <w:tc>
          <w:tcPr>
            <w:tcW w:w="1278" w:type="dxa"/>
            <w:shd w:val="clear" w:color="auto" w:fill="auto"/>
            <w:noWrap/>
          </w:tcPr>
          <w:p w14:paraId="4F7AC275" w14:textId="7ACA1505"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39 264,00</w:t>
            </w:r>
          </w:p>
        </w:tc>
        <w:tc>
          <w:tcPr>
            <w:tcW w:w="710" w:type="dxa"/>
            <w:shd w:val="clear" w:color="auto" w:fill="auto"/>
            <w:noWrap/>
          </w:tcPr>
          <w:p w14:paraId="3382DFCA" w14:textId="49036A69"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60,00</w:t>
            </w:r>
          </w:p>
        </w:tc>
        <w:tc>
          <w:tcPr>
            <w:tcW w:w="1277" w:type="dxa"/>
            <w:shd w:val="clear" w:color="auto" w:fill="auto"/>
            <w:noWrap/>
          </w:tcPr>
          <w:p w14:paraId="3ED027B1" w14:textId="23161CDB"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15,00</w:t>
            </w:r>
          </w:p>
        </w:tc>
        <w:tc>
          <w:tcPr>
            <w:tcW w:w="1278" w:type="dxa"/>
            <w:shd w:val="clear" w:color="auto" w:fill="auto"/>
            <w:noWrap/>
          </w:tcPr>
          <w:p w14:paraId="528F8CF0" w14:textId="225DC7D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14 250,00</w:t>
            </w:r>
          </w:p>
        </w:tc>
        <w:tc>
          <w:tcPr>
            <w:tcW w:w="852" w:type="dxa"/>
            <w:shd w:val="clear" w:color="auto" w:fill="auto"/>
            <w:noWrap/>
          </w:tcPr>
          <w:p w14:paraId="681EB2A5" w14:textId="02C750A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11,57</w:t>
            </w:r>
          </w:p>
        </w:tc>
        <w:tc>
          <w:tcPr>
            <w:tcW w:w="1420" w:type="dxa"/>
            <w:shd w:val="clear" w:color="auto" w:fill="auto"/>
            <w:noWrap/>
          </w:tcPr>
          <w:p w14:paraId="7CB84D83" w14:textId="257F38A4"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14 250,00</w:t>
            </w:r>
          </w:p>
        </w:tc>
        <w:tc>
          <w:tcPr>
            <w:tcW w:w="1421" w:type="dxa"/>
            <w:shd w:val="clear" w:color="auto" w:fill="auto"/>
            <w:noWrap/>
          </w:tcPr>
          <w:p w14:paraId="4582982B" w14:textId="1CACC352"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25 014,00</w:t>
            </w:r>
          </w:p>
        </w:tc>
        <w:tc>
          <w:tcPr>
            <w:tcW w:w="1136" w:type="dxa"/>
            <w:shd w:val="clear" w:color="auto" w:fill="auto"/>
            <w:noWrap/>
          </w:tcPr>
          <w:p w14:paraId="3E1493F2" w14:textId="2FD33118"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8 692,50</w:t>
            </w:r>
          </w:p>
        </w:tc>
        <w:tc>
          <w:tcPr>
            <w:tcW w:w="1136" w:type="dxa"/>
            <w:shd w:val="clear" w:color="auto" w:fill="auto"/>
            <w:noWrap/>
          </w:tcPr>
          <w:p w14:paraId="367C7B17" w14:textId="540F424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90000,00</w:t>
            </w:r>
          </w:p>
        </w:tc>
        <w:tc>
          <w:tcPr>
            <w:tcW w:w="1136" w:type="dxa"/>
            <w:shd w:val="clear" w:color="auto" w:fill="auto"/>
            <w:noWrap/>
          </w:tcPr>
          <w:p w14:paraId="608AE277" w14:textId="686D9DF7"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54 000,00</w:t>
            </w:r>
          </w:p>
        </w:tc>
        <w:tc>
          <w:tcPr>
            <w:tcW w:w="1136" w:type="dxa"/>
            <w:shd w:val="clear" w:color="auto" w:fill="auto"/>
            <w:noWrap/>
          </w:tcPr>
          <w:p w14:paraId="4B1EE983" w14:textId="5051EB37"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36 000,00</w:t>
            </w:r>
          </w:p>
        </w:tc>
        <w:tc>
          <w:tcPr>
            <w:tcW w:w="1025" w:type="dxa"/>
            <w:shd w:val="clear" w:color="auto" w:fill="auto"/>
            <w:noWrap/>
          </w:tcPr>
          <w:p w14:paraId="7BF13136" w14:textId="014459E4"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6,21</w:t>
            </w:r>
          </w:p>
        </w:tc>
      </w:tr>
      <w:tr w:rsidR="00092E0E" w:rsidRPr="00DA1A4B" w14:paraId="5A576668" w14:textId="77777777" w:rsidTr="00092E0E">
        <w:trPr>
          <w:gridAfter w:val="1"/>
          <w:cnfStyle w:val="000000100000" w:firstRow="0" w:lastRow="0" w:firstColumn="0" w:lastColumn="0" w:oddVBand="0" w:evenVBand="0" w:oddHBand="1" w:evenHBand="0" w:firstRowFirstColumn="0" w:firstRowLastColumn="0" w:lastRowFirstColumn="0" w:lastRowLastColumn="0"/>
          <w:wAfter w:w="6" w:type="dxa"/>
          <w:trHeight w:val="376"/>
        </w:trPr>
        <w:tc>
          <w:tcPr>
            <w:cnfStyle w:val="001000000000" w:firstRow="0" w:lastRow="0" w:firstColumn="1" w:lastColumn="0" w:oddVBand="0" w:evenVBand="0" w:oddHBand="0" w:evenHBand="0" w:firstRowFirstColumn="0" w:firstRowLastColumn="0" w:lastRowFirstColumn="0" w:lastRowLastColumn="0"/>
            <w:tcW w:w="1387" w:type="dxa"/>
            <w:shd w:val="clear" w:color="auto" w:fill="FDE9D9" w:themeFill="accent6" w:themeFillTint="33"/>
          </w:tcPr>
          <w:p w14:paraId="00C6E0E7" w14:textId="703AA33C"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sz w:val="17"/>
                <w:szCs w:val="17"/>
              </w:rPr>
              <w:t>Publiczne Przedszkole w Zdunach, ul. Łacnowa 25</w:t>
            </w:r>
          </w:p>
        </w:tc>
        <w:tc>
          <w:tcPr>
            <w:tcW w:w="1278" w:type="dxa"/>
            <w:shd w:val="clear" w:color="auto" w:fill="FDE9D9" w:themeFill="accent6" w:themeFillTint="33"/>
            <w:noWrap/>
          </w:tcPr>
          <w:p w14:paraId="68AEBAFB" w14:textId="35954AEA"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11 000,00</w:t>
            </w:r>
          </w:p>
        </w:tc>
        <w:tc>
          <w:tcPr>
            <w:tcW w:w="710" w:type="dxa"/>
            <w:shd w:val="clear" w:color="auto" w:fill="FDE9D9" w:themeFill="accent6" w:themeFillTint="33"/>
            <w:noWrap/>
          </w:tcPr>
          <w:p w14:paraId="124830D0" w14:textId="336CF0B4"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24,00</w:t>
            </w:r>
          </w:p>
        </w:tc>
        <w:tc>
          <w:tcPr>
            <w:tcW w:w="1277" w:type="dxa"/>
            <w:shd w:val="clear" w:color="auto" w:fill="FDE9D9" w:themeFill="accent6" w:themeFillTint="33"/>
            <w:noWrap/>
          </w:tcPr>
          <w:p w14:paraId="768563A4" w14:textId="755AF66B"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6,00</w:t>
            </w:r>
          </w:p>
        </w:tc>
        <w:tc>
          <w:tcPr>
            <w:tcW w:w="1278" w:type="dxa"/>
            <w:shd w:val="clear" w:color="auto" w:fill="FDE9D9" w:themeFill="accent6" w:themeFillTint="33"/>
            <w:noWrap/>
          </w:tcPr>
          <w:p w14:paraId="764C80BD" w14:textId="3DAC4D39"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5 700,00</w:t>
            </w:r>
          </w:p>
        </w:tc>
        <w:tc>
          <w:tcPr>
            <w:tcW w:w="852" w:type="dxa"/>
            <w:shd w:val="clear" w:color="auto" w:fill="FDE9D9" w:themeFill="accent6" w:themeFillTint="33"/>
            <w:noWrap/>
          </w:tcPr>
          <w:p w14:paraId="6FF3BDBB" w14:textId="161B6258"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4,63</w:t>
            </w:r>
          </w:p>
        </w:tc>
        <w:tc>
          <w:tcPr>
            <w:tcW w:w="1420" w:type="dxa"/>
            <w:shd w:val="clear" w:color="auto" w:fill="FDE9D9" w:themeFill="accent6" w:themeFillTint="33"/>
            <w:noWrap/>
          </w:tcPr>
          <w:p w14:paraId="74C29E80" w14:textId="2ACDEF2A"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5 700,00</w:t>
            </w:r>
          </w:p>
        </w:tc>
        <w:tc>
          <w:tcPr>
            <w:tcW w:w="1421" w:type="dxa"/>
            <w:shd w:val="clear" w:color="auto" w:fill="FDE9D9" w:themeFill="accent6" w:themeFillTint="33"/>
            <w:noWrap/>
          </w:tcPr>
          <w:p w14:paraId="6947802B" w14:textId="395CF7F3"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5 300,00</w:t>
            </w:r>
          </w:p>
        </w:tc>
        <w:tc>
          <w:tcPr>
            <w:tcW w:w="1136" w:type="dxa"/>
            <w:shd w:val="clear" w:color="auto" w:fill="FDE9D9" w:themeFill="accent6" w:themeFillTint="33"/>
            <w:noWrap/>
          </w:tcPr>
          <w:p w14:paraId="770CF292" w14:textId="71B978B1"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3 477,00</w:t>
            </w:r>
          </w:p>
        </w:tc>
        <w:tc>
          <w:tcPr>
            <w:tcW w:w="1136" w:type="dxa"/>
            <w:shd w:val="clear" w:color="auto" w:fill="FDE9D9" w:themeFill="accent6" w:themeFillTint="33"/>
            <w:noWrap/>
          </w:tcPr>
          <w:p w14:paraId="46C2BC08" w14:textId="735804BA"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42000,00</w:t>
            </w:r>
          </w:p>
        </w:tc>
        <w:tc>
          <w:tcPr>
            <w:tcW w:w="1136" w:type="dxa"/>
            <w:shd w:val="clear" w:color="auto" w:fill="FDE9D9" w:themeFill="accent6" w:themeFillTint="33"/>
            <w:noWrap/>
          </w:tcPr>
          <w:p w14:paraId="37B45573" w14:textId="12BA391A"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25 200,00</w:t>
            </w:r>
          </w:p>
        </w:tc>
        <w:tc>
          <w:tcPr>
            <w:tcW w:w="1136" w:type="dxa"/>
            <w:shd w:val="clear" w:color="auto" w:fill="FDE9D9" w:themeFill="accent6" w:themeFillTint="33"/>
            <w:noWrap/>
          </w:tcPr>
          <w:p w14:paraId="1C3EEEC0" w14:textId="0D2D52B8"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16 800,00</w:t>
            </w:r>
          </w:p>
        </w:tc>
        <w:tc>
          <w:tcPr>
            <w:tcW w:w="1025" w:type="dxa"/>
            <w:shd w:val="clear" w:color="auto" w:fill="FDE9D9" w:themeFill="accent6" w:themeFillTint="33"/>
            <w:noWrap/>
          </w:tcPr>
          <w:p w14:paraId="355A0AA7" w14:textId="36393328"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7,25</w:t>
            </w:r>
          </w:p>
        </w:tc>
      </w:tr>
      <w:tr w:rsidR="00092E0E" w:rsidRPr="00DA1A4B" w14:paraId="65688232" w14:textId="77777777" w:rsidTr="00092E0E">
        <w:trPr>
          <w:gridAfter w:val="1"/>
          <w:wAfter w:w="6" w:type="dxa"/>
          <w:trHeight w:val="643"/>
        </w:trPr>
        <w:tc>
          <w:tcPr>
            <w:cnfStyle w:val="001000000000" w:firstRow="0" w:lastRow="0" w:firstColumn="1" w:lastColumn="0" w:oddVBand="0" w:evenVBand="0" w:oddHBand="0" w:evenHBand="0" w:firstRowFirstColumn="0" w:firstRowLastColumn="0" w:lastRowFirstColumn="0" w:lastRowLastColumn="0"/>
            <w:tcW w:w="1387" w:type="dxa"/>
            <w:shd w:val="clear" w:color="auto" w:fill="auto"/>
          </w:tcPr>
          <w:p w14:paraId="66009765" w14:textId="14952E09"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sz w:val="17"/>
                <w:szCs w:val="17"/>
              </w:rPr>
              <w:t>Biblioteka Publiczna w Zdunach, ul. Sienkiewicza 9</w:t>
            </w:r>
          </w:p>
        </w:tc>
        <w:tc>
          <w:tcPr>
            <w:tcW w:w="1278" w:type="dxa"/>
            <w:shd w:val="clear" w:color="auto" w:fill="auto"/>
            <w:noWrap/>
          </w:tcPr>
          <w:p w14:paraId="3FBCE1F2" w14:textId="3B67D4A4"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7 461,00</w:t>
            </w:r>
          </w:p>
        </w:tc>
        <w:tc>
          <w:tcPr>
            <w:tcW w:w="710" w:type="dxa"/>
            <w:shd w:val="clear" w:color="auto" w:fill="auto"/>
            <w:noWrap/>
          </w:tcPr>
          <w:p w14:paraId="4C34DC1A" w14:textId="33988D4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16,00</w:t>
            </w:r>
          </w:p>
        </w:tc>
        <w:tc>
          <w:tcPr>
            <w:tcW w:w="1277" w:type="dxa"/>
            <w:shd w:val="clear" w:color="auto" w:fill="auto"/>
            <w:noWrap/>
          </w:tcPr>
          <w:p w14:paraId="22ECAD76" w14:textId="7E6FD4CB"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4,00</w:t>
            </w:r>
          </w:p>
        </w:tc>
        <w:tc>
          <w:tcPr>
            <w:tcW w:w="1278" w:type="dxa"/>
            <w:shd w:val="clear" w:color="auto" w:fill="auto"/>
            <w:noWrap/>
          </w:tcPr>
          <w:p w14:paraId="6CC73D70" w14:textId="23437C50"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3 800,00</w:t>
            </w:r>
          </w:p>
        </w:tc>
        <w:tc>
          <w:tcPr>
            <w:tcW w:w="852" w:type="dxa"/>
            <w:shd w:val="clear" w:color="auto" w:fill="auto"/>
            <w:noWrap/>
          </w:tcPr>
          <w:p w14:paraId="328CED05" w14:textId="6F04D99C"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3,09</w:t>
            </w:r>
          </w:p>
        </w:tc>
        <w:tc>
          <w:tcPr>
            <w:tcW w:w="1420" w:type="dxa"/>
            <w:shd w:val="clear" w:color="auto" w:fill="auto"/>
            <w:noWrap/>
          </w:tcPr>
          <w:p w14:paraId="636DB20E" w14:textId="3EA0E903"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3 800,00</w:t>
            </w:r>
          </w:p>
        </w:tc>
        <w:tc>
          <w:tcPr>
            <w:tcW w:w="1421" w:type="dxa"/>
            <w:shd w:val="clear" w:color="auto" w:fill="auto"/>
            <w:noWrap/>
          </w:tcPr>
          <w:p w14:paraId="0254A9BE" w14:textId="3E17F9B9"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3 661,00</w:t>
            </w:r>
          </w:p>
        </w:tc>
        <w:tc>
          <w:tcPr>
            <w:tcW w:w="1136" w:type="dxa"/>
            <w:shd w:val="clear" w:color="auto" w:fill="auto"/>
            <w:noWrap/>
          </w:tcPr>
          <w:p w14:paraId="05008BA9" w14:textId="1ECB2022"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2 318,00</w:t>
            </w:r>
          </w:p>
        </w:tc>
        <w:tc>
          <w:tcPr>
            <w:tcW w:w="1136" w:type="dxa"/>
            <w:shd w:val="clear" w:color="auto" w:fill="auto"/>
            <w:noWrap/>
          </w:tcPr>
          <w:p w14:paraId="00FA7744" w14:textId="719C702C"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30000,00</w:t>
            </w:r>
          </w:p>
        </w:tc>
        <w:tc>
          <w:tcPr>
            <w:tcW w:w="1136" w:type="dxa"/>
            <w:shd w:val="clear" w:color="auto" w:fill="auto"/>
            <w:noWrap/>
          </w:tcPr>
          <w:p w14:paraId="23BE1DE6" w14:textId="19882E30"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18 000,00</w:t>
            </w:r>
          </w:p>
        </w:tc>
        <w:tc>
          <w:tcPr>
            <w:tcW w:w="1136" w:type="dxa"/>
            <w:shd w:val="clear" w:color="auto" w:fill="auto"/>
            <w:noWrap/>
          </w:tcPr>
          <w:p w14:paraId="4F8DBF99" w14:textId="1860B7FD"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12 000,00</w:t>
            </w:r>
          </w:p>
        </w:tc>
        <w:tc>
          <w:tcPr>
            <w:tcW w:w="1025" w:type="dxa"/>
            <w:shd w:val="clear" w:color="auto" w:fill="auto"/>
            <w:noWrap/>
          </w:tcPr>
          <w:p w14:paraId="0BFC3421" w14:textId="4B6C4944"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7,77</w:t>
            </w:r>
          </w:p>
        </w:tc>
      </w:tr>
      <w:tr w:rsidR="00092E0E" w:rsidRPr="00DA1A4B" w14:paraId="52057D1A" w14:textId="77777777" w:rsidTr="00092E0E">
        <w:trPr>
          <w:gridAfter w:val="1"/>
          <w:cnfStyle w:val="000000100000" w:firstRow="0" w:lastRow="0" w:firstColumn="0" w:lastColumn="0" w:oddVBand="0" w:evenVBand="0" w:oddHBand="1" w:evenHBand="0" w:firstRowFirstColumn="0" w:firstRowLastColumn="0" w:lastRowFirstColumn="0" w:lastRowLastColumn="0"/>
          <w:wAfter w:w="6" w:type="dxa"/>
          <w:trHeight w:val="788"/>
        </w:trPr>
        <w:tc>
          <w:tcPr>
            <w:cnfStyle w:val="001000000000" w:firstRow="0" w:lastRow="0" w:firstColumn="1" w:lastColumn="0" w:oddVBand="0" w:evenVBand="0" w:oddHBand="0" w:evenHBand="0" w:firstRowFirstColumn="0" w:firstRowLastColumn="0" w:lastRowFirstColumn="0" w:lastRowLastColumn="0"/>
            <w:tcW w:w="1387" w:type="dxa"/>
            <w:shd w:val="clear" w:color="auto" w:fill="FDE9D9" w:themeFill="accent6" w:themeFillTint="33"/>
          </w:tcPr>
          <w:p w14:paraId="75579872" w14:textId="3A13BEDA"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color w:val="000000"/>
                <w:sz w:val="17"/>
                <w:szCs w:val="17"/>
              </w:rPr>
              <w:t>PWiK w Zdunach Sp. z o.o., ul. Przemysłowa 1</w:t>
            </w:r>
          </w:p>
        </w:tc>
        <w:tc>
          <w:tcPr>
            <w:tcW w:w="1278" w:type="dxa"/>
            <w:shd w:val="clear" w:color="auto" w:fill="FDE9D9" w:themeFill="accent6" w:themeFillTint="33"/>
            <w:noWrap/>
          </w:tcPr>
          <w:p w14:paraId="3C8036EA" w14:textId="1955650F"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75 000,00</w:t>
            </w:r>
          </w:p>
        </w:tc>
        <w:tc>
          <w:tcPr>
            <w:tcW w:w="710" w:type="dxa"/>
            <w:shd w:val="clear" w:color="auto" w:fill="FDE9D9" w:themeFill="accent6" w:themeFillTint="33"/>
            <w:noWrap/>
          </w:tcPr>
          <w:p w14:paraId="1DC77F42" w14:textId="1FFFE722"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Pr>
                <w:rFonts w:asciiTheme="minorHAnsi" w:hAnsiTheme="minorHAnsi"/>
                <w:color w:val="000000"/>
                <w:sz w:val="18"/>
                <w:szCs w:val="18"/>
              </w:rPr>
              <w:t>160,0</w:t>
            </w:r>
          </w:p>
        </w:tc>
        <w:tc>
          <w:tcPr>
            <w:tcW w:w="1277" w:type="dxa"/>
            <w:shd w:val="clear" w:color="auto" w:fill="FDE9D9" w:themeFill="accent6" w:themeFillTint="33"/>
            <w:noWrap/>
          </w:tcPr>
          <w:p w14:paraId="0969CF10" w14:textId="7F6CF4F3"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40,00</w:t>
            </w:r>
          </w:p>
        </w:tc>
        <w:tc>
          <w:tcPr>
            <w:tcW w:w="1278" w:type="dxa"/>
            <w:shd w:val="clear" w:color="auto" w:fill="FDE9D9" w:themeFill="accent6" w:themeFillTint="33"/>
            <w:noWrap/>
          </w:tcPr>
          <w:p w14:paraId="3B394240" w14:textId="11FE08B7"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38 000,00</w:t>
            </w:r>
          </w:p>
        </w:tc>
        <w:tc>
          <w:tcPr>
            <w:tcW w:w="852" w:type="dxa"/>
            <w:shd w:val="clear" w:color="auto" w:fill="FDE9D9" w:themeFill="accent6" w:themeFillTint="33"/>
            <w:noWrap/>
          </w:tcPr>
          <w:p w14:paraId="1EAF55E3" w14:textId="59A10076"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30,86</w:t>
            </w:r>
          </w:p>
        </w:tc>
        <w:tc>
          <w:tcPr>
            <w:tcW w:w="1420" w:type="dxa"/>
            <w:shd w:val="clear" w:color="auto" w:fill="FDE9D9" w:themeFill="accent6" w:themeFillTint="33"/>
            <w:noWrap/>
          </w:tcPr>
          <w:p w14:paraId="477EA7A0" w14:textId="38D3FBAF"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38 000,00</w:t>
            </w:r>
          </w:p>
        </w:tc>
        <w:tc>
          <w:tcPr>
            <w:tcW w:w="1421" w:type="dxa"/>
            <w:shd w:val="clear" w:color="auto" w:fill="FDE9D9" w:themeFill="accent6" w:themeFillTint="33"/>
            <w:noWrap/>
          </w:tcPr>
          <w:p w14:paraId="60F18DE0" w14:textId="376B3B5F"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37 000,00</w:t>
            </w:r>
          </w:p>
        </w:tc>
        <w:tc>
          <w:tcPr>
            <w:tcW w:w="1136" w:type="dxa"/>
            <w:shd w:val="clear" w:color="auto" w:fill="FDE9D9" w:themeFill="accent6" w:themeFillTint="33"/>
            <w:noWrap/>
          </w:tcPr>
          <w:p w14:paraId="2DDCA1AB" w14:textId="517F2280"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23 180,00</w:t>
            </w:r>
          </w:p>
        </w:tc>
        <w:tc>
          <w:tcPr>
            <w:tcW w:w="1136" w:type="dxa"/>
            <w:shd w:val="clear" w:color="auto" w:fill="FDE9D9" w:themeFill="accent6" w:themeFillTint="33"/>
            <w:noWrap/>
          </w:tcPr>
          <w:p w14:paraId="0432E80E" w14:textId="155B6E2E"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220000,00</w:t>
            </w:r>
          </w:p>
        </w:tc>
        <w:tc>
          <w:tcPr>
            <w:tcW w:w="1136" w:type="dxa"/>
            <w:shd w:val="clear" w:color="auto" w:fill="FDE9D9" w:themeFill="accent6" w:themeFillTint="33"/>
            <w:noWrap/>
          </w:tcPr>
          <w:p w14:paraId="2FFD06C7" w14:textId="6F9EA0D7"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132 000,00</w:t>
            </w:r>
          </w:p>
        </w:tc>
        <w:tc>
          <w:tcPr>
            <w:tcW w:w="1136" w:type="dxa"/>
            <w:shd w:val="clear" w:color="auto" w:fill="FDE9D9" w:themeFill="accent6" w:themeFillTint="33"/>
            <w:noWrap/>
          </w:tcPr>
          <w:p w14:paraId="18F9C1C8" w14:textId="338D58E9"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88 000,00</w:t>
            </w:r>
          </w:p>
        </w:tc>
        <w:tc>
          <w:tcPr>
            <w:tcW w:w="1025" w:type="dxa"/>
            <w:shd w:val="clear" w:color="auto" w:fill="FDE9D9" w:themeFill="accent6" w:themeFillTint="33"/>
            <w:noWrap/>
          </w:tcPr>
          <w:p w14:paraId="408BE60E" w14:textId="1443A2CD"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5,69</w:t>
            </w:r>
          </w:p>
        </w:tc>
      </w:tr>
      <w:tr w:rsidR="00092E0E" w:rsidRPr="00DA1A4B" w14:paraId="64AD896F" w14:textId="77777777" w:rsidTr="00092E0E">
        <w:trPr>
          <w:gridAfter w:val="1"/>
          <w:wAfter w:w="6" w:type="dxa"/>
          <w:trHeight w:val="921"/>
        </w:trPr>
        <w:tc>
          <w:tcPr>
            <w:cnfStyle w:val="001000000000" w:firstRow="0" w:lastRow="0" w:firstColumn="1" w:lastColumn="0" w:oddVBand="0" w:evenVBand="0" w:oddHBand="0" w:evenHBand="0" w:firstRowFirstColumn="0" w:firstRowLastColumn="0" w:lastRowFirstColumn="0" w:lastRowLastColumn="0"/>
            <w:tcW w:w="1387" w:type="dxa"/>
            <w:shd w:val="clear" w:color="auto" w:fill="auto"/>
          </w:tcPr>
          <w:p w14:paraId="379D3C5E" w14:textId="228D71C9" w:rsidR="00092E0E" w:rsidRPr="00092E0E" w:rsidRDefault="00092E0E" w:rsidP="00092E0E">
            <w:pPr>
              <w:rPr>
                <w:rFonts w:asciiTheme="minorHAnsi" w:eastAsia="Times New Roman" w:hAnsiTheme="minorHAnsi"/>
                <w:iCs/>
                <w:color w:val="000000"/>
                <w:sz w:val="17"/>
                <w:szCs w:val="17"/>
              </w:rPr>
            </w:pPr>
            <w:r w:rsidRPr="00092E0E">
              <w:rPr>
                <w:rFonts w:asciiTheme="minorHAnsi" w:hAnsiTheme="minorHAnsi"/>
                <w:color w:val="000000"/>
                <w:sz w:val="17"/>
                <w:szCs w:val="17"/>
              </w:rPr>
              <w:t>Centrum Animacji Społecznej w Zdunach, ul. Masłowskiego 1</w:t>
            </w:r>
          </w:p>
        </w:tc>
        <w:tc>
          <w:tcPr>
            <w:tcW w:w="1278" w:type="dxa"/>
            <w:shd w:val="clear" w:color="auto" w:fill="auto"/>
            <w:noWrap/>
          </w:tcPr>
          <w:p w14:paraId="2621A789" w14:textId="7C129CE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7 000,00</w:t>
            </w:r>
          </w:p>
        </w:tc>
        <w:tc>
          <w:tcPr>
            <w:tcW w:w="710" w:type="dxa"/>
            <w:shd w:val="clear" w:color="auto" w:fill="auto"/>
            <w:noWrap/>
          </w:tcPr>
          <w:p w14:paraId="7424EDE3" w14:textId="109BA09D"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16,00</w:t>
            </w:r>
          </w:p>
        </w:tc>
        <w:tc>
          <w:tcPr>
            <w:tcW w:w="1277" w:type="dxa"/>
            <w:shd w:val="clear" w:color="auto" w:fill="auto"/>
            <w:noWrap/>
          </w:tcPr>
          <w:p w14:paraId="47C7035E" w14:textId="3D6D502C"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4,00</w:t>
            </w:r>
          </w:p>
        </w:tc>
        <w:tc>
          <w:tcPr>
            <w:tcW w:w="1278" w:type="dxa"/>
            <w:shd w:val="clear" w:color="auto" w:fill="auto"/>
            <w:noWrap/>
          </w:tcPr>
          <w:p w14:paraId="38D90830" w14:textId="25A9771C"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3 800,00</w:t>
            </w:r>
          </w:p>
        </w:tc>
        <w:tc>
          <w:tcPr>
            <w:tcW w:w="852" w:type="dxa"/>
            <w:shd w:val="clear" w:color="auto" w:fill="auto"/>
            <w:noWrap/>
          </w:tcPr>
          <w:p w14:paraId="791BE782" w14:textId="714B3FD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3,09</w:t>
            </w:r>
          </w:p>
        </w:tc>
        <w:tc>
          <w:tcPr>
            <w:tcW w:w="1420" w:type="dxa"/>
            <w:shd w:val="clear" w:color="auto" w:fill="auto"/>
            <w:noWrap/>
          </w:tcPr>
          <w:p w14:paraId="3E8D70C5" w14:textId="27D17A57"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3 800,00</w:t>
            </w:r>
          </w:p>
        </w:tc>
        <w:tc>
          <w:tcPr>
            <w:tcW w:w="1421" w:type="dxa"/>
            <w:shd w:val="clear" w:color="auto" w:fill="auto"/>
            <w:noWrap/>
          </w:tcPr>
          <w:p w14:paraId="532C09DC" w14:textId="2A4F1261"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3 200,00</w:t>
            </w:r>
          </w:p>
        </w:tc>
        <w:tc>
          <w:tcPr>
            <w:tcW w:w="1136" w:type="dxa"/>
            <w:shd w:val="clear" w:color="auto" w:fill="auto"/>
            <w:noWrap/>
          </w:tcPr>
          <w:p w14:paraId="5B832406" w14:textId="50989F69"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2 318,00</w:t>
            </w:r>
          </w:p>
        </w:tc>
        <w:tc>
          <w:tcPr>
            <w:tcW w:w="1136" w:type="dxa"/>
            <w:shd w:val="clear" w:color="auto" w:fill="auto"/>
            <w:noWrap/>
          </w:tcPr>
          <w:p w14:paraId="5109D19F" w14:textId="0A2864E7"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sz w:val="18"/>
                <w:szCs w:val="18"/>
              </w:rPr>
              <w:t>30000,00</w:t>
            </w:r>
          </w:p>
        </w:tc>
        <w:tc>
          <w:tcPr>
            <w:tcW w:w="1136" w:type="dxa"/>
            <w:shd w:val="clear" w:color="auto" w:fill="auto"/>
            <w:noWrap/>
          </w:tcPr>
          <w:p w14:paraId="00BB99A2" w14:textId="4AB398A8"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18 000,00</w:t>
            </w:r>
          </w:p>
        </w:tc>
        <w:tc>
          <w:tcPr>
            <w:tcW w:w="1136" w:type="dxa"/>
            <w:shd w:val="clear" w:color="auto" w:fill="auto"/>
            <w:noWrap/>
          </w:tcPr>
          <w:p w14:paraId="3801794D" w14:textId="66F43B59"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12 000,00</w:t>
            </w:r>
          </w:p>
        </w:tc>
        <w:tc>
          <w:tcPr>
            <w:tcW w:w="1025" w:type="dxa"/>
            <w:shd w:val="clear" w:color="auto" w:fill="auto"/>
            <w:noWrap/>
          </w:tcPr>
          <w:p w14:paraId="2B974136" w14:textId="01C957EF" w:rsidR="00092E0E" w:rsidRPr="00092E0E" w:rsidRDefault="00092E0E" w:rsidP="00092E0E">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rPr>
            </w:pPr>
            <w:r w:rsidRPr="00092E0E">
              <w:rPr>
                <w:rFonts w:asciiTheme="minorHAnsi" w:hAnsiTheme="minorHAnsi"/>
                <w:color w:val="000000"/>
                <w:sz w:val="18"/>
                <w:szCs w:val="18"/>
              </w:rPr>
              <w:t>7,77</w:t>
            </w:r>
          </w:p>
        </w:tc>
      </w:tr>
      <w:tr w:rsidR="00092E0E" w:rsidRPr="00DA1A4B" w14:paraId="500BFB36" w14:textId="77777777" w:rsidTr="00092E0E">
        <w:trPr>
          <w:gridAfter w:val="1"/>
          <w:cnfStyle w:val="000000100000" w:firstRow="0" w:lastRow="0" w:firstColumn="0" w:lastColumn="0" w:oddVBand="0" w:evenVBand="0" w:oddHBand="1" w:evenHBand="0" w:firstRowFirstColumn="0" w:firstRowLastColumn="0" w:lastRowFirstColumn="0" w:lastRowLastColumn="0"/>
          <w:wAfter w:w="6" w:type="dxa"/>
          <w:trHeight w:val="516"/>
        </w:trPr>
        <w:tc>
          <w:tcPr>
            <w:cnfStyle w:val="001000000000" w:firstRow="0" w:lastRow="0" w:firstColumn="1" w:lastColumn="0" w:oddVBand="0" w:evenVBand="0" w:oddHBand="0" w:evenHBand="0" w:firstRowFirstColumn="0" w:firstRowLastColumn="0" w:lastRowFirstColumn="0" w:lastRowLastColumn="0"/>
            <w:tcW w:w="1387" w:type="dxa"/>
            <w:shd w:val="clear" w:color="auto" w:fill="C2D69B" w:themeFill="accent3" w:themeFillTint="99"/>
            <w:noWrap/>
            <w:hideMark/>
          </w:tcPr>
          <w:p w14:paraId="2D04F5EB" w14:textId="77777777" w:rsidR="00092E0E" w:rsidRPr="00092E0E" w:rsidRDefault="00092E0E" w:rsidP="00092E0E">
            <w:pPr>
              <w:jc w:val="right"/>
              <w:rPr>
                <w:rFonts w:asciiTheme="minorHAnsi" w:eastAsia="Times New Roman" w:hAnsiTheme="minorHAnsi"/>
                <w:color w:val="000000"/>
                <w:sz w:val="17"/>
                <w:szCs w:val="17"/>
              </w:rPr>
            </w:pPr>
            <w:r w:rsidRPr="00092E0E">
              <w:rPr>
                <w:rFonts w:asciiTheme="minorHAnsi" w:eastAsia="Times New Roman" w:hAnsiTheme="minorHAnsi"/>
                <w:color w:val="000000"/>
                <w:sz w:val="17"/>
                <w:szCs w:val="17"/>
              </w:rPr>
              <w:t>Suma</w:t>
            </w:r>
          </w:p>
        </w:tc>
        <w:tc>
          <w:tcPr>
            <w:tcW w:w="1278" w:type="dxa"/>
            <w:shd w:val="clear" w:color="auto" w:fill="C2D69B" w:themeFill="accent3" w:themeFillTint="99"/>
            <w:noWrap/>
          </w:tcPr>
          <w:p w14:paraId="325B0C24" w14:textId="711958EC"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232 925,00</w:t>
            </w:r>
          </w:p>
        </w:tc>
        <w:tc>
          <w:tcPr>
            <w:tcW w:w="710" w:type="dxa"/>
            <w:shd w:val="clear" w:color="auto" w:fill="C2D69B" w:themeFill="accent3" w:themeFillTint="99"/>
            <w:noWrap/>
          </w:tcPr>
          <w:p w14:paraId="69ED9DC3" w14:textId="6EDC1C2D"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396,00</w:t>
            </w:r>
          </w:p>
        </w:tc>
        <w:tc>
          <w:tcPr>
            <w:tcW w:w="1277" w:type="dxa"/>
            <w:shd w:val="clear" w:color="auto" w:fill="C2D69B" w:themeFill="accent3" w:themeFillTint="99"/>
            <w:noWrap/>
          </w:tcPr>
          <w:p w14:paraId="5BCA3621" w14:textId="0D31CFE1"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99,00</w:t>
            </w:r>
          </w:p>
        </w:tc>
        <w:tc>
          <w:tcPr>
            <w:tcW w:w="1278" w:type="dxa"/>
            <w:shd w:val="clear" w:color="auto" w:fill="C2D69B" w:themeFill="accent3" w:themeFillTint="99"/>
            <w:noWrap/>
          </w:tcPr>
          <w:p w14:paraId="778B663A" w14:textId="4B00A302"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94 050,00</w:t>
            </w:r>
          </w:p>
        </w:tc>
        <w:tc>
          <w:tcPr>
            <w:tcW w:w="852" w:type="dxa"/>
            <w:shd w:val="clear" w:color="auto" w:fill="C2D69B" w:themeFill="accent3" w:themeFillTint="99"/>
            <w:noWrap/>
          </w:tcPr>
          <w:p w14:paraId="39DDC1E5" w14:textId="727A6D5F"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76,37</w:t>
            </w:r>
          </w:p>
        </w:tc>
        <w:tc>
          <w:tcPr>
            <w:tcW w:w="1420" w:type="dxa"/>
            <w:shd w:val="clear" w:color="auto" w:fill="C2D69B" w:themeFill="accent3" w:themeFillTint="99"/>
            <w:noWrap/>
          </w:tcPr>
          <w:p w14:paraId="0B644DBA" w14:textId="3680E49C"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94 050,00</w:t>
            </w:r>
          </w:p>
        </w:tc>
        <w:tc>
          <w:tcPr>
            <w:tcW w:w="1421" w:type="dxa"/>
            <w:shd w:val="clear" w:color="auto" w:fill="C2D69B" w:themeFill="accent3" w:themeFillTint="99"/>
            <w:noWrap/>
          </w:tcPr>
          <w:p w14:paraId="2206A2C0" w14:textId="09CF188E"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138 875,00</w:t>
            </w:r>
          </w:p>
        </w:tc>
        <w:tc>
          <w:tcPr>
            <w:tcW w:w="1136" w:type="dxa"/>
            <w:shd w:val="clear" w:color="auto" w:fill="C2D69B" w:themeFill="accent3" w:themeFillTint="99"/>
            <w:noWrap/>
          </w:tcPr>
          <w:p w14:paraId="739E72D8" w14:textId="4295A8C3"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57 370,50</w:t>
            </w:r>
          </w:p>
        </w:tc>
        <w:tc>
          <w:tcPr>
            <w:tcW w:w="1136" w:type="dxa"/>
            <w:shd w:val="clear" w:color="auto" w:fill="C2D69B" w:themeFill="accent3" w:themeFillTint="99"/>
            <w:noWrap/>
          </w:tcPr>
          <w:p w14:paraId="20A8B32B" w14:textId="02781C1B"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597 000,00</w:t>
            </w:r>
          </w:p>
        </w:tc>
        <w:tc>
          <w:tcPr>
            <w:tcW w:w="1136" w:type="dxa"/>
            <w:shd w:val="clear" w:color="auto" w:fill="C2D69B" w:themeFill="accent3" w:themeFillTint="99"/>
            <w:noWrap/>
          </w:tcPr>
          <w:p w14:paraId="02EE4547" w14:textId="54DAF46D"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358 200,00</w:t>
            </w:r>
          </w:p>
        </w:tc>
        <w:tc>
          <w:tcPr>
            <w:tcW w:w="1136" w:type="dxa"/>
            <w:shd w:val="clear" w:color="auto" w:fill="C2D69B" w:themeFill="accent3" w:themeFillTint="99"/>
            <w:noWrap/>
          </w:tcPr>
          <w:p w14:paraId="09E4614E" w14:textId="6EDFD16A" w:rsidR="00092E0E" w:rsidRPr="00092E0E" w:rsidRDefault="00092E0E"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sidRPr="00092E0E">
              <w:rPr>
                <w:rFonts w:asciiTheme="minorHAnsi" w:hAnsiTheme="minorHAnsi"/>
                <w:b/>
                <w:bCs/>
                <w:color w:val="000000"/>
                <w:sz w:val="17"/>
                <w:szCs w:val="17"/>
              </w:rPr>
              <w:t>238 800,00</w:t>
            </w:r>
          </w:p>
        </w:tc>
        <w:tc>
          <w:tcPr>
            <w:tcW w:w="1025" w:type="dxa"/>
            <w:shd w:val="clear" w:color="auto" w:fill="C2D69B" w:themeFill="accent3" w:themeFillTint="99"/>
            <w:noWrap/>
            <w:hideMark/>
          </w:tcPr>
          <w:p w14:paraId="19759CC5" w14:textId="059ECBE8" w:rsidR="00092E0E" w:rsidRPr="00092E0E" w:rsidRDefault="00694BF8" w:rsidP="00092E0E">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color w:val="000000"/>
                <w:sz w:val="17"/>
                <w:szCs w:val="17"/>
              </w:rPr>
            </w:pPr>
            <w:r>
              <w:rPr>
                <w:rFonts w:asciiTheme="minorHAnsi" w:eastAsia="Times New Roman" w:hAnsiTheme="minorHAnsi"/>
                <w:b/>
                <w:bCs/>
                <w:color w:val="000000"/>
                <w:sz w:val="17"/>
                <w:szCs w:val="17"/>
              </w:rPr>
              <w:t>-</w:t>
            </w:r>
          </w:p>
        </w:tc>
      </w:tr>
      <w:tr w:rsidR="00092E0E" w:rsidRPr="00DA1A4B" w14:paraId="051B7FF0" w14:textId="77777777" w:rsidTr="00092E0E">
        <w:trPr>
          <w:trHeight w:val="73"/>
        </w:trPr>
        <w:tc>
          <w:tcPr>
            <w:cnfStyle w:val="001000000000" w:firstRow="0" w:lastRow="0" w:firstColumn="1" w:lastColumn="0" w:oddVBand="0" w:evenVBand="0" w:oddHBand="0" w:evenHBand="0" w:firstRowFirstColumn="0" w:firstRowLastColumn="0" w:lastRowFirstColumn="0" w:lastRowLastColumn="0"/>
            <w:tcW w:w="15198" w:type="dxa"/>
            <w:gridSpan w:val="14"/>
            <w:noWrap/>
          </w:tcPr>
          <w:p w14:paraId="76B12669" w14:textId="77777777" w:rsidR="00092E0E" w:rsidRPr="00DA1A4B" w:rsidRDefault="00092E0E" w:rsidP="00092E0E">
            <w:pPr>
              <w:jc w:val="center"/>
              <w:rPr>
                <w:rFonts w:eastAsia="Times New Roman"/>
                <w:b w:val="0"/>
                <w:bCs w:val="0"/>
                <w:color w:val="000000"/>
                <w:sz w:val="16"/>
                <w:szCs w:val="16"/>
              </w:rPr>
            </w:pPr>
            <w:r w:rsidRPr="00DA1A4B">
              <w:rPr>
                <w:rFonts w:eastAsia="Times New Roman"/>
                <w:color w:val="000000"/>
                <w:sz w:val="16"/>
                <w:szCs w:val="16"/>
              </w:rPr>
              <w:t>*przyjęto 0,61 zł/kWh na podstawie Informacji Prezesa Urzędu Regulacji Energetyki nr 9/2015 w sprawie średniej ceny energii elektrycznej</w:t>
            </w:r>
          </w:p>
        </w:tc>
      </w:tr>
    </w:tbl>
    <w:p w14:paraId="0B07BBFC" w14:textId="65DD58EC" w:rsidR="00DA1A4B" w:rsidRDefault="00DA1A4B" w:rsidP="00092E0E">
      <w:pPr>
        <w:tabs>
          <w:tab w:val="left" w:pos="1410"/>
        </w:tabs>
        <w:spacing w:after="0" w:line="240" w:lineRule="auto"/>
        <w:jc w:val="center"/>
        <w:rPr>
          <w:noProof/>
          <w:shd w:val="clear" w:color="auto" w:fill="FBD4B4" w:themeFill="accent6" w:themeFillTint="66"/>
          <w:lang w:eastAsia="pl-PL"/>
        </w:rPr>
      </w:pPr>
      <w:r w:rsidRPr="00DA1A4B">
        <w:rPr>
          <w:i/>
          <w:color w:val="808080" w:themeColor="background1" w:themeShade="80"/>
          <w:sz w:val="20"/>
          <w:szCs w:val="20"/>
        </w:rPr>
        <w:t>Źródło: Opracowanie własne</w:t>
      </w:r>
    </w:p>
    <w:p w14:paraId="77A9380A" w14:textId="77777777" w:rsidR="00092E0E" w:rsidRDefault="00092E0E" w:rsidP="00092E0E">
      <w:pPr>
        <w:tabs>
          <w:tab w:val="left" w:pos="1410"/>
        </w:tabs>
        <w:spacing w:after="0" w:line="240" w:lineRule="auto"/>
        <w:jc w:val="center"/>
        <w:rPr>
          <w:noProof/>
          <w:shd w:val="clear" w:color="auto" w:fill="FBD4B4" w:themeFill="accent6" w:themeFillTint="66"/>
          <w:lang w:eastAsia="pl-PL"/>
        </w:rPr>
      </w:pPr>
    </w:p>
    <w:p w14:paraId="68814841" w14:textId="77777777" w:rsidR="00092E0E" w:rsidRDefault="00092E0E" w:rsidP="00092E0E">
      <w:pPr>
        <w:tabs>
          <w:tab w:val="left" w:pos="1410"/>
        </w:tabs>
        <w:spacing w:after="0" w:line="240" w:lineRule="auto"/>
        <w:jc w:val="center"/>
        <w:rPr>
          <w:noProof/>
          <w:shd w:val="clear" w:color="auto" w:fill="FBD4B4" w:themeFill="accent6" w:themeFillTint="66"/>
          <w:lang w:eastAsia="pl-PL"/>
        </w:rPr>
      </w:pPr>
    </w:p>
    <w:p w14:paraId="42BDC54C" w14:textId="0BFE88E9" w:rsidR="00092E0E" w:rsidRPr="00DA1A4B" w:rsidRDefault="00092E0E" w:rsidP="00092E0E">
      <w:pPr>
        <w:tabs>
          <w:tab w:val="left" w:pos="0"/>
        </w:tabs>
        <w:spacing w:after="0" w:line="240" w:lineRule="auto"/>
        <w:jc w:val="center"/>
        <w:rPr>
          <w:sz w:val="24"/>
          <w:szCs w:val="24"/>
        </w:rPr>
      </w:pPr>
      <w:r w:rsidRPr="00092E0E">
        <w:rPr>
          <w:noProof/>
          <w:shd w:val="clear" w:color="auto" w:fill="FDE9D9" w:themeFill="accent6" w:themeFillTint="33"/>
          <w:lang w:eastAsia="pl-PL"/>
        </w:rPr>
        <w:drawing>
          <wp:inline distT="0" distB="0" distL="0" distR="0" wp14:anchorId="3ED6F9D5" wp14:editId="2C669ABC">
            <wp:extent cx="8793126" cy="4688959"/>
            <wp:effectExtent l="0" t="0" r="8255" b="16510"/>
            <wp:docPr id="45" name="Wykres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42C362F3" w14:textId="6D7AF1B3" w:rsidR="00DA1A4B" w:rsidRPr="00092E0E" w:rsidRDefault="00DA1A4B" w:rsidP="00EF226C">
      <w:pPr>
        <w:pStyle w:val="Legenda"/>
        <w:rPr>
          <w:iCs w:val="0"/>
          <w:sz w:val="24"/>
          <w:szCs w:val="24"/>
        </w:rPr>
      </w:pPr>
      <w:r w:rsidRPr="00DA1A4B">
        <w:rPr>
          <w:i w:val="0"/>
          <w:iCs w:val="0"/>
          <w:sz w:val="24"/>
          <w:szCs w:val="24"/>
        </w:rPr>
        <w:tab/>
      </w:r>
      <w:bookmarkStart w:id="210" w:name="_Toc436822126"/>
      <w:bookmarkStart w:id="211" w:name="_Toc442259701"/>
      <w:r w:rsidR="00EF226C" w:rsidRPr="00092E0E">
        <w:t xml:space="preserve">Rysunek nr </w:t>
      </w:r>
      <w:r w:rsidR="00F2526C">
        <w:fldChar w:fldCharType="begin"/>
      </w:r>
      <w:r w:rsidR="00F2526C">
        <w:instrText xml:space="preserve"> SEQ Rysunek_nr \* ARABIC </w:instrText>
      </w:r>
      <w:r w:rsidR="00F2526C">
        <w:fldChar w:fldCharType="separate"/>
      </w:r>
      <w:r w:rsidR="00CE106A">
        <w:rPr>
          <w:noProof/>
        </w:rPr>
        <w:t>36</w:t>
      </w:r>
      <w:r w:rsidR="00F2526C">
        <w:rPr>
          <w:noProof/>
        </w:rPr>
        <w:fldChar w:fldCharType="end"/>
      </w:r>
      <w:r w:rsidR="00EF226C" w:rsidRPr="00092E0E">
        <w:t xml:space="preserve">. </w:t>
      </w:r>
      <w:r w:rsidRPr="00092E0E">
        <w:rPr>
          <w:iCs w:val="0"/>
          <w:color w:val="808080" w:themeColor="background1" w:themeShade="80"/>
          <w:szCs w:val="20"/>
        </w:rPr>
        <w:t>Szczegółowy zakres energetyczny instalacji fotowoltaicznych na połaciach dachów budynków użyteczności</w:t>
      </w:r>
      <w:bookmarkEnd w:id="210"/>
      <w:bookmarkEnd w:id="211"/>
    </w:p>
    <w:p w14:paraId="213E86AB" w14:textId="396003C8" w:rsidR="00DA1A4B" w:rsidRDefault="00DA1A4B" w:rsidP="00EB218A">
      <w:pPr>
        <w:tabs>
          <w:tab w:val="left" w:pos="2385"/>
        </w:tabs>
        <w:jc w:val="center"/>
        <w:rPr>
          <w:sz w:val="24"/>
          <w:szCs w:val="24"/>
        </w:rPr>
      </w:pPr>
      <w:r w:rsidRPr="00092E0E">
        <w:rPr>
          <w:i/>
          <w:color w:val="808080" w:themeColor="background1" w:themeShade="80"/>
          <w:sz w:val="20"/>
          <w:szCs w:val="20"/>
        </w:rPr>
        <w:t>Źródło: Opracowanie własne</w:t>
      </w:r>
      <w:r w:rsidRPr="00092E0E">
        <w:rPr>
          <w:i/>
          <w:sz w:val="24"/>
          <w:szCs w:val="24"/>
        </w:rPr>
        <w:tab/>
      </w:r>
    </w:p>
    <w:p w14:paraId="68105D9A" w14:textId="56E3CB2A" w:rsidR="00DA1A4B" w:rsidRPr="00DA1A4B" w:rsidRDefault="00DA1A4B" w:rsidP="00DA1A4B">
      <w:pPr>
        <w:tabs>
          <w:tab w:val="left" w:pos="1557"/>
        </w:tabs>
        <w:rPr>
          <w:sz w:val="24"/>
          <w:szCs w:val="24"/>
        </w:rPr>
        <w:sectPr w:rsidR="00DA1A4B" w:rsidRPr="00DA1A4B" w:rsidSect="00DA1A4B">
          <w:pgSz w:w="16838" w:h="11906" w:orient="landscape"/>
          <w:pgMar w:top="1418" w:right="1418" w:bottom="1418" w:left="1418" w:header="284" w:footer="380" w:gutter="0"/>
          <w:cols w:space="708"/>
          <w:docGrid w:linePitch="299"/>
        </w:sectPr>
      </w:pPr>
      <w:r>
        <w:rPr>
          <w:sz w:val="24"/>
          <w:szCs w:val="24"/>
        </w:rPr>
        <w:tab/>
      </w:r>
    </w:p>
    <w:p w14:paraId="4D8E5DB5" w14:textId="4C1C5A69" w:rsidR="00EB218A" w:rsidRPr="00EB218A" w:rsidRDefault="00EB218A" w:rsidP="00DA1A4B">
      <w:pPr>
        <w:spacing w:line="360" w:lineRule="auto"/>
        <w:ind w:firstLine="317"/>
        <w:jc w:val="both"/>
        <w:rPr>
          <w:rFonts w:eastAsia="Times New Roman"/>
          <w:b/>
          <w:sz w:val="24"/>
          <w:szCs w:val="24"/>
        </w:rPr>
      </w:pPr>
      <w:r w:rsidRPr="00EB218A">
        <w:rPr>
          <w:b/>
          <w:bCs/>
          <w:iCs/>
          <w:noProof/>
          <w:sz w:val="24"/>
          <w:szCs w:val="24"/>
        </w:rPr>
        <w:lastRenderedPageBreak/>
        <w:t>Produkcja energii cieplnej</w:t>
      </w:r>
    </w:p>
    <w:p w14:paraId="0F2AB95A" w14:textId="02559C4F" w:rsidR="00DA1A4B" w:rsidRPr="00DA1A4B" w:rsidRDefault="00DA1A4B" w:rsidP="00EB218A">
      <w:pPr>
        <w:spacing w:after="0" w:line="360" w:lineRule="auto"/>
        <w:ind w:firstLine="317"/>
        <w:jc w:val="both"/>
        <w:rPr>
          <w:rFonts w:eastAsia="Times New Roman"/>
          <w:b/>
          <w:bCs/>
          <w:i/>
          <w:sz w:val="24"/>
          <w:szCs w:val="24"/>
        </w:rPr>
      </w:pPr>
      <w:r w:rsidRPr="00DA1A4B">
        <w:rPr>
          <w:rFonts w:eastAsia="Times New Roman"/>
          <w:sz w:val="24"/>
          <w:szCs w:val="24"/>
        </w:rPr>
        <w:t xml:space="preserve">Zadanie obejmujące montaż instalacji kolektorów słonecznych służących do produkcji ciepłej wody użytkowej w obiektach użyteczności publicznej na terenie gminy </w:t>
      </w:r>
      <w:r w:rsidR="00EB218A">
        <w:rPr>
          <w:rFonts w:eastAsia="Times New Roman"/>
          <w:sz w:val="24"/>
          <w:szCs w:val="24"/>
        </w:rPr>
        <w:t xml:space="preserve">Zduny </w:t>
      </w:r>
      <w:r w:rsidRPr="00DA1A4B">
        <w:rPr>
          <w:rFonts w:eastAsia="Times New Roman"/>
          <w:sz w:val="24"/>
          <w:szCs w:val="24"/>
        </w:rPr>
        <w:t xml:space="preserve">ma </w:t>
      </w:r>
      <w:r w:rsidR="00EB218A">
        <w:rPr>
          <w:rFonts w:eastAsia="Times New Roman"/>
          <w:sz w:val="24"/>
          <w:szCs w:val="24"/>
        </w:rPr>
        <w:t>zostać</w:t>
      </w:r>
      <w:r w:rsidRPr="00DA1A4B">
        <w:rPr>
          <w:rFonts w:eastAsia="Times New Roman"/>
          <w:sz w:val="24"/>
          <w:szCs w:val="24"/>
        </w:rPr>
        <w:t xml:space="preserve"> </w:t>
      </w:r>
      <w:r w:rsidR="00EB218A">
        <w:rPr>
          <w:rFonts w:eastAsia="Times New Roman"/>
          <w:sz w:val="24"/>
          <w:szCs w:val="24"/>
        </w:rPr>
        <w:t>z</w:t>
      </w:r>
      <w:r w:rsidRPr="00DA1A4B">
        <w:rPr>
          <w:rFonts w:eastAsia="Times New Roman"/>
          <w:sz w:val="24"/>
          <w:szCs w:val="24"/>
        </w:rPr>
        <w:t>realizowa</w:t>
      </w:r>
      <w:r w:rsidR="00EB218A">
        <w:rPr>
          <w:rFonts w:eastAsia="Times New Roman"/>
          <w:sz w:val="24"/>
          <w:szCs w:val="24"/>
        </w:rPr>
        <w:t>ne</w:t>
      </w:r>
      <w:r w:rsidRPr="00DA1A4B">
        <w:rPr>
          <w:rFonts w:eastAsia="Times New Roman"/>
          <w:sz w:val="24"/>
          <w:szCs w:val="24"/>
        </w:rPr>
        <w:t xml:space="preserve"> m.in. na budynku </w:t>
      </w:r>
      <w:r w:rsidR="00EB218A">
        <w:rPr>
          <w:rFonts w:eastAsia="Times New Roman"/>
          <w:sz w:val="24"/>
          <w:szCs w:val="24"/>
        </w:rPr>
        <w:t xml:space="preserve">Publicznego Przedszkola w Zdunach i Zespołu Szkół Ponadgimnazjalnych w Zdunach. </w:t>
      </w:r>
    </w:p>
    <w:p w14:paraId="751572BB" w14:textId="7A9B9FF6" w:rsidR="00DA1A4B" w:rsidRDefault="00DA1A4B" w:rsidP="00DA1A4B">
      <w:pPr>
        <w:spacing w:line="360" w:lineRule="auto"/>
        <w:ind w:firstLine="317"/>
        <w:jc w:val="both"/>
        <w:rPr>
          <w:rFonts w:eastAsia="Times New Roman"/>
          <w:sz w:val="24"/>
          <w:szCs w:val="24"/>
        </w:rPr>
      </w:pPr>
      <w:r w:rsidRPr="00DA1A4B">
        <w:rPr>
          <w:rFonts w:eastAsia="Times New Roman"/>
          <w:sz w:val="24"/>
          <w:szCs w:val="24"/>
        </w:rPr>
        <w:t>Lokalizacja instalacji na obiek</w:t>
      </w:r>
      <w:r w:rsidR="006D4376">
        <w:rPr>
          <w:rFonts w:eastAsia="Times New Roman"/>
          <w:sz w:val="24"/>
          <w:szCs w:val="24"/>
        </w:rPr>
        <w:t>tach użyteczności publicznej</w:t>
      </w:r>
      <w:r w:rsidRPr="00DA1A4B">
        <w:rPr>
          <w:rFonts w:eastAsia="Times New Roman"/>
          <w:sz w:val="24"/>
          <w:szCs w:val="24"/>
        </w:rPr>
        <w:t xml:space="preserve"> wpłynie </w:t>
      </w:r>
      <w:r w:rsidR="006D4376">
        <w:rPr>
          <w:rFonts w:eastAsia="Times New Roman"/>
          <w:sz w:val="24"/>
          <w:szCs w:val="24"/>
        </w:rPr>
        <w:t xml:space="preserve">przede wszystkim </w:t>
      </w:r>
      <w:r w:rsidRPr="00DA1A4B">
        <w:rPr>
          <w:rFonts w:eastAsia="Times New Roman"/>
          <w:sz w:val="24"/>
          <w:szCs w:val="24"/>
        </w:rPr>
        <w:t>na zmniejszenie kosztów eksploatacyjnych obiektu z tytułu zmniejszenia zapotrzebowania na energię. Wartość dodaną projektu stanowić będzie edukacja społeczeństwa oraz zwiększenie zainteresowania technologiami proekologicznymi poprzez realne przedstawienie zalet i wad zastosowanej technologii w Gminie. Zakładaną liczbę kolektorów słonecznych w</w:t>
      </w:r>
      <w:r w:rsidR="006D4376">
        <w:rPr>
          <w:rFonts w:eastAsia="Times New Roman"/>
          <w:sz w:val="24"/>
          <w:szCs w:val="24"/>
        </w:rPr>
        <w:t> </w:t>
      </w:r>
      <w:r w:rsidRPr="00DA1A4B">
        <w:rPr>
          <w:rFonts w:eastAsia="Times New Roman"/>
          <w:sz w:val="24"/>
          <w:szCs w:val="24"/>
        </w:rPr>
        <w:t>analizowany</w:t>
      </w:r>
      <w:r w:rsidR="006D4376">
        <w:rPr>
          <w:rFonts w:eastAsia="Times New Roman"/>
          <w:sz w:val="24"/>
          <w:szCs w:val="24"/>
        </w:rPr>
        <w:t>ch</w:t>
      </w:r>
      <w:r w:rsidRPr="00DA1A4B">
        <w:rPr>
          <w:rFonts w:eastAsia="Times New Roman"/>
          <w:sz w:val="24"/>
          <w:szCs w:val="24"/>
        </w:rPr>
        <w:t xml:space="preserve"> obiek</w:t>
      </w:r>
      <w:r w:rsidR="006D4376">
        <w:rPr>
          <w:rFonts w:eastAsia="Times New Roman"/>
          <w:sz w:val="24"/>
          <w:szCs w:val="24"/>
        </w:rPr>
        <w:t>tach</w:t>
      </w:r>
      <w:r w:rsidRPr="00DA1A4B">
        <w:rPr>
          <w:rFonts w:eastAsia="Times New Roman"/>
          <w:sz w:val="24"/>
          <w:szCs w:val="24"/>
        </w:rPr>
        <w:t xml:space="preserve"> oparto na podstawie m.in.</w:t>
      </w:r>
      <w:r w:rsidR="006D4376">
        <w:rPr>
          <w:rFonts w:eastAsia="Times New Roman"/>
          <w:sz w:val="24"/>
          <w:szCs w:val="24"/>
        </w:rPr>
        <w:t>:</w:t>
      </w:r>
    </w:p>
    <w:p w14:paraId="1F076ADF" w14:textId="06189CB7" w:rsidR="006D4376" w:rsidRPr="006D4376" w:rsidRDefault="006D4376" w:rsidP="00186E07">
      <w:pPr>
        <w:pStyle w:val="Akapitzlist"/>
        <w:numPr>
          <w:ilvl w:val="0"/>
          <w:numId w:val="61"/>
        </w:numPr>
        <w:rPr>
          <w:rFonts w:eastAsia="Times New Roman"/>
          <w:bCs/>
          <w:szCs w:val="24"/>
        </w:rPr>
      </w:pPr>
      <w:r w:rsidRPr="006D4376">
        <w:rPr>
          <w:rFonts w:eastAsia="Times New Roman"/>
          <w:bCs/>
          <w:szCs w:val="24"/>
        </w:rPr>
        <w:t>liczby użytkowników, którzy będą korzystać z instalacji</w:t>
      </w:r>
    </w:p>
    <w:p w14:paraId="7A96B46E" w14:textId="7F913413" w:rsidR="006D4376" w:rsidRPr="006D4376" w:rsidRDefault="006D4376" w:rsidP="00186E07">
      <w:pPr>
        <w:pStyle w:val="Akapitzlist"/>
        <w:numPr>
          <w:ilvl w:val="0"/>
          <w:numId w:val="61"/>
        </w:numPr>
        <w:spacing w:after="0"/>
        <w:rPr>
          <w:rFonts w:ascii="Times New Roman" w:eastAsia="Times New Roman" w:hAnsi="Times New Roman"/>
          <w:szCs w:val="24"/>
          <w:lang w:eastAsia="pl-PL"/>
        </w:rPr>
      </w:pPr>
      <w:r w:rsidRPr="006D4376">
        <w:rPr>
          <w:rFonts w:eastAsia="+mn-ea" w:cs="+mn-cs"/>
          <w:iCs/>
          <w:color w:val="000000"/>
          <w:szCs w:val="24"/>
          <w:lang w:eastAsia="pl-PL"/>
        </w:rPr>
        <w:t>rzeczywistego zużyci</w:t>
      </w:r>
      <w:r>
        <w:rPr>
          <w:rFonts w:eastAsia="+mn-ea" w:cs="+mn-cs"/>
          <w:iCs/>
          <w:color w:val="000000"/>
          <w:szCs w:val="24"/>
          <w:lang w:eastAsia="pl-PL"/>
        </w:rPr>
        <w:t xml:space="preserve">a </w:t>
      </w:r>
      <w:r w:rsidRPr="006D4376">
        <w:rPr>
          <w:rFonts w:eastAsia="+mn-ea" w:cs="+mn-cs"/>
          <w:iCs/>
          <w:color w:val="000000"/>
          <w:szCs w:val="24"/>
          <w:lang w:eastAsia="pl-PL"/>
        </w:rPr>
        <w:t>cieplej wody użytkowej</w:t>
      </w:r>
    </w:p>
    <w:p w14:paraId="3F9CCE88" w14:textId="0087C4E7" w:rsidR="006D4376" w:rsidRPr="006D4376" w:rsidRDefault="006D4376" w:rsidP="00186E07">
      <w:pPr>
        <w:pStyle w:val="Akapitzlist"/>
        <w:numPr>
          <w:ilvl w:val="0"/>
          <w:numId w:val="61"/>
        </w:numPr>
        <w:spacing w:after="0"/>
        <w:rPr>
          <w:rFonts w:ascii="Times New Roman" w:eastAsia="Times New Roman" w:hAnsi="Times New Roman"/>
          <w:szCs w:val="24"/>
          <w:lang w:eastAsia="pl-PL"/>
        </w:rPr>
      </w:pPr>
      <w:r w:rsidRPr="006D4376">
        <w:rPr>
          <w:rFonts w:eastAsia="+mn-ea" w:cs="+mn-cs"/>
          <w:iCs/>
          <w:color w:val="000000"/>
          <w:szCs w:val="24"/>
          <w:lang w:eastAsia="pl-PL"/>
        </w:rPr>
        <w:t>Rozporządzenia Ministra Infrastruktury z dnia 6 listopada 2008 r. zmieniające rozporządzenie w sprawie warunków technicznych, jakim powinny odpowiadać budynki i ich usytuowanie (Dz.U. 2008 nr 201 poz. 1238)</w:t>
      </w:r>
      <w:r>
        <w:rPr>
          <w:rFonts w:eastAsia="+mn-ea" w:cs="+mn-cs"/>
          <w:iCs/>
          <w:color w:val="000000"/>
          <w:szCs w:val="24"/>
          <w:lang w:eastAsia="pl-PL"/>
        </w:rPr>
        <w:t>.</w:t>
      </w:r>
    </w:p>
    <w:p w14:paraId="5EEF56B4" w14:textId="33C793CE" w:rsidR="00DA1A4B" w:rsidRPr="00DA1A4B" w:rsidRDefault="00DA1A4B" w:rsidP="00DA1A4B">
      <w:pPr>
        <w:keepNext/>
        <w:spacing w:before="240" w:line="360" w:lineRule="auto"/>
        <w:ind w:firstLine="317"/>
        <w:jc w:val="both"/>
        <w:rPr>
          <w:b/>
          <w:i/>
          <w:sz w:val="24"/>
          <w:szCs w:val="24"/>
        </w:rPr>
      </w:pPr>
      <w:r w:rsidRPr="00DA1A4B">
        <w:rPr>
          <w:sz w:val="24"/>
          <w:szCs w:val="24"/>
        </w:rPr>
        <w:t>W poniższej tabeli przedstawiono szczegółową charakterystykę ekologiczno-ekonomiczną planowan</w:t>
      </w:r>
      <w:r w:rsidR="006D4376">
        <w:rPr>
          <w:sz w:val="24"/>
          <w:szCs w:val="24"/>
        </w:rPr>
        <w:t>ych instalacji:</w:t>
      </w:r>
    </w:p>
    <w:p w14:paraId="1EDE2A09" w14:textId="57762256" w:rsidR="00DA1A4B" w:rsidRPr="00DA1A4B" w:rsidRDefault="006D4376" w:rsidP="006D4376">
      <w:pPr>
        <w:pStyle w:val="Legenda"/>
        <w:rPr>
          <w:b/>
          <w:iCs w:val="0"/>
        </w:rPr>
      </w:pPr>
      <w:bookmarkStart w:id="212" w:name="_Toc436822171"/>
      <w:bookmarkStart w:id="213" w:name="_Toc442259651"/>
      <w:r>
        <w:t xml:space="preserve">Tabela nr </w:t>
      </w:r>
      <w:r w:rsidR="00F2526C">
        <w:fldChar w:fldCharType="begin"/>
      </w:r>
      <w:r w:rsidR="00F2526C">
        <w:instrText xml:space="preserve"> SEQ Tabela_nr \* ARABIC </w:instrText>
      </w:r>
      <w:r w:rsidR="00F2526C">
        <w:fldChar w:fldCharType="separate"/>
      </w:r>
      <w:r w:rsidR="00CE106A">
        <w:rPr>
          <w:noProof/>
        </w:rPr>
        <w:t>44</w:t>
      </w:r>
      <w:r w:rsidR="00F2526C">
        <w:rPr>
          <w:noProof/>
        </w:rPr>
        <w:fldChar w:fldCharType="end"/>
      </w:r>
      <w:r w:rsidRPr="006D4376">
        <w:t xml:space="preserve">. </w:t>
      </w:r>
      <w:r w:rsidR="00DA1A4B" w:rsidRPr="006D4376">
        <w:rPr>
          <w:iCs w:val="0"/>
        </w:rPr>
        <w:t>Szczegóły dotyczące instalacji kolektorów słonecznych na budynk</w:t>
      </w:r>
      <w:bookmarkEnd w:id="212"/>
      <w:r w:rsidRPr="006D4376">
        <w:rPr>
          <w:iCs w:val="0"/>
        </w:rPr>
        <w:t>ach</w:t>
      </w:r>
      <w:bookmarkEnd w:id="213"/>
    </w:p>
    <w:tbl>
      <w:tblPr>
        <w:tblStyle w:val="Tabelasiatki6kolorowaakcent21317"/>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1"/>
        <w:gridCol w:w="1138"/>
        <w:gridCol w:w="972"/>
        <w:gridCol w:w="1102"/>
        <w:gridCol w:w="1102"/>
        <w:gridCol w:w="1147"/>
        <w:gridCol w:w="977"/>
        <w:gridCol w:w="1036"/>
      </w:tblGrid>
      <w:tr w:rsidR="00DA1A4B" w:rsidRPr="00DA1A4B" w14:paraId="44C227D8" w14:textId="77777777" w:rsidTr="006D437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4" w:type="dxa"/>
            <w:vMerge w:val="restart"/>
            <w:shd w:val="clear" w:color="auto" w:fill="C2D69B" w:themeFill="accent3" w:themeFillTint="99"/>
          </w:tcPr>
          <w:p w14:paraId="4BFF4B4C" w14:textId="77777777" w:rsidR="00DA1A4B" w:rsidRPr="00DA1A4B" w:rsidRDefault="00DA1A4B" w:rsidP="00DA1A4B">
            <w:pPr>
              <w:jc w:val="center"/>
              <w:rPr>
                <w:rFonts w:eastAsia="Times New Roman"/>
                <w:bCs w:val="0"/>
                <w:sz w:val="16"/>
                <w:szCs w:val="16"/>
              </w:rPr>
            </w:pPr>
            <w:r w:rsidRPr="00DA1A4B">
              <w:rPr>
                <w:rFonts w:eastAsia="Times New Roman"/>
                <w:sz w:val="16"/>
                <w:szCs w:val="16"/>
              </w:rPr>
              <w:t>Lokalizacja</w:t>
            </w:r>
          </w:p>
        </w:tc>
        <w:tc>
          <w:tcPr>
            <w:tcW w:w="1028" w:type="dxa"/>
            <w:shd w:val="clear" w:color="auto" w:fill="C2D69B" w:themeFill="accent3" w:themeFillTint="99"/>
          </w:tcPr>
          <w:p w14:paraId="1BF88D03"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cs="Arial"/>
                <w:sz w:val="16"/>
                <w:szCs w:val="16"/>
              </w:rPr>
              <w:t>Średnia liczba osób przebywająca w budynku</w:t>
            </w:r>
          </w:p>
        </w:tc>
        <w:tc>
          <w:tcPr>
            <w:tcW w:w="972" w:type="dxa"/>
            <w:shd w:val="clear" w:color="auto" w:fill="C2D69B" w:themeFill="accent3" w:themeFillTint="99"/>
          </w:tcPr>
          <w:p w14:paraId="29465CDF"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cs="Arial"/>
                <w:sz w:val="16"/>
                <w:szCs w:val="16"/>
              </w:rPr>
              <w:t>Liczba kolektorów</w:t>
            </w:r>
          </w:p>
        </w:tc>
        <w:tc>
          <w:tcPr>
            <w:tcW w:w="1102" w:type="dxa"/>
            <w:shd w:val="clear" w:color="auto" w:fill="C2D69B" w:themeFill="accent3" w:themeFillTint="99"/>
          </w:tcPr>
          <w:p w14:paraId="0B659402"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cs="Arial"/>
                <w:sz w:val="16"/>
                <w:szCs w:val="16"/>
              </w:rPr>
              <w:t>Koszt inwestycyjny</w:t>
            </w:r>
          </w:p>
        </w:tc>
        <w:tc>
          <w:tcPr>
            <w:tcW w:w="1102" w:type="dxa"/>
            <w:shd w:val="clear" w:color="auto" w:fill="C2D69B" w:themeFill="accent3" w:themeFillTint="99"/>
          </w:tcPr>
          <w:p w14:paraId="52EBBEA8"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iCs/>
                <w:sz w:val="16"/>
                <w:szCs w:val="16"/>
              </w:rPr>
              <w:t>Koszt inwestycyjny (40% wsparcie)</w:t>
            </w:r>
          </w:p>
        </w:tc>
        <w:tc>
          <w:tcPr>
            <w:tcW w:w="1147" w:type="dxa"/>
            <w:shd w:val="clear" w:color="auto" w:fill="C2D69B" w:themeFill="accent3" w:themeFillTint="99"/>
          </w:tcPr>
          <w:p w14:paraId="38FE1A22"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iCs/>
                <w:sz w:val="16"/>
                <w:szCs w:val="16"/>
              </w:rPr>
              <w:t>Koszt inwestycyjny (60% wsparcie)</w:t>
            </w:r>
          </w:p>
        </w:tc>
        <w:tc>
          <w:tcPr>
            <w:tcW w:w="977" w:type="dxa"/>
            <w:shd w:val="clear" w:color="auto" w:fill="C2D69B" w:themeFill="accent3" w:themeFillTint="99"/>
          </w:tcPr>
          <w:p w14:paraId="073D61CC"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cs="Arial"/>
                <w:sz w:val="16"/>
                <w:szCs w:val="16"/>
              </w:rPr>
              <w:t>Produkcja energii</w:t>
            </w:r>
          </w:p>
        </w:tc>
        <w:tc>
          <w:tcPr>
            <w:tcW w:w="1036" w:type="dxa"/>
            <w:shd w:val="clear" w:color="auto" w:fill="C2D69B" w:themeFill="accent3" w:themeFillTint="99"/>
          </w:tcPr>
          <w:p w14:paraId="58DD819C" w14:textId="77777777" w:rsidR="00DA1A4B" w:rsidRPr="00DA1A4B" w:rsidRDefault="00DA1A4B" w:rsidP="00DA1A4B">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6"/>
                <w:szCs w:val="16"/>
              </w:rPr>
            </w:pPr>
            <w:r w:rsidRPr="00DA1A4B">
              <w:rPr>
                <w:rFonts w:eastAsia="Times New Roman" w:cs="Arial"/>
                <w:sz w:val="16"/>
                <w:szCs w:val="16"/>
              </w:rPr>
              <w:t>Redukcja emisji CO</w:t>
            </w:r>
            <w:r w:rsidRPr="00DA1A4B">
              <w:rPr>
                <w:rFonts w:eastAsia="Times New Roman" w:cs="Arial"/>
                <w:sz w:val="16"/>
                <w:szCs w:val="16"/>
                <w:vertAlign w:val="subscript"/>
              </w:rPr>
              <w:t>2</w:t>
            </w:r>
          </w:p>
        </w:tc>
      </w:tr>
      <w:tr w:rsidR="00DA1A4B" w:rsidRPr="00DA1A4B" w14:paraId="462D2CAC" w14:textId="77777777" w:rsidTr="006D4376">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1474" w:type="dxa"/>
            <w:vMerge/>
          </w:tcPr>
          <w:p w14:paraId="677F7211" w14:textId="77777777" w:rsidR="00DA1A4B" w:rsidRPr="00DA1A4B" w:rsidRDefault="00DA1A4B" w:rsidP="00DA1A4B">
            <w:pPr>
              <w:jc w:val="center"/>
              <w:rPr>
                <w:rFonts w:eastAsia="Times New Roman"/>
                <w:bCs w:val="0"/>
                <w:sz w:val="16"/>
                <w:szCs w:val="16"/>
              </w:rPr>
            </w:pPr>
          </w:p>
        </w:tc>
        <w:tc>
          <w:tcPr>
            <w:tcW w:w="1028" w:type="dxa"/>
            <w:shd w:val="clear" w:color="auto" w:fill="EAF1DD" w:themeFill="accent3" w:themeFillTint="33"/>
          </w:tcPr>
          <w:p w14:paraId="1F47E5E5"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[osoby]</w:t>
            </w:r>
          </w:p>
        </w:tc>
        <w:tc>
          <w:tcPr>
            <w:tcW w:w="972" w:type="dxa"/>
            <w:shd w:val="clear" w:color="auto" w:fill="EAF1DD" w:themeFill="accent3" w:themeFillTint="33"/>
          </w:tcPr>
          <w:p w14:paraId="244B555D"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[szt.]</w:t>
            </w:r>
          </w:p>
        </w:tc>
        <w:tc>
          <w:tcPr>
            <w:tcW w:w="1102" w:type="dxa"/>
            <w:shd w:val="clear" w:color="auto" w:fill="EAF1DD" w:themeFill="accent3" w:themeFillTint="33"/>
          </w:tcPr>
          <w:p w14:paraId="79169C16"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[zł]</w:t>
            </w:r>
          </w:p>
        </w:tc>
        <w:tc>
          <w:tcPr>
            <w:tcW w:w="1102" w:type="dxa"/>
            <w:shd w:val="clear" w:color="auto" w:fill="EAF1DD" w:themeFill="accent3" w:themeFillTint="33"/>
          </w:tcPr>
          <w:p w14:paraId="736EE6E2"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[zł]</w:t>
            </w:r>
          </w:p>
        </w:tc>
        <w:tc>
          <w:tcPr>
            <w:tcW w:w="1147" w:type="dxa"/>
            <w:shd w:val="clear" w:color="auto" w:fill="EAF1DD" w:themeFill="accent3" w:themeFillTint="33"/>
          </w:tcPr>
          <w:p w14:paraId="009C65B7"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[zł]</w:t>
            </w:r>
          </w:p>
        </w:tc>
        <w:tc>
          <w:tcPr>
            <w:tcW w:w="977" w:type="dxa"/>
            <w:shd w:val="clear" w:color="auto" w:fill="EAF1DD" w:themeFill="accent3" w:themeFillTint="33"/>
          </w:tcPr>
          <w:p w14:paraId="0AF6C978"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[MWh/rok]</w:t>
            </w:r>
          </w:p>
        </w:tc>
        <w:tc>
          <w:tcPr>
            <w:tcW w:w="1036" w:type="dxa"/>
            <w:shd w:val="clear" w:color="auto" w:fill="EAF1DD" w:themeFill="accent3" w:themeFillTint="33"/>
          </w:tcPr>
          <w:p w14:paraId="389BA59C" w14:textId="77777777" w:rsidR="00DA1A4B" w:rsidRPr="00DA1A4B" w:rsidRDefault="00DA1A4B"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b/>
                <w:bCs/>
                <w:sz w:val="16"/>
                <w:szCs w:val="16"/>
              </w:rPr>
            </w:pPr>
            <w:r w:rsidRPr="00DA1A4B">
              <w:rPr>
                <w:rFonts w:eastAsia="Times New Roman" w:cs="Arial"/>
                <w:b/>
                <w:sz w:val="16"/>
                <w:szCs w:val="16"/>
              </w:rPr>
              <w:t>[t CO</w:t>
            </w:r>
            <w:r w:rsidRPr="00DA1A4B">
              <w:rPr>
                <w:rFonts w:eastAsia="Times New Roman" w:cs="Arial"/>
                <w:b/>
                <w:sz w:val="16"/>
                <w:szCs w:val="16"/>
                <w:vertAlign w:val="subscript"/>
              </w:rPr>
              <w:t>2</w:t>
            </w:r>
            <w:r w:rsidRPr="00DA1A4B">
              <w:rPr>
                <w:rFonts w:eastAsia="Times New Roman" w:cs="Arial"/>
                <w:b/>
                <w:sz w:val="16"/>
                <w:szCs w:val="16"/>
              </w:rPr>
              <w:t>/ rok]</w:t>
            </w:r>
          </w:p>
        </w:tc>
      </w:tr>
      <w:tr w:rsidR="00DA1A4B" w:rsidRPr="00DA1A4B" w14:paraId="78AD35B8" w14:textId="77777777" w:rsidTr="006D4376">
        <w:trPr>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FDE9D9" w:themeFill="accent6" w:themeFillTint="33"/>
          </w:tcPr>
          <w:p w14:paraId="4E17A04B" w14:textId="7C186399" w:rsidR="00DA1A4B" w:rsidRPr="006D4376" w:rsidRDefault="006D4376" w:rsidP="00DA1A4B">
            <w:pPr>
              <w:jc w:val="center"/>
              <w:rPr>
                <w:rFonts w:eastAsia="Times New Roman"/>
                <w:bCs w:val="0"/>
                <w:sz w:val="18"/>
                <w:szCs w:val="18"/>
              </w:rPr>
            </w:pPr>
            <w:r w:rsidRPr="006D4376">
              <w:rPr>
                <w:rFonts w:eastAsia="Times New Roman"/>
                <w:bCs w:val="0"/>
                <w:sz w:val="18"/>
                <w:szCs w:val="18"/>
              </w:rPr>
              <w:t>Publiczne Przedszkole w Zdunach, ul. Łacnowa 25</w:t>
            </w:r>
          </w:p>
        </w:tc>
        <w:tc>
          <w:tcPr>
            <w:tcW w:w="1028" w:type="dxa"/>
            <w:shd w:val="clear" w:color="auto" w:fill="FDE9D9" w:themeFill="accent6" w:themeFillTint="33"/>
          </w:tcPr>
          <w:p w14:paraId="7B6D46F7" w14:textId="2ECE5F79" w:rsidR="00DA1A4B" w:rsidRPr="00DA1A4B" w:rsidRDefault="006D4376"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cs="Arial"/>
                <w:sz w:val="18"/>
                <w:szCs w:val="18"/>
              </w:rPr>
              <w:t>170</w:t>
            </w:r>
          </w:p>
        </w:tc>
        <w:tc>
          <w:tcPr>
            <w:tcW w:w="972" w:type="dxa"/>
            <w:shd w:val="clear" w:color="auto" w:fill="FDE9D9" w:themeFill="accent6" w:themeFillTint="33"/>
          </w:tcPr>
          <w:p w14:paraId="2A487D40" w14:textId="77777777" w:rsidR="00DA1A4B" w:rsidRPr="00DA1A4B" w:rsidRDefault="00DA1A4B"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sidRPr="00DA1A4B">
              <w:rPr>
                <w:rFonts w:eastAsia="Times New Roman" w:cs="Arial"/>
                <w:sz w:val="18"/>
                <w:szCs w:val="18"/>
              </w:rPr>
              <w:t>6</w:t>
            </w:r>
          </w:p>
        </w:tc>
        <w:tc>
          <w:tcPr>
            <w:tcW w:w="1102" w:type="dxa"/>
            <w:shd w:val="clear" w:color="auto" w:fill="FDE9D9" w:themeFill="accent6" w:themeFillTint="33"/>
          </w:tcPr>
          <w:p w14:paraId="39F9BC1E" w14:textId="77777777" w:rsidR="00DA1A4B" w:rsidRPr="00DA1A4B" w:rsidRDefault="00DA1A4B"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sidRPr="00DA1A4B">
              <w:rPr>
                <w:rFonts w:eastAsia="Times New Roman" w:cs="Arial"/>
                <w:sz w:val="18"/>
                <w:szCs w:val="18"/>
              </w:rPr>
              <w:t>30 000,00</w:t>
            </w:r>
          </w:p>
        </w:tc>
        <w:tc>
          <w:tcPr>
            <w:tcW w:w="1102" w:type="dxa"/>
            <w:shd w:val="clear" w:color="auto" w:fill="FDE9D9" w:themeFill="accent6" w:themeFillTint="33"/>
          </w:tcPr>
          <w:p w14:paraId="3CB2A9C2" w14:textId="77777777" w:rsidR="00DA1A4B" w:rsidRPr="00DA1A4B" w:rsidRDefault="00DA1A4B"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sidRPr="00DA1A4B">
              <w:rPr>
                <w:rFonts w:eastAsia="Times New Roman" w:cs="Arial"/>
                <w:sz w:val="18"/>
                <w:szCs w:val="18"/>
              </w:rPr>
              <w:t>18 000,00</w:t>
            </w:r>
          </w:p>
        </w:tc>
        <w:tc>
          <w:tcPr>
            <w:tcW w:w="1147" w:type="dxa"/>
            <w:shd w:val="clear" w:color="auto" w:fill="FDE9D9" w:themeFill="accent6" w:themeFillTint="33"/>
          </w:tcPr>
          <w:p w14:paraId="2D274FAB" w14:textId="77777777" w:rsidR="00DA1A4B" w:rsidRPr="00DA1A4B" w:rsidRDefault="00DA1A4B"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sidRPr="00DA1A4B">
              <w:rPr>
                <w:rFonts w:eastAsia="Times New Roman" w:cs="Arial"/>
                <w:sz w:val="18"/>
                <w:szCs w:val="18"/>
              </w:rPr>
              <w:t>12 000,00</w:t>
            </w:r>
          </w:p>
        </w:tc>
        <w:tc>
          <w:tcPr>
            <w:tcW w:w="977" w:type="dxa"/>
            <w:shd w:val="clear" w:color="auto" w:fill="FDE9D9" w:themeFill="accent6" w:themeFillTint="33"/>
          </w:tcPr>
          <w:p w14:paraId="582824F1" w14:textId="0FC52E5C" w:rsidR="00DA1A4B" w:rsidRPr="00DA1A4B"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cs="Arial"/>
                <w:sz w:val="18"/>
                <w:szCs w:val="18"/>
              </w:rPr>
              <w:t>3,41</w:t>
            </w:r>
          </w:p>
        </w:tc>
        <w:tc>
          <w:tcPr>
            <w:tcW w:w="1036" w:type="dxa"/>
            <w:shd w:val="clear" w:color="auto" w:fill="FDE9D9" w:themeFill="accent6" w:themeFillTint="33"/>
          </w:tcPr>
          <w:p w14:paraId="171E18E1" w14:textId="060677E9" w:rsidR="00DA1A4B" w:rsidRPr="00DA1A4B"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bCs/>
                <w:sz w:val="18"/>
                <w:szCs w:val="18"/>
              </w:rPr>
            </w:pPr>
            <w:r>
              <w:rPr>
                <w:rFonts w:eastAsia="Times New Roman" w:cs="Arial"/>
                <w:sz w:val="18"/>
                <w:szCs w:val="18"/>
              </w:rPr>
              <w:t>1,16</w:t>
            </w:r>
          </w:p>
        </w:tc>
      </w:tr>
      <w:tr w:rsidR="006D4376" w:rsidRPr="00DA1A4B" w14:paraId="5D5A7B7D" w14:textId="77777777" w:rsidTr="006D437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auto"/>
          </w:tcPr>
          <w:p w14:paraId="6FB9BFAF" w14:textId="5420DAFD" w:rsidR="006D4376" w:rsidRPr="00DA1A4B" w:rsidRDefault="006D4376" w:rsidP="00DA1A4B">
            <w:pPr>
              <w:jc w:val="center"/>
              <w:rPr>
                <w:rFonts w:eastAsia="Times New Roman" w:cs="Arial"/>
                <w:sz w:val="18"/>
                <w:szCs w:val="18"/>
              </w:rPr>
            </w:pPr>
            <w:r>
              <w:rPr>
                <w:rFonts w:eastAsia="Times New Roman" w:cs="Arial"/>
                <w:sz w:val="18"/>
                <w:szCs w:val="18"/>
              </w:rPr>
              <w:t>Zespół Szkół Ponadgimnazjalnych w Zdunach, ul. Strzelecka 10</w:t>
            </w:r>
          </w:p>
        </w:tc>
        <w:tc>
          <w:tcPr>
            <w:tcW w:w="1028" w:type="dxa"/>
            <w:shd w:val="clear" w:color="auto" w:fill="auto"/>
          </w:tcPr>
          <w:p w14:paraId="43FB82DA" w14:textId="3E318158" w:rsidR="006D4376" w:rsidRPr="00DA1A4B" w:rsidRDefault="006D4376"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230</w:t>
            </w:r>
          </w:p>
        </w:tc>
        <w:tc>
          <w:tcPr>
            <w:tcW w:w="972" w:type="dxa"/>
            <w:shd w:val="clear" w:color="auto" w:fill="auto"/>
          </w:tcPr>
          <w:p w14:paraId="22D7BCCA" w14:textId="7B332EDC" w:rsidR="006D4376" w:rsidRPr="00DA1A4B" w:rsidRDefault="004E6037"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8</w:t>
            </w:r>
          </w:p>
        </w:tc>
        <w:tc>
          <w:tcPr>
            <w:tcW w:w="1102" w:type="dxa"/>
            <w:shd w:val="clear" w:color="auto" w:fill="auto"/>
          </w:tcPr>
          <w:p w14:paraId="497251D2" w14:textId="49F73982" w:rsidR="006D4376" w:rsidRPr="00DA1A4B" w:rsidRDefault="004E6037"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40 000,00</w:t>
            </w:r>
          </w:p>
        </w:tc>
        <w:tc>
          <w:tcPr>
            <w:tcW w:w="1102" w:type="dxa"/>
            <w:shd w:val="clear" w:color="auto" w:fill="auto"/>
          </w:tcPr>
          <w:p w14:paraId="41B9C738" w14:textId="07C39859" w:rsidR="006D4376" w:rsidRPr="00DA1A4B" w:rsidRDefault="004E6037"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24 000,00</w:t>
            </w:r>
          </w:p>
        </w:tc>
        <w:tc>
          <w:tcPr>
            <w:tcW w:w="1147" w:type="dxa"/>
            <w:shd w:val="clear" w:color="auto" w:fill="auto"/>
          </w:tcPr>
          <w:p w14:paraId="0F1C98B2" w14:textId="033B7D08" w:rsidR="006D4376" w:rsidRPr="00DA1A4B" w:rsidRDefault="004E6037"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16 000,00</w:t>
            </w:r>
          </w:p>
        </w:tc>
        <w:tc>
          <w:tcPr>
            <w:tcW w:w="977" w:type="dxa"/>
            <w:shd w:val="clear" w:color="auto" w:fill="auto"/>
          </w:tcPr>
          <w:p w14:paraId="571AA6F9" w14:textId="2C618C2C" w:rsidR="006D4376" w:rsidRPr="00DA1A4B" w:rsidRDefault="004E6037"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4,62</w:t>
            </w:r>
          </w:p>
        </w:tc>
        <w:tc>
          <w:tcPr>
            <w:tcW w:w="1036" w:type="dxa"/>
            <w:shd w:val="clear" w:color="auto" w:fill="auto"/>
          </w:tcPr>
          <w:p w14:paraId="34849525" w14:textId="4132E9AE" w:rsidR="006D4376" w:rsidRPr="00DA1A4B" w:rsidRDefault="004E6037" w:rsidP="00DA1A4B">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0,93</w:t>
            </w:r>
          </w:p>
        </w:tc>
      </w:tr>
      <w:tr w:rsidR="006D4376" w:rsidRPr="00DA1A4B" w14:paraId="7DF90C67" w14:textId="77777777" w:rsidTr="006D4376">
        <w:trPr>
          <w:jc w:val="center"/>
        </w:trPr>
        <w:tc>
          <w:tcPr>
            <w:cnfStyle w:val="001000000000" w:firstRow="0" w:lastRow="0" w:firstColumn="1" w:lastColumn="0" w:oddVBand="0" w:evenVBand="0" w:oddHBand="0" w:evenHBand="0" w:firstRowFirstColumn="0" w:firstRowLastColumn="0" w:lastRowFirstColumn="0" w:lastRowLastColumn="0"/>
            <w:tcW w:w="1474" w:type="dxa"/>
            <w:shd w:val="clear" w:color="auto" w:fill="C2D69B" w:themeFill="accent3" w:themeFillTint="99"/>
          </w:tcPr>
          <w:p w14:paraId="55966187" w14:textId="0EBAF4F4" w:rsidR="006D4376" w:rsidRPr="00DA1A4B" w:rsidRDefault="006D4376" w:rsidP="00DA1A4B">
            <w:pPr>
              <w:jc w:val="center"/>
              <w:rPr>
                <w:rFonts w:eastAsia="Times New Roman" w:cs="Arial"/>
                <w:sz w:val="18"/>
                <w:szCs w:val="18"/>
              </w:rPr>
            </w:pPr>
            <w:r>
              <w:rPr>
                <w:rFonts w:eastAsia="Times New Roman" w:cs="Arial"/>
                <w:sz w:val="18"/>
                <w:szCs w:val="18"/>
              </w:rPr>
              <w:t>Suma</w:t>
            </w:r>
          </w:p>
        </w:tc>
        <w:tc>
          <w:tcPr>
            <w:tcW w:w="1028" w:type="dxa"/>
            <w:shd w:val="clear" w:color="auto" w:fill="C2D69B" w:themeFill="accent3" w:themeFillTint="99"/>
          </w:tcPr>
          <w:p w14:paraId="05285269" w14:textId="7D5519E4"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400</w:t>
            </w:r>
          </w:p>
        </w:tc>
        <w:tc>
          <w:tcPr>
            <w:tcW w:w="972" w:type="dxa"/>
            <w:shd w:val="clear" w:color="auto" w:fill="C2D69B" w:themeFill="accent3" w:themeFillTint="99"/>
          </w:tcPr>
          <w:p w14:paraId="76EE4754" w14:textId="3ACD9EE2"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14,00</w:t>
            </w:r>
          </w:p>
        </w:tc>
        <w:tc>
          <w:tcPr>
            <w:tcW w:w="1102" w:type="dxa"/>
            <w:shd w:val="clear" w:color="auto" w:fill="C2D69B" w:themeFill="accent3" w:themeFillTint="99"/>
          </w:tcPr>
          <w:p w14:paraId="2E3362C5" w14:textId="781AE4EF"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70 000,00</w:t>
            </w:r>
          </w:p>
        </w:tc>
        <w:tc>
          <w:tcPr>
            <w:tcW w:w="1102" w:type="dxa"/>
            <w:shd w:val="clear" w:color="auto" w:fill="C2D69B" w:themeFill="accent3" w:themeFillTint="99"/>
          </w:tcPr>
          <w:p w14:paraId="0460DFC9" w14:textId="04AF04FA"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42 000,00</w:t>
            </w:r>
          </w:p>
        </w:tc>
        <w:tc>
          <w:tcPr>
            <w:tcW w:w="1147" w:type="dxa"/>
            <w:shd w:val="clear" w:color="auto" w:fill="C2D69B" w:themeFill="accent3" w:themeFillTint="99"/>
          </w:tcPr>
          <w:p w14:paraId="1375C8B0" w14:textId="0EEA9FB2"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28 000,00</w:t>
            </w:r>
          </w:p>
        </w:tc>
        <w:tc>
          <w:tcPr>
            <w:tcW w:w="977" w:type="dxa"/>
            <w:shd w:val="clear" w:color="auto" w:fill="C2D69B" w:themeFill="accent3" w:themeFillTint="99"/>
          </w:tcPr>
          <w:p w14:paraId="28A0B0ED" w14:textId="44CF3F35"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8,03</w:t>
            </w:r>
          </w:p>
        </w:tc>
        <w:tc>
          <w:tcPr>
            <w:tcW w:w="1036" w:type="dxa"/>
            <w:shd w:val="clear" w:color="auto" w:fill="C2D69B" w:themeFill="accent3" w:themeFillTint="99"/>
          </w:tcPr>
          <w:p w14:paraId="37B03549" w14:textId="354B3C71" w:rsidR="006D4376" w:rsidRPr="004E6037" w:rsidRDefault="004E6037" w:rsidP="00DA1A4B">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8"/>
                <w:szCs w:val="18"/>
              </w:rPr>
            </w:pPr>
            <w:r w:rsidRPr="004E6037">
              <w:rPr>
                <w:rFonts w:eastAsia="Times New Roman" w:cs="Arial"/>
                <w:b/>
                <w:sz w:val="18"/>
                <w:szCs w:val="18"/>
              </w:rPr>
              <w:t>2,09</w:t>
            </w:r>
          </w:p>
        </w:tc>
      </w:tr>
    </w:tbl>
    <w:p w14:paraId="1B6A252C" w14:textId="27F2C6B6" w:rsidR="00DA1A4B" w:rsidRPr="006D4376" w:rsidRDefault="00DA1A4B" w:rsidP="006D4376">
      <w:pPr>
        <w:spacing w:after="160" w:line="360" w:lineRule="auto"/>
        <w:ind w:firstLine="360"/>
        <w:jc w:val="center"/>
        <w:rPr>
          <w:i/>
          <w:sz w:val="20"/>
          <w:szCs w:val="20"/>
        </w:rPr>
      </w:pPr>
      <w:r w:rsidRPr="006D4376">
        <w:rPr>
          <w:i/>
          <w:color w:val="808080" w:themeColor="background1" w:themeShade="80"/>
          <w:sz w:val="20"/>
          <w:szCs w:val="20"/>
        </w:rPr>
        <w:t>Źródło: Opracowanie własne</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0"/>
        <w:gridCol w:w="4656"/>
      </w:tblGrid>
      <w:tr w:rsidR="00B76AA7" w:rsidRPr="00A527AD" w14:paraId="71F9C0B9" w14:textId="77777777" w:rsidTr="00694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5A1486D3" w14:textId="77777777"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Cel operacyjny nr 1</w:t>
            </w:r>
          </w:p>
          <w:p w14:paraId="60853972" w14:textId="77777777" w:rsidR="00B76AA7" w:rsidRPr="00A527AD" w:rsidRDefault="00B76AA7" w:rsidP="00B76AA7">
            <w:pPr>
              <w:contextualSpacing/>
              <w:jc w:val="center"/>
              <w:rPr>
                <w:b w:val="0"/>
                <w:sz w:val="22"/>
                <w:szCs w:val="22"/>
              </w:rPr>
            </w:pPr>
            <w:r w:rsidRPr="00A527AD">
              <w:rPr>
                <w:rFonts w:eastAsia="+mn-ea" w:cs="+mn-cs"/>
                <w:b w:val="0"/>
                <w:iCs/>
                <w:color w:val="000000"/>
                <w:sz w:val="22"/>
                <w:szCs w:val="22"/>
              </w:rPr>
              <w:t>Wykorzystanie potencjału odnawialnych źródeł energii na terenie gminy oraz poprawa efektywności energetycznej obiektów komunalnych</w:t>
            </w:r>
          </w:p>
        </w:tc>
      </w:tr>
      <w:tr w:rsidR="00B76AA7" w:rsidRPr="00A527AD" w14:paraId="6B4005A9" w14:textId="77777777" w:rsidTr="00694B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15637225" w14:textId="03F8B999" w:rsidR="00B76AA7" w:rsidRPr="00A527AD" w:rsidRDefault="00B76AA7" w:rsidP="00B76AA7">
            <w:pPr>
              <w:jc w:val="center"/>
              <w:rPr>
                <w:bCs w:val="0"/>
                <w:i w:val="0"/>
                <w:sz w:val="22"/>
                <w:szCs w:val="22"/>
              </w:rPr>
            </w:pPr>
            <w:r>
              <w:rPr>
                <w:sz w:val="22"/>
                <w:szCs w:val="22"/>
              </w:rPr>
              <w:t>Działanie nr 1.4</w:t>
            </w:r>
          </w:p>
          <w:p w14:paraId="231EAF83" w14:textId="1113AB7C" w:rsidR="00B76AA7" w:rsidRPr="00AE5E17" w:rsidRDefault="001427B8" w:rsidP="00B76AA7">
            <w:pPr>
              <w:jc w:val="center"/>
              <w:rPr>
                <w:b w:val="0"/>
                <w:sz w:val="22"/>
                <w:szCs w:val="22"/>
              </w:rPr>
            </w:pPr>
            <w:r>
              <w:rPr>
                <w:rFonts w:asciiTheme="minorHAnsi" w:eastAsia="Times New Roman" w:hAnsiTheme="minorHAnsi" w:cs="Calibri"/>
                <w:b w:val="0"/>
                <w:color w:val="000000"/>
                <w:sz w:val="22"/>
                <w:szCs w:val="22"/>
              </w:rPr>
              <w:t>M</w:t>
            </w:r>
            <w:r w:rsidR="00B76AA7" w:rsidRPr="00AE5E17">
              <w:rPr>
                <w:rFonts w:asciiTheme="minorHAnsi" w:eastAsia="Times New Roman" w:hAnsiTheme="minorHAnsi" w:cs="Calibri"/>
                <w:b w:val="0"/>
                <w:color w:val="000000"/>
                <w:sz w:val="22"/>
                <w:szCs w:val="22"/>
              </w:rPr>
              <w:t>odernizacja energochłonnej infrastruktury wodno–ściekowej wraz z pozyskiwaniem przy niej energii elektrycznej</w:t>
            </w:r>
          </w:p>
        </w:tc>
      </w:tr>
      <w:tr w:rsidR="00B76AA7" w:rsidRPr="00A527AD" w14:paraId="5B95D4FD" w14:textId="77777777" w:rsidTr="00694BF8">
        <w:tc>
          <w:tcPr>
            <w:cnfStyle w:val="001000000000" w:firstRow="0" w:lastRow="0" w:firstColumn="1" w:lastColumn="0" w:oddVBand="0" w:evenVBand="0" w:oddHBand="0" w:evenHBand="0" w:firstRowFirstColumn="0" w:firstRowLastColumn="0" w:lastRowFirstColumn="0" w:lastRowLastColumn="0"/>
            <w:tcW w:w="4630" w:type="dxa"/>
            <w:shd w:val="clear" w:color="auto" w:fill="FFFFFF" w:themeFill="background1"/>
          </w:tcPr>
          <w:p w14:paraId="122612C4" w14:textId="77777777" w:rsidR="00B76AA7" w:rsidRPr="00A527AD" w:rsidRDefault="00B76AA7" w:rsidP="00B76AA7">
            <w:pPr>
              <w:jc w:val="center"/>
              <w:rPr>
                <w:bCs w:val="0"/>
                <w:i w:val="0"/>
                <w:noProof/>
                <w:sz w:val="22"/>
                <w:szCs w:val="22"/>
              </w:rPr>
            </w:pPr>
            <w:r w:rsidRPr="00A527AD">
              <w:rPr>
                <w:noProof/>
                <w:sz w:val="22"/>
                <w:szCs w:val="22"/>
              </w:rPr>
              <w:lastRenderedPageBreak/>
              <w:t>Redukcja emisji CO</w:t>
            </w:r>
            <w:r w:rsidRPr="00A527AD">
              <w:rPr>
                <w:noProof/>
                <w:sz w:val="22"/>
                <w:szCs w:val="22"/>
                <w:vertAlign w:val="subscript"/>
              </w:rPr>
              <w:t>2</w:t>
            </w:r>
          </w:p>
          <w:p w14:paraId="59AAB21B" w14:textId="63ACF6DB" w:rsidR="00B76AA7" w:rsidRPr="00A527AD" w:rsidRDefault="00AF3F00" w:rsidP="00B76AA7">
            <w:pPr>
              <w:jc w:val="center"/>
              <w:rPr>
                <w:b w:val="0"/>
                <w:sz w:val="22"/>
                <w:szCs w:val="22"/>
              </w:rPr>
            </w:pPr>
            <w:r>
              <w:rPr>
                <w:b w:val="0"/>
                <w:sz w:val="22"/>
                <w:szCs w:val="22"/>
              </w:rPr>
              <w:t>92,57 t</w:t>
            </w:r>
          </w:p>
        </w:tc>
        <w:tc>
          <w:tcPr>
            <w:tcW w:w="4656" w:type="dxa"/>
            <w:shd w:val="clear" w:color="auto" w:fill="FFFFFF" w:themeFill="background1"/>
          </w:tcPr>
          <w:p w14:paraId="047FABE6"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30F25439" w14:textId="3833EADD" w:rsidR="00B76AA7" w:rsidRPr="00A527AD" w:rsidRDefault="00694BF8"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B76AA7" w:rsidRPr="00A527AD" w14:paraId="08D0D809" w14:textId="77777777" w:rsidTr="00694B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0" w:type="dxa"/>
            <w:shd w:val="clear" w:color="auto" w:fill="FFFFFF" w:themeFill="background1"/>
          </w:tcPr>
          <w:p w14:paraId="1E18D64A"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39E18955" w14:textId="7D872172" w:rsidR="00B76AA7" w:rsidRPr="00A527AD" w:rsidRDefault="00AF3F00" w:rsidP="00B76AA7">
            <w:pPr>
              <w:jc w:val="center"/>
              <w:rPr>
                <w:b w:val="0"/>
                <w:sz w:val="22"/>
                <w:szCs w:val="22"/>
              </w:rPr>
            </w:pPr>
            <w:r>
              <w:rPr>
                <w:b w:val="0"/>
                <w:sz w:val="22"/>
                <w:szCs w:val="22"/>
              </w:rPr>
              <w:t>114,00 MWh</w:t>
            </w:r>
          </w:p>
        </w:tc>
        <w:tc>
          <w:tcPr>
            <w:tcW w:w="4656" w:type="dxa"/>
            <w:shd w:val="clear" w:color="auto" w:fill="FFFFFF" w:themeFill="background1"/>
          </w:tcPr>
          <w:p w14:paraId="1C5E616A" w14:textId="7B31AA42"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r w:rsidR="00694BF8">
              <w:rPr>
                <w:b/>
                <w:noProof/>
                <w:sz w:val="22"/>
                <w:szCs w:val="22"/>
              </w:rPr>
              <w:t xml:space="preserve"> (z 40% dofinansowaniem)</w:t>
            </w:r>
          </w:p>
          <w:p w14:paraId="6BCBE9AF" w14:textId="5E3002F0" w:rsidR="00B76AA7" w:rsidRPr="00A527AD" w:rsidRDefault="00AF3F00"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396 000,00 zł</w:t>
            </w:r>
          </w:p>
        </w:tc>
      </w:tr>
    </w:tbl>
    <w:p w14:paraId="26878A30" w14:textId="1ECDC944" w:rsidR="00694BF8" w:rsidRPr="00694BF8" w:rsidRDefault="00694BF8" w:rsidP="00694BF8">
      <w:pPr>
        <w:tabs>
          <w:tab w:val="left" w:pos="1950"/>
        </w:tabs>
        <w:spacing w:before="240" w:after="0" w:line="360" w:lineRule="auto"/>
        <w:ind w:firstLine="357"/>
        <w:jc w:val="both"/>
        <w:rPr>
          <w:rFonts w:ascii="Calibri" w:eastAsia="Calibri" w:hAnsi="Calibri" w:cs="Times New Roman"/>
          <w:sz w:val="24"/>
          <w:szCs w:val="24"/>
        </w:rPr>
      </w:pPr>
      <w:r w:rsidRPr="00694BF8">
        <w:rPr>
          <w:rFonts w:ascii="Calibri" w:eastAsia="Calibri" w:hAnsi="Calibri" w:cs="Times New Roman"/>
          <w:sz w:val="24"/>
          <w:szCs w:val="24"/>
        </w:rPr>
        <w:t xml:space="preserve">Działanie ma na celu redukcję zużycia energii elektrycznej przez infrastrukturę wodno-ściekową zlokalizowaną na terenie gminy </w:t>
      </w:r>
      <w:r>
        <w:rPr>
          <w:rFonts w:ascii="Calibri" w:eastAsia="Calibri" w:hAnsi="Calibri" w:cs="Times New Roman"/>
          <w:sz w:val="24"/>
          <w:szCs w:val="24"/>
        </w:rPr>
        <w:t>Zduny</w:t>
      </w:r>
      <w:r w:rsidRPr="00694BF8">
        <w:rPr>
          <w:rFonts w:ascii="Calibri" w:eastAsia="Calibri" w:hAnsi="Calibri" w:cs="Times New Roman"/>
          <w:sz w:val="24"/>
          <w:szCs w:val="24"/>
        </w:rPr>
        <w:t xml:space="preserve">. </w:t>
      </w:r>
    </w:p>
    <w:p w14:paraId="38CD1646" w14:textId="15B6D82F" w:rsidR="00694BF8" w:rsidRPr="00694BF8" w:rsidRDefault="00694BF8" w:rsidP="00694BF8">
      <w:pPr>
        <w:spacing w:after="0" w:line="360" w:lineRule="auto"/>
        <w:ind w:firstLine="357"/>
        <w:jc w:val="both"/>
        <w:rPr>
          <w:rFonts w:ascii="Calibri" w:eastAsia="Calibri" w:hAnsi="Calibri" w:cs="Times New Roman"/>
          <w:sz w:val="24"/>
          <w:szCs w:val="24"/>
        </w:rPr>
      </w:pPr>
      <w:r w:rsidRPr="00694BF8">
        <w:rPr>
          <w:rFonts w:ascii="Calibri" w:eastAsia="Calibri" w:hAnsi="Calibri" w:cs="Times New Roman"/>
          <w:sz w:val="24"/>
          <w:szCs w:val="24"/>
        </w:rPr>
        <w:t xml:space="preserve">Sektor komunalny jest bardzo energochłonną gałęzią gospodarki. Praca umożliwiająca działanie poszczególnych urządzeń, obiektów technologicznych i administracyjnych wymaga dużej ilości energii elektrycznej oraz paliw grzewczych. </w:t>
      </w:r>
    </w:p>
    <w:p w14:paraId="2EDC562B" w14:textId="52E54166" w:rsidR="00694BF8" w:rsidRPr="00694BF8" w:rsidRDefault="00694BF8" w:rsidP="00694BF8">
      <w:pPr>
        <w:spacing w:after="0" w:line="360" w:lineRule="auto"/>
        <w:ind w:firstLine="357"/>
        <w:jc w:val="both"/>
        <w:rPr>
          <w:rFonts w:ascii="Calibri" w:eastAsia="Calibri" w:hAnsi="Calibri" w:cs="Times New Roman"/>
          <w:sz w:val="24"/>
          <w:szCs w:val="24"/>
        </w:rPr>
      </w:pPr>
      <w:r w:rsidRPr="00694BF8">
        <w:rPr>
          <w:rFonts w:ascii="Calibri" w:eastAsia="Calibri" w:hAnsi="Calibri" w:cs="Times New Roman"/>
          <w:sz w:val="24"/>
          <w:szCs w:val="24"/>
        </w:rPr>
        <w:t xml:space="preserve">W celu ograniczenia zużycia energii przez infrastrukturę wodno-ściekową przy jednoczesnym wzroście zapotrzebowaniu na zwiększenie jej wydajności </w:t>
      </w:r>
      <w:r w:rsidR="001427B8">
        <w:rPr>
          <w:rFonts w:ascii="Calibri" w:eastAsia="Calibri" w:hAnsi="Calibri" w:cs="Times New Roman"/>
          <w:sz w:val="24"/>
          <w:szCs w:val="24"/>
        </w:rPr>
        <w:t>gmina Zduny powinna sukcesywnie modernizować infrastrukturę wodno-ściekową wraz z inwestowaniem w rozwiązania ograniczające zużycie energii.</w:t>
      </w:r>
    </w:p>
    <w:p w14:paraId="0E8B9062" w14:textId="77777777" w:rsidR="00694BF8" w:rsidRPr="00694BF8" w:rsidRDefault="00694BF8" w:rsidP="00694BF8">
      <w:pPr>
        <w:spacing w:after="0" w:line="360" w:lineRule="auto"/>
        <w:ind w:firstLine="357"/>
        <w:jc w:val="both"/>
        <w:rPr>
          <w:rFonts w:ascii="Calibri" w:eastAsia="Calibri" w:hAnsi="Calibri" w:cs="Times New Roman"/>
          <w:sz w:val="24"/>
          <w:szCs w:val="24"/>
        </w:rPr>
      </w:pPr>
      <w:r w:rsidRPr="00694BF8">
        <w:rPr>
          <w:rFonts w:ascii="Calibri" w:eastAsia="Calibri" w:hAnsi="Calibri" w:cs="Times New Roman"/>
          <w:sz w:val="24"/>
          <w:szCs w:val="24"/>
        </w:rPr>
        <w:t>Dodatkowym zadaniem wspierającym działalność infrastruktury wodno-ściekowej jest pozyskanie energii ze źródeł odnawialnych poprzez montaż na terenie obiektów komunalnych instalacji fotowoltaicznych. Praca urządzeń wodno-ściekowych wiąże się z chwilowym dynamizmem zapotrzebowania na energię. Dlatego też podczas projektowania inwestycji należy wziąć ten argument pod uwagę, aby instalacja nie została przewymiarowana. Posiadanie takiego rozwiązania niesie korzyści ekonomiczne – obniżamy rachunki za energię elektryczną, a jednocześnie przyczyniamy się do redukcji emisji CO</w:t>
      </w:r>
      <w:r w:rsidRPr="00694BF8">
        <w:rPr>
          <w:rFonts w:ascii="Calibri" w:eastAsia="Calibri" w:hAnsi="Calibri" w:cs="Times New Roman"/>
          <w:sz w:val="24"/>
          <w:szCs w:val="24"/>
          <w:vertAlign w:val="subscript"/>
        </w:rPr>
        <w:t>2</w:t>
      </w:r>
      <w:r w:rsidRPr="00694BF8">
        <w:rPr>
          <w:rFonts w:ascii="Calibri" w:eastAsia="Calibri" w:hAnsi="Calibri" w:cs="Times New Roman"/>
          <w:sz w:val="24"/>
          <w:szCs w:val="24"/>
        </w:rPr>
        <w:t>.</w:t>
      </w:r>
    </w:p>
    <w:p w14:paraId="1B2EC776" w14:textId="3A22D747" w:rsidR="00694BF8" w:rsidRPr="00694BF8" w:rsidRDefault="00694BF8" w:rsidP="00694BF8">
      <w:pPr>
        <w:spacing w:after="0" w:line="360" w:lineRule="auto"/>
        <w:ind w:firstLine="360"/>
        <w:jc w:val="both"/>
        <w:rPr>
          <w:rFonts w:ascii="Calibri" w:eastAsia="Calibri" w:hAnsi="Calibri" w:cs="Times New Roman"/>
          <w:bCs/>
          <w:sz w:val="24"/>
          <w:szCs w:val="24"/>
        </w:rPr>
      </w:pPr>
      <w:r w:rsidRPr="00694BF8">
        <w:rPr>
          <w:rFonts w:ascii="Calibri" w:eastAsia="Calibri" w:hAnsi="Calibri" w:cs="Times New Roman"/>
          <w:bCs/>
          <w:sz w:val="24"/>
          <w:szCs w:val="24"/>
        </w:rPr>
        <w:t xml:space="preserve">W gminie </w:t>
      </w:r>
      <w:r>
        <w:rPr>
          <w:rFonts w:ascii="Calibri" w:eastAsia="Calibri" w:hAnsi="Calibri" w:cs="Times New Roman"/>
          <w:bCs/>
          <w:sz w:val="24"/>
          <w:szCs w:val="24"/>
        </w:rPr>
        <w:t xml:space="preserve">Zduny </w:t>
      </w:r>
      <w:r w:rsidRPr="00694BF8">
        <w:rPr>
          <w:rFonts w:ascii="Calibri" w:eastAsia="Calibri" w:hAnsi="Calibri" w:cs="Times New Roman"/>
          <w:bCs/>
          <w:sz w:val="24"/>
          <w:szCs w:val="24"/>
        </w:rPr>
        <w:t xml:space="preserve">budowę instalacji fotowoltaicznych zaproponowano przy </w:t>
      </w:r>
      <w:r>
        <w:rPr>
          <w:rFonts w:ascii="Calibri" w:eastAsia="Calibri" w:hAnsi="Calibri" w:cs="Times New Roman"/>
          <w:bCs/>
          <w:sz w:val="24"/>
          <w:szCs w:val="24"/>
        </w:rPr>
        <w:t>3</w:t>
      </w:r>
      <w:r w:rsidRPr="00694BF8">
        <w:rPr>
          <w:rFonts w:ascii="Calibri" w:eastAsia="Calibri" w:hAnsi="Calibri" w:cs="Times New Roman"/>
          <w:bCs/>
          <w:sz w:val="24"/>
          <w:szCs w:val="24"/>
        </w:rPr>
        <w:t xml:space="preserve"> obiektach wykazujących największe zapotrzebowanie na energię elektryczną:</w:t>
      </w:r>
    </w:p>
    <w:p w14:paraId="6CA6B4C2" w14:textId="3C5EEA04" w:rsidR="00694BF8" w:rsidRPr="00694BF8" w:rsidRDefault="00694BF8" w:rsidP="007E4965">
      <w:pPr>
        <w:numPr>
          <w:ilvl w:val="0"/>
          <w:numId w:val="64"/>
        </w:numPr>
        <w:spacing w:after="0" w:line="360" w:lineRule="auto"/>
        <w:contextualSpacing/>
        <w:jc w:val="both"/>
        <w:rPr>
          <w:rFonts w:ascii="Calibri" w:eastAsia="Calibri" w:hAnsi="Calibri" w:cs="Times New Roman"/>
          <w:sz w:val="24"/>
          <w:szCs w:val="24"/>
        </w:rPr>
      </w:pPr>
      <w:r>
        <w:rPr>
          <w:rFonts w:ascii="Calibri" w:eastAsia="Calibri" w:hAnsi="Calibri" w:cs="Times New Roman"/>
          <w:sz w:val="24"/>
          <w:szCs w:val="24"/>
        </w:rPr>
        <w:t>Oczyszczalnia ścieków w Zdunach;</w:t>
      </w:r>
    </w:p>
    <w:p w14:paraId="52716DD6" w14:textId="7A12F56B" w:rsidR="00694BF8" w:rsidRPr="00694BF8" w:rsidRDefault="00694BF8" w:rsidP="007E4965">
      <w:pPr>
        <w:numPr>
          <w:ilvl w:val="0"/>
          <w:numId w:val="64"/>
        </w:numPr>
        <w:spacing w:after="0" w:line="360" w:lineRule="auto"/>
        <w:contextualSpacing/>
        <w:jc w:val="both"/>
        <w:rPr>
          <w:rFonts w:ascii="Calibri" w:eastAsia="Calibri" w:hAnsi="Calibri" w:cs="Times New Roman"/>
          <w:sz w:val="24"/>
          <w:szCs w:val="24"/>
        </w:rPr>
      </w:pPr>
      <w:r>
        <w:rPr>
          <w:rFonts w:ascii="Calibri" w:eastAsia="Calibri" w:hAnsi="Calibri" w:cs="Times New Roman"/>
          <w:sz w:val="24"/>
          <w:szCs w:val="24"/>
        </w:rPr>
        <w:t>SUW w Bestwinie;</w:t>
      </w:r>
    </w:p>
    <w:p w14:paraId="648F9237" w14:textId="67844356" w:rsidR="00694BF8" w:rsidRDefault="00694BF8" w:rsidP="007E4965">
      <w:pPr>
        <w:numPr>
          <w:ilvl w:val="0"/>
          <w:numId w:val="64"/>
        </w:numPr>
        <w:spacing w:after="0" w:line="360" w:lineRule="auto"/>
        <w:contextualSpacing/>
        <w:jc w:val="both"/>
        <w:rPr>
          <w:rFonts w:ascii="Calibri" w:eastAsia="Calibri" w:hAnsi="Calibri" w:cs="Times New Roman"/>
          <w:sz w:val="24"/>
          <w:szCs w:val="24"/>
        </w:rPr>
      </w:pPr>
      <w:r>
        <w:rPr>
          <w:rFonts w:ascii="Calibri" w:eastAsia="Calibri" w:hAnsi="Calibri" w:cs="Times New Roman"/>
          <w:sz w:val="24"/>
          <w:szCs w:val="24"/>
        </w:rPr>
        <w:t>SUW w Konarzewie.</w:t>
      </w:r>
    </w:p>
    <w:p w14:paraId="799FEEF6" w14:textId="31483E76" w:rsidR="00694BF8" w:rsidRPr="00694BF8" w:rsidRDefault="00694BF8" w:rsidP="00694BF8">
      <w:pPr>
        <w:spacing w:after="0" w:line="360" w:lineRule="auto"/>
        <w:ind w:firstLine="357"/>
        <w:jc w:val="both"/>
        <w:rPr>
          <w:rFonts w:ascii="Calibri" w:eastAsia="Calibri" w:hAnsi="Calibri" w:cs="Times New Roman"/>
          <w:bCs/>
          <w:sz w:val="24"/>
          <w:szCs w:val="24"/>
        </w:rPr>
      </w:pPr>
      <w:r w:rsidRPr="00694BF8">
        <w:rPr>
          <w:rFonts w:ascii="Calibri" w:eastAsia="Calibri" w:hAnsi="Calibri" w:cs="Times New Roman"/>
          <w:bCs/>
          <w:sz w:val="24"/>
          <w:szCs w:val="24"/>
        </w:rPr>
        <w:t xml:space="preserve">W celu realizacji wszystkich </w:t>
      </w:r>
      <w:r>
        <w:rPr>
          <w:rFonts w:ascii="Calibri" w:eastAsia="Calibri" w:hAnsi="Calibri" w:cs="Times New Roman"/>
          <w:bCs/>
          <w:sz w:val="24"/>
          <w:szCs w:val="24"/>
        </w:rPr>
        <w:t>3</w:t>
      </w:r>
      <w:r w:rsidRPr="00694BF8">
        <w:rPr>
          <w:rFonts w:ascii="Calibri" w:eastAsia="Calibri" w:hAnsi="Calibri" w:cs="Times New Roman"/>
          <w:bCs/>
          <w:sz w:val="24"/>
          <w:szCs w:val="24"/>
        </w:rPr>
        <w:t xml:space="preserve"> projektów niezbędne będzie uzyskanie przez Gminę zewnętrznej pomocy w postaci dotacji, która wspomoże wskazaną inwestycję.  </w:t>
      </w:r>
    </w:p>
    <w:p w14:paraId="079F3F7E" w14:textId="173EEA3D" w:rsidR="00694BF8" w:rsidRPr="00694BF8" w:rsidRDefault="00694BF8" w:rsidP="00694BF8">
      <w:pPr>
        <w:spacing w:after="0" w:line="360" w:lineRule="auto"/>
        <w:ind w:firstLine="357"/>
        <w:jc w:val="both"/>
        <w:rPr>
          <w:rFonts w:ascii="Calibri" w:eastAsia="Calibri" w:hAnsi="Calibri" w:cs="Times New Roman"/>
          <w:bCs/>
          <w:sz w:val="24"/>
          <w:szCs w:val="24"/>
        </w:rPr>
      </w:pPr>
      <w:r w:rsidRPr="00694BF8">
        <w:rPr>
          <w:rFonts w:ascii="Calibri" w:eastAsia="Calibri" w:hAnsi="Calibri" w:cs="Times New Roman"/>
          <w:bCs/>
          <w:sz w:val="24"/>
          <w:szCs w:val="24"/>
        </w:rPr>
        <w:t xml:space="preserve">Projekt zakłada montaż instalacji fotowoltaicznych przy obiektach wymienionych w punktach powyżej. Łączna moc instalacji wyniesie </w:t>
      </w:r>
      <w:r w:rsidR="00AF3F00">
        <w:rPr>
          <w:rFonts w:ascii="Calibri" w:eastAsia="Calibri" w:hAnsi="Calibri" w:cs="Times New Roman"/>
          <w:bCs/>
          <w:sz w:val="24"/>
          <w:szCs w:val="24"/>
        </w:rPr>
        <w:t>120</w:t>
      </w:r>
      <w:r w:rsidRPr="00694BF8">
        <w:rPr>
          <w:rFonts w:ascii="Calibri" w:eastAsia="Calibri" w:hAnsi="Calibri" w:cs="Times New Roman"/>
          <w:bCs/>
          <w:sz w:val="24"/>
          <w:szCs w:val="24"/>
        </w:rPr>
        <w:t xml:space="preserve"> kWp. Realizacja tego działania spowoduje redukcję emisji CO</w:t>
      </w:r>
      <w:r w:rsidRPr="00694BF8">
        <w:rPr>
          <w:rFonts w:ascii="Calibri" w:eastAsia="Calibri" w:hAnsi="Calibri" w:cs="Times New Roman"/>
          <w:bCs/>
          <w:sz w:val="24"/>
          <w:szCs w:val="24"/>
          <w:vertAlign w:val="subscript"/>
        </w:rPr>
        <w:t>2</w:t>
      </w:r>
      <w:r w:rsidRPr="00694BF8">
        <w:rPr>
          <w:rFonts w:ascii="Calibri" w:eastAsia="Calibri" w:hAnsi="Calibri" w:cs="Times New Roman"/>
          <w:bCs/>
          <w:sz w:val="24"/>
          <w:szCs w:val="24"/>
        </w:rPr>
        <w:t xml:space="preserve"> o </w:t>
      </w:r>
      <w:r w:rsidR="00AF3F00">
        <w:rPr>
          <w:rFonts w:ascii="Calibri" w:eastAsia="Calibri" w:hAnsi="Calibri" w:cs="Times New Roman"/>
          <w:bCs/>
          <w:sz w:val="24"/>
          <w:szCs w:val="24"/>
        </w:rPr>
        <w:t>92,57</w:t>
      </w:r>
      <w:r w:rsidRPr="00694BF8">
        <w:rPr>
          <w:rFonts w:ascii="Calibri" w:eastAsia="Calibri" w:hAnsi="Calibri" w:cs="Times New Roman"/>
          <w:bCs/>
          <w:sz w:val="24"/>
          <w:szCs w:val="24"/>
        </w:rPr>
        <w:t xml:space="preserve"> ton oraz zwiększenie produkcji energii ze źródeł odnawialnych o </w:t>
      </w:r>
      <w:r w:rsidR="00AF3F00">
        <w:rPr>
          <w:rFonts w:ascii="Calibri" w:eastAsia="Calibri" w:hAnsi="Calibri" w:cs="Times New Roman"/>
          <w:bCs/>
          <w:sz w:val="24"/>
          <w:szCs w:val="24"/>
        </w:rPr>
        <w:t>114,00</w:t>
      </w:r>
      <w:r w:rsidRPr="00694BF8">
        <w:rPr>
          <w:rFonts w:ascii="Calibri" w:eastAsia="Calibri" w:hAnsi="Calibri" w:cs="Times New Roman"/>
          <w:bCs/>
          <w:sz w:val="24"/>
          <w:szCs w:val="24"/>
        </w:rPr>
        <w:t xml:space="preserve"> MWh, uszczegółowienie założeń stanowi poniższa tabela.</w:t>
      </w:r>
    </w:p>
    <w:p w14:paraId="03537C73" w14:textId="77777777" w:rsidR="00694BF8" w:rsidRPr="00694BF8" w:rsidRDefault="00694BF8" w:rsidP="00694BF8">
      <w:pPr>
        <w:spacing w:after="0" w:line="360" w:lineRule="auto"/>
        <w:ind w:firstLine="357"/>
        <w:jc w:val="both"/>
        <w:rPr>
          <w:rFonts w:ascii="Calibri" w:eastAsia="Calibri" w:hAnsi="Calibri" w:cs="Times New Roman"/>
          <w:bCs/>
          <w:sz w:val="24"/>
          <w:szCs w:val="24"/>
        </w:rPr>
      </w:pPr>
      <w:r w:rsidRPr="00694BF8">
        <w:rPr>
          <w:rFonts w:ascii="Calibri" w:eastAsia="Calibri" w:hAnsi="Calibri" w:cs="Times New Roman"/>
          <w:bCs/>
          <w:sz w:val="24"/>
          <w:szCs w:val="24"/>
        </w:rPr>
        <w:t>Poniższe założenia należy traktować, jako przykład działań inwestycyjnych. Przed planowaniem inwestycji dany budynek należy szczegółowo przeanalizować.</w:t>
      </w:r>
    </w:p>
    <w:p w14:paraId="34D9F9AE" w14:textId="77777777" w:rsidR="00694BF8" w:rsidRPr="00694BF8" w:rsidRDefault="00694BF8" w:rsidP="00694BF8">
      <w:pPr>
        <w:spacing w:after="0" w:line="360" w:lineRule="auto"/>
        <w:ind w:firstLine="357"/>
        <w:jc w:val="both"/>
        <w:rPr>
          <w:rFonts w:ascii="Calibri" w:eastAsia="Calibri" w:hAnsi="Calibri" w:cs="Times New Roman"/>
        </w:rPr>
        <w:sectPr w:rsidR="00694BF8" w:rsidRPr="00694BF8" w:rsidSect="0090195E">
          <w:pgSz w:w="11906" w:h="16838"/>
          <w:pgMar w:top="1096" w:right="1140" w:bottom="1418" w:left="1418" w:header="426" w:footer="380" w:gutter="0"/>
          <w:cols w:space="708"/>
          <w:docGrid w:linePitch="299"/>
        </w:sectPr>
      </w:pPr>
    </w:p>
    <w:p w14:paraId="294C6101" w14:textId="34F90B41" w:rsidR="00694BF8" w:rsidRPr="00694BF8" w:rsidRDefault="00694BF8" w:rsidP="00694BF8">
      <w:pPr>
        <w:pStyle w:val="Legenda"/>
        <w:rPr>
          <w:color w:val="808080" w:themeColor="background1" w:themeShade="80"/>
          <w:szCs w:val="20"/>
        </w:rPr>
      </w:pPr>
      <w:bookmarkStart w:id="214" w:name="_Toc437432757"/>
      <w:bookmarkStart w:id="215" w:name="_Toc442259652"/>
      <w:r>
        <w:lastRenderedPageBreak/>
        <w:t xml:space="preserve">Tabela nr </w:t>
      </w:r>
      <w:r w:rsidR="00F2526C">
        <w:fldChar w:fldCharType="begin"/>
      </w:r>
      <w:r w:rsidR="00F2526C">
        <w:instrText xml:space="preserve"> SEQ Tabela_nr \* ARABIC </w:instrText>
      </w:r>
      <w:r w:rsidR="00F2526C">
        <w:fldChar w:fldCharType="separate"/>
      </w:r>
      <w:r w:rsidR="00CE106A">
        <w:rPr>
          <w:noProof/>
        </w:rPr>
        <w:t>45</w:t>
      </w:r>
      <w:r w:rsidR="00F2526C">
        <w:rPr>
          <w:noProof/>
        </w:rPr>
        <w:fldChar w:fldCharType="end"/>
      </w:r>
      <w:r w:rsidRPr="00694BF8">
        <w:rPr>
          <w:color w:val="244061" w:themeColor="accent1" w:themeShade="80"/>
          <w:szCs w:val="20"/>
        </w:rPr>
        <w:t xml:space="preserve">. </w:t>
      </w:r>
      <w:r w:rsidRPr="00694BF8">
        <w:rPr>
          <w:color w:val="808080" w:themeColor="background1" w:themeShade="80"/>
          <w:szCs w:val="20"/>
        </w:rPr>
        <w:t>Szczegółowy zakres ekonomiczny, energetyczny oraz środowiskowy instalacji fotowoltaicznych przy energochłonnej infrastrukturze wodno-ściekowej</w:t>
      </w:r>
      <w:bookmarkEnd w:id="214"/>
      <w:bookmarkEnd w:id="215"/>
    </w:p>
    <w:tbl>
      <w:tblPr>
        <w:tblStyle w:val="Tabelasiatki6kolorowaakcent21318"/>
        <w:tblW w:w="14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043"/>
        <w:gridCol w:w="1083"/>
        <w:gridCol w:w="699"/>
        <w:gridCol w:w="1336"/>
        <w:gridCol w:w="802"/>
        <w:gridCol w:w="1337"/>
        <w:gridCol w:w="1337"/>
        <w:gridCol w:w="1013"/>
        <w:gridCol w:w="1131"/>
        <w:gridCol w:w="992"/>
        <w:gridCol w:w="1134"/>
        <w:gridCol w:w="1249"/>
      </w:tblGrid>
      <w:tr w:rsidR="00694BF8" w:rsidRPr="00694BF8" w14:paraId="28D68DA4" w14:textId="77777777" w:rsidTr="00694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val="restart"/>
            <w:shd w:val="clear" w:color="auto" w:fill="C2D69B" w:themeFill="accent3" w:themeFillTint="99"/>
          </w:tcPr>
          <w:p w14:paraId="72323735" w14:textId="77777777" w:rsidR="00694BF8" w:rsidRPr="00694BF8" w:rsidRDefault="00694BF8" w:rsidP="00694BF8">
            <w:pPr>
              <w:jc w:val="center"/>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Lokalizacja</w:t>
            </w:r>
          </w:p>
        </w:tc>
        <w:tc>
          <w:tcPr>
            <w:tcW w:w="1043" w:type="dxa"/>
            <w:shd w:val="clear" w:color="auto" w:fill="C2D69B" w:themeFill="accent3" w:themeFillTint="99"/>
          </w:tcPr>
          <w:p w14:paraId="0B7CCFE9"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Średnioroczne zużycie energii</w:t>
            </w:r>
          </w:p>
        </w:tc>
        <w:tc>
          <w:tcPr>
            <w:tcW w:w="1083" w:type="dxa"/>
            <w:shd w:val="clear" w:color="auto" w:fill="C2D69B" w:themeFill="accent3" w:themeFillTint="99"/>
          </w:tcPr>
          <w:p w14:paraId="4E40E799"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Zainstalowana moc całkowita</w:t>
            </w:r>
          </w:p>
        </w:tc>
        <w:tc>
          <w:tcPr>
            <w:tcW w:w="699" w:type="dxa"/>
            <w:shd w:val="clear" w:color="auto" w:fill="C2D69B" w:themeFill="accent3" w:themeFillTint="99"/>
          </w:tcPr>
          <w:p w14:paraId="2B01BD23"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Liczba paneli           250 Wp</w:t>
            </w:r>
          </w:p>
        </w:tc>
        <w:tc>
          <w:tcPr>
            <w:tcW w:w="1336" w:type="dxa"/>
            <w:shd w:val="clear" w:color="auto" w:fill="C2D69B" w:themeFill="accent3" w:themeFillTint="99"/>
          </w:tcPr>
          <w:p w14:paraId="7CC1B869"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Ilość wyprodukowanej energii</w:t>
            </w:r>
          </w:p>
        </w:tc>
        <w:tc>
          <w:tcPr>
            <w:tcW w:w="802" w:type="dxa"/>
            <w:shd w:val="clear" w:color="auto" w:fill="C2D69B" w:themeFill="accent3" w:themeFillTint="99"/>
          </w:tcPr>
          <w:p w14:paraId="2ECC8609"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Redukcja emisji CO</w:t>
            </w:r>
            <w:r w:rsidRPr="00694BF8">
              <w:rPr>
                <w:rFonts w:asciiTheme="minorHAnsi" w:eastAsia="Times New Roman" w:hAnsiTheme="minorHAnsi"/>
                <w:iCs/>
                <w:color w:val="000000"/>
                <w:sz w:val="16"/>
                <w:szCs w:val="16"/>
                <w:vertAlign w:val="subscript"/>
              </w:rPr>
              <w:t>2</w:t>
            </w:r>
          </w:p>
        </w:tc>
        <w:tc>
          <w:tcPr>
            <w:tcW w:w="1337" w:type="dxa"/>
            <w:shd w:val="clear" w:color="auto" w:fill="C2D69B" w:themeFill="accent3" w:themeFillTint="99"/>
          </w:tcPr>
          <w:p w14:paraId="773EE4B4"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Zapotrzebowanie na energię el. budynku pokryte bezpośrednio z PV</w:t>
            </w:r>
          </w:p>
        </w:tc>
        <w:tc>
          <w:tcPr>
            <w:tcW w:w="1337" w:type="dxa"/>
            <w:shd w:val="clear" w:color="auto" w:fill="C2D69B" w:themeFill="accent3" w:themeFillTint="99"/>
          </w:tcPr>
          <w:p w14:paraId="42D8BAA3"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Zapotrzebowanie energii uzupełnione z sieci</w:t>
            </w:r>
          </w:p>
        </w:tc>
        <w:tc>
          <w:tcPr>
            <w:tcW w:w="1013" w:type="dxa"/>
            <w:shd w:val="clear" w:color="auto" w:fill="C2D69B" w:themeFill="accent3" w:themeFillTint="99"/>
          </w:tcPr>
          <w:p w14:paraId="0F7CD2C3"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Oszczędność roczna z tytułu 100% auto konsumpcji energii *</w:t>
            </w:r>
          </w:p>
        </w:tc>
        <w:tc>
          <w:tcPr>
            <w:tcW w:w="1131" w:type="dxa"/>
            <w:shd w:val="clear" w:color="auto" w:fill="C2D69B" w:themeFill="accent3" w:themeFillTint="99"/>
          </w:tcPr>
          <w:p w14:paraId="42AE4A9F"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Koszt inwestycyjny</w:t>
            </w:r>
          </w:p>
        </w:tc>
        <w:tc>
          <w:tcPr>
            <w:tcW w:w="992" w:type="dxa"/>
            <w:shd w:val="clear" w:color="auto" w:fill="C2D69B" w:themeFill="accent3" w:themeFillTint="99"/>
          </w:tcPr>
          <w:p w14:paraId="3371900D"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Koszt inwestycyjny (40% wsparcie)</w:t>
            </w:r>
          </w:p>
        </w:tc>
        <w:tc>
          <w:tcPr>
            <w:tcW w:w="1134" w:type="dxa"/>
            <w:shd w:val="clear" w:color="auto" w:fill="C2D69B" w:themeFill="accent3" w:themeFillTint="99"/>
          </w:tcPr>
          <w:p w14:paraId="26B017D8"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iCs/>
                <w:color w:val="000000"/>
                <w:sz w:val="16"/>
                <w:szCs w:val="16"/>
              </w:rPr>
            </w:pPr>
            <w:r w:rsidRPr="00694BF8">
              <w:rPr>
                <w:rFonts w:asciiTheme="minorHAnsi" w:eastAsia="Times New Roman" w:hAnsiTheme="minorHAnsi"/>
                <w:iCs/>
                <w:color w:val="000000"/>
                <w:sz w:val="16"/>
                <w:szCs w:val="16"/>
              </w:rPr>
              <w:t>Koszt inwestycyjny (60% wsparcie)</w:t>
            </w:r>
          </w:p>
        </w:tc>
        <w:tc>
          <w:tcPr>
            <w:tcW w:w="1249" w:type="dxa"/>
            <w:shd w:val="clear" w:color="auto" w:fill="C2D69B" w:themeFill="accent3" w:themeFillTint="99"/>
          </w:tcPr>
          <w:p w14:paraId="4C8F7A22"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694BF8">
              <w:rPr>
                <w:rFonts w:asciiTheme="minorHAnsi" w:hAnsiTheme="minorHAnsi"/>
                <w:color w:val="000000"/>
                <w:sz w:val="16"/>
                <w:szCs w:val="16"/>
              </w:rPr>
              <w:t>Prosty okres zwrotu z dofinansowaniem 40%</w:t>
            </w:r>
          </w:p>
          <w:p w14:paraId="374D3AD3" w14:textId="77777777" w:rsidR="00694BF8" w:rsidRPr="00694BF8" w:rsidRDefault="00694BF8" w:rsidP="00694BF8">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b w:val="0"/>
                <w:bCs w:val="0"/>
                <w:iCs/>
                <w:color w:val="000000"/>
                <w:sz w:val="16"/>
                <w:szCs w:val="16"/>
              </w:rPr>
            </w:pPr>
          </w:p>
        </w:tc>
      </w:tr>
      <w:tr w:rsidR="00694BF8" w:rsidRPr="00694BF8" w14:paraId="1020AFFE" w14:textId="77777777" w:rsidTr="00694B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tcPr>
          <w:p w14:paraId="4A049003" w14:textId="77777777" w:rsidR="00694BF8" w:rsidRPr="00694BF8" w:rsidRDefault="00694BF8" w:rsidP="00694BF8">
            <w:pPr>
              <w:jc w:val="center"/>
              <w:rPr>
                <w:rFonts w:asciiTheme="minorHAnsi" w:hAnsiTheme="minorHAnsi"/>
                <w:sz w:val="16"/>
                <w:szCs w:val="16"/>
              </w:rPr>
            </w:pPr>
          </w:p>
        </w:tc>
        <w:tc>
          <w:tcPr>
            <w:tcW w:w="1043" w:type="dxa"/>
            <w:shd w:val="clear" w:color="auto" w:fill="EAF1DD" w:themeFill="accent3" w:themeFillTint="33"/>
          </w:tcPr>
          <w:p w14:paraId="2C15AF37"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[kWh]</w:t>
            </w:r>
          </w:p>
        </w:tc>
        <w:tc>
          <w:tcPr>
            <w:tcW w:w="1083" w:type="dxa"/>
            <w:shd w:val="clear" w:color="auto" w:fill="EAF1DD" w:themeFill="accent3" w:themeFillTint="33"/>
          </w:tcPr>
          <w:p w14:paraId="56EF8894"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[kWp]</w:t>
            </w:r>
          </w:p>
        </w:tc>
        <w:tc>
          <w:tcPr>
            <w:tcW w:w="699" w:type="dxa"/>
            <w:shd w:val="clear" w:color="auto" w:fill="EAF1DD" w:themeFill="accent3" w:themeFillTint="33"/>
          </w:tcPr>
          <w:p w14:paraId="3E576710"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[szt.]</w:t>
            </w:r>
          </w:p>
        </w:tc>
        <w:tc>
          <w:tcPr>
            <w:tcW w:w="1336" w:type="dxa"/>
            <w:shd w:val="clear" w:color="auto" w:fill="EAF1DD" w:themeFill="accent3" w:themeFillTint="33"/>
          </w:tcPr>
          <w:p w14:paraId="3A19ADB9"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[kWh/rok]</w:t>
            </w:r>
          </w:p>
        </w:tc>
        <w:tc>
          <w:tcPr>
            <w:tcW w:w="802" w:type="dxa"/>
            <w:shd w:val="clear" w:color="auto" w:fill="EAF1DD" w:themeFill="accent3" w:themeFillTint="33"/>
          </w:tcPr>
          <w:p w14:paraId="062A750B"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[t CO</w:t>
            </w:r>
            <w:r w:rsidRPr="00694BF8">
              <w:rPr>
                <w:rFonts w:asciiTheme="minorHAnsi" w:eastAsia="Times New Roman" w:hAnsiTheme="minorHAnsi"/>
                <w:b/>
                <w:bCs/>
                <w:iCs/>
                <w:color w:val="000000"/>
                <w:sz w:val="16"/>
                <w:szCs w:val="16"/>
                <w:vertAlign w:val="subscript"/>
              </w:rPr>
              <w:t>2</w:t>
            </w:r>
            <w:r w:rsidRPr="00694BF8">
              <w:rPr>
                <w:rFonts w:asciiTheme="minorHAnsi" w:eastAsia="Times New Roman" w:hAnsiTheme="minorHAnsi"/>
                <w:b/>
                <w:bCs/>
                <w:iCs/>
                <w:color w:val="000000"/>
                <w:sz w:val="16"/>
                <w:szCs w:val="16"/>
              </w:rPr>
              <w:t>/</w:t>
            </w:r>
          </w:p>
          <w:p w14:paraId="25D8CA84"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rok]</w:t>
            </w:r>
          </w:p>
        </w:tc>
        <w:tc>
          <w:tcPr>
            <w:tcW w:w="1337" w:type="dxa"/>
            <w:shd w:val="clear" w:color="auto" w:fill="EAF1DD" w:themeFill="accent3" w:themeFillTint="33"/>
          </w:tcPr>
          <w:p w14:paraId="08DDE12E"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[kWh]</w:t>
            </w:r>
          </w:p>
        </w:tc>
        <w:tc>
          <w:tcPr>
            <w:tcW w:w="1337" w:type="dxa"/>
            <w:shd w:val="clear" w:color="auto" w:fill="EAF1DD" w:themeFill="accent3" w:themeFillTint="33"/>
          </w:tcPr>
          <w:p w14:paraId="4314502B"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[kWh]</w:t>
            </w:r>
          </w:p>
        </w:tc>
        <w:tc>
          <w:tcPr>
            <w:tcW w:w="1013" w:type="dxa"/>
            <w:shd w:val="clear" w:color="auto" w:fill="EAF1DD" w:themeFill="accent3" w:themeFillTint="33"/>
          </w:tcPr>
          <w:p w14:paraId="7D544CC5"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[zł]</w:t>
            </w:r>
          </w:p>
        </w:tc>
        <w:tc>
          <w:tcPr>
            <w:tcW w:w="1131" w:type="dxa"/>
            <w:shd w:val="clear" w:color="auto" w:fill="EAF1DD" w:themeFill="accent3" w:themeFillTint="33"/>
          </w:tcPr>
          <w:p w14:paraId="261228E4"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[zł]</w:t>
            </w:r>
          </w:p>
        </w:tc>
        <w:tc>
          <w:tcPr>
            <w:tcW w:w="992" w:type="dxa"/>
            <w:shd w:val="clear" w:color="auto" w:fill="EAF1DD" w:themeFill="accent3" w:themeFillTint="33"/>
          </w:tcPr>
          <w:p w14:paraId="21B7681B"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[zł]</w:t>
            </w:r>
          </w:p>
        </w:tc>
        <w:tc>
          <w:tcPr>
            <w:tcW w:w="1134" w:type="dxa"/>
            <w:shd w:val="clear" w:color="auto" w:fill="EAF1DD" w:themeFill="accent3" w:themeFillTint="33"/>
          </w:tcPr>
          <w:p w14:paraId="14218CE8"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[zł]</w:t>
            </w:r>
          </w:p>
        </w:tc>
        <w:tc>
          <w:tcPr>
            <w:tcW w:w="1249" w:type="dxa"/>
            <w:shd w:val="clear" w:color="auto" w:fill="EAF1DD" w:themeFill="accent3" w:themeFillTint="33"/>
          </w:tcPr>
          <w:p w14:paraId="6627637D" w14:textId="77777777" w:rsidR="00694BF8" w:rsidRPr="00694BF8" w:rsidRDefault="00694BF8" w:rsidP="00694BF8">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bCs/>
                <w:iCs/>
                <w:color w:val="000000"/>
                <w:sz w:val="16"/>
                <w:szCs w:val="16"/>
              </w:rPr>
            </w:pPr>
            <w:r w:rsidRPr="00694BF8">
              <w:rPr>
                <w:rFonts w:asciiTheme="minorHAnsi" w:eastAsia="Times New Roman" w:hAnsiTheme="minorHAnsi"/>
                <w:b/>
                <w:bCs/>
                <w:iCs/>
                <w:color w:val="000000"/>
                <w:sz w:val="16"/>
                <w:szCs w:val="16"/>
              </w:rPr>
              <w:t>[lata]</w:t>
            </w:r>
          </w:p>
        </w:tc>
      </w:tr>
      <w:tr w:rsidR="00AF3F00" w:rsidRPr="00694BF8" w14:paraId="6E7BE4C9" w14:textId="77777777" w:rsidTr="00694BF8">
        <w:trPr>
          <w:trHeight w:val="108"/>
        </w:trPr>
        <w:tc>
          <w:tcPr>
            <w:cnfStyle w:val="001000000000" w:firstRow="0" w:lastRow="0" w:firstColumn="1" w:lastColumn="0" w:oddVBand="0" w:evenVBand="0" w:oddHBand="0" w:evenHBand="0" w:firstRowFirstColumn="0" w:firstRowLastColumn="0" w:lastRowFirstColumn="0" w:lastRowLastColumn="0"/>
            <w:tcW w:w="1384" w:type="dxa"/>
          </w:tcPr>
          <w:p w14:paraId="510C673C" w14:textId="2DEC82C9" w:rsidR="00AF3F00" w:rsidRPr="00694BF8" w:rsidRDefault="00AF3F00" w:rsidP="00AF3F00">
            <w:pPr>
              <w:jc w:val="center"/>
              <w:rPr>
                <w:rFonts w:asciiTheme="minorHAnsi" w:hAnsiTheme="minorHAnsi"/>
                <w:bCs w:val="0"/>
                <w:iCs/>
                <w:color w:val="000000"/>
                <w:sz w:val="16"/>
                <w:szCs w:val="16"/>
              </w:rPr>
            </w:pPr>
            <w:r>
              <w:rPr>
                <w:rFonts w:asciiTheme="minorHAnsi" w:hAnsiTheme="minorHAnsi"/>
                <w:bCs w:val="0"/>
                <w:iCs/>
                <w:color w:val="000000"/>
                <w:sz w:val="16"/>
                <w:szCs w:val="16"/>
              </w:rPr>
              <w:t>Oczyszczalnia ścieków w Zdunach</w:t>
            </w:r>
          </w:p>
        </w:tc>
        <w:tc>
          <w:tcPr>
            <w:tcW w:w="1043" w:type="dxa"/>
          </w:tcPr>
          <w:p w14:paraId="63E138F8" w14:textId="785EF563"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348 559,00</w:t>
            </w:r>
          </w:p>
        </w:tc>
        <w:tc>
          <w:tcPr>
            <w:tcW w:w="1083" w:type="dxa"/>
          </w:tcPr>
          <w:p w14:paraId="52536992" w14:textId="7E598514"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6"/>
                <w:szCs w:val="16"/>
              </w:rPr>
            </w:pPr>
            <w:r>
              <w:rPr>
                <w:rFonts w:asciiTheme="minorHAnsi" w:hAnsiTheme="minorHAnsi"/>
                <w:bCs/>
                <w:color w:val="000000"/>
                <w:sz w:val="16"/>
                <w:szCs w:val="16"/>
              </w:rPr>
              <w:t>40,00</w:t>
            </w:r>
          </w:p>
        </w:tc>
        <w:tc>
          <w:tcPr>
            <w:tcW w:w="699" w:type="dxa"/>
          </w:tcPr>
          <w:p w14:paraId="6505D9F5" w14:textId="56B750F0"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160,00</w:t>
            </w:r>
          </w:p>
        </w:tc>
        <w:tc>
          <w:tcPr>
            <w:tcW w:w="1336" w:type="dxa"/>
          </w:tcPr>
          <w:p w14:paraId="2C8776A1" w14:textId="557B2E52"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38 000,00</w:t>
            </w:r>
          </w:p>
        </w:tc>
        <w:tc>
          <w:tcPr>
            <w:tcW w:w="802" w:type="dxa"/>
          </w:tcPr>
          <w:p w14:paraId="63DEC42B" w14:textId="4B8919BE"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30,86</w:t>
            </w:r>
          </w:p>
        </w:tc>
        <w:tc>
          <w:tcPr>
            <w:tcW w:w="1337" w:type="dxa"/>
          </w:tcPr>
          <w:p w14:paraId="7418A2F9" w14:textId="4D9B919F"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38 000,00</w:t>
            </w:r>
          </w:p>
        </w:tc>
        <w:tc>
          <w:tcPr>
            <w:tcW w:w="1337" w:type="dxa"/>
          </w:tcPr>
          <w:p w14:paraId="7031263C" w14:textId="37DBAAFD"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310 559,00</w:t>
            </w:r>
          </w:p>
        </w:tc>
        <w:tc>
          <w:tcPr>
            <w:tcW w:w="1013" w:type="dxa"/>
          </w:tcPr>
          <w:p w14:paraId="2894CEB3" w14:textId="62953475"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23 180,00</w:t>
            </w:r>
          </w:p>
        </w:tc>
        <w:tc>
          <w:tcPr>
            <w:tcW w:w="1131" w:type="dxa"/>
          </w:tcPr>
          <w:p w14:paraId="6FCA6917" w14:textId="53D7BA52"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220 000,00</w:t>
            </w:r>
          </w:p>
        </w:tc>
        <w:tc>
          <w:tcPr>
            <w:tcW w:w="992" w:type="dxa"/>
          </w:tcPr>
          <w:p w14:paraId="432E7CCF" w14:textId="65DD3143"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132 000,00</w:t>
            </w:r>
          </w:p>
        </w:tc>
        <w:tc>
          <w:tcPr>
            <w:tcW w:w="1134" w:type="dxa"/>
          </w:tcPr>
          <w:p w14:paraId="6976E8F0" w14:textId="6DD7149E"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88 000,00</w:t>
            </w:r>
          </w:p>
        </w:tc>
        <w:tc>
          <w:tcPr>
            <w:tcW w:w="1249" w:type="dxa"/>
          </w:tcPr>
          <w:p w14:paraId="11D333EE" w14:textId="63DB6904"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5,69</w:t>
            </w:r>
          </w:p>
        </w:tc>
      </w:tr>
      <w:tr w:rsidR="00AF3F00" w:rsidRPr="00694BF8" w14:paraId="00D89CC7" w14:textId="77777777" w:rsidTr="00694BF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384" w:type="dxa"/>
            <w:shd w:val="clear" w:color="auto" w:fill="FDE9D9" w:themeFill="accent6" w:themeFillTint="33"/>
          </w:tcPr>
          <w:p w14:paraId="2204DD1F" w14:textId="65622897" w:rsidR="00AF3F00" w:rsidRPr="00694BF8" w:rsidRDefault="00AF3F00" w:rsidP="00AF3F00">
            <w:pPr>
              <w:jc w:val="center"/>
              <w:rPr>
                <w:rFonts w:asciiTheme="minorHAnsi" w:hAnsiTheme="minorHAnsi"/>
                <w:bCs w:val="0"/>
                <w:iCs/>
                <w:color w:val="000000"/>
                <w:sz w:val="16"/>
                <w:szCs w:val="16"/>
              </w:rPr>
            </w:pPr>
            <w:r>
              <w:rPr>
                <w:rFonts w:asciiTheme="minorHAnsi" w:hAnsiTheme="minorHAnsi"/>
                <w:bCs w:val="0"/>
                <w:iCs/>
                <w:color w:val="000000"/>
                <w:sz w:val="16"/>
                <w:szCs w:val="16"/>
              </w:rPr>
              <w:t>SUW w Bestwinie</w:t>
            </w:r>
          </w:p>
        </w:tc>
        <w:tc>
          <w:tcPr>
            <w:tcW w:w="1043" w:type="dxa"/>
            <w:shd w:val="clear" w:color="auto" w:fill="FDE9D9" w:themeFill="accent6" w:themeFillTint="33"/>
          </w:tcPr>
          <w:p w14:paraId="2FA3A988" w14:textId="136A033A"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46 000,00</w:t>
            </w:r>
          </w:p>
        </w:tc>
        <w:tc>
          <w:tcPr>
            <w:tcW w:w="1083" w:type="dxa"/>
            <w:shd w:val="clear" w:color="auto" w:fill="FDE9D9" w:themeFill="accent6" w:themeFillTint="33"/>
          </w:tcPr>
          <w:p w14:paraId="34AB93E2" w14:textId="4B534DEC"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color w:val="000000"/>
                <w:sz w:val="16"/>
                <w:szCs w:val="16"/>
              </w:rPr>
            </w:pPr>
            <w:r>
              <w:rPr>
                <w:rFonts w:asciiTheme="minorHAnsi" w:hAnsiTheme="minorHAnsi"/>
                <w:bCs/>
                <w:color w:val="000000"/>
                <w:sz w:val="16"/>
                <w:szCs w:val="16"/>
              </w:rPr>
              <w:t>40,00</w:t>
            </w:r>
          </w:p>
        </w:tc>
        <w:tc>
          <w:tcPr>
            <w:tcW w:w="699" w:type="dxa"/>
            <w:shd w:val="clear" w:color="auto" w:fill="FDE9D9" w:themeFill="accent6" w:themeFillTint="33"/>
          </w:tcPr>
          <w:p w14:paraId="355517E6" w14:textId="51A8FE53"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160,00</w:t>
            </w:r>
          </w:p>
        </w:tc>
        <w:tc>
          <w:tcPr>
            <w:tcW w:w="1336" w:type="dxa"/>
            <w:shd w:val="clear" w:color="auto" w:fill="FDE9D9" w:themeFill="accent6" w:themeFillTint="33"/>
          </w:tcPr>
          <w:p w14:paraId="1C82A162" w14:textId="1772AB22"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38 000,00</w:t>
            </w:r>
          </w:p>
        </w:tc>
        <w:tc>
          <w:tcPr>
            <w:tcW w:w="802" w:type="dxa"/>
            <w:shd w:val="clear" w:color="auto" w:fill="FDE9D9" w:themeFill="accent6" w:themeFillTint="33"/>
          </w:tcPr>
          <w:p w14:paraId="5A75E35F" w14:textId="2282FA30"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30,86</w:t>
            </w:r>
          </w:p>
        </w:tc>
        <w:tc>
          <w:tcPr>
            <w:tcW w:w="1337" w:type="dxa"/>
            <w:shd w:val="clear" w:color="auto" w:fill="FDE9D9" w:themeFill="accent6" w:themeFillTint="33"/>
          </w:tcPr>
          <w:p w14:paraId="77A0AB3E" w14:textId="642E6ED4"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38 000,00</w:t>
            </w:r>
          </w:p>
        </w:tc>
        <w:tc>
          <w:tcPr>
            <w:tcW w:w="1337" w:type="dxa"/>
            <w:shd w:val="clear" w:color="auto" w:fill="FDE9D9" w:themeFill="accent6" w:themeFillTint="33"/>
          </w:tcPr>
          <w:p w14:paraId="69D673C4" w14:textId="2D3E8D20"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8 000,00</w:t>
            </w:r>
          </w:p>
        </w:tc>
        <w:tc>
          <w:tcPr>
            <w:tcW w:w="1013" w:type="dxa"/>
            <w:shd w:val="clear" w:color="auto" w:fill="FDE9D9" w:themeFill="accent6" w:themeFillTint="33"/>
          </w:tcPr>
          <w:p w14:paraId="632404FC" w14:textId="3EE0A9F0"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23 180,00</w:t>
            </w:r>
          </w:p>
        </w:tc>
        <w:tc>
          <w:tcPr>
            <w:tcW w:w="1131" w:type="dxa"/>
            <w:shd w:val="clear" w:color="auto" w:fill="FDE9D9" w:themeFill="accent6" w:themeFillTint="33"/>
          </w:tcPr>
          <w:p w14:paraId="77E02F21" w14:textId="0C0F1FF8"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220 000,00</w:t>
            </w:r>
          </w:p>
        </w:tc>
        <w:tc>
          <w:tcPr>
            <w:tcW w:w="992" w:type="dxa"/>
            <w:shd w:val="clear" w:color="auto" w:fill="FDE9D9" w:themeFill="accent6" w:themeFillTint="33"/>
          </w:tcPr>
          <w:p w14:paraId="6E7D014B" w14:textId="07D13501"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132 000,00</w:t>
            </w:r>
          </w:p>
        </w:tc>
        <w:tc>
          <w:tcPr>
            <w:tcW w:w="1134" w:type="dxa"/>
            <w:shd w:val="clear" w:color="auto" w:fill="FDE9D9" w:themeFill="accent6" w:themeFillTint="33"/>
          </w:tcPr>
          <w:p w14:paraId="4CA78146" w14:textId="63C54F89"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88 000,00</w:t>
            </w:r>
          </w:p>
        </w:tc>
        <w:tc>
          <w:tcPr>
            <w:tcW w:w="1249" w:type="dxa"/>
            <w:shd w:val="clear" w:color="auto" w:fill="FDE9D9" w:themeFill="accent6" w:themeFillTint="33"/>
          </w:tcPr>
          <w:p w14:paraId="51172AFA" w14:textId="7358A241"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5,69</w:t>
            </w:r>
          </w:p>
        </w:tc>
      </w:tr>
      <w:tr w:rsidR="00AF3F00" w:rsidRPr="00694BF8" w14:paraId="130D0CB6" w14:textId="77777777" w:rsidTr="00694BF8">
        <w:trPr>
          <w:trHeight w:val="162"/>
        </w:trPr>
        <w:tc>
          <w:tcPr>
            <w:cnfStyle w:val="001000000000" w:firstRow="0" w:lastRow="0" w:firstColumn="1" w:lastColumn="0" w:oddVBand="0" w:evenVBand="0" w:oddHBand="0" w:evenHBand="0" w:firstRowFirstColumn="0" w:firstRowLastColumn="0" w:lastRowFirstColumn="0" w:lastRowLastColumn="0"/>
            <w:tcW w:w="1384" w:type="dxa"/>
          </w:tcPr>
          <w:p w14:paraId="11033D9C" w14:textId="01BC2551" w:rsidR="00AF3F00" w:rsidRPr="00694BF8" w:rsidRDefault="00AF3F00" w:rsidP="00AF3F00">
            <w:pPr>
              <w:jc w:val="center"/>
              <w:rPr>
                <w:rFonts w:asciiTheme="minorHAnsi" w:hAnsiTheme="minorHAnsi"/>
                <w:bCs w:val="0"/>
                <w:iCs/>
                <w:color w:val="000000"/>
                <w:sz w:val="16"/>
                <w:szCs w:val="16"/>
              </w:rPr>
            </w:pPr>
            <w:r>
              <w:rPr>
                <w:rFonts w:asciiTheme="minorHAnsi" w:hAnsiTheme="minorHAnsi"/>
                <w:bCs w:val="0"/>
                <w:iCs/>
                <w:color w:val="000000"/>
                <w:sz w:val="16"/>
                <w:szCs w:val="16"/>
              </w:rPr>
              <w:t>SUW w Konarzewie</w:t>
            </w:r>
          </w:p>
        </w:tc>
        <w:tc>
          <w:tcPr>
            <w:tcW w:w="1043" w:type="dxa"/>
          </w:tcPr>
          <w:p w14:paraId="445F4FCE" w14:textId="2460A1AB"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55 600,00</w:t>
            </w:r>
          </w:p>
        </w:tc>
        <w:tc>
          <w:tcPr>
            <w:tcW w:w="1083" w:type="dxa"/>
          </w:tcPr>
          <w:p w14:paraId="178577C7" w14:textId="55E121BD"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6"/>
                <w:szCs w:val="16"/>
              </w:rPr>
            </w:pPr>
            <w:r>
              <w:rPr>
                <w:rFonts w:asciiTheme="minorHAnsi" w:hAnsiTheme="minorHAnsi"/>
                <w:bCs/>
                <w:color w:val="000000"/>
                <w:sz w:val="16"/>
                <w:szCs w:val="16"/>
              </w:rPr>
              <w:t>40,00</w:t>
            </w:r>
          </w:p>
        </w:tc>
        <w:tc>
          <w:tcPr>
            <w:tcW w:w="699" w:type="dxa"/>
          </w:tcPr>
          <w:p w14:paraId="7650D8AB" w14:textId="5B3188A6"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160,00</w:t>
            </w:r>
          </w:p>
        </w:tc>
        <w:tc>
          <w:tcPr>
            <w:tcW w:w="1336" w:type="dxa"/>
          </w:tcPr>
          <w:p w14:paraId="16950DFC" w14:textId="251BECDA"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38 000,00</w:t>
            </w:r>
          </w:p>
        </w:tc>
        <w:tc>
          <w:tcPr>
            <w:tcW w:w="802" w:type="dxa"/>
          </w:tcPr>
          <w:p w14:paraId="6F464BBE" w14:textId="15C4BF3C"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30,86</w:t>
            </w:r>
          </w:p>
        </w:tc>
        <w:tc>
          <w:tcPr>
            <w:tcW w:w="1337" w:type="dxa"/>
          </w:tcPr>
          <w:p w14:paraId="76D4B7FF" w14:textId="645EB4B3"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38 000,00</w:t>
            </w:r>
          </w:p>
        </w:tc>
        <w:tc>
          <w:tcPr>
            <w:tcW w:w="1337" w:type="dxa"/>
          </w:tcPr>
          <w:p w14:paraId="59A3BB21" w14:textId="3B33D33A"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17 600,00</w:t>
            </w:r>
          </w:p>
        </w:tc>
        <w:tc>
          <w:tcPr>
            <w:tcW w:w="1013" w:type="dxa"/>
          </w:tcPr>
          <w:p w14:paraId="794EC6D0" w14:textId="75BC1A03"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23 180,00</w:t>
            </w:r>
          </w:p>
        </w:tc>
        <w:tc>
          <w:tcPr>
            <w:tcW w:w="1131" w:type="dxa"/>
          </w:tcPr>
          <w:p w14:paraId="5E2E13FE" w14:textId="3B4A121C"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color w:val="000000"/>
                <w:sz w:val="16"/>
                <w:szCs w:val="16"/>
              </w:rPr>
            </w:pPr>
            <w:r>
              <w:rPr>
                <w:rFonts w:asciiTheme="minorHAnsi" w:hAnsiTheme="minorHAnsi"/>
                <w:color w:val="000000"/>
                <w:sz w:val="16"/>
                <w:szCs w:val="16"/>
              </w:rPr>
              <w:t>220 000,00</w:t>
            </w:r>
          </w:p>
        </w:tc>
        <w:tc>
          <w:tcPr>
            <w:tcW w:w="992" w:type="dxa"/>
          </w:tcPr>
          <w:p w14:paraId="28C1EFFC" w14:textId="4C3C7AB9"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132 000,00</w:t>
            </w:r>
          </w:p>
        </w:tc>
        <w:tc>
          <w:tcPr>
            <w:tcW w:w="1134" w:type="dxa"/>
          </w:tcPr>
          <w:p w14:paraId="332061ED" w14:textId="4E0E4040"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88 000,00</w:t>
            </w:r>
          </w:p>
        </w:tc>
        <w:tc>
          <w:tcPr>
            <w:tcW w:w="1249" w:type="dxa"/>
          </w:tcPr>
          <w:p w14:paraId="7C599098" w14:textId="2A5595B8" w:rsidR="00AF3F00" w:rsidRPr="00694BF8" w:rsidRDefault="00AF3F00" w:rsidP="00AF3F00">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Pr>
                <w:rFonts w:asciiTheme="minorHAnsi" w:hAnsiTheme="minorHAnsi"/>
                <w:color w:val="000000"/>
                <w:sz w:val="16"/>
                <w:szCs w:val="16"/>
              </w:rPr>
              <w:t>5,69</w:t>
            </w:r>
          </w:p>
        </w:tc>
      </w:tr>
      <w:tr w:rsidR="00AF3F00" w:rsidRPr="00694BF8" w14:paraId="22DB8FD3" w14:textId="77777777" w:rsidTr="00694BF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384" w:type="dxa"/>
            <w:shd w:val="clear" w:color="auto" w:fill="C2D69B" w:themeFill="accent3" w:themeFillTint="99"/>
          </w:tcPr>
          <w:p w14:paraId="63B4F626" w14:textId="29F03C97" w:rsidR="00AF3F00" w:rsidRPr="00694BF8" w:rsidRDefault="00AF3F00" w:rsidP="00AF3F00">
            <w:pPr>
              <w:jc w:val="center"/>
              <w:rPr>
                <w:rFonts w:asciiTheme="minorHAnsi" w:hAnsiTheme="minorHAnsi"/>
                <w:bCs w:val="0"/>
                <w:iCs/>
                <w:color w:val="000000"/>
                <w:sz w:val="16"/>
                <w:szCs w:val="16"/>
              </w:rPr>
            </w:pPr>
            <w:r>
              <w:rPr>
                <w:rFonts w:asciiTheme="minorHAnsi" w:hAnsiTheme="minorHAnsi"/>
                <w:bCs w:val="0"/>
                <w:iCs/>
                <w:color w:val="000000"/>
                <w:sz w:val="16"/>
                <w:szCs w:val="16"/>
              </w:rPr>
              <w:t>Razem</w:t>
            </w:r>
          </w:p>
        </w:tc>
        <w:tc>
          <w:tcPr>
            <w:tcW w:w="1043" w:type="dxa"/>
            <w:shd w:val="clear" w:color="auto" w:fill="C2D69B" w:themeFill="accent3" w:themeFillTint="99"/>
          </w:tcPr>
          <w:p w14:paraId="3053EB39" w14:textId="20FBFE5A"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450 159,00</w:t>
            </w:r>
          </w:p>
        </w:tc>
        <w:tc>
          <w:tcPr>
            <w:tcW w:w="1083" w:type="dxa"/>
            <w:shd w:val="clear" w:color="auto" w:fill="C2D69B" w:themeFill="accent3" w:themeFillTint="99"/>
          </w:tcPr>
          <w:p w14:paraId="1E73A4E7" w14:textId="38D822AE"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16"/>
                <w:szCs w:val="16"/>
              </w:rPr>
            </w:pPr>
            <w:r>
              <w:rPr>
                <w:rFonts w:asciiTheme="minorHAnsi" w:hAnsiTheme="minorHAnsi"/>
                <w:b/>
                <w:bCs/>
                <w:color w:val="000000"/>
                <w:sz w:val="16"/>
                <w:szCs w:val="16"/>
              </w:rPr>
              <w:t>120,00</w:t>
            </w:r>
          </w:p>
        </w:tc>
        <w:tc>
          <w:tcPr>
            <w:tcW w:w="699" w:type="dxa"/>
            <w:shd w:val="clear" w:color="auto" w:fill="C2D69B" w:themeFill="accent3" w:themeFillTint="99"/>
          </w:tcPr>
          <w:p w14:paraId="5589F86D" w14:textId="1654219F"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480,00</w:t>
            </w:r>
          </w:p>
        </w:tc>
        <w:tc>
          <w:tcPr>
            <w:tcW w:w="1336" w:type="dxa"/>
            <w:shd w:val="clear" w:color="auto" w:fill="C2D69B" w:themeFill="accent3" w:themeFillTint="99"/>
          </w:tcPr>
          <w:p w14:paraId="290C4484" w14:textId="7F1108BC"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114 000,00</w:t>
            </w:r>
          </w:p>
        </w:tc>
        <w:tc>
          <w:tcPr>
            <w:tcW w:w="802" w:type="dxa"/>
            <w:shd w:val="clear" w:color="auto" w:fill="C2D69B" w:themeFill="accent3" w:themeFillTint="99"/>
          </w:tcPr>
          <w:p w14:paraId="56AD4A67" w14:textId="37E91253"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92,57</w:t>
            </w:r>
          </w:p>
        </w:tc>
        <w:tc>
          <w:tcPr>
            <w:tcW w:w="1337" w:type="dxa"/>
            <w:shd w:val="clear" w:color="auto" w:fill="C2D69B" w:themeFill="accent3" w:themeFillTint="99"/>
          </w:tcPr>
          <w:p w14:paraId="510C3213" w14:textId="20471045"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114 000,00</w:t>
            </w:r>
          </w:p>
        </w:tc>
        <w:tc>
          <w:tcPr>
            <w:tcW w:w="1337" w:type="dxa"/>
            <w:shd w:val="clear" w:color="auto" w:fill="C2D69B" w:themeFill="accent3" w:themeFillTint="99"/>
          </w:tcPr>
          <w:p w14:paraId="5BE9E8E1" w14:textId="7CBCDB10"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336 159,00</w:t>
            </w:r>
          </w:p>
        </w:tc>
        <w:tc>
          <w:tcPr>
            <w:tcW w:w="1013" w:type="dxa"/>
            <w:shd w:val="clear" w:color="auto" w:fill="C2D69B" w:themeFill="accent3" w:themeFillTint="99"/>
          </w:tcPr>
          <w:p w14:paraId="3797E1BF" w14:textId="463D7712"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69 540,00</w:t>
            </w:r>
          </w:p>
        </w:tc>
        <w:tc>
          <w:tcPr>
            <w:tcW w:w="1131" w:type="dxa"/>
            <w:shd w:val="clear" w:color="auto" w:fill="C2D69B" w:themeFill="accent3" w:themeFillTint="99"/>
          </w:tcPr>
          <w:p w14:paraId="58BC2657" w14:textId="66F145AD"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16"/>
                <w:szCs w:val="16"/>
              </w:rPr>
            </w:pPr>
            <w:r>
              <w:rPr>
                <w:rFonts w:asciiTheme="minorHAnsi" w:hAnsiTheme="minorHAnsi"/>
                <w:b/>
                <w:bCs/>
                <w:color w:val="000000"/>
                <w:sz w:val="16"/>
                <w:szCs w:val="16"/>
              </w:rPr>
              <w:t>660 000,00</w:t>
            </w:r>
          </w:p>
        </w:tc>
        <w:tc>
          <w:tcPr>
            <w:tcW w:w="992" w:type="dxa"/>
            <w:shd w:val="clear" w:color="auto" w:fill="C2D69B" w:themeFill="accent3" w:themeFillTint="99"/>
          </w:tcPr>
          <w:p w14:paraId="4517BC29" w14:textId="468DFEF4"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396 000,00</w:t>
            </w:r>
          </w:p>
        </w:tc>
        <w:tc>
          <w:tcPr>
            <w:tcW w:w="1134" w:type="dxa"/>
            <w:shd w:val="clear" w:color="auto" w:fill="C2D69B" w:themeFill="accent3" w:themeFillTint="99"/>
          </w:tcPr>
          <w:p w14:paraId="3A9A4198" w14:textId="2A7BA0FA"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264 000,00</w:t>
            </w:r>
          </w:p>
        </w:tc>
        <w:tc>
          <w:tcPr>
            <w:tcW w:w="1249" w:type="dxa"/>
            <w:shd w:val="clear" w:color="auto" w:fill="C2D69B" w:themeFill="accent3" w:themeFillTint="99"/>
          </w:tcPr>
          <w:p w14:paraId="4AD32FBF" w14:textId="79FEA2EC" w:rsidR="00AF3F00" w:rsidRPr="00694BF8" w:rsidRDefault="00AF3F00" w:rsidP="00AF3F00">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color w:val="000000"/>
                <w:sz w:val="16"/>
                <w:szCs w:val="16"/>
              </w:rPr>
            </w:pPr>
            <w:r>
              <w:rPr>
                <w:rFonts w:asciiTheme="minorHAnsi" w:hAnsiTheme="minorHAnsi"/>
                <w:b/>
                <w:color w:val="000000"/>
                <w:sz w:val="16"/>
                <w:szCs w:val="16"/>
              </w:rPr>
              <w:t>-</w:t>
            </w:r>
          </w:p>
        </w:tc>
      </w:tr>
      <w:tr w:rsidR="00694BF8" w:rsidRPr="00694BF8" w14:paraId="3936532A" w14:textId="77777777" w:rsidTr="00694BF8">
        <w:tc>
          <w:tcPr>
            <w:cnfStyle w:val="001000000000" w:firstRow="0" w:lastRow="0" w:firstColumn="1" w:lastColumn="0" w:oddVBand="0" w:evenVBand="0" w:oddHBand="0" w:evenHBand="0" w:firstRowFirstColumn="0" w:firstRowLastColumn="0" w:lastRowFirstColumn="0" w:lastRowLastColumn="0"/>
            <w:tcW w:w="14540" w:type="dxa"/>
            <w:gridSpan w:val="13"/>
          </w:tcPr>
          <w:p w14:paraId="5C295888" w14:textId="77777777" w:rsidR="00694BF8" w:rsidRPr="00694BF8" w:rsidRDefault="00694BF8" w:rsidP="00694BF8">
            <w:pPr>
              <w:jc w:val="center"/>
              <w:rPr>
                <w:rFonts w:asciiTheme="minorHAnsi" w:hAnsiTheme="minorHAnsi"/>
                <w:sz w:val="16"/>
                <w:szCs w:val="16"/>
              </w:rPr>
            </w:pPr>
            <w:r w:rsidRPr="00694BF8">
              <w:rPr>
                <w:rFonts w:asciiTheme="minorHAnsi" w:eastAsia="Times New Roman" w:hAnsiTheme="minorHAnsi"/>
                <w:color w:val="000000"/>
                <w:sz w:val="16"/>
                <w:szCs w:val="16"/>
              </w:rPr>
              <w:t>*przyjęto 0,61 zł/kWh na podstawie Informacji Prezesa Urzędu Regulacji Energetyki nr 9/2015 w sprawie średniej ceny energii elektrycznej</w:t>
            </w:r>
          </w:p>
        </w:tc>
      </w:tr>
    </w:tbl>
    <w:p w14:paraId="74215276" w14:textId="77777777" w:rsidR="00694BF8" w:rsidRPr="00694BF8" w:rsidRDefault="00694BF8" w:rsidP="00694BF8">
      <w:pPr>
        <w:spacing w:line="240" w:lineRule="auto"/>
        <w:jc w:val="center"/>
        <w:rPr>
          <w:rFonts w:ascii="Calibri" w:eastAsia="Calibri" w:hAnsi="Calibri" w:cs="Times New Roman"/>
          <w:i/>
          <w:color w:val="808080" w:themeColor="background1" w:themeShade="80"/>
          <w:sz w:val="20"/>
          <w:szCs w:val="20"/>
        </w:rPr>
      </w:pPr>
      <w:r w:rsidRPr="00694BF8">
        <w:rPr>
          <w:rFonts w:ascii="Calibri" w:eastAsia="Calibri" w:hAnsi="Calibri" w:cs="Times New Roman"/>
          <w:i/>
          <w:color w:val="808080" w:themeColor="background1" w:themeShade="80"/>
          <w:sz w:val="20"/>
          <w:szCs w:val="20"/>
        </w:rPr>
        <w:t>Źródło: Opracowanie własne</w:t>
      </w:r>
    </w:p>
    <w:p w14:paraId="3D6581C3" w14:textId="486C5599" w:rsidR="00694BF8" w:rsidRPr="00694BF8" w:rsidRDefault="00694BF8" w:rsidP="00694BF8">
      <w:pPr>
        <w:spacing w:after="0" w:line="240" w:lineRule="auto"/>
        <w:jc w:val="center"/>
        <w:rPr>
          <w:color w:val="244061" w:themeColor="accent1" w:themeShade="80"/>
        </w:rPr>
      </w:pPr>
      <w:r>
        <w:rPr>
          <w:noProof/>
          <w:lang w:eastAsia="pl-PL"/>
        </w:rPr>
        <w:drawing>
          <wp:inline distT="0" distB="0" distL="0" distR="0" wp14:anchorId="7F1CA32C" wp14:editId="00B27330">
            <wp:extent cx="9260840" cy="2892055"/>
            <wp:effectExtent l="0" t="0" r="16510" b="3810"/>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A2FEA48" w14:textId="07B58B87" w:rsidR="00694BF8" w:rsidRPr="00694BF8" w:rsidRDefault="00694BF8" w:rsidP="00694BF8">
      <w:pPr>
        <w:pStyle w:val="Legenda"/>
        <w:rPr>
          <w:noProof/>
          <w:color w:val="808080" w:themeColor="background1" w:themeShade="80"/>
          <w:szCs w:val="20"/>
          <w:lang w:eastAsia="pl-PL"/>
        </w:rPr>
      </w:pPr>
      <w:r w:rsidRPr="00694BF8">
        <w:rPr>
          <w:color w:val="808080" w:themeColor="background1" w:themeShade="80"/>
        </w:rPr>
        <w:tab/>
      </w:r>
      <w:bookmarkStart w:id="216" w:name="_Toc437432708"/>
      <w:bookmarkStart w:id="217" w:name="_Toc442259702"/>
      <w:r w:rsidRPr="00694BF8">
        <w:rPr>
          <w:color w:val="808080" w:themeColor="background1" w:themeShade="80"/>
        </w:rPr>
        <w:t xml:space="preserve">Rysunek nr </w:t>
      </w:r>
      <w:r w:rsidRPr="00694BF8">
        <w:rPr>
          <w:color w:val="808080" w:themeColor="background1" w:themeShade="80"/>
        </w:rPr>
        <w:fldChar w:fldCharType="begin"/>
      </w:r>
      <w:r w:rsidRPr="00694BF8">
        <w:rPr>
          <w:color w:val="808080" w:themeColor="background1" w:themeShade="80"/>
        </w:rPr>
        <w:instrText xml:space="preserve"> SEQ Rysunek_nr \* ARABIC </w:instrText>
      </w:r>
      <w:r w:rsidRPr="00694BF8">
        <w:rPr>
          <w:color w:val="808080" w:themeColor="background1" w:themeShade="80"/>
        </w:rPr>
        <w:fldChar w:fldCharType="separate"/>
      </w:r>
      <w:r w:rsidR="00CE106A">
        <w:rPr>
          <w:noProof/>
          <w:color w:val="808080" w:themeColor="background1" w:themeShade="80"/>
        </w:rPr>
        <w:t>37</w:t>
      </w:r>
      <w:r w:rsidRPr="00694BF8">
        <w:rPr>
          <w:color w:val="808080" w:themeColor="background1" w:themeShade="80"/>
        </w:rPr>
        <w:fldChar w:fldCharType="end"/>
      </w:r>
      <w:r w:rsidRPr="00694BF8">
        <w:rPr>
          <w:color w:val="808080" w:themeColor="background1" w:themeShade="80"/>
        </w:rPr>
        <w:t xml:space="preserve">. </w:t>
      </w:r>
      <w:r w:rsidRPr="00694BF8">
        <w:rPr>
          <w:color w:val="808080" w:themeColor="background1" w:themeShade="80"/>
          <w:szCs w:val="20"/>
        </w:rPr>
        <w:t>Szczegółowy zakres instalacji fotowoltaicznych przy infrastrukturze wodno-</w:t>
      </w:r>
      <w:bookmarkEnd w:id="216"/>
      <w:r w:rsidRPr="00694BF8">
        <w:rPr>
          <w:color w:val="808080" w:themeColor="background1" w:themeShade="80"/>
          <w:szCs w:val="20"/>
        </w:rPr>
        <w:t>ściekowej</w:t>
      </w:r>
      <w:bookmarkEnd w:id="217"/>
    </w:p>
    <w:p w14:paraId="1B3BC132" w14:textId="77777777" w:rsidR="00694BF8" w:rsidRPr="00694BF8" w:rsidRDefault="00694BF8" w:rsidP="00694BF8">
      <w:pPr>
        <w:spacing w:after="0" w:line="240" w:lineRule="auto"/>
        <w:jc w:val="center"/>
        <w:rPr>
          <w:rFonts w:ascii="Calibri" w:eastAsia="Calibri" w:hAnsi="Calibri" w:cs="Times New Roman"/>
          <w:i/>
          <w:color w:val="808080" w:themeColor="background1" w:themeShade="80"/>
          <w:sz w:val="20"/>
          <w:szCs w:val="20"/>
        </w:rPr>
        <w:sectPr w:rsidR="00694BF8" w:rsidRPr="00694BF8" w:rsidSect="00C81578">
          <w:pgSz w:w="16838" w:h="11906" w:orient="landscape"/>
          <w:pgMar w:top="1140" w:right="1418" w:bottom="1418" w:left="1096" w:header="426" w:footer="380" w:gutter="0"/>
          <w:cols w:space="708"/>
          <w:docGrid w:linePitch="299"/>
        </w:sectPr>
      </w:pPr>
      <w:r w:rsidRPr="00694BF8">
        <w:rPr>
          <w:rFonts w:ascii="Calibri" w:eastAsia="Calibri" w:hAnsi="Calibri" w:cs="Times New Roman"/>
          <w:i/>
          <w:color w:val="808080" w:themeColor="background1" w:themeShade="80"/>
          <w:sz w:val="20"/>
          <w:szCs w:val="20"/>
        </w:rPr>
        <w:t>Źródło: Opracowanie własne</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7"/>
        <w:gridCol w:w="4533"/>
      </w:tblGrid>
      <w:tr w:rsidR="00B76AA7" w:rsidRPr="00A527AD" w14:paraId="67C44520" w14:textId="77777777" w:rsidTr="00955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4EFC95AE" w14:textId="77777777"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lastRenderedPageBreak/>
              <w:t>Cel operacyjny nr 1</w:t>
            </w:r>
          </w:p>
          <w:p w14:paraId="4B0707D5" w14:textId="77777777" w:rsidR="00B76AA7" w:rsidRPr="00A527AD" w:rsidRDefault="00B76AA7" w:rsidP="00B76AA7">
            <w:pPr>
              <w:contextualSpacing/>
              <w:jc w:val="center"/>
              <w:rPr>
                <w:b w:val="0"/>
                <w:sz w:val="22"/>
                <w:szCs w:val="22"/>
              </w:rPr>
            </w:pPr>
            <w:r w:rsidRPr="00A527AD">
              <w:rPr>
                <w:rFonts w:eastAsia="+mn-ea" w:cs="+mn-cs"/>
                <w:b w:val="0"/>
                <w:iCs/>
                <w:color w:val="000000"/>
                <w:sz w:val="22"/>
                <w:szCs w:val="22"/>
              </w:rPr>
              <w:t>Wykorzystanie potencjału odnawialnych źródeł energii na terenie gminy oraz poprawa efektywności energetycznej obiektów komunalnych</w:t>
            </w:r>
          </w:p>
        </w:tc>
      </w:tr>
      <w:tr w:rsidR="00B76AA7" w:rsidRPr="00A527AD" w14:paraId="11B82EC3" w14:textId="77777777" w:rsidTr="00955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6F9CD927" w14:textId="3974D971" w:rsidR="00B76AA7" w:rsidRPr="00A527AD" w:rsidRDefault="00B76AA7" w:rsidP="00B76AA7">
            <w:pPr>
              <w:jc w:val="center"/>
              <w:rPr>
                <w:bCs w:val="0"/>
                <w:i w:val="0"/>
                <w:sz w:val="22"/>
                <w:szCs w:val="22"/>
              </w:rPr>
            </w:pPr>
            <w:r>
              <w:rPr>
                <w:sz w:val="22"/>
                <w:szCs w:val="22"/>
              </w:rPr>
              <w:t>Działanie nr 1.5</w:t>
            </w:r>
          </w:p>
          <w:p w14:paraId="6F43A906" w14:textId="274B1505" w:rsidR="00B76AA7" w:rsidRPr="00AE5E17" w:rsidRDefault="00B76AA7" w:rsidP="00B76AA7">
            <w:pPr>
              <w:jc w:val="center"/>
              <w:rPr>
                <w:b w:val="0"/>
                <w:sz w:val="22"/>
                <w:szCs w:val="22"/>
              </w:rPr>
            </w:pPr>
            <w:r w:rsidRPr="00AE5E17">
              <w:rPr>
                <w:b w:val="0"/>
                <w:sz w:val="22"/>
                <w:szCs w:val="22"/>
              </w:rPr>
              <w:t>Modernizacja oświetlenia ulicznego oraz zastosowanie nowoczesnego oświetlenia hybrydowego</w:t>
            </w:r>
          </w:p>
        </w:tc>
      </w:tr>
      <w:tr w:rsidR="00B76AA7" w:rsidRPr="00A527AD" w14:paraId="38FAB7D7" w14:textId="77777777" w:rsidTr="00955CDB">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61E6B1C0"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6A3DF474" w14:textId="4232D51B" w:rsidR="00B76AA7" w:rsidRPr="00A527AD" w:rsidRDefault="00AC655A" w:rsidP="00B76AA7">
            <w:pPr>
              <w:jc w:val="center"/>
              <w:rPr>
                <w:b w:val="0"/>
                <w:sz w:val="22"/>
                <w:szCs w:val="22"/>
              </w:rPr>
            </w:pPr>
            <w:r>
              <w:rPr>
                <w:b w:val="0"/>
                <w:sz w:val="22"/>
                <w:szCs w:val="22"/>
              </w:rPr>
              <w:t>116,1 t</w:t>
            </w:r>
          </w:p>
        </w:tc>
        <w:tc>
          <w:tcPr>
            <w:tcW w:w="4643" w:type="dxa"/>
            <w:shd w:val="clear" w:color="auto" w:fill="FFFFFF" w:themeFill="background1"/>
          </w:tcPr>
          <w:p w14:paraId="65D800F2"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2AA938F4" w14:textId="33263498" w:rsidR="00B76AA7" w:rsidRPr="00A527AD" w:rsidRDefault="00AC655A"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142,99 MWh</w:t>
            </w:r>
          </w:p>
        </w:tc>
      </w:tr>
      <w:tr w:rsidR="00B76AA7" w:rsidRPr="00A527AD" w14:paraId="0635382A" w14:textId="77777777" w:rsidTr="00955C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56B8CB9"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0A0251FA" w14:textId="5BBC7625" w:rsidR="00B76AA7" w:rsidRPr="00A527AD" w:rsidRDefault="00AC655A" w:rsidP="00B76AA7">
            <w:pPr>
              <w:jc w:val="center"/>
              <w:rPr>
                <w:b w:val="0"/>
                <w:sz w:val="22"/>
                <w:szCs w:val="22"/>
              </w:rPr>
            </w:pPr>
            <w:r>
              <w:rPr>
                <w:b w:val="0"/>
                <w:sz w:val="22"/>
                <w:szCs w:val="22"/>
              </w:rPr>
              <w:t>49,29 MWh</w:t>
            </w:r>
          </w:p>
        </w:tc>
        <w:tc>
          <w:tcPr>
            <w:tcW w:w="4643" w:type="dxa"/>
            <w:shd w:val="clear" w:color="auto" w:fill="FFFFFF" w:themeFill="background1"/>
          </w:tcPr>
          <w:p w14:paraId="160FA336"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2E824611" w14:textId="0266F0DC" w:rsidR="0026458D" w:rsidRPr="0026458D" w:rsidRDefault="0026458D" w:rsidP="00264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noProof/>
                <w:sz w:val="22"/>
                <w:szCs w:val="22"/>
              </w:rPr>
            </w:pPr>
            <w:r w:rsidRPr="0026458D">
              <w:rPr>
                <w:rFonts w:asciiTheme="majorHAnsi" w:hAnsiTheme="majorHAnsi"/>
                <w:noProof/>
                <w:sz w:val="22"/>
                <w:szCs w:val="22"/>
              </w:rPr>
              <w:t xml:space="preserve">Lampy hybrydowe: </w:t>
            </w:r>
            <w:r w:rsidR="00AC655A">
              <w:rPr>
                <w:rFonts w:asciiTheme="majorHAnsi" w:hAnsiTheme="majorHAnsi"/>
                <w:noProof/>
                <w:sz w:val="22"/>
                <w:szCs w:val="22"/>
              </w:rPr>
              <w:t>225 000,00 zł</w:t>
            </w:r>
          </w:p>
          <w:p w14:paraId="70F51BB7" w14:textId="2DDFF65C" w:rsidR="00B76AA7" w:rsidRPr="00A527AD" w:rsidRDefault="0026458D" w:rsidP="0026458D">
            <w:pPr>
              <w:jc w:val="center"/>
              <w:cnfStyle w:val="000000100000" w:firstRow="0" w:lastRow="0" w:firstColumn="0" w:lastColumn="0" w:oddVBand="0" w:evenVBand="0" w:oddHBand="1" w:evenHBand="0" w:firstRowFirstColumn="0" w:firstRowLastColumn="0" w:lastRowFirstColumn="0" w:lastRowLastColumn="0"/>
              <w:rPr>
                <w:sz w:val="22"/>
                <w:szCs w:val="22"/>
              </w:rPr>
            </w:pPr>
            <w:r w:rsidRPr="0026458D">
              <w:rPr>
                <w:rFonts w:asciiTheme="majorHAnsi" w:eastAsiaTheme="minorHAnsi" w:hAnsiTheme="majorHAnsi" w:cstheme="minorBidi"/>
                <w:noProof/>
                <w:sz w:val="22"/>
                <w:szCs w:val="22"/>
              </w:rPr>
              <w:t xml:space="preserve">Żarówki LED: </w:t>
            </w:r>
            <w:r w:rsidR="00C41C64">
              <w:rPr>
                <w:rFonts w:asciiTheme="majorHAnsi" w:eastAsiaTheme="minorHAnsi" w:hAnsiTheme="majorHAnsi" w:cstheme="minorBidi"/>
                <w:noProof/>
                <w:sz w:val="22"/>
                <w:szCs w:val="22"/>
              </w:rPr>
              <w:t>150 000,00 zł</w:t>
            </w:r>
          </w:p>
        </w:tc>
      </w:tr>
    </w:tbl>
    <w:p w14:paraId="1912F5DD" w14:textId="77777777" w:rsidR="00955CDB" w:rsidRDefault="00955CDB" w:rsidP="00955CDB">
      <w:pPr>
        <w:spacing w:after="0" w:line="240" w:lineRule="auto"/>
        <w:rPr>
          <w:rFonts w:ascii="Times New Roman" w:eastAsia="Calibri" w:hAnsi="Times New Roman" w:cs="Times New Roman"/>
          <w:sz w:val="24"/>
          <w:szCs w:val="24"/>
          <w:lang w:eastAsia="pl-PL"/>
        </w:rPr>
      </w:pPr>
    </w:p>
    <w:p w14:paraId="6D81087E" w14:textId="77777777" w:rsidR="0026458D" w:rsidRPr="00C41C64" w:rsidRDefault="0026458D" w:rsidP="00C41C64">
      <w:pPr>
        <w:pStyle w:val="Cytatintensywny"/>
        <w:ind w:left="0" w:right="-2"/>
        <w:rPr>
          <w:color w:val="auto"/>
          <w:sz w:val="24"/>
          <w:szCs w:val="24"/>
        </w:rPr>
      </w:pPr>
      <w:r w:rsidRPr="00C41C64">
        <w:rPr>
          <w:color w:val="auto"/>
          <w:sz w:val="24"/>
          <w:szCs w:val="24"/>
        </w:rPr>
        <w:t>Rozbudowa i modernizacja oświetlenia ulicznego</w:t>
      </w:r>
    </w:p>
    <w:p w14:paraId="0A2FA950" w14:textId="77777777" w:rsidR="0026458D" w:rsidRPr="0026458D" w:rsidRDefault="0026458D" w:rsidP="0026458D">
      <w:pPr>
        <w:spacing w:after="0" w:line="360" w:lineRule="auto"/>
        <w:ind w:firstLine="357"/>
        <w:jc w:val="both"/>
        <w:rPr>
          <w:sz w:val="24"/>
          <w:szCs w:val="24"/>
        </w:rPr>
      </w:pPr>
      <w:r w:rsidRPr="0026458D">
        <w:rPr>
          <w:sz w:val="24"/>
          <w:szCs w:val="24"/>
        </w:rPr>
        <w:t xml:space="preserve">Rozbudowa i modernizacja oświetlenia ulicznego ma bardzo duże znaczenie, ponieważ pozwala na zachowanie komfortu bezpieczeństwa mieszkańcom, zapewnienie odpowiedniej widoczności po zmroku, czy w złych warunkach pogodowych.  Zastosowanie odpowiednich opraw oświetleniowych przyczyni się do zmniejszenia zapotrzebowania na energię elektryczną w gminie. </w:t>
      </w:r>
      <w:r w:rsidRPr="0026458D">
        <w:rPr>
          <w:rFonts w:eastAsia="Times New Roman"/>
          <w:color w:val="000000"/>
          <w:sz w:val="24"/>
          <w:szCs w:val="24"/>
          <w:lang w:eastAsia="pl-PL"/>
        </w:rPr>
        <w:t>Szacuje się, że 30-50% ogólnego zużycia energii elektrycznej w gminie może stanowić oświetlenie uliczne</w:t>
      </w:r>
      <w:r w:rsidRPr="0026458D">
        <w:rPr>
          <w:sz w:val="24"/>
          <w:szCs w:val="24"/>
        </w:rPr>
        <w:t xml:space="preserve">. Problem ten stanowią głównie nadal funkcjonujące </w:t>
      </w:r>
      <w:r w:rsidRPr="0026458D">
        <w:rPr>
          <w:rFonts w:eastAsia="Times New Roman"/>
          <w:color w:val="000000"/>
          <w:sz w:val="24"/>
          <w:szCs w:val="24"/>
          <w:lang w:eastAsia="pl-PL"/>
        </w:rPr>
        <w:t>przewymiarowane i nieefektywne rtęciowo-sodowe źródła światła</w:t>
      </w:r>
      <w:r w:rsidRPr="0026458D">
        <w:rPr>
          <w:sz w:val="24"/>
          <w:szCs w:val="24"/>
        </w:rPr>
        <w:t xml:space="preserve">, które pochłaniają dużą ilość energii, charakteryzują się niską wydajnością, dlatego też ważnym aspektem jest wymiana i montaż starego oświetlenia na nowoczesne, energooszczędne. </w:t>
      </w:r>
    </w:p>
    <w:p w14:paraId="617F05F4" w14:textId="77777777" w:rsidR="0026458D" w:rsidRPr="0026458D" w:rsidRDefault="0026458D" w:rsidP="0026458D">
      <w:pPr>
        <w:spacing w:after="0" w:line="360" w:lineRule="auto"/>
        <w:ind w:firstLine="357"/>
        <w:jc w:val="both"/>
        <w:rPr>
          <w:sz w:val="24"/>
          <w:szCs w:val="24"/>
        </w:rPr>
      </w:pPr>
      <w:r w:rsidRPr="0026458D">
        <w:rPr>
          <w:sz w:val="24"/>
          <w:szCs w:val="24"/>
        </w:rPr>
        <w:t xml:space="preserve">Obecnie sukcesywnie dąży się do wprowadzania zmian w obecnych systemach oświetlenia ulicznego, dlatego też wdrożono dyrektywę 2005/32/WE ustanawiającą ogólne zasady ustalania wymogów dotyczących ekoprojektu dla produktów wykorzystujących energię oraz rozporządzenia Komisji WE 245/2009 oznacza, że wiele typów stosowanych obecnie lamp zostanie wycofanych z produkcji do 2017 roku, co spowoduje ich brak dostępności na rynku. Wówczas samorządy lokalne będą musiały się głęboko zastanowić nad kompleksową modernizacją systemów oświetlenia. </w:t>
      </w:r>
    </w:p>
    <w:p w14:paraId="61143BB4" w14:textId="3EF196BC" w:rsidR="0026458D" w:rsidRPr="0026458D" w:rsidRDefault="0026458D" w:rsidP="00C41C64">
      <w:pPr>
        <w:spacing w:after="0" w:line="360" w:lineRule="auto"/>
        <w:ind w:firstLine="360"/>
        <w:jc w:val="both"/>
        <w:rPr>
          <w:sz w:val="24"/>
          <w:szCs w:val="24"/>
        </w:rPr>
      </w:pPr>
      <w:r w:rsidRPr="0026458D">
        <w:rPr>
          <w:sz w:val="24"/>
          <w:szCs w:val="24"/>
        </w:rPr>
        <w:t xml:space="preserve">Aby zredukować zużycie energii, a tym samym zmniejszyć wydatki na energię elektryczną pobieraną przez oświetlenie uliczne, gmina </w:t>
      </w:r>
      <w:r w:rsidR="00B05785" w:rsidRPr="00C41C64">
        <w:rPr>
          <w:sz w:val="24"/>
          <w:szCs w:val="24"/>
        </w:rPr>
        <w:t xml:space="preserve">Zduny </w:t>
      </w:r>
      <w:r w:rsidRPr="0026458D">
        <w:rPr>
          <w:sz w:val="24"/>
          <w:szCs w:val="24"/>
        </w:rPr>
        <w:t>powinna podjąć działania</w:t>
      </w:r>
      <w:r w:rsidR="00B05785" w:rsidRPr="00C41C64">
        <w:rPr>
          <w:sz w:val="24"/>
          <w:szCs w:val="24"/>
        </w:rPr>
        <w:t xml:space="preserve"> w budowie nowego i modernizacji starego</w:t>
      </w:r>
      <w:r w:rsidRPr="0026458D">
        <w:rPr>
          <w:sz w:val="24"/>
          <w:szCs w:val="24"/>
        </w:rPr>
        <w:t xml:space="preserve"> oświetleni</w:t>
      </w:r>
      <w:r w:rsidR="00B05785" w:rsidRPr="00C41C64">
        <w:rPr>
          <w:sz w:val="24"/>
          <w:szCs w:val="24"/>
        </w:rPr>
        <w:t>a</w:t>
      </w:r>
      <w:r w:rsidRPr="0026458D">
        <w:rPr>
          <w:sz w:val="24"/>
          <w:szCs w:val="24"/>
        </w:rPr>
        <w:t xml:space="preserve"> na nowoczesne</w:t>
      </w:r>
      <w:r w:rsidR="00B05785" w:rsidRPr="00C41C64">
        <w:rPr>
          <w:sz w:val="24"/>
          <w:szCs w:val="24"/>
        </w:rPr>
        <w:t xml:space="preserve"> i</w:t>
      </w:r>
      <w:r w:rsidRPr="0026458D">
        <w:rPr>
          <w:sz w:val="24"/>
          <w:szCs w:val="24"/>
        </w:rPr>
        <w:t xml:space="preserve"> energooszczędne. </w:t>
      </w:r>
    </w:p>
    <w:p w14:paraId="1A4FE4D8" w14:textId="77777777" w:rsidR="00B05785" w:rsidRPr="00C41C64" w:rsidRDefault="0026458D" w:rsidP="00544DA7">
      <w:pPr>
        <w:spacing w:line="360" w:lineRule="auto"/>
        <w:ind w:firstLine="357"/>
        <w:jc w:val="both"/>
        <w:rPr>
          <w:rFonts w:eastAsia="Calibri" w:cs="Times New Roman"/>
          <w:sz w:val="24"/>
          <w:szCs w:val="24"/>
          <w:lang w:eastAsia="pl-PL"/>
        </w:rPr>
      </w:pPr>
      <w:r w:rsidRPr="0026458D">
        <w:rPr>
          <w:sz w:val="24"/>
          <w:szCs w:val="24"/>
        </w:rPr>
        <w:t xml:space="preserve">W ramach projektu planowana jest budowa oświetlenia ulicznego z zastosowaniem rozwiązań energooszczędnych </w:t>
      </w:r>
      <w:r w:rsidR="00B05785" w:rsidRPr="00C41C64">
        <w:rPr>
          <w:rFonts w:eastAsia="Calibri" w:cs="Times New Roman"/>
          <w:sz w:val="24"/>
          <w:szCs w:val="24"/>
          <w:lang w:eastAsia="pl-PL"/>
        </w:rPr>
        <w:t>m.in.:</w:t>
      </w:r>
    </w:p>
    <w:p w14:paraId="5794008E" w14:textId="5FA769B5" w:rsidR="00B05785" w:rsidRPr="00544DA7" w:rsidRDefault="00544DA7" w:rsidP="007E4965">
      <w:pPr>
        <w:pStyle w:val="Akapitzlist"/>
        <w:numPr>
          <w:ilvl w:val="0"/>
          <w:numId w:val="65"/>
        </w:numPr>
        <w:spacing w:after="0"/>
        <w:rPr>
          <w:rFonts w:asciiTheme="minorHAnsi" w:hAnsiTheme="minorHAnsi"/>
          <w:szCs w:val="24"/>
          <w:lang w:eastAsia="pl-PL"/>
        </w:rPr>
      </w:pPr>
      <w:r w:rsidRPr="00544DA7">
        <w:rPr>
          <w:szCs w:val="24"/>
          <w:lang w:eastAsia="pl-PL"/>
        </w:rPr>
        <w:t>we wsi Chachalnia;</w:t>
      </w:r>
    </w:p>
    <w:p w14:paraId="35CA9718" w14:textId="175A281C" w:rsidR="00B05785" w:rsidRPr="00544DA7" w:rsidRDefault="00544DA7" w:rsidP="007E4965">
      <w:pPr>
        <w:pStyle w:val="Akapitzlist"/>
        <w:numPr>
          <w:ilvl w:val="0"/>
          <w:numId w:val="65"/>
        </w:numPr>
        <w:spacing w:after="0"/>
        <w:rPr>
          <w:rFonts w:asciiTheme="minorHAnsi" w:hAnsiTheme="minorHAnsi"/>
          <w:szCs w:val="24"/>
          <w:lang w:eastAsia="pl-PL"/>
        </w:rPr>
      </w:pPr>
      <w:r w:rsidRPr="00544DA7">
        <w:rPr>
          <w:szCs w:val="24"/>
          <w:lang w:eastAsia="pl-PL"/>
        </w:rPr>
        <w:lastRenderedPageBreak/>
        <w:t>we wsi Konarzew;</w:t>
      </w:r>
    </w:p>
    <w:p w14:paraId="38364CBA" w14:textId="05F7C752" w:rsidR="00B05785" w:rsidRPr="00544DA7" w:rsidRDefault="00B05785" w:rsidP="007E4965">
      <w:pPr>
        <w:pStyle w:val="Akapitzlist"/>
        <w:numPr>
          <w:ilvl w:val="0"/>
          <w:numId w:val="65"/>
        </w:numPr>
        <w:spacing w:after="0"/>
        <w:rPr>
          <w:szCs w:val="24"/>
          <w:lang w:eastAsia="pl-PL"/>
        </w:rPr>
      </w:pPr>
      <w:r w:rsidRPr="00544DA7">
        <w:rPr>
          <w:szCs w:val="24"/>
          <w:lang w:eastAsia="pl-PL"/>
        </w:rPr>
        <w:t>w Zdunach przy ul. Wiosennej, ul. Młynarskiej oraz ul. Towarowej.</w:t>
      </w:r>
    </w:p>
    <w:p w14:paraId="7CED67EB" w14:textId="77777777" w:rsidR="00544DA7" w:rsidRDefault="00B05785" w:rsidP="00544DA7">
      <w:pPr>
        <w:spacing w:before="240" w:after="0" w:line="360" w:lineRule="auto"/>
        <w:ind w:firstLine="357"/>
        <w:jc w:val="both"/>
        <w:rPr>
          <w:rFonts w:eastAsia="Calibri" w:cs="Times New Roman"/>
          <w:sz w:val="24"/>
          <w:szCs w:val="24"/>
          <w:lang w:eastAsia="pl-PL"/>
        </w:rPr>
      </w:pPr>
      <w:r w:rsidRPr="00C41C64">
        <w:rPr>
          <w:rFonts w:eastAsia="Calibri" w:cs="Times New Roman"/>
          <w:sz w:val="24"/>
          <w:szCs w:val="24"/>
          <w:lang w:eastAsia="pl-PL"/>
        </w:rPr>
        <w:t xml:space="preserve">Planuje się również </w:t>
      </w:r>
      <w:r w:rsidR="00544DA7">
        <w:rPr>
          <w:rFonts w:eastAsia="Calibri" w:cs="Times New Roman"/>
          <w:sz w:val="24"/>
          <w:szCs w:val="24"/>
          <w:lang w:eastAsia="pl-PL"/>
        </w:rPr>
        <w:t>budowę</w:t>
      </w:r>
      <w:r w:rsidRPr="00C41C64">
        <w:rPr>
          <w:rFonts w:eastAsia="Calibri" w:cs="Times New Roman"/>
          <w:sz w:val="24"/>
          <w:szCs w:val="24"/>
          <w:lang w:eastAsia="pl-PL"/>
        </w:rPr>
        <w:t xml:space="preserve"> oświetlenia </w:t>
      </w:r>
      <w:r w:rsidR="00544DA7" w:rsidRPr="00C41C64">
        <w:rPr>
          <w:rFonts w:eastAsia="Calibri" w:cs="Times New Roman"/>
          <w:sz w:val="24"/>
          <w:szCs w:val="24"/>
          <w:lang w:eastAsia="pl-PL"/>
        </w:rPr>
        <w:t>energooszczędnego</w:t>
      </w:r>
      <w:r w:rsidRPr="00C41C64">
        <w:rPr>
          <w:rFonts w:eastAsia="Calibri" w:cs="Times New Roman"/>
          <w:sz w:val="24"/>
          <w:szCs w:val="24"/>
          <w:lang w:eastAsia="pl-PL"/>
        </w:rPr>
        <w:t xml:space="preserve"> przy planowanych ścieżkach rowerowych </w:t>
      </w:r>
      <w:r w:rsidR="00544DA7">
        <w:rPr>
          <w:rFonts w:eastAsia="Calibri" w:cs="Times New Roman"/>
          <w:sz w:val="24"/>
          <w:szCs w:val="24"/>
          <w:lang w:eastAsia="pl-PL"/>
        </w:rPr>
        <w:t>w następujących lokalizacjach:</w:t>
      </w:r>
    </w:p>
    <w:p w14:paraId="10A4690F" w14:textId="77777777" w:rsidR="00544DA7" w:rsidRDefault="00544DA7" w:rsidP="007E4965">
      <w:pPr>
        <w:pStyle w:val="Akapitzlist"/>
        <w:numPr>
          <w:ilvl w:val="0"/>
          <w:numId w:val="66"/>
        </w:numPr>
        <w:spacing w:before="240" w:after="0"/>
        <w:rPr>
          <w:szCs w:val="24"/>
          <w:lang w:eastAsia="pl-PL"/>
        </w:rPr>
      </w:pPr>
      <w:r>
        <w:rPr>
          <w:szCs w:val="24"/>
          <w:lang w:eastAsia="pl-PL"/>
        </w:rPr>
        <w:t>Zduny – Krotoszyn;</w:t>
      </w:r>
    </w:p>
    <w:p w14:paraId="714F5E11" w14:textId="590FA229" w:rsidR="00544DA7" w:rsidRDefault="00B05785" w:rsidP="007E4965">
      <w:pPr>
        <w:pStyle w:val="Akapitzlist"/>
        <w:numPr>
          <w:ilvl w:val="0"/>
          <w:numId w:val="66"/>
        </w:numPr>
        <w:spacing w:before="240" w:after="0"/>
        <w:rPr>
          <w:szCs w:val="24"/>
          <w:lang w:eastAsia="pl-PL"/>
        </w:rPr>
      </w:pPr>
      <w:r w:rsidRPr="00544DA7">
        <w:rPr>
          <w:szCs w:val="24"/>
          <w:lang w:eastAsia="pl-PL"/>
        </w:rPr>
        <w:t xml:space="preserve"> Zduny </w:t>
      </w:r>
      <w:r w:rsidR="00544DA7">
        <w:rPr>
          <w:szCs w:val="24"/>
          <w:lang w:eastAsia="pl-PL"/>
        </w:rPr>
        <w:t>–</w:t>
      </w:r>
      <w:r w:rsidRPr="00544DA7">
        <w:rPr>
          <w:szCs w:val="24"/>
          <w:lang w:eastAsia="pl-PL"/>
        </w:rPr>
        <w:t xml:space="preserve"> Chachalnia</w:t>
      </w:r>
      <w:r w:rsidR="00544DA7">
        <w:rPr>
          <w:szCs w:val="24"/>
          <w:lang w:eastAsia="pl-PL"/>
        </w:rPr>
        <w:t>;</w:t>
      </w:r>
    </w:p>
    <w:p w14:paraId="47CCE4F2" w14:textId="6A0F44CD" w:rsidR="00544DA7" w:rsidRDefault="00544DA7" w:rsidP="007E4965">
      <w:pPr>
        <w:pStyle w:val="Akapitzlist"/>
        <w:numPr>
          <w:ilvl w:val="0"/>
          <w:numId w:val="66"/>
        </w:numPr>
        <w:spacing w:before="240" w:after="0"/>
        <w:rPr>
          <w:szCs w:val="24"/>
          <w:lang w:eastAsia="pl-PL"/>
        </w:rPr>
      </w:pPr>
      <w:r>
        <w:rPr>
          <w:szCs w:val="24"/>
          <w:lang w:eastAsia="pl-PL"/>
        </w:rPr>
        <w:t xml:space="preserve"> Konarzew – Baszków;</w:t>
      </w:r>
      <w:r w:rsidR="00B05785" w:rsidRPr="00544DA7">
        <w:rPr>
          <w:szCs w:val="24"/>
          <w:lang w:eastAsia="pl-PL"/>
        </w:rPr>
        <w:t xml:space="preserve"> </w:t>
      </w:r>
    </w:p>
    <w:p w14:paraId="162A503E" w14:textId="66CF4BDB" w:rsidR="00B05785" w:rsidRPr="00544DA7" w:rsidRDefault="00B05785" w:rsidP="007E4965">
      <w:pPr>
        <w:pStyle w:val="Akapitzlist"/>
        <w:numPr>
          <w:ilvl w:val="0"/>
          <w:numId w:val="66"/>
        </w:numPr>
        <w:spacing w:before="240" w:after="0"/>
        <w:rPr>
          <w:szCs w:val="24"/>
          <w:lang w:eastAsia="pl-PL"/>
        </w:rPr>
      </w:pPr>
      <w:r w:rsidRPr="00544DA7">
        <w:rPr>
          <w:szCs w:val="24"/>
          <w:lang w:eastAsia="pl-PL"/>
        </w:rPr>
        <w:t xml:space="preserve">Baszków </w:t>
      </w:r>
      <w:r w:rsidR="00544DA7">
        <w:rPr>
          <w:szCs w:val="24"/>
          <w:lang w:eastAsia="pl-PL"/>
        </w:rPr>
        <w:t xml:space="preserve">- </w:t>
      </w:r>
      <w:r w:rsidRPr="00544DA7">
        <w:rPr>
          <w:szCs w:val="24"/>
          <w:lang w:eastAsia="pl-PL"/>
        </w:rPr>
        <w:t>Bestwin.</w:t>
      </w:r>
    </w:p>
    <w:p w14:paraId="11394D20" w14:textId="77777777" w:rsidR="0026458D" w:rsidRPr="0026458D" w:rsidRDefault="0026458D" w:rsidP="00544DA7">
      <w:pPr>
        <w:spacing w:before="240" w:after="0" w:line="360" w:lineRule="auto"/>
        <w:ind w:firstLine="357"/>
        <w:jc w:val="both"/>
        <w:rPr>
          <w:sz w:val="24"/>
          <w:szCs w:val="24"/>
        </w:rPr>
      </w:pPr>
      <w:r w:rsidRPr="0026458D">
        <w:rPr>
          <w:sz w:val="24"/>
          <w:szCs w:val="24"/>
        </w:rPr>
        <w:t>Obecnie do najpowszechniejszych form modernizacji infrastruktury oświetlenia ulic zalicza się stosowanie technologii LED, dzięki której można osiągnąć zmniejszenie zapotrzebowania na energię nawet o 43%, co w konsekwencji przełoży się na niższe koszty eksploatacji, pozwalając na stosunkowo krótki okres zwrotu inwestycji. Oświetlenie LED charakteryzuje przede wszystkim:</w:t>
      </w:r>
    </w:p>
    <w:p w14:paraId="5E506D9C" w14:textId="77777777" w:rsidR="0026458D" w:rsidRPr="0026458D" w:rsidRDefault="0026458D" w:rsidP="0026458D">
      <w:pPr>
        <w:spacing w:after="0" w:line="360" w:lineRule="auto"/>
        <w:jc w:val="both"/>
        <w:rPr>
          <w:sz w:val="24"/>
          <w:szCs w:val="24"/>
        </w:rPr>
      </w:pPr>
      <w:r w:rsidRPr="0026458D">
        <w:rPr>
          <w:noProof/>
          <w:sz w:val="24"/>
          <w:szCs w:val="24"/>
          <w:lang w:eastAsia="pl-PL"/>
        </w:rPr>
        <w:drawing>
          <wp:inline distT="0" distB="0" distL="0" distR="0" wp14:anchorId="04966E12" wp14:editId="15AA4B88">
            <wp:extent cx="5981700" cy="3000375"/>
            <wp:effectExtent l="0" t="19050" r="0" b="9525"/>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4E89E139" w14:textId="77777777" w:rsidR="0026458D" w:rsidRPr="0026458D" w:rsidRDefault="0026458D" w:rsidP="0026458D">
      <w:pPr>
        <w:spacing w:before="240" w:after="0" w:line="360" w:lineRule="auto"/>
        <w:ind w:firstLine="357"/>
        <w:jc w:val="both"/>
        <w:rPr>
          <w:sz w:val="24"/>
          <w:szCs w:val="24"/>
        </w:rPr>
      </w:pPr>
      <w:r w:rsidRPr="0026458D">
        <w:rPr>
          <w:sz w:val="24"/>
          <w:szCs w:val="24"/>
        </w:rPr>
        <w:t xml:space="preserve">Nowoczesne oprawy LED umożliwiają montaż instalacji nowoczesnego systemu inteligentnego sterowania, system redukcji mocy w godzinach nocnych oraz umożliwiają dostosowanie oświetlenia do panujących warunków pogodowych. Nowoczesne technologie pozwalają na oszczędność energii elektrycznej, jednocześnie przynosząc zysk dla środowiska, redukując emisję dwutlenku węgla. </w:t>
      </w:r>
    </w:p>
    <w:p w14:paraId="1A922299" w14:textId="77777777" w:rsidR="0026458D" w:rsidRPr="0026458D" w:rsidRDefault="0026458D" w:rsidP="0026458D">
      <w:pPr>
        <w:spacing w:after="0" w:line="360" w:lineRule="auto"/>
        <w:ind w:firstLine="357"/>
        <w:jc w:val="both"/>
        <w:rPr>
          <w:sz w:val="24"/>
          <w:szCs w:val="24"/>
        </w:rPr>
      </w:pPr>
      <w:r w:rsidRPr="0026458D">
        <w:rPr>
          <w:sz w:val="24"/>
          <w:szCs w:val="24"/>
        </w:rPr>
        <w:lastRenderedPageBreak/>
        <w:t>Dla przykładu porównano parametry pracy 100 sztuk lamp sodowych z lampami LED. Parametry pracy lampy LED są niemal o 50% niższe, co w znaczący sposób przemawia za wymianą starego oświetlenia na nowoczesne lampy LED.</w:t>
      </w:r>
    </w:p>
    <w:p w14:paraId="734607B8" w14:textId="50CDC801" w:rsidR="0026458D" w:rsidRPr="0026458D" w:rsidRDefault="00C41C64" w:rsidP="00C41C64">
      <w:pPr>
        <w:pStyle w:val="Legenda"/>
        <w:rPr>
          <w:bCs/>
          <w:color w:val="808080" w:themeColor="background1" w:themeShade="80"/>
          <w:szCs w:val="20"/>
        </w:rPr>
      </w:pPr>
      <w:bookmarkStart w:id="218" w:name="_Toc433020765"/>
      <w:bookmarkStart w:id="219" w:name="_Toc433280892"/>
      <w:bookmarkStart w:id="220" w:name="_Toc434913305"/>
      <w:bookmarkStart w:id="221" w:name="_Toc437432758"/>
      <w:bookmarkStart w:id="222" w:name="_Toc442259653"/>
      <w:r>
        <w:t xml:space="preserve">Tabela nr </w:t>
      </w:r>
      <w:r w:rsidR="00F2526C">
        <w:fldChar w:fldCharType="begin"/>
      </w:r>
      <w:r w:rsidR="00F2526C">
        <w:instrText xml:space="preserve"> SEQ Tabela_nr \* ARABIC </w:instrText>
      </w:r>
      <w:r w:rsidR="00F2526C">
        <w:fldChar w:fldCharType="separate"/>
      </w:r>
      <w:r w:rsidR="00CE106A">
        <w:rPr>
          <w:noProof/>
        </w:rPr>
        <w:t>46</w:t>
      </w:r>
      <w:r w:rsidR="00F2526C">
        <w:rPr>
          <w:noProof/>
        </w:rPr>
        <w:fldChar w:fldCharType="end"/>
      </w:r>
      <w:r>
        <w:t xml:space="preserve">. </w:t>
      </w:r>
      <w:r w:rsidR="0026458D" w:rsidRPr="0026458D">
        <w:rPr>
          <w:bCs/>
          <w:color w:val="808080" w:themeColor="background1" w:themeShade="80"/>
          <w:szCs w:val="20"/>
        </w:rPr>
        <w:t>Porównanie parametrów pracy lamp sodowych i lamp LED</w:t>
      </w:r>
      <w:bookmarkEnd w:id="218"/>
      <w:bookmarkEnd w:id="219"/>
      <w:bookmarkEnd w:id="220"/>
      <w:bookmarkEnd w:id="221"/>
      <w:bookmarkEnd w:id="222"/>
    </w:p>
    <w:tbl>
      <w:tblPr>
        <w:tblStyle w:val="Tabelasiatki6kolorowaakcent2131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3"/>
        <w:gridCol w:w="1727"/>
        <w:gridCol w:w="1758"/>
        <w:gridCol w:w="1981"/>
        <w:gridCol w:w="1591"/>
      </w:tblGrid>
      <w:tr w:rsidR="0026458D" w:rsidRPr="0026458D" w14:paraId="315DFC9B" w14:textId="77777777" w:rsidTr="00C41C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6" w:type="pct"/>
            <w:shd w:val="clear" w:color="auto" w:fill="C2D69B" w:themeFill="accent3" w:themeFillTint="99"/>
          </w:tcPr>
          <w:p w14:paraId="60A30A43" w14:textId="77777777" w:rsidR="0026458D" w:rsidRPr="0026458D" w:rsidRDefault="0026458D" w:rsidP="0026458D">
            <w:pPr>
              <w:jc w:val="both"/>
            </w:pPr>
            <w:r w:rsidRPr="0026458D">
              <w:t>Dane</w:t>
            </w:r>
          </w:p>
        </w:tc>
        <w:tc>
          <w:tcPr>
            <w:tcW w:w="953" w:type="pct"/>
            <w:shd w:val="clear" w:color="auto" w:fill="C2D69B" w:themeFill="accent3" w:themeFillTint="99"/>
          </w:tcPr>
          <w:p w14:paraId="69CDA63F"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Ilość</w:t>
            </w:r>
          </w:p>
          <w:p w14:paraId="116FAD09"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[szt.]</w:t>
            </w:r>
          </w:p>
        </w:tc>
        <w:tc>
          <w:tcPr>
            <w:tcW w:w="970" w:type="pct"/>
            <w:shd w:val="clear" w:color="auto" w:fill="C2D69B" w:themeFill="accent3" w:themeFillTint="99"/>
          </w:tcPr>
          <w:p w14:paraId="044DE633"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Moc</w:t>
            </w:r>
          </w:p>
          <w:p w14:paraId="3B84E148"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[W]</w:t>
            </w:r>
          </w:p>
        </w:tc>
        <w:tc>
          <w:tcPr>
            <w:tcW w:w="1093" w:type="pct"/>
            <w:shd w:val="clear" w:color="auto" w:fill="C2D69B" w:themeFill="accent3" w:themeFillTint="99"/>
          </w:tcPr>
          <w:p w14:paraId="73C36E2E"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Zużycie energii</w:t>
            </w:r>
          </w:p>
          <w:p w14:paraId="2B66D18C"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[MWh/rok]</w:t>
            </w:r>
          </w:p>
        </w:tc>
        <w:tc>
          <w:tcPr>
            <w:tcW w:w="878" w:type="pct"/>
            <w:shd w:val="clear" w:color="auto" w:fill="C2D69B" w:themeFill="accent3" w:themeFillTint="99"/>
          </w:tcPr>
          <w:p w14:paraId="2281C4FF"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Emisja CO</w:t>
            </w:r>
            <w:r w:rsidRPr="0026458D">
              <w:rPr>
                <w:vertAlign w:val="subscript"/>
              </w:rPr>
              <w:t>2</w:t>
            </w:r>
          </w:p>
          <w:p w14:paraId="676F3C02" w14:textId="77777777" w:rsidR="0026458D" w:rsidRPr="0026458D" w:rsidRDefault="0026458D" w:rsidP="0026458D">
            <w:pPr>
              <w:jc w:val="center"/>
              <w:cnfStyle w:val="100000000000" w:firstRow="1" w:lastRow="0" w:firstColumn="0" w:lastColumn="0" w:oddVBand="0" w:evenVBand="0" w:oddHBand="0" w:evenHBand="0" w:firstRowFirstColumn="0" w:firstRowLastColumn="0" w:lastRowFirstColumn="0" w:lastRowLastColumn="0"/>
            </w:pPr>
            <w:r w:rsidRPr="0026458D">
              <w:t>[t CO</w:t>
            </w:r>
            <w:r w:rsidRPr="0026458D">
              <w:rPr>
                <w:vertAlign w:val="subscript"/>
              </w:rPr>
              <w:t>2</w:t>
            </w:r>
            <w:r w:rsidRPr="0026458D">
              <w:t>]</w:t>
            </w:r>
          </w:p>
        </w:tc>
      </w:tr>
      <w:tr w:rsidR="0026458D" w:rsidRPr="0026458D" w14:paraId="42D9D732" w14:textId="77777777" w:rsidTr="00C41C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6" w:type="pct"/>
            <w:shd w:val="clear" w:color="auto" w:fill="FDE9D9" w:themeFill="accent6" w:themeFillTint="33"/>
          </w:tcPr>
          <w:p w14:paraId="7DB0A504" w14:textId="77777777" w:rsidR="0026458D" w:rsidRPr="0026458D" w:rsidRDefault="0026458D" w:rsidP="0026458D">
            <w:pPr>
              <w:jc w:val="both"/>
            </w:pPr>
            <w:r w:rsidRPr="0026458D">
              <w:t>Lampa sodowa</w:t>
            </w:r>
          </w:p>
        </w:tc>
        <w:tc>
          <w:tcPr>
            <w:tcW w:w="953" w:type="pct"/>
            <w:shd w:val="clear" w:color="auto" w:fill="FDE9D9" w:themeFill="accent6" w:themeFillTint="33"/>
          </w:tcPr>
          <w:p w14:paraId="7CB77B11" w14:textId="77777777" w:rsidR="0026458D" w:rsidRPr="0026458D" w:rsidRDefault="0026458D" w:rsidP="0026458D">
            <w:pPr>
              <w:jc w:val="center"/>
              <w:cnfStyle w:val="000000100000" w:firstRow="0" w:lastRow="0" w:firstColumn="0" w:lastColumn="0" w:oddVBand="0" w:evenVBand="0" w:oddHBand="1" w:evenHBand="0" w:firstRowFirstColumn="0" w:firstRowLastColumn="0" w:lastRowFirstColumn="0" w:lastRowLastColumn="0"/>
            </w:pPr>
            <w:r w:rsidRPr="0026458D">
              <w:t>100</w:t>
            </w:r>
          </w:p>
        </w:tc>
        <w:tc>
          <w:tcPr>
            <w:tcW w:w="970" w:type="pct"/>
            <w:shd w:val="clear" w:color="auto" w:fill="FDE9D9" w:themeFill="accent6" w:themeFillTint="33"/>
          </w:tcPr>
          <w:p w14:paraId="25F93BAE" w14:textId="77777777" w:rsidR="0026458D" w:rsidRPr="0026458D" w:rsidRDefault="0026458D" w:rsidP="0026458D">
            <w:pPr>
              <w:jc w:val="center"/>
              <w:cnfStyle w:val="000000100000" w:firstRow="0" w:lastRow="0" w:firstColumn="0" w:lastColumn="0" w:oddVBand="0" w:evenVBand="0" w:oddHBand="1" w:evenHBand="0" w:firstRowFirstColumn="0" w:firstRowLastColumn="0" w:lastRowFirstColumn="0" w:lastRowLastColumn="0"/>
            </w:pPr>
            <w:r w:rsidRPr="0026458D">
              <w:t>150</w:t>
            </w:r>
          </w:p>
        </w:tc>
        <w:tc>
          <w:tcPr>
            <w:tcW w:w="1093" w:type="pct"/>
            <w:shd w:val="clear" w:color="auto" w:fill="FDE9D9" w:themeFill="accent6" w:themeFillTint="33"/>
          </w:tcPr>
          <w:p w14:paraId="65734977" w14:textId="77777777" w:rsidR="0026458D" w:rsidRPr="0026458D" w:rsidRDefault="0026458D" w:rsidP="0026458D">
            <w:pPr>
              <w:jc w:val="center"/>
              <w:cnfStyle w:val="000000100000" w:firstRow="0" w:lastRow="0" w:firstColumn="0" w:lastColumn="0" w:oddVBand="0" w:evenVBand="0" w:oddHBand="1" w:evenHBand="0" w:firstRowFirstColumn="0" w:firstRowLastColumn="0" w:lastRowFirstColumn="0" w:lastRowLastColumn="0"/>
            </w:pPr>
            <w:r w:rsidRPr="0026458D">
              <w:t>164,3</w:t>
            </w:r>
          </w:p>
        </w:tc>
        <w:tc>
          <w:tcPr>
            <w:tcW w:w="878" w:type="pct"/>
            <w:shd w:val="clear" w:color="auto" w:fill="FDE9D9" w:themeFill="accent6" w:themeFillTint="33"/>
          </w:tcPr>
          <w:p w14:paraId="12D65078" w14:textId="51552777" w:rsidR="0026458D" w:rsidRPr="0026458D" w:rsidRDefault="00544DA7" w:rsidP="0026458D">
            <w:pPr>
              <w:jc w:val="center"/>
              <w:cnfStyle w:val="000000100000" w:firstRow="0" w:lastRow="0" w:firstColumn="0" w:lastColumn="0" w:oddVBand="0" w:evenVBand="0" w:oddHBand="1" w:evenHBand="0" w:firstRowFirstColumn="0" w:firstRowLastColumn="0" w:lastRowFirstColumn="0" w:lastRowLastColumn="0"/>
            </w:pPr>
            <w:r>
              <w:t>1</w:t>
            </w:r>
            <w:r w:rsidR="0026458D" w:rsidRPr="0026458D">
              <w:t>33,41</w:t>
            </w:r>
          </w:p>
        </w:tc>
      </w:tr>
      <w:tr w:rsidR="0026458D" w:rsidRPr="0026458D" w14:paraId="0AC902BE" w14:textId="77777777" w:rsidTr="00C41C64">
        <w:tc>
          <w:tcPr>
            <w:cnfStyle w:val="001000000000" w:firstRow="0" w:lastRow="0" w:firstColumn="1" w:lastColumn="0" w:oddVBand="0" w:evenVBand="0" w:oddHBand="0" w:evenHBand="0" w:firstRowFirstColumn="0" w:firstRowLastColumn="0" w:lastRowFirstColumn="0" w:lastRowLastColumn="0"/>
            <w:tcW w:w="1106" w:type="pct"/>
          </w:tcPr>
          <w:p w14:paraId="3A217D92" w14:textId="77777777" w:rsidR="0026458D" w:rsidRPr="0026458D" w:rsidRDefault="0026458D" w:rsidP="0026458D">
            <w:pPr>
              <w:jc w:val="both"/>
            </w:pPr>
            <w:r w:rsidRPr="0026458D">
              <w:t>Lampa LED</w:t>
            </w:r>
          </w:p>
        </w:tc>
        <w:tc>
          <w:tcPr>
            <w:tcW w:w="953" w:type="pct"/>
          </w:tcPr>
          <w:p w14:paraId="31DB0CCD" w14:textId="77777777" w:rsidR="0026458D" w:rsidRPr="0026458D" w:rsidRDefault="0026458D" w:rsidP="0026458D">
            <w:pPr>
              <w:jc w:val="center"/>
              <w:cnfStyle w:val="000000000000" w:firstRow="0" w:lastRow="0" w:firstColumn="0" w:lastColumn="0" w:oddVBand="0" w:evenVBand="0" w:oddHBand="0" w:evenHBand="0" w:firstRowFirstColumn="0" w:firstRowLastColumn="0" w:lastRowFirstColumn="0" w:lastRowLastColumn="0"/>
            </w:pPr>
            <w:r w:rsidRPr="0026458D">
              <w:t>100</w:t>
            </w:r>
          </w:p>
        </w:tc>
        <w:tc>
          <w:tcPr>
            <w:tcW w:w="970" w:type="pct"/>
          </w:tcPr>
          <w:p w14:paraId="3B86E83E" w14:textId="77777777" w:rsidR="0026458D" w:rsidRPr="0026458D" w:rsidRDefault="0026458D" w:rsidP="0026458D">
            <w:pPr>
              <w:jc w:val="center"/>
              <w:cnfStyle w:val="000000000000" w:firstRow="0" w:lastRow="0" w:firstColumn="0" w:lastColumn="0" w:oddVBand="0" w:evenVBand="0" w:oddHBand="0" w:evenHBand="0" w:firstRowFirstColumn="0" w:firstRowLastColumn="0" w:lastRowFirstColumn="0" w:lastRowLastColumn="0"/>
            </w:pPr>
            <w:r w:rsidRPr="0026458D">
              <w:t>65</w:t>
            </w:r>
          </w:p>
        </w:tc>
        <w:tc>
          <w:tcPr>
            <w:tcW w:w="1093" w:type="pct"/>
          </w:tcPr>
          <w:p w14:paraId="41886F36" w14:textId="77777777" w:rsidR="0026458D" w:rsidRPr="0026458D" w:rsidRDefault="0026458D" w:rsidP="0026458D">
            <w:pPr>
              <w:jc w:val="center"/>
              <w:cnfStyle w:val="000000000000" w:firstRow="0" w:lastRow="0" w:firstColumn="0" w:lastColumn="0" w:oddVBand="0" w:evenVBand="0" w:oddHBand="0" w:evenHBand="0" w:firstRowFirstColumn="0" w:firstRowLastColumn="0" w:lastRowFirstColumn="0" w:lastRowLastColumn="0"/>
            </w:pPr>
            <w:r w:rsidRPr="0026458D">
              <w:t>70,6</w:t>
            </w:r>
          </w:p>
        </w:tc>
        <w:tc>
          <w:tcPr>
            <w:tcW w:w="878" w:type="pct"/>
          </w:tcPr>
          <w:p w14:paraId="2A1F388B" w14:textId="77777777" w:rsidR="0026458D" w:rsidRPr="0026458D" w:rsidRDefault="0026458D" w:rsidP="0026458D">
            <w:pPr>
              <w:jc w:val="center"/>
              <w:cnfStyle w:val="000000000000" w:firstRow="0" w:lastRow="0" w:firstColumn="0" w:lastColumn="0" w:oddVBand="0" w:evenVBand="0" w:oddHBand="0" w:evenHBand="0" w:firstRowFirstColumn="0" w:firstRowLastColumn="0" w:lastRowFirstColumn="0" w:lastRowLastColumn="0"/>
            </w:pPr>
            <w:r w:rsidRPr="0026458D">
              <w:t>57,33</w:t>
            </w:r>
          </w:p>
        </w:tc>
      </w:tr>
    </w:tbl>
    <w:p w14:paraId="5C7AE91F" w14:textId="77777777" w:rsidR="0026458D" w:rsidRPr="0026458D" w:rsidRDefault="0026458D" w:rsidP="0026458D">
      <w:pPr>
        <w:spacing w:after="160" w:line="360" w:lineRule="auto"/>
        <w:ind w:firstLine="357"/>
        <w:jc w:val="center"/>
        <w:rPr>
          <w:i/>
          <w:iCs/>
          <w:color w:val="808080" w:themeColor="background1" w:themeShade="80"/>
          <w:sz w:val="20"/>
          <w:szCs w:val="20"/>
        </w:rPr>
      </w:pPr>
      <w:r w:rsidRPr="0026458D">
        <w:rPr>
          <w:i/>
          <w:iCs/>
          <w:color w:val="808080" w:themeColor="background1" w:themeShade="80"/>
          <w:sz w:val="20"/>
          <w:szCs w:val="20"/>
        </w:rPr>
        <w:t>Źródło: Opracowanie własne</w:t>
      </w:r>
    </w:p>
    <w:p w14:paraId="724E29A5" w14:textId="4AD7E3F6" w:rsidR="0026458D" w:rsidRPr="0026458D" w:rsidRDefault="0026458D" w:rsidP="0026458D">
      <w:pPr>
        <w:spacing w:after="0" w:line="360" w:lineRule="auto"/>
        <w:ind w:firstLine="357"/>
        <w:jc w:val="both"/>
        <w:rPr>
          <w:rFonts w:eastAsia="Times New Roman"/>
          <w:color w:val="000000"/>
          <w:sz w:val="24"/>
          <w:szCs w:val="24"/>
          <w:lang w:eastAsia="pl-PL"/>
        </w:rPr>
      </w:pPr>
      <w:r w:rsidRPr="0026458D">
        <w:rPr>
          <w:rFonts w:eastAsia="Times New Roman"/>
          <w:color w:val="000000"/>
          <w:sz w:val="24"/>
          <w:szCs w:val="24"/>
          <w:lang w:eastAsia="pl-PL"/>
        </w:rPr>
        <w:t>Wdrażane w ostatnich czasach do oświetlenia ulicznego technologie LED pozwalają na znaczne oszczędności przy stosunkowo krótkim okresie zwrotu inwestycji. Wdrożenie działania jest procesem kosztownym, jednak oszczędności z tytułu redukcji zużycia energii elektrycznej zmniejszają jednak koszty eksploatacji, co w efekcie wpływa na atrakcyjny okres zwrotu inwestycji.</w:t>
      </w:r>
    </w:p>
    <w:p w14:paraId="3BA0818C" w14:textId="77777777" w:rsidR="0026458D" w:rsidRPr="0026458D" w:rsidRDefault="0026458D" w:rsidP="0026458D">
      <w:pPr>
        <w:spacing w:line="360" w:lineRule="auto"/>
        <w:ind w:firstLine="357"/>
        <w:jc w:val="both"/>
        <w:rPr>
          <w:rFonts w:eastAsia="Times New Roman"/>
          <w:color w:val="000000"/>
          <w:sz w:val="24"/>
          <w:szCs w:val="24"/>
          <w:lang w:eastAsia="pl-PL"/>
        </w:rPr>
      </w:pPr>
      <w:r w:rsidRPr="0026458D">
        <w:rPr>
          <w:rFonts w:eastAsia="Times New Roman"/>
          <w:color w:val="000000"/>
          <w:sz w:val="24"/>
          <w:szCs w:val="24"/>
          <w:lang w:eastAsia="pl-PL"/>
        </w:rPr>
        <w:t>Ważnym elementem mogącym wpłynąć na redukcję zużycia energii jest inwentaryzacja oświetlenia ulicznego. Rekomenduje się stworzenie własnej bazy punktów oświetleniowych w celu sprawdzenia ilości energii, jaką zużywają punkty oświetleniowe zlokalizowane na terenie gminy, co należy porównać z rozliczeniem otrzymanym od operatora oświetleniowego. Sporządzenie takiej bazy daje władzom gminy pewność, co do faktycznie zużywanej energii na obszarze gminy, a co za tym idzie ponoszonych kosztów oraz przede wszystkim emitowanego dwutlenku węgla do atmosfery.</w:t>
      </w:r>
    </w:p>
    <w:p w14:paraId="1796B333" w14:textId="77777777" w:rsidR="0026458D" w:rsidRPr="00C41C64" w:rsidRDefault="0026458D" w:rsidP="00C41C64">
      <w:pPr>
        <w:pStyle w:val="Cytatintensywny"/>
        <w:tabs>
          <w:tab w:val="left" w:pos="8080"/>
        </w:tabs>
        <w:ind w:left="0" w:right="-2"/>
        <w:rPr>
          <w:color w:val="auto"/>
          <w:sz w:val="24"/>
          <w:szCs w:val="24"/>
        </w:rPr>
      </w:pPr>
      <w:r w:rsidRPr="00C41C64">
        <w:rPr>
          <w:color w:val="auto"/>
          <w:sz w:val="24"/>
          <w:szCs w:val="24"/>
        </w:rPr>
        <w:t>Nowoczesne oświetlenie hybrydowe</w:t>
      </w:r>
    </w:p>
    <w:p w14:paraId="0B656F1E" w14:textId="36F1E8B8" w:rsidR="0026458D" w:rsidRPr="0026458D" w:rsidRDefault="0026458D" w:rsidP="0026458D">
      <w:pPr>
        <w:spacing w:before="120" w:after="0" w:line="360" w:lineRule="auto"/>
        <w:ind w:firstLine="357"/>
        <w:jc w:val="both"/>
        <w:rPr>
          <w:rFonts w:ascii="Calibri" w:eastAsia="Arial" w:hAnsi="Calibri" w:cs="Arial"/>
          <w:sz w:val="24"/>
          <w:szCs w:val="24"/>
          <w:lang w:eastAsia="pl-PL"/>
        </w:rPr>
      </w:pPr>
      <w:r w:rsidRPr="0026458D">
        <w:rPr>
          <w:rFonts w:ascii="Calibri" w:eastAsia="Calibri" w:hAnsi="Calibri" w:cs="Times New Roman"/>
          <w:sz w:val="24"/>
          <w:szCs w:val="24"/>
        </w:rPr>
        <w:t>Wraz z powstawaniem nowej infrastruktury drogowej, nowych osiedli oraz ścieżek pieszo-rowerowych, należy dążyć do instalowania nowoczesnego oś</w:t>
      </w:r>
      <w:r w:rsidR="00544DA7">
        <w:rPr>
          <w:rFonts w:ascii="Calibri" w:eastAsia="Calibri" w:hAnsi="Calibri" w:cs="Times New Roman"/>
          <w:sz w:val="24"/>
          <w:szCs w:val="24"/>
        </w:rPr>
        <w:t xml:space="preserve">wietlenia drogowego. </w:t>
      </w:r>
      <w:r w:rsidRPr="0026458D">
        <w:rPr>
          <w:rFonts w:ascii="Calibri" w:eastAsia="Calibri" w:hAnsi="Calibri" w:cs="Times New Roman"/>
          <w:sz w:val="24"/>
          <w:szCs w:val="24"/>
        </w:rPr>
        <w:t>Podczas wymiany oświetlenia należy rozważyć nowoczesne oświetlenie budowane w technologii hybrydowej, czyli zastosowanie</w:t>
      </w:r>
      <w:r w:rsidRPr="0026458D">
        <w:rPr>
          <w:rFonts w:ascii="Calibri" w:eastAsia="Arial" w:hAnsi="Calibri" w:cs="Arial"/>
          <w:sz w:val="24"/>
          <w:szCs w:val="24"/>
          <w:lang w:eastAsia="pl-PL"/>
        </w:rPr>
        <w:t xml:space="preserve"> paneli fotowoltaicznych i turbin wiatrowych. Takie rozwiązanie pozwala na zasilanie akumulatorów w różnych warunkach pogodowych. Dzięki samowystarczalności energetycznej hybrydowe oświetlenie uliczne nie potrzebuje zasilania z  sieci energetycznej, co pozwala na oszczędzenie energii oraz obniżenie kosztów, a także umożliwia instalacje oświetlenia na rozproszonym terenie, dzięki niezależnie funkcjonującemu, wyspowemu systemowi zasilania. Takie działania przyczynią się nie tylko do obniżenia zużycia energii elektrycznej, ale także do poprawy bezpieczeństwa mieszkańców gminy.</w:t>
      </w:r>
    </w:p>
    <w:p w14:paraId="4D647F3B" w14:textId="642E819F" w:rsidR="0026458D" w:rsidRPr="0026458D" w:rsidRDefault="0026458D" w:rsidP="0026458D">
      <w:pPr>
        <w:shd w:val="clear" w:color="auto" w:fill="FFFFFF"/>
        <w:spacing w:after="0" w:line="360" w:lineRule="auto"/>
        <w:ind w:firstLine="357"/>
        <w:jc w:val="both"/>
        <w:rPr>
          <w:rFonts w:ascii="Calibri" w:eastAsia="Calibri" w:hAnsi="Calibri" w:cs="Times New Roman"/>
          <w:sz w:val="24"/>
        </w:rPr>
      </w:pPr>
      <w:r w:rsidRPr="0026458D">
        <w:rPr>
          <w:rFonts w:ascii="Calibri" w:eastAsia="Calibri" w:hAnsi="Calibri" w:cs="Times New Roman"/>
          <w:sz w:val="24"/>
        </w:rPr>
        <w:lastRenderedPageBreak/>
        <w:t xml:space="preserve">W ramach realizacji tego działania gmina </w:t>
      </w:r>
      <w:r w:rsidR="00AC655A">
        <w:rPr>
          <w:rFonts w:ascii="Calibri" w:eastAsia="Calibri" w:hAnsi="Calibri" w:cs="Times New Roman"/>
          <w:sz w:val="24"/>
        </w:rPr>
        <w:t xml:space="preserve">Zduny </w:t>
      </w:r>
      <w:r w:rsidRPr="0026458D">
        <w:rPr>
          <w:rFonts w:ascii="Calibri" w:eastAsia="Calibri" w:hAnsi="Calibri" w:cs="Times New Roman"/>
          <w:sz w:val="24"/>
        </w:rPr>
        <w:t xml:space="preserve">powinna w swoich planach założyć sukcesywną budowę lamp hybrydowych na terenie gminy. Zakłada się, że budowa 30 lamp hybrydowych opartych na pozyskaniu energii słonecznej i wiatru umożliwi zaoszczędzić 49,29 MWh energii elektrycznej, co w konsekwencji pozwoli uniknąć około 40,02 t emisji dwutlenku węgla. </w:t>
      </w:r>
    </w:p>
    <w:p w14:paraId="2371D027" w14:textId="568876AD" w:rsidR="0026458D" w:rsidRPr="0026458D" w:rsidRDefault="00C41C64" w:rsidP="00C41C64">
      <w:pPr>
        <w:pStyle w:val="Legenda"/>
        <w:rPr>
          <w:bCs/>
          <w:color w:val="244061" w:themeColor="accent1" w:themeShade="80"/>
          <w:szCs w:val="20"/>
        </w:rPr>
      </w:pPr>
      <w:bookmarkStart w:id="223" w:name="_Toc433020766"/>
      <w:bookmarkStart w:id="224" w:name="_Toc433280893"/>
      <w:bookmarkStart w:id="225" w:name="_Toc434913306"/>
      <w:bookmarkStart w:id="226" w:name="_Toc437432759"/>
      <w:bookmarkStart w:id="227" w:name="_Toc442259654"/>
      <w:r>
        <w:t xml:space="preserve">Tabela nr </w:t>
      </w:r>
      <w:r w:rsidR="00F2526C">
        <w:fldChar w:fldCharType="begin"/>
      </w:r>
      <w:r w:rsidR="00F2526C">
        <w:instrText xml:space="preserve"> SEQ Tabela_nr \* ARABIC </w:instrText>
      </w:r>
      <w:r w:rsidR="00F2526C">
        <w:fldChar w:fldCharType="separate"/>
      </w:r>
      <w:r w:rsidR="00CE106A">
        <w:rPr>
          <w:noProof/>
        </w:rPr>
        <w:t>47</w:t>
      </w:r>
      <w:r w:rsidR="00F2526C">
        <w:rPr>
          <w:noProof/>
        </w:rPr>
        <w:fldChar w:fldCharType="end"/>
      </w:r>
      <w:r>
        <w:t xml:space="preserve">. </w:t>
      </w:r>
      <w:r w:rsidR="0026458D" w:rsidRPr="0026458D">
        <w:rPr>
          <w:bCs/>
          <w:color w:val="808080" w:themeColor="background1" w:themeShade="80"/>
          <w:szCs w:val="20"/>
        </w:rPr>
        <w:t>Charakterystyka energetyczno-ekologiczna budowy hybrydowego oświetlenia ulic</w:t>
      </w:r>
      <w:bookmarkEnd w:id="223"/>
      <w:bookmarkEnd w:id="224"/>
      <w:bookmarkEnd w:id="225"/>
      <w:bookmarkEnd w:id="226"/>
      <w:bookmarkEnd w:id="227"/>
    </w:p>
    <w:tbl>
      <w:tblPr>
        <w:tblStyle w:val="Tabelasiatki6kolorowaakcent2131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403"/>
        <w:gridCol w:w="1427"/>
        <w:gridCol w:w="1189"/>
        <w:gridCol w:w="1596"/>
        <w:gridCol w:w="1009"/>
        <w:gridCol w:w="1292"/>
      </w:tblGrid>
      <w:tr w:rsidR="00AC655A" w:rsidRPr="00AC655A" w14:paraId="4E1CF591" w14:textId="77777777" w:rsidTr="00AC655A">
        <w:trPr>
          <w:cnfStyle w:val="100000000000" w:firstRow="1" w:lastRow="0" w:firstColumn="0" w:lastColumn="0" w:oddVBand="0" w:evenVBand="0" w:oddHBand="0"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629" w:type="pct"/>
            <w:vMerge w:val="restart"/>
            <w:shd w:val="clear" w:color="auto" w:fill="C2D69B" w:themeFill="accent3" w:themeFillTint="99"/>
            <w:hideMark/>
          </w:tcPr>
          <w:p w14:paraId="604B3A36" w14:textId="77777777" w:rsidR="0026458D" w:rsidRPr="0026458D" w:rsidRDefault="0026458D" w:rsidP="00AC655A">
            <w:pPr>
              <w:jc w:val="center"/>
              <w:rPr>
                <w:rFonts w:eastAsia="Times New Roman"/>
                <w:b w:val="0"/>
                <w:bCs w:val="0"/>
                <w:iCs/>
              </w:rPr>
            </w:pPr>
            <w:r w:rsidRPr="0026458D">
              <w:rPr>
                <w:rFonts w:eastAsia="Times New Roman"/>
                <w:iCs/>
              </w:rPr>
              <w:t>Lampy hybrydowe</w:t>
            </w:r>
          </w:p>
        </w:tc>
        <w:tc>
          <w:tcPr>
            <w:tcW w:w="775" w:type="pct"/>
            <w:shd w:val="clear" w:color="auto" w:fill="C2D69B" w:themeFill="accent3" w:themeFillTint="99"/>
            <w:hideMark/>
          </w:tcPr>
          <w:p w14:paraId="410525D9" w14:textId="77777777" w:rsidR="0026458D" w:rsidRPr="0026458D" w:rsidRDefault="0026458D"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Cs/>
              </w:rPr>
            </w:pPr>
            <w:r w:rsidRPr="0026458D">
              <w:rPr>
                <w:rFonts w:eastAsia="Times New Roman"/>
                <w:iCs/>
              </w:rPr>
              <w:t>Źródło światła aktualnie – lampy sodowe [W]</w:t>
            </w:r>
          </w:p>
        </w:tc>
        <w:tc>
          <w:tcPr>
            <w:tcW w:w="788" w:type="pct"/>
            <w:shd w:val="clear" w:color="auto" w:fill="C2D69B" w:themeFill="accent3" w:themeFillTint="99"/>
            <w:hideMark/>
          </w:tcPr>
          <w:p w14:paraId="7D89D5D0" w14:textId="77777777" w:rsidR="0026458D" w:rsidRPr="0026458D" w:rsidRDefault="0026458D"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Cs/>
              </w:rPr>
            </w:pPr>
            <w:r w:rsidRPr="0026458D">
              <w:rPr>
                <w:rFonts w:eastAsia="Times New Roman"/>
                <w:iCs/>
              </w:rPr>
              <w:t>Źródło światła w nowym systemie - lampy hybrydowe [W]</w:t>
            </w:r>
          </w:p>
        </w:tc>
        <w:tc>
          <w:tcPr>
            <w:tcW w:w="657" w:type="pct"/>
            <w:shd w:val="clear" w:color="auto" w:fill="C2D69B" w:themeFill="accent3" w:themeFillTint="99"/>
            <w:hideMark/>
          </w:tcPr>
          <w:p w14:paraId="2BDC808E" w14:textId="77777777" w:rsidR="0026458D" w:rsidRPr="0026458D" w:rsidRDefault="0026458D"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Cs/>
              </w:rPr>
            </w:pPr>
            <w:r w:rsidRPr="0026458D">
              <w:rPr>
                <w:rFonts w:eastAsia="Times New Roman"/>
                <w:iCs/>
              </w:rPr>
              <w:t>Liczba instalacji [szt.]</w:t>
            </w:r>
          </w:p>
        </w:tc>
        <w:tc>
          <w:tcPr>
            <w:tcW w:w="881" w:type="pct"/>
            <w:shd w:val="clear" w:color="auto" w:fill="C2D69B" w:themeFill="accent3" w:themeFillTint="99"/>
            <w:hideMark/>
          </w:tcPr>
          <w:p w14:paraId="453C81F5" w14:textId="77777777" w:rsidR="0026458D" w:rsidRPr="0026458D" w:rsidRDefault="0026458D"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Cs/>
              </w:rPr>
            </w:pPr>
            <w:r w:rsidRPr="0026458D">
              <w:rPr>
                <w:rFonts w:eastAsia="Times New Roman"/>
                <w:iCs/>
              </w:rPr>
              <w:t>Energia zaoszczędzona [MWh]</w:t>
            </w:r>
          </w:p>
        </w:tc>
        <w:tc>
          <w:tcPr>
            <w:tcW w:w="557" w:type="pct"/>
            <w:shd w:val="clear" w:color="auto" w:fill="C2D69B" w:themeFill="accent3" w:themeFillTint="99"/>
            <w:hideMark/>
          </w:tcPr>
          <w:p w14:paraId="3D525A96" w14:textId="77777777" w:rsidR="0026458D" w:rsidRPr="0026458D" w:rsidRDefault="0026458D"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Cs/>
              </w:rPr>
            </w:pPr>
            <w:r w:rsidRPr="0026458D">
              <w:rPr>
                <w:rFonts w:eastAsia="Times New Roman"/>
                <w:iCs/>
              </w:rPr>
              <w:t>Emisja uniknięta [t CO</w:t>
            </w:r>
            <w:r w:rsidRPr="0026458D">
              <w:rPr>
                <w:rFonts w:eastAsia="Times New Roman"/>
                <w:iCs/>
                <w:vertAlign w:val="subscript"/>
              </w:rPr>
              <w:t>2</w:t>
            </w:r>
            <w:r w:rsidRPr="0026458D">
              <w:rPr>
                <w:rFonts w:eastAsia="Times New Roman"/>
                <w:iCs/>
              </w:rPr>
              <w:t>]</w:t>
            </w:r>
          </w:p>
        </w:tc>
        <w:tc>
          <w:tcPr>
            <w:tcW w:w="713" w:type="pct"/>
            <w:shd w:val="clear" w:color="auto" w:fill="C2D69B" w:themeFill="accent3" w:themeFillTint="99"/>
            <w:hideMark/>
          </w:tcPr>
          <w:p w14:paraId="1B6A0A61" w14:textId="77777777" w:rsidR="0026458D" w:rsidRPr="0026458D" w:rsidRDefault="0026458D"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iCs/>
              </w:rPr>
            </w:pPr>
            <w:r w:rsidRPr="0026458D">
              <w:rPr>
                <w:rFonts w:eastAsia="Times New Roman"/>
                <w:iCs/>
              </w:rPr>
              <w:t>Zakładany koszt inwestycyjny [zł]</w:t>
            </w:r>
          </w:p>
        </w:tc>
      </w:tr>
      <w:tr w:rsidR="00AC655A" w:rsidRPr="0026458D" w14:paraId="076FC5AC" w14:textId="77777777" w:rsidTr="00AC655A">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vMerge/>
            <w:hideMark/>
          </w:tcPr>
          <w:p w14:paraId="48059CB5" w14:textId="77777777" w:rsidR="0026458D" w:rsidRPr="0026458D" w:rsidRDefault="0026458D" w:rsidP="00AC655A">
            <w:pPr>
              <w:rPr>
                <w:rFonts w:eastAsia="Times New Roman"/>
                <w:b w:val="0"/>
                <w:bCs w:val="0"/>
                <w:iCs/>
              </w:rPr>
            </w:pPr>
          </w:p>
        </w:tc>
        <w:tc>
          <w:tcPr>
            <w:tcW w:w="775" w:type="pct"/>
            <w:shd w:val="clear" w:color="auto" w:fill="FDE9D9" w:themeFill="accent6" w:themeFillTint="33"/>
            <w:hideMark/>
          </w:tcPr>
          <w:p w14:paraId="1A59AE36" w14:textId="77777777" w:rsidR="0026458D" w:rsidRPr="0026458D" w:rsidRDefault="0026458D"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b/>
                <w:iCs/>
              </w:rPr>
            </w:pPr>
            <w:r w:rsidRPr="0026458D">
              <w:rPr>
                <w:rFonts w:eastAsia="Times New Roman"/>
                <w:b/>
                <w:iCs/>
              </w:rPr>
              <w:t>150</w:t>
            </w:r>
          </w:p>
        </w:tc>
        <w:tc>
          <w:tcPr>
            <w:tcW w:w="788" w:type="pct"/>
            <w:shd w:val="clear" w:color="auto" w:fill="FDE9D9" w:themeFill="accent6" w:themeFillTint="33"/>
            <w:hideMark/>
          </w:tcPr>
          <w:p w14:paraId="7D7D1B04" w14:textId="77777777" w:rsidR="0026458D" w:rsidRPr="0026458D" w:rsidRDefault="0026458D"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b/>
                <w:iCs/>
              </w:rPr>
            </w:pPr>
            <w:r w:rsidRPr="0026458D">
              <w:rPr>
                <w:rFonts w:eastAsia="Times New Roman"/>
                <w:b/>
                <w:iCs/>
              </w:rPr>
              <w:t>65</w:t>
            </w:r>
          </w:p>
        </w:tc>
        <w:tc>
          <w:tcPr>
            <w:tcW w:w="657" w:type="pct"/>
            <w:shd w:val="clear" w:color="auto" w:fill="FDE9D9" w:themeFill="accent6" w:themeFillTint="33"/>
            <w:hideMark/>
          </w:tcPr>
          <w:p w14:paraId="43825AA5" w14:textId="77777777" w:rsidR="0026458D" w:rsidRPr="0026458D" w:rsidRDefault="0026458D"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b/>
                <w:iCs/>
              </w:rPr>
            </w:pPr>
            <w:r w:rsidRPr="0026458D">
              <w:rPr>
                <w:rFonts w:eastAsia="Times New Roman"/>
                <w:b/>
                <w:iCs/>
              </w:rPr>
              <w:t>30</w:t>
            </w:r>
          </w:p>
        </w:tc>
        <w:tc>
          <w:tcPr>
            <w:tcW w:w="881" w:type="pct"/>
            <w:shd w:val="clear" w:color="auto" w:fill="FDE9D9" w:themeFill="accent6" w:themeFillTint="33"/>
            <w:hideMark/>
          </w:tcPr>
          <w:p w14:paraId="7ADC3EE2" w14:textId="77777777" w:rsidR="0026458D" w:rsidRPr="0026458D" w:rsidRDefault="0026458D"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b/>
                <w:iCs/>
              </w:rPr>
            </w:pPr>
            <w:r w:rsidRPr="0026458D">
              <w:rPr>
                <w:rFonts w:eastAsia="Times New Roman"/>
                <w:b/>
                <w:iCs/>
              </w:rPr>
              <w:t>49,29</w:t>
            </w:r>
          </w:p>
        </w:tc>
        <w:tc>
          <w:tcPr>
            <w:tcW w:w="557" w:type="pct"/>
            <w:shd w:val="clear" w:color="auto" w:fill="FDE9D9" w:themeFill="accent6" w:themeFillTint="33"/>
            <w:hideMark/>
          </w:tcPr>
          <w:p w14:paraId="6E656739" w14:textId="77777777" w:rsidR="0026458D" w:rsidRPr="0026458D" w:rsidRDefault="0026458D"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b/>
                <w:iCs/>
                <w:highlight w:val="yellow"/>
              </w:rPr>
            </w:pPr>
            <w:r w:rsidRPr="0026458D">
              <w:rPr>
                <w:rFonts w:eastAsia="Times New Roman"/>
                <w:b/>
                <w:iCs/>
              </w:rPr>
              <w:t>40,02</w:t>
            </w:r>
          </w:p>
        </w:tc>
        <w:tc>
          <w:tcPr>
            <w:tcW w:w="713" w:type="pct"/>
            <w:shd w:val="clear" w:color="auto" w:fill="FDE9D9" w:themeFill="accent6" w:themeFillTint="33"/>
            <w:hideMark/>
          </w:tcPr>
          <w:p w14:paraId="4335F11D" w14:textId="77777777" w:rsidR="0026458D" w:rsidRPr="0026458D" w:rsidRDefault="0026458D"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b/>
                <w:iCs/>
                <w:highlight w:val="yellow"/>
              </w:rPr>
            </w:pPr>
            <w:r w:rsidRPr="0026458D">
              <w:rPr>
                <w:rFonts w:eastAsia="Times New Roman"/>
                <w:b/>
                <w:iCs/>
              </w:rPr>
              <w:t>225 000,00</w:t>
            </w:r>
          </w:p>
        </w:tc>
      </w:tr>
    </w:tbl>
    <w:p w14:paraId="1BA79D3D" w14:textId="65FF0CAE" w:rsidR="00B76AA7" w:rsidRPr="00C41C64" w:rsidRDefault="0026458D" w:rsidP="00C41C64">
      <w:pPr>
        <w:spacing w:after="160" w:line="360" w:lineRule="auto"/>
        <w:ind w:firstLine="360"/>
        <w:jc w:val="center"/>
        <w:rPr>
          <w:color w:val="808080" w:themeColor="background1" w:themeShade="80"/>
          <w:sz w:val="24"/>
          <w:szCs w:val="24"/>
        </w:rPr>
      </w:pPr>
      <w:r w:rsidRPr="00C41C64">
        <w:rPr>
          <w:rFonts w:ascii="Calibri" w:eastAsia="Calibri" w:hAnsi="Calibri" w:cs="Times New Roman"/>
          <w:i/>
          <w:iCs/>
          <w:color w:val="808080" w:themeColor="background1" w:themeShade="80"/>
          <w:sz w:val="20"/>
          <w:szCs w:val="20"/>
        </w:rPr>
        <w:t>Źródło: Opracowanie własne</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6"/>
        <w:gridCol w:w="4534"/>
      </w:tblGrid>
      <w:tr w:rsidR="00B76AA7" w:rsidRPr="00A527AD" w14:paraId="1AA5E73B" w14:textId="77777777" w:rsidTr="00B76A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gridSpan w:val="2"/>
            <w:shd w:val="clear" w:color="auto" w:fill="C2D69B" w:themeFill="accent3" w:themeFillTint="99"/>
          </w:tcPr>
          <w:p w14:paraId="36542B6A" w14:textId="668ED8B8"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Pr>
                <w:rFonts w:eastAsia="+mn-ea" w:cs="+mn-cs"/>
                <w:iCs/>
                <w:color w:val="000000"/>
                <w:sz w:val="22"/>
                <w:szCs w:val="22"/>
              </w:rPr>
              <w:t>2</w:t>
            </w:r>
          </w:p>
          <w:p w14:paraId="5612647D" w14:textId="033F6572" w:rsidR="00B76AA7" w:rsidRPr="00AE5E17" w:rsidRDefault="00B76AA7" w:rsidP="00B76AA7">
            <w:pPr>
              <w:contextualSpacing/>
              <w:jc w:val="center"/>
              <w:rPr>
                <w:b w:val="0"/>
                <w:sz w:val="22"/>
                <w:szCs w:val="22"/>
              </w:rPr>
            </w:pPr>
            <w:r w:rsidRPr="00AE5E17">
              <w:rPr>
                <w:rFonts w:asciiTheme="minorHAnsi" w:eastAsiaTheme="minorHAnsi" w:hAnsiTheme="minorHAnsi" w:cstheme="minorBidi"/>
                <w:b w:val="0"/>
                <w:sz w:val="22"/>
                <w:szCs w:val="22"/>
              </w:rPr>
              <w:t>Modernizacja źródeł ciepła oraz wzrost zastosowania OZE w produkcji energii użytkowej w sektorze mieszkalnym</w:t>
            </w:r>
          </w:p>
        </w:tc>
      </w:tr>
      <w:tr w:rsidR="00B76AA7" w:rsidRPr="00A527AD" w14:paraId="60585460" w14:textId="77777777" w:rsidTr="00B76A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gridSpan w:val="2"/>
            <w:shd w:val="clear" w:color="auto" w:fill="FDE9D9" w:themeFill="accent6" w:themeFillTint="33"/>
          </w:tcPr>
          <w:p w14:paraId="69A47169" w14:textId="20383450" w:rsidR="00B76AA7" w:rsidRPr="00A527AD" w:rsidRDefault="00B76AA7" w:rsidP="00B76AA7">
            <w:pPr>
              <w:jc w:val="center"/>
              <w:rPr>
                <w:bCs w:val="0"/>
                <w:i w:val="0"/>
                <w:sz w:val="22"/>
                <w:szCs w:val="22"/>
              </w:rPr>
            </w:pPr>
            <w:r w:rsidRPr="00A527AD">
              <w:rPr>
                <w:sz w:val="22"/>
                <w:szCs w:val="22"/>
              </w:rPr>
              <w:t xml:space="preserve">Działanie nr </w:t>
            </w:r>
            <w:r>
              <w:rPr>
                <w:sz w:val="22"/>
                <w:szCs w:val="22"/>
              </w:rPr>
              <w:t>2</w:t>
            </w:r>
            <w:r w:rsidRPr="00A527AD">
              <w:rPr>
                <w:sz w:val="22"/>
                <w:szCs w:val="22"/>
              </w:rPr>
              <w:t xml:space="preserve">.1 </w:t>
            </w:r>
          </w:p>
          <w:p w14:paraId="649FC513" w14:textId="731E9F4C" w:rsidR="00B76AA7" w:rsidRPr="00AE5E17" w:rsidRDefault="00B76AA7" w:rsidP="00B76AA7">
            <w:pPr>
              <w:jc w:val="center"/>
              <w:rPr>
                <w:b w:val="0"/>
                <w:sz w:val="22"/>
                <w:szCs w:val="22"/>
              </w:rPr>
            </w:pPr>
            <w:r w:rsidRPr="00AE5E17">
              <w:rPr>
                <w:rFonts w:asciiTheme="minorHAnsi" w:eastAsiaTheme="minorHAnsi" w:hAnsiTheme="minorHAnsi" w:cstheme="minorBidi"/>
                <w:b w:val="0"/>
                <w:sz w:val="22"/>
                <w:szCs w:val="22"/>
              </w:rPr>
              <w:t>Ograniczenie emisji zanieczyszczeń powstających ze spalania paliw na potrzeby c.o.</w:t>
            </w:r>
          </w:p>
        </w:tc>
      </w:tr>
      <w:tr w:rsidR="00B76AA7" w:rsidRPr="00A527AD" w14:paraId="72A43921" w14:textId="77777777" w:rsidTr="00B76AA7">
        <w:tc>
          <w:tcPr>
            <w:cnfStyle w:val="001000000000" w:firstRow="0" w:lastRow="0" w:firstColumn="1" w:lastColumn="0" w:oddVBand="0" w:evenVBand="0" w:oddHBand="0" w:evenHBand="0" w:firstRowFirstColumn="0" w:firstRowLastColumn="0" w:lastRowFirstColumn="0" w:lastRowLastColumn="0"/>
            <w:tcW w:w="4744" w:type="dxa"/>
            <w:shd w:val="clear" w:color="auto" w:fill="FFFFFF" w:themeFill="background1"/>
          </w:tcPr>
          <w:p w14:paraId="37A9C4FC"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06F6D6C9" w14:textId="67EA9B86" w:rsidR="00B76AA7" w:rsidRPr="00A527AD" w:rsidRDefault="00FB3FC5" w:rsidP="00B76AA7">
            <w:pPr>
              <w:jc w:val="center"/>
              <w:rPr>
                <w:b w:val="0"/>
                <w:sz w:val="22"/>
                <w:szCs w:val="22"/>
              </w:rPr>
            </w:pPr>
            <w:r>
              <w:rPr>
                <w:b w:val="0"/>
                <w:sz w:val="22"/>
                <w:szCs w:val="22"/>
              </w:rPr>
              <w:t>199,01</w:t>
            </w:r>
            <w:r w:rsidR="006E0941">
              <w:rPr>
                <w:b w:val="0"/>
                <w:sz w:val="22"/>
                <w:szCs w:val="22"/>
              </w:rPr>
              <w:t xml:space="preserve"> t</w:t>
            </w:r>
          </w:p>
        </w:tc>
        <w:tc>
          <w:tcPr>
            <w:tcW w:w="4744" w:type="dxa"/>
            <w:shd w:val="clear" w:color="auto" w:fill="FFFFFF" w:themeFill="background1"/>
          </w:tcPr>
          <w:p w14:paraId="469A8B53"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31DFD2BC" w14:textId="728E04A7" w:rsidR="00B76AA7" w:rsidRPr="00A527AD" w:rsidRDefault="00FB3FC5"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718,79</w:t>
            </w:r>
            <w:r w:rsidR="006E0941">
              <w:rPr>
                <w:sz w:val="22"/>
                <w:szCs w:val="22"/>
              </w:rPr>
              <w:t xml:space="preserve"> MWh</w:t>
            </w:r>
          </w:p>
        </w:tc>
      </w:tr>
      <w:tr w:rsidR="00B76AA7" w:rsidRPr="00A527AD" w14:paraId="35C7ED55" w14:textId="77777777" w:rsidTr="00B76A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44" w:type="dxa"/>
            <w:shd w:val="clear" w:color="auto" w:fill="FFFFFF" w:themeFill="background1"/>
          </w:tcPr>
          <w:p w14:paraId="2130A818"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62AD52FE" w14:textId="4E57F796" w:rsidR="00B76AA7" w:rsidRPr="00A527AD" w:rsidRDefault="00FB3FC5" w:rsidP="00B76AA7">
            <w:pPr>
              <w:jc w:val="center"/>
              <w:rPr>
                <w:b w:val="0"/>
                <w:sz w:val="22"/>
                <w:szCs w:val="22"/>
              </w:rPr>
            </w:pPr>
            <w:r>
              <w:rPr>
                <w:b w:val="0"/>
                <w:sz w:val="22"/>
                <w:szCs w:val="22"/>
              </w:rPr>
              <w:t>466,7</w:t>
            </w:r>
            <w:r w:rsidR="006E0941">
              <w:rPr>
                <w:b w:val="0"/>
                <w:sz w:val="22"/>
                <w:szCs w:val="22"/>
              </w:rPr>
              <w:t xml:space="preserve"> MWh</w:t>
            </w:r>
          </w:p>
        </w:tc>
        <w:tc>
          <w:tcPr>
            <w:tcW w:w="4744" w:type="dxa"/>
            <w:shd w:val="clear" w:color="auto" w:fill="FFFFFF" w:themeFill="background1"/>
          </w:tcPr>
          <w:p w14:paraId="2E55D5E8" w14:textId="571BB079"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r w:rsidR="006E0941">
              <w:rPr>
                <w:b/>
                <w:noProof/>
                <w:sz w:val="22"/>
                <w:szCs w:val="22"/>
              </w:rPr>
              <w:t xml:space="preserve"> (poniesiony przez Gminę)</w:t>
            </w:r>
          </w:p>
          <w:p w14:paraId="2DFBF3E2" w14:textId="625371F8" w:rsidR="00B76AA7" w:rsidRPr="00A527AD" w:rsidRDefault="00FB3FC5" w:rsidP="006E0941">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404 000,00</w:t>
            </w:r>
            <w:r w:rsidR="006E0941">
              <w:rPr>
                <w:sz w:val="22"/>
                <w:szCs w:val="22"/>
              </w:rPr>
              <w:t xml:space="preserve"> zł</w:t>
            </w:r>
          </w:p>
        </w:tc>
      </w:tr>
    </w:tbl>
    <w:p w14:paraId="172F4E90" w14:textId="77777777" w:rsidR="006E0941" w:rsidRPr="005D616B" w:rsidRDefault="006E0941" w:rsidP="0062571E">
      <w:pPr>
        <w:spacing w:before="240" w:after="0" w:line="360" w:lineRule="auto"/>
        <w:ind w:firstLine="346"/>
        <w:jc w:val="both"/>
        <w:rPr>
          <w:i/>
          <w:sz w:val="24"/>
          <w:szCs w:val="24"/>
        </w:rPr>
      </w:pPr>
      <w:r w:rsidRPr="005D616B">
        <w:rPr>
          <w:sz w:val="24"/>
          <w:szCs w:val="24"/>
        </w:rPr>
        <w:t>Przystępując do termomodernizacji domu można przeprowadzić kilka różnych działań, zmierzających do poprawy komfortu cieplnego i ograniczenia kosztów związanych z</w:t>
      </w:r>
      <w:r>
        <w:rPr>
          <w:sz w:val="24"/>
          <w:szCs w:val="24"/>
        </w:rPr>
        <w:t> </w:t>
      </w:r>
      <w:r w:rsidRPr="005D616B">
        <w:rPr>
          <w:sz w:val="24"/>
          <w:szCs w:val="24"/>
        </w:rPr>
        <w:t>ogrzewaniem budynku. Jednym z kluczowych prac przeprowadzanych w ramach termomodernizacji są te, dotyczące modernizacji systemu grzewczego. Często, bowiem istniejące instalacje, zwłaszcza w budynkach mieszkalnych wznoszonych kilkadziesiąt lat temu, są przestarzałe i mało wydajne. Nierzadko też okazuje się, że stosunkowo niedawno wzniesione domy wymagają modernizacji instalacji grzewczej, gdyż nie odpowiada ona potrzebom budynku i jego mieszkańców. Wymiana mało efektywnych urządzeń grzewczych sprawi, że oszczędności odczuje się niemal od razu.</w:t>
      </w:r>
    </w:p>
    <w:p w14:paraId="0CE5BAF0" w14:textId="77777777" w:rsidR="006E0941" w:rsidRDefault="006E0941" w:rsidP="006E0941">
      <w:pPr>
        <w:spacing w:line="360" w:lineRule="auto"/>
        <w:ind w:firstLine="347"/>
        <w:jc w:val="both"/>
        <w:rPr>
          <w:sz w:val="24"/>
          <w:szCs w:val="24"/>
        </w:rPr>
      </w:pPr>
      <w:r w:rsidRPr="00CA3662">
        <w:rPr>
          <w:sz w:val="24"/>
          <w:szCs w:val="24"/>
        </w:rPr>
        <w:t>Wybierając sposób ogrzewania domu, największą wagę przykłada się do kosztów zakupu urządzenia grzewczego i ogrzewania budynku. Należy jednak pamiętać, że oprócz aspektów ekonomicznych o wyborze paliwa, który służyć będzie do opalania kotła decydują również inne cechy. I tak w zależności od rodzaju paliwa ich zalety przedstawiają się następująco:</w:t>
      </w:r>
    </w:p>
    <w:p w14:paraId="36712942" w14:textId="77777777" w:rsidR="00790E82" w:rsidRPr="00CA3662" w:rsidRDefault="00790E82" w:rsidP="006E0941">
      <w:pPr>
        <w:spacing w:line="360" w:lineRule="auto"/>
        <w:ind w:firstLine="347"/>
        <w:jc w:val="both"/>
        <w:rPr>
          <w:sz w:val="24"/>
          <w:szCs w:val="24"/>
        </w:rPr>
      </w:pPr>
    </w:p>
    <w:p w14:paraId="64414DBF" w14:textId="70D0F2FC" w:rsidR="006E0941" w:rsidRPr="00CA3662" w:rsidRDefault="0062571E" w:rsidP="0062571E">
      <w:pPr>
        <w:pStyle w:val="Legenda"/>
        <w:rPr>
          <w:i w:val="0"/>
          <w:szCs w:val="20"/>
        </w:rPr>
      </w:pPr>
      <w:bookmarkStart w:id="228" w:name="_Toc436822174"/>
      <w:bookmarkStart w:id="229" w:name="_Toc442259655"/>
      <w:r>
        <w:lastRenderedPageBreak/>
        <w:t xml:space="preserve">Tabela nr </w:t>
      </w:r>
      <w:r w:rsidR="00F2526C">
        <w:fldChar w:fldCharType="begin"/>
      </w:r>
      <w:r w:rsidR="00F2526C">
        <w:instrText xml:space="preserve"> SEQ Tabela_nr \* ARABIC </w:instrText>
      </w:r>
      <w:r w:rsidR="00F2526C">
        <w:fldChar w:fldCharType="separate"/>
      </w:r>
      <w:r w:rsidR="00CE106A">
        <w:rPr>
          <w:noProof/>
        </w:rPr>
        <w:t>48</w:t>
      </w:r>
      <w:r w:rsidR="00F2526C">
        <w:rPr>
          <w:noProof/>
        </w:rPr>
        <w:fldChar w:fldCharType="end"/>
      </w:r>
      <w:r w:rsidRPr="00CA3662">
        <w:rPr>
          <w:szCs w:val="20"/>
        </w:rPr>
        <w:t>.</w:t>
      </w:r>
      <w:r>
        <w:rPr>
          <w:szCs w:val="20"/>
        </w:rPr>
        <w:t xml:space="preserve"> </w:t>
      </w:r>
      <w:r w:rsidR="006E0941" w:rsidRPr="00CA3662">
        <w:rPr>
          <w:szCs w:val="20"/>
        </w:rPr>
        <w:t>Zalety paliw, które najczęściej wykorzystywane są do ogrzewania budynków mieszkalnych</w:t>
      </w:r>
      <w:bookmarkEnd w:id="228"/>
      <w:bookmarkEnd w:id="229"/>
    </w:p>
    <w:tbl>
      <w:tblPr>
        <w:tblStyle w:val="Tabelasiatki6kolorowaakcent2131"/>
        <w:tblW w:w="9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8"/>
        <w:gridCol w:w="1689"/>
        <w:gridCol w:w="1493"/>
        <w:gridCol w:w="1453"/>
        <w:gridCol w:w="1503"/>
        <w:gridCol w:w="1808"/>
      </w:tblGrid>
      <w:tr w:rsidR="006E0941" w14:paraId="0262FF6D" w14:textId="77777777" w:rsidTr="006257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04" w:type="dxa"/>
            <w:gridSpan w:val="6"/>
            <w:shd w:val="clear" w:color="auto" w:fill="C2D69B" w:themeFill="accent3" w:themeFillTint="99"/>
          </w:tcPr>
          <w:p w14:paraId="385079F2" w14:textId="77777777" w:rsidR="006E0941" w:rsidRPr="00CA3662" w:rsidRDefault="006E0941" w:rsidP="0062571E">
            <w:pPr>
              <w:jc w:val="center"/>
            </w:pPr>
            <w:r w:rsidRPr="00CA3662">
              <w:t>Zalety paliw, które najczęściej wykorzystywane są do ogrzewania budynków mieszkalnych</w:t>
            </w:r>
          </w:p>
        </w:tc>
      </w:tr>
      <w:tr w:rsidR="006E0941" w14:paraId="27030074" w14:textId="77777777" w:rsidTr="006257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58" w:type="dxa"/>
            <w:shd w:val="clear" w:color="auto" w:fill="C2D69B" w:themeFill="accent3" w:themeFillTint="99"/>
          </w:tcPr>
          <w:p w14:paraId="2AEDA927" w14:textId="77777777" w:rsidR="006E0941" w:rsidRPr="000117E5" w:rsidRDefault="006E0941" w:rsidP="0062571E">
            <w:pPr>
              <w:jc w:val="center"/>
            </w:pPr>
            <w:r w:rsidRPr="000117E5">
              <w:t>Węgiel kamienny</w:t>
            </w:r>
          </w:p>
        </w:tc>
        <w:tc>
          <w:tcPr>
            <w:tcW w:w="1689" w:type="dxa"/>
            <w:shd w:val="clear" w:color="auto" w:fill="C2D69B" w:themeFill="accent3" w:themeFillTint="99"/>
          </w:tcPr>
          <w:p w14:paraId="7A7F0B9E" w14:textId="77777777" w:rsidR="006E0941" w:rsidRPr="000117E5" w:rsidRDefault="006E0941" w:rsidP="0062571E">
            <w:pPr>
              <w:jc w:val="center"/>
              <w:cnfStyle w:val="000000100000" w:firstRow="0" w:lastRow="0" w:firstColumn="0" w:lastColumn="0" w:oddVBand="0" w:evenVBand="0" w:oddHBand="1" w:evenHBand="0" w:firstRowFirstColumn="0" w:firstRowLastColumn="0" w:lastRowFirstColumn="0" w:lastRowLastColumn="0"/>
              <w:rPr>
                <w:b/>
              </w:rPr>
            </w:pPr>
            <w:r w:rsidRPr="000117E5">
              <w:rPr>
                <w:b/>
              </w:rPr>
              <w:t>Olej opałowy</w:t>
            </w:r>
          </w:p>
        </w:tc>
        <w:tc>
          <w:tcPr>
            <w:tcW w:w="1493" w:type="dxa"/>
            <w:shd w:val="clear" w:color="auto" w:fill="C2D69B" w:themeFill="accent3" w:themeFillTint="99"/>
          </w:tcPr>
          <w:p w14:paraId="76EDA40E" w14:textId="77777777" w:rsidR="006E0941" w:rsidRPr="000117E5" w:rsidRDefault="006E0941" w:rsidP="0062571E">
            <w:pPr>
              <w:jc w:val="center"/>
              <w:cnfStyle w:val="000000100000" w:firstRow="0" w:lastRow="0" w:firstColumn="0" w:lastColumn="0" w:oddVBand="0" w:evenVBand="0" w:oddHBand="1" w:evenHBand="0" w:firstRowFirstColumn="0" w:firstRowLastColumn="0" w:lastRowFirstColumn="0" w:lastRowLastColumn="0"/>
              <w:rPr>
                <w:b/>
              </w:rPr>
            </w:pPr>
            <w:r w:rsidRPr="000117E5">
              <w:rPr>
                <w:b/>
              </w:rPr>
              <w:t>Drewno</w:t>
            </w:r>
          </w:p>
        </w:tc>
        <w:tc>
          <w:tcPr>
            <w:tcW w:w="1453" w:type="dxa"/>
            <w:shd w:val="clear" w:color="auto" w:fill="C2D69B" w:themeFill="accent3" w:themeFillTint="99"/>
          </w:tcPr>
          <w:p w14:paraId="15BBB070" w14:textId="77777777" w:rsidR="006E0941" w:rsidRPr="000117E5" w:rsidRDefault="006E0941" w:rsidP="0062571E">
            <w:pPr>
              <w:jc w:val="center"/>
              <w:cnfStyle w:val="000000100000" w:firstRow="0" w:lastRow="0" w:firstColumn="0" w:lastColumn="0" w:oddVBand="0" w:evenVBand="0" w:oddHBand="1" w:evenHBand="0" w:firstRowFirstColumn="0" w:firstRowLastColumn="0" w:lastRowFirstColumn="0" w:lastRowLastColumn="0"/>
              <w:rPr>
                <w:b/>
              </w:rPr>
            </w:pPr>
            <w:r w:rsidRPr="000117E5">
              <w:rPr>
                <w:b/>
              </w:rPr>
              <w:t>Gaz ziemny</w:t>
            </w:r>
          </w:p>
        </w:tc>
        <w:tc>
          <w:tcPr>
            <w:tcW w:w="1503" w:type="dxa"/>
            <w:shd w:val="clear" w:color="auto" w:fill="C2D69B" w:themeFill="accent3" w:themeFillTint="99"/>
          </w:tcPr>
          <w:p w14:paraId="5C6C7C32" w14:textId="77777777" w:rsidR="006E0941" w:rsidRPr="000117E5" w:rsidRDefault="006E0941" w:rsidP="0062571E">
            <w:pPr>
              <w:jc w:val="center"/>
              <w:cnfStyle w:val="000000100000" w:firstRow="0" w:lastRow="0" w:firstColumn="0" w:lastColumn="0" w:oddVBand="0" w:evenVBand="0" w:oddHBand="1" w:evenHBand="0" w:firstRowFirstColumn="0" w:firstRowLastColumn="0" w:lastRowFirstColumn="0" w:lastRowLastColumn="0"/>
              <w:rPr>
                <w:b/>
              </w:rPr>
            </w:pPr>
            <w:r w:rsidRPr="000117E5">
              <w:rPr>
                <w:b/>
              </w:rPr>
              <w:t>Gaz płynny</w:t>
            </w:r>
          </w:p>
        </w:tc>
        <w:tc>
          <w:tcPr>
            <w:tcW w:w="1808" w:type="dxa"/>
            <w:shd w:val="clear" w:color="auto" w:fill="C2D69B" w:themeFill="accent3" w:themeFillTint="99"/>
          </w:tcPr>
          <w:p w14:paraId="48E57D41" w14:textId="77777777" w:rsidR="006E0941" w:rsidRPr="000117E5" w:rsidRDefault="006E0941" w:rsidP="0062571E">
            <w:pPr>
              <w:jc w:val="center"/>
              <w:cnfStyle w:val="000000100000" w:firstRow="0" w:lastRow="0" w:firstColumn="0" w:lastColumn="0" w:oddVBand="0" w:evenVBand="0" w:oddHBand="1" w:evenHBand="0" w:firstRowFirstColumn="0" w:firstRowLastColumn="0" w:lastRowFirstColumn="0" w:lastRowLastColumn="0"/>
              <w:rPr>
                <w:b/>
              </w:rPr>
            </w:pPr>
            <w:r w:rsidRPr="000117E5">
              <w:rPr>
                <w:b/>
              </w:rPr>
              <w:t>Pompa ciepła</w:t>
            </w:r>
          </w:p>
        </w:tc>
      </w:tr>
      <w:tr w:rsidR="006E0941" w14:paraId="37DE967E" w14:textId="77777777" w:rsidTr="0062571E">
        <w:tc>
          <w:tcPr>
            <w:cnfStyle w:val="001000000000" w:firstRow="0" w:lastRow="0" w:firstColumn="1" w:lastColumn="0" w:oddVBand="0" w:evenVBand="0" w:oddHBand="0" w:evenHBand="0" w:firstRowFirstColumn="0" w:firstRowLastColumn="0" w:lastRowFirstColumn="0" w:lastRowLastColumn="0"/>
            <w:tcW w:w="1158" w:type="dxa"/>
          </w:tcPr>
          <w:p w14:paraId="393533D0" w14:textId="77777777" w:rsidR="006E0941" w:rsidRPr="00F91B8E" w:rsidRDefault="006E0941" w:rsidP="0062571E">
            <w:pPr>
              <w:ind w:left="66"/>
              <w:contextualSpacing/>
              <w:jc w:val="both"/>
              <w:rPr>
                <w:b w:val="0"/>
                <w:sz w:val="18"/>
                <w:szCs w:val="18"/>
              </w:rPr>
            </w:pPr>
            <w:r w:rsidRPr="00F91B8E">
              <w:rPr>
                <w:sz w:val="18"/>
                <w:szCs w:val="18"/>
              </w:rPr>
              <w:t>-</w:t>
            </w:r>
            <w:r w:rsidRPr="00F91B8E">
              <w:rPr>
                <w:b w:val="0"/>
                <w:sz w:val="18"/>
                <w:szCs w:val="18"/>
              </w:rPr>
              <w:t>niska cena</w:t>
            </w:r>
            <w:r w:rsidRPr="00F91B8E">
              <w:rPr>
                <w:sz w:val="18"/>
                <w:szCs w:val="18"/>
              </w:rPr>
              <w:t xml:space="preserve"> </w:t>
            </w:r>
            <w:r w:rsidRPr="00F91B8E">
              <w:rPr>
                <w:b w:val="0"/>
                <w:sz w:val="18"/>
                <w:szCs w:val="18"/>
              </w:rPr>
              <w:t>opału;</w:t>
            </w:r>
          </w:p>
          <w:p w14:paraId="49118BF4" w14:textId="77777777" w:rsidR="006E0941" w:rsidRPr="00F91B8E" w:rsidRDefault="006E0941" w:rsidP="0062571E">
            <w:pPr>
              <w:contextualSpacing/>
              <w:jc w:val="both"/>
              <w:rPr>
                <w:b w:val="0"/>
                <w:sz w:val="18"/>
                <w:szCs w:val="18"/>
              </w:rPr>
            </w:pPr>
            <w:r w:rsidRPr="00F91B8E">
              <w:rPr>
                <w:b w:val="0"/>
                <w:sz w:val="18"/>
                <w:szCs w:val="18"/>
              </w:rPr>
              <w:t>-niska cena instalacji do spalania;</w:t>
            </w:r>
          </w:p>
          <w:p w14:paraId="4132DDDE" w14:textId="77777777" w:rsidR="006E0941" w:rsidRPr="00F91B8E" w:rsidRDefault="006E0941" w:rsidP="0062571E">
            <w:pPr>
              <w:contextualSpacing/>
              <w:jc w:val="both"/>
              <w:rPr>
                <w:b w:val="0"/>
                <w:sz w:val="18"/>
                <w:szCs w:val="18"/>
              </w:rPr>
            </w:pPr>
            <w:r w:rsidRPr="00F91B8E">
              <w:rPr>
                <w:b w:val="0"/>
                <w:sz w:val="18"/>
                <w:szCs w:val="18"/>
              </w:rPr>
              <w:t>-w przypadku ekogroszku niska emisja szkodliwych gazów.</w:t>
            </w:r>
          </w:p>
          <w:p w14:paraId="57765966" w14:textId="77777777" w:rsidR="006E0941" w:rsidRPr="00F91B8E" w:rsidRDefault="006E0941" w:rsidP="0062571E">
            <w:pPr>
              <w:jc w:val="both"/>
              <w:rPr>
                <w:sz w:val="18"/>
                <w:szCs w:val="18"/>
              </w:rPr>
            </w:pPr>
          </w:p>
        </w:tc>
        <w:tc>
          <w:tcPr>
            <w:tcW w:w="1689" w:type="dxa"/>
          </w:tcPr>
          <w:p w14:paraId="72509064" w14:textId="77777777" w:rsidR="006E0941" w:rsidRPr="00F91B8E" w:rsidRDefault="006E0941" w:rsidP="0062571E">
            <w:pPr>
              <w:ind w:left="31"/>
              <w:jc w:val="both"/>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91B8E">
              <w:rPr>
                <w:rFonts w:eastAsia="Times New Roman"/>
                <w:sz w:val="18"/>
                <w:szCs w:val="18"/>
              </w:rPr>
              <w:t>-bezobsługowość pieca;</w:t>
            </w:r>
          </w:p>
          <w:p w14:paraId="17C05394" w14:textId="77777777" w:rsidR="006E0941" w:rsidRPr="00F91B8E" w:rsidRDefault="006E0941" w:rsidP="0062571E">
            <w:pPr>
              <w:ind w:left="31"/>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91B8E">
              <w:rPr>
                <w:rFonts w:eastAsia="Times New Roman"/>
                <w:sz w:val="18"/>
                <w:szCs w:val="18"/>
              </w:rPr>
              <w:t>-paliwo powszechnie dostępne, szeroka sieć dystrybutorów szybko i sprawnie realizujący zamówienia;</w:t>
            </w:r>
          </w:p>
          <w:p w14:paraId="485302FF" w14:textId="77777777" w:rsidR="006E0941" w:rsidRPr="00F91B8E" w:rsidRDefault="006E0941" w:rsidP="0062571E">
            <w:pPr>
              <w:ind w:hanging="11"/>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91B8E">
              <w:rPr>
                <w:rFonts w:eastAsia="Times New Roman"/>
                <w:sz w:val="18"/>
                <w:szCs w:val="18"/>
              </w:rPr>
              <w:t>-ekologiczne paliwo, kotły olejowe są przyjazne środowisku;</w:t>
            </w:r>
          </w:p>
          <w:p w14:paraId="33A6CD40" w14:textId="77777777" w:rsidR="006E0941" w:rsidRPr="00F91B8E" w:rsidRDefault="006E0941" w:rsidP="0062571E">
            <w:pPr>
              <w:ind w:hanging="11"/>
              <w:cnfStyle w:val="000000000000" w:firstRow="0" w:lastRow="0" w:firstColumn="0" w:lastColumn="0" w:oddVBand="0" w:evenVBand="0" w:oddHBand="0" w:evenHBand="0" w:firstRowFirstColumn="0" w:firstRowLastColumn="0" w:lastRowFirstColumn="0" w:lastRowLastColumn="0"/>
              <w:rPr>
                <w:sz w:val="18"/>
                <w:szCs w:val="18"/>
              </w:rPr>
            </w:pPr>
            <w:r>
              <w:rPr>
                <w:rFonts w:eastAsia="Times New Roman"/>
                <w:sz w:val="18"/>
                <w:szCs w:val="18"/>
              </w:rPr>
              <w:t>-</w:t>
            </w:r>
            <w:r w:rsidRPr="00F91B8E">
              <w:rPr>
                <w:rFonts w:eastAsia="Times New Roman"/>
                <w:sz w:val="18"/>
                <w:szCs w:val="18"/>
              </w:rPr>
              <w:t>wysoka temperatura zapłonu (min. 55°C) minimalizuje niebezpieczeństwo nagłego wybuchu spowodowanego przypadkowym zapłonem.</w:t>
            </w:r>
          </w:p>
        </w:tc>
        <w:tc>
          <w:tcPr>
            <w:tcW w:w="1493" w:type="dxa"/>
          </w:tcPr>
          <w:p w14:paraId="211CD736" w14:textId="77777777" w:rsidR="006E0941" w:rsidRPr="00F91B8E" w:rsidRDefault="006E0941" w:rsidP="0062571E">
            <w:pPr>
              <w:ind w:left="60" w:hanging="6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sidRPr="00F91B8E">
              <w:rPr>
                <w:sz w:val="18"/>
                <w:szCs w:val="18"/>
              </w:rPr>
              <w:t xml:space="preserve">- </w:t>
            </w:r>
            <w:r w:rsidRPr="00F91B8E">
              <w:rPr>
                <w:rFonts w:eastAsia="Times New Roman"/>
                <w:sz w:val="18"/>
                <w:szCs w:val="18"/>
              </w:rPr>
              <w:t>drewno jest surowcem odnawialnym, a więc ekologicznym;</w:t>
            </w:r>
          </w:p>
          <w:p w14:paraId="6A78E69D" w14:textId="77777777" w:rsidR="006E0941" w:rsidRPr="00F91B8E" w:rsidRDefault="006E0941" w:rsidP="0062571E">
            <w:pPr>
              <w:ind w:left="60" w:hanging="6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w:t>
            </w:r>
            <w:r w:rsidRPr="00F91B8E">
              <w:rPr>
                <w:rFonts w:eastAsia="Times New Roman"/>
                <w:sz w:val="18"/>
                <w:szCs w:val="18"/>
              </w:rPr>
              <w:t>czystość;</w:t>
            </w:r>
          </w:p>
          <w:p w14:paraId="3B34177C" w14:textId="77777777" w:rsidR="006E0941" w:rsidRPr="00F91B8E" w:rsidRDefault="006E0941" w:rsidP="0062571E">
            <w:pPr>
              <w:ind w:left="60" w:hanging="60"/>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w:t>
            </w:r>
            <w:r w:rsidRPr="00F91B8E">
              <w:rPr>
                <w:rFonts w:eastAsia="Times New Roman"/>
                <w:sz w:val="18"/>
                <w:szCs w:val="18"/>
              </w:rPr>
              <w:t>wygoda składowania pel</w:t>
            </w:r>
            <w:r>
              <w:rPr>
                <w:rFonts w:eastAsia="Times New Roman"/>
                <w:sz w:val="18"/>
                <w:szCs w:val="18"/>
              </w:rPr>
              <w:t>l</w:t>
            </w:r>
            <w:r w:rsidRPr="00F91B8E">
              <w:rPr>
                <w:rFonts w:eastAsia="Times New Roman"/>
                <w:sz w:val="18"/>
                <w:szCs w:val="18"/>
              </w:rPr>
              <w:t>etu, brykietu;</w:t>
            </w:r>
          </w:p>
          <w:p w14:paraId="5875D2F3" w14:textId="77777777" w:rsidR="006E0941" w:rsidRPr="00F91B8E" w:rsidRDefault="006E0941" w:rsidP="0062571E">
            <w:pPr>
              <w:ind w:left="60" w:hanging="60"/>
              <w:cnfStyle w:val="000000000000" w:firstRow="0" w:lastRow="0" w:firstColumn="0" w:lastColumn="0" w:oddVBand="0" w:evenVBand="0" w:oddHBand="0" w:evenHBand="0" w:firstRowFirstColumn="0" w:firstRowLastColumn="0" w:lastRowFirstColumn="0" w:lastRowLastColumn="0"/>
              <w:rPr>
                <w:sz w:val="18"/>
                <w:szCs w:val="18"/>
              </w:rPr>
            </w:pPr>
            <w:r>
              <w:rPr>
                <w:rFonts w:eastAsia="Times New Roman"/>
                <w:sz w:val="18"/>
                <w:szCs w:val="18"/>
              </w:rPr>
              <w:t>-</w:t>
            </w:r>
            <w:r w:rsidRPr="00F91B8E">
              <w:rPr>
                <w:rFonts w:eastAsia="Times New Roman"/>
                <w:sz w:val="18"/>
                <w:szCs w:val="18"/>
              </w:rPr>
              <w:t>kotły bezobsługowe – z automatycznym podajnikiem paliwa</w:t>
            </w:r>
          </w:p>
        </w:tc>
        <w:tc>
          <w:tcPr>
            <w:tcW w:w="1453" w:type="dxa"/>
          </w:tcPr>
          <w:p w14:paraId="3B2AAB7D" w14:textId="77777777" w:rsidR="006E0941" w:rsidRPr="00F91B8E" w:rsidRDefault="006E0941" w:rsidP="0062571E">
            <w:pPr>
              <w:ind w:left="-37" w:hanging="24"/>
              <w:contextualSpacing/>
              <w:cnfStyle w:val="000000000000" w:firstRow="0" w:lastRow="0" w:firstColumn="0" w:lastColumn="0" w:oddVBand="0" w:evenVBand="0" w:oddHBand="0" w:evenHBand="0" w:firstRowFirstColumn="0" w:firstRowLastColumn="0" w:lastRowFirstColumn="0" w:lastRowLastColumn="0"/>
              <w:rPr>
                <w:sz w:val="18"/>
                <w:szCs w:val="18"/>
              </w:rPr>
            </w:pPr>
            <w:r w:rsidRPr="00F91B8E">
              <w:rPr>
                <w:sz w:val="18"/>
                <w:szCs w:val="18"/>
              </w:rPr>
              <w:t xml:space="preserve">   -wygodny i korzystny finansowo;</w:t>
            </w:r>
          </w:p>
          <w:p w14:paraId="6F01B3DF" w14:textId="77777777" w:rsidR="006E0941" w:rsidRPr="00F91B8E" w:rsidRDefault="006E0941" w:rsidP="0062571E">
            <w:pPr>
              <w:ind w:left="-37" w:hanging="24"/>
              <w:contextualSpacing/>
              <w:cnfStyle w:val="000000000000" w:firstRow="0" w:lastRow="0" w:firstColumn="0" w:lastColumn="0" w:oddVBand="0" w:evenVBand="0" w:oddHBand="0" w:evenHBand="0" w:firstRowFirstColumn="0" w:firstRowLastColumn="0" w:lastRowFirstColumn="0" w:lastRowLastColumn="0"/>
              <w:rPr>
                <w:sz w:val="18"/>
                <w:szCs w:val="18"/>
              </w:rPr>
            </w:pPr>
            <w:r w:rsidRPr="00F91B8E">
              <w:rPr>
                <w:sz w:val="18"/>
                <w:szCs w:val="18"/>
              </w:rPr>
              <w:t xml:space="preserve">   -kotły gazowe są obecnie estetyczne i wyposażone w funkcjonalne, nowoczesne sterowanie;</w:t>
            </w:r>
          </w:p>
          <w:p w14:paraId="2F5E6D92" w14:textId="77777777" w:rsidR="006E0941" w:rsidRPr="00F91B8E" w:rsidRDefault="006E0941" w:rsidP="0062571E">
            <w:pPr>
              <w:ind w:left="-37" w:hanging="24"/>
              <w:contextualSpacing/>
              <w:cnfStyle w:val="000000000000" w:firstRow="0" w:lastRow="0" w:firstColumn="0" w:lastColumn="0" w:oddVBand="0" w:evenVBand="0" w:oddHBand="0" w:evenHBand="0" w:firstRowFirstColumn="0" w:firstRowLastColumn="0" w:lastRowFirstColumn="0" w:lastRowLastColumn="0"/>
              <w:rPr>
                <w:sz w:val="18"/>
                <w:szCs w:val="18"/>
              </w:rPr>
            </w:pPr>
            <w:r w:rsidRPr="00F91B8E">
              <w:rPr>
                <w:sz w:val="18"/>
                <w:szCs w:val="18"/>
              </w:rPr>
              <w:t xml:space="preserve">  - bezobsługowość działania systemu grzewczego, jedyny obowiązek użytkownika to regulowanie rachunków za gaz.</w:t>
            </w:r>
          </w:p>
          <w:p w14:paraId="549E41BF" w14:textId="77777777" w:rsidR="006E0941" w:rsidRPr="00F91B8E" w:rsidRDefault="006E0941" w:rsidP="0062571E">
            <w:pPr>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1503" w:type="dxa"/>
          </w:tcPr>
          <w:p w14:paraId="564D0FB5" w14:textId="77777777" w:rsidR="006E0941" w:rsidRPr="00F91B8E" w:rsidRDefault="006E0941" w:rsidP="0062571E">
            <w:pPr>
              <w:ind w:left="-58" w:hanging="4"/>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korzystne rozwiązanie tam, gdzie nie ma dostępu do sieci gazowej;</w:t>
            </w:r>
          </w:p>
          <w:p w14:paraId="65606BFE" w14:textId="77777777" w:rsidR="006E0941" w:rsidRPr="00F91B8E" w:rsidRDefault="006E0941" w:rsidP="0062571E">
            <w:pPr>
              <w:ind w:left="-58" w:hanging="4"/>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wysoka sprawność kondensacyjnych kotłów gazowych;</w:t>
            </w:r>
          </w:p>
          <w:p w14:paraId="3F1BD5ED" w14:textId="77777777" w:rsidR="006E0941" w:rsidRPr="00F91B8E" w:rsidRDefault="006E0941" w:rsidP="0062571E">
            <w:pPr>
              <w:ind w:left="-58" w:hanging="4"/>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czystość (nie ma popiołu i pyłu węglowego</w:t>
            </w:r>
          </w:p>
        </w:tc>
        <w:tc>
          <w:tcPr>
            <w:tcW w:w="1808" w:type="dxa"/>
          </w:tcPr>
          <w:p w14:paraId="29EAB918" w14:textId="77777777" w:rsidR="006E0941" w:rsidRPr="00F91B8E" w:rsidRDefault="006E0941" w:rsidP="0062571E">
            <w:pPr>
              <w:ind w:right="-43"/>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bezobsługowość, brak konieczności nabywania opału;</w:t>
            </w:r>
          </w:p>
          <w:p w14:paraId="2CCB98F3" w14:textId="77777777" w:rsidR="006E0941" w:rsidRPr="00F91B8E" w:rsidRDefault="006E0941" w:rsidP="0062571E">
            <w:pPr>
              <w:ind w:right="-43"/>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urządzenie ekologiczne, brak oddziaływania na środowisko;</w:t>
            </w:r>
          </w:p>
          <w:p w14:paraId="19B763D8" w14:textId="77777777" w:rsidR="006E0941" w:rsidRPr="00F91B8E" w:rsidRDefault="006E0941" w:rsidP="0062571E">
            <w:pPr>
              <w:ind w:right="-43"/>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montaż możliwe w każdym miejscu;</w:t>
            </w:r>
          </w:p>
          <w:p w14:paraId="2B7E0679" w14:textId="77777777" w:rsidR="006E0941" w:rsidRPr="00F91B8E" w:rsidRDefault="006E0941" w:rsidP="0062571E">
            <w:pPr>
              <w:ind w:right="-43"/>
              <w:contextualSpacing/>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w:t>
            </w:r>
            <w:r w:rsidRPr="00F91B8E">
              <w:rPr>
                <w:sz w:val="18"/>
                <w:szCs w:val="18"/>
              </w:rPr>
              <w:t>najbezpieczniejszy sposób ogrzewania obiekt.</w:t>
            </w:r>
          </w:p>
          <w:p w14:paraId="1CCB21DB" w14:textId="77777777" w:rsidR="006E0941" w:rsidRPr="00F91B8E" w:rsidRDefault="006E0941" w:rsidP="0062571E">
            <w:pPr>
              <w:jc w:val="both"/>
              <w:cnfStyle w:val="000000000000" w:firstRow="0" w:lastRow="0" w:firstColumn="0" w:lastColumn="0" w:oddVBand="0" w:evenVBand="0" w:oddHBand="0" w:evenHBand="0" w:firstRowFirstColumn="0" w:firstRowLastColumn="0" w:lastRowFirstColumn="0" w:lastRowLastColumn="0"/>
              <w:rPr>
                <w:sz w:val="18"/>
                <w:szCs w:val="18"/>
              </w:rPr>
            </w:pPr>
          </w:p>
        </w:tc>
      </w:tr>
    </w:tbl>
    <w:p w14:paraId="714021A2" w14:textId="77777777" w:rsidR="006E0941" w:rsidRPr="0062571E" w:rsidRDefault="006E0941" w:rsidP="006E0941">
      <w:pPr>
        <w:spacing w:line="360" w:lineRule="auto"/>
        <w:ind w:firstLine="463"/>
        <w:jc w:val="center"/>
        <w:rPr>
          <w:i/>
          <w:color w:val="808080" w:themeColor="background1" w:themeShade="80"/>
          <w:sz w:val="20"/>
          <w:szCs w:val="20"/>
        </w:rPr>
      </w:pPr>
      <w:r w:rsidRPr="0062571E">
        <w:rPr>
          <w:i/>
          <w:color w:val="808080" w:themeColor="background1" w:themeShade="80"/>
          <w:sz w:val="20"/>
          <w:szCs w:val="20"/>
        </w:rPr>
        <w:t>Źródło: Opracowanie własne</w:t>
      </w:r>
    </w:p>
    <w:p w14:paraId="44573717" w14:textId="2177CB74" w:rsidR="006E0941" w:rsidRPr="00CA3662" w:rsidRDefault="006E0941" w:rsidP="0062571E">
      <w:pPr>
        <w:spacing w:before="240" w:after="0" w:line="360" w:lineRule="auto"/>
        <w:ind w:firstLine="347"/>
        <w:jc w:val="both"/>
        <w:rPr>
          <w:rFonts w:eastAsiaTheme="minorEastAsia"/>
          <w:i/>
          <w:sz w:val="24"/>
          <w:szCs w:val="24"/>
        </w:rPr>
      </w:pPr>
      <w:r w:rsidRPr="00CA3662">
        <w:rPr>
          <w:rFonts w:eastAsiaTheme="minorEastAsia"/>
          <w:sz w:val="24"/>
          <w:szCs w:val="24"/>
        </w:rPr>
        <w:t xml:space="preserve">W celu poprawy efektywności ekologicznej i energetycznej w systemach ogrzewania w budynkach prywatnych na terenie gminy </w:t>
      </w:r>
      <w:r w:rsidR="0062571E">
        <w:rPr>
          <w:rFonts w:eastAsiaTheme="minorEastAsia"/>
          <w:sz w:val="24"/>
          <w:szCs w:val="24"/>
        </w:rPr>
        <w:t>Zduny</w:t>
      </w:r>
      <w:r w:rsidRPr="00CA3662">
        <w:rPr>
          <w:rFonts w:eastAsiaTheme="minorEastAsia"/>
          <w:sz w:val="24"/>
          <w:szCs w:val="24"/>
        </w:rPr>
        <w:t xml:space="preserve"> przewiduje się dofinansowanie </w:t>
      </w:r>
      <w:r w:rsidR="0062571E">
        <w:rPr>
          <w:rFonts w:eastAsiaTheme="minorEastAsia"/>
          <w:sz w:val="24"/>
          <w:szCs w:val="24"/>
        </w:rPr>
        <w:t>5</w:t>
      </w:r>
      <w:r w:rsidRPr="00CA3662">
        <w:rPr>
          <w:rFonts w:eastAsiaTheme="minorEastAsia"/>
          <w:sz w:val="24"/>
          <w:szCs w:val="24"/>
        </w:rPr>
        <w:t>0% kosztów kwalifikowanych dla mieszkańców do wymiany kotłów węglowych na instalacje wysoko sprawnych urządzeń grzewczych: węglowych retortowych, gazowych, a także pomp ciepła oraz innych czystych technologii.</w:t>
      </w:r>
      <w:bookmarkStart w:id="230" w:name="_Toc420493229"/>
      <w:r w:rsidRPr="00CA3662">
        <w:rPr>
          <w:rFonts w:eastAsiaTheme="minorEastAsia"/>
          <w:sz w:val="24"/>
          <w:szCs w:val="24"/>
        </w:rPr>
        <w:t xml:space="preserve"> </w:t>
      </w:r>
    </w:p>
    <w:p w14:paraId="60E95548" w14:textId="19C15BB4" w:rsidR="006E0941" w:rsidRPr="00E87F14" w:rsidRDefault="006E0941" w:rsidP="006E0941">
      <w:pPr>
        <w:spacing w:line="360" w:lineRule="auto"/>
        <w:ind w:firstLine="357"/>
        <w:jc w:val="both"/>
        <w:rPr>
          <w:i/>
          <w:sz w:val="24"/>
          <w:szCs w:val="24"/>
        </w:rPr>
      </w:pPr>
      <w:r w:rsidRPr="00E87F14">
        <w:rPr>
          <w:sz w:val="24"/>
          <w:szCs w:val="24"/>
        </w:rPr>
        <w:t>Gmina, aby zapewnić maksymalizację zysku ekologicznego przedsięwzięcia, musi podjąć kroki dążące do współfinansowania działania ze źródeł w systemie inwestor(mieszkaniec) -gmina-jednostka zewnętrzna. Zakładany p</w:t>
      </w:r>
      <w:r>
        <w:rPr>
          <w:sz w:val="24"/>
          <w:szCs w:val="24"/>
        </w:rPr>
        <w:t>oziom dofinansowania ze strony G</w:t>
      </w:r>
      <w:r w:rsidRPr="00E87F14">
        <w:rPr>
          <w:sz w:val="24"/>
          <w:szCs w:val="24"/>
        </w:rPr>
        <w:t xml:space="preserve">miny przyjęty na potrzeby niniejszego opracowania na poziomie </w:t>
      </w:r>
      <w:r w:rsidR="0062571E">
        <w:rPr>
          <w:sz w:val="24"/>
          <w:szCs w:val="24"/>
        </w:rPr>
        <w:t>5</w:t>
      </w:r>
      <w:r w:rsidRPr="00E87F14">
        <w:rPr>
          <w:sz w:val="24"/>
          <w:szCs w:val="24"/>
        </w:rPr>
        <w:t xml:space="preserve">0% kosztów kwalifikowanych daje podstawy do powodzenia projektu - wskaźnik ten powinien zostać wdrożony, bądź w miarę możliwości podwyższany. </w:t>
      </w:r>
    </w:p>
    <w:p w14:paraId="72798285" w14:textId="77777777" w:rsidR="006E0941" w:rsidRDefault="006E0941" w:rsidP="006E0941">
      <w:pPr>
        <w:spacing w:line="360" w:lineRule="auto"/>
        <w:ind w:firstLine="347"/>
        <w:rPr>
          <w:rFonts w:eastAsia="Times New Roman"/>
          <w:i/>
          <w:sz w:val="24"/>
          <w:szCs w:val="24"/>
        </w:rPr>
      </w:pPr>
      <w:r w:rsidRPr="005A501C">
        <w:rPr>
          <w:rFonts w:eastAsia="Times New Roman"/>
          <w:sz w:val="24"/>
          <w:szCs w:val="24"/>
        </w:rPr>
        <w:t>Koszty kwalifikowane stanowią w szczególności</w:t>
      </w:r>
      <w:r>
        <w:rPr>
          <w:rFonts w:eastAsia="Times New Roman"/>
          <w:sz w:val="24"/>
          <w:szCs w:val="24"/>
        </w:rPr>
        <w:t>:</w:t>
      </w:r>
    </w:p>
    <w:p w14:paraId="3A912094" w14:textId="77777777" w:rsidR="006E0941" w:rsidRPr="005A501C" w:rsidRDefault="006E0941" w:rsidP="00211E9C">
      <w:pPr>
        <w:pStyle w:val="Akapitzlist"/>
        <w:numPr>
          <w:ilvl w:val="0"/>
          <w:numId w:val="79"/>
        </w:numPr>
        <w:rPr>
          <w:rFonts w:eastAsia="Times New Roman"/>
          <w:bCs/>
          <w:i/>
          <w:szCs w:val="24"/>
        </w:rPr>
      </w:pPr>
      <w:r w:rsidRPr="005A501C">
        <w:rPr>
          <w:rFonts w:eastAsia="Times New Roman"/>
          <w:szCs w:val="24"/>
        </w:rPr>
        <w:t xml:space="preserve">demontaż starego źródła ciepła; </w:t>
      </w:r>
    </w:p>
    <w:p w14:paraId="6C9B95C5" w14:textId="77777777" w:rsidR="006E0941" w:rsidRPr="005A501C" w:rsidRDefault="006E0941" w:rsidP="00211E9C">
      <w:pPr>
        <w:pStyle w:val="Akapitzlist"/>
        <w:numPr>
          <w:ilvl w:val="0"/>
          <w:numId w:val="79"/>
        </w:numPr>
        <w:rPr>
          <w:rFonts w:eastAsia="Times New Roman"/>
          <w:bCs/>
          <w:i/>
          <w:szCs w:val="24"/>
        </w:rPr>
      </w:pPr>
      <w:r w:rsidRPr="005A501C">
        <w:rPr>
          <w:rFonts w:eastAsia="Times New Roman"/>
          <w:szCs w:val="24"/>
        </w:rPr>
        <w:t>zakup i montaż nowego źródła ciepła;</w:t>
      </w:r>
    </w:p>
    <w:p w14:paraId="27CD95C3" w14:textId="77777777" w:rsidR="006E0941" w:rsidRPr="005A501C" w:rsidRDefault="006E0941" w:rsidP="00211E9C">
      <w:pPr>
        <w:pStyle w:val="Akapitzlist"/>
        <w:numPr>
          <w:ilvl w:val="0"/>
          <w:numId w:val="79"/>
        </w:numPr>
        <w:rPr>
          <w:rFonts w:eastAsia="Times New Roman"/>
          <w:bCs/>
          <w:i/>
          <w:szCs w:val="24"/>
        </w:rPr>
      </w:pPr>
      <w:r w:rsidRPr="005A501C">
        <w:rPr>
          <w:rFonts w:eastAsia="Times New Roman"/>
          <w:szCs w:val="24"/>
        </w:rPr>
        <w:t>zakup i montaż niezbędnej armatury;</w:t>
      </w:r>
    </w:p>
    <w:p w14:paraId="14F72299" w14:textId="77777777" w:rsidR="006E0941" w:rsidRPr="005A501C" w:rsidRDefault="006E0941" w:rsidP="00211E9C">
      <w:pPr>
        <w:pStyle w:val="Akapitzlist"/>
        <w:numPr>
          <w:ilvl w:val="0"/>
          <w:numId w:val="79"/>
        </w:numPr>
        <w:rPr>
          <w:rFonts w:eastAsia="Times New Roman"/>
          <w:bCs/>
          <w:i/>
          <w:szCs w:val="24"/>
        </w:rPr>
      </w:pPr>
      <w:r w:rsidRPr="005A501C">
        <w:rPr>
          <w:rFonts w:eastAsia="Times New Roman"/>
          <w:szCs w:val="24"/>
        </w:rPr>
        <w:lastRenderedPageBreak/>
        <w:t xml:space="preserve">dostosowanie (wymiana/montaż) wewnętrznej instalacji c.o. i c.w.u. </w:t>
      </w:r>
      <w:r>
        <w:rPr>
          <w:rFonts w:eastAsia="Times New Roman"/>
          <w:szCs w:val="24"/>
        </w:rPr>
        <w:t>–</w:t>
      </w:r>
      <w:r w:rsidRPr="005A501C">
        <w:rPr>
          <w:rFonts w:eastAsia="Times New Roman"/>
          <w:szCs w:val="24"/>
        </w:rPr>
        <w:t xml:space="preserve"> </w:t>
      </w:r>
      <w:r w:rsidRPr="005A501C">
        <w:rPr>
          <w:rFonts w:eastAsia="Times New Roman"/>
          <w:bCs/>
          <w:szCs w:val="24"/>
        </w:rPr>
        <w:t>z</w:t>
      </w:r>
      <w:r>
        <w:rPr>
          <w:rFonts w:eastAsia="Times New Roman"/>
          <w:bCs/>
          <w:szCs w:val="24"/>
        </w:rPr>
        <w:t> </w:t>
      </w:r>
      <w:r w:rsidRPr="005A501C">
        <w:rPr>
          <w:rFonts w:eastAsia="Times New Roman"/>
          <w:bCs/>
          <w:szCs w:val="24"/>
        </w:rPr>
        <w:t>wyłączeniem kosztów grzejników.</w:t>
      </w:r>
    </w:p>
    <w:p w14:paraId="67F7095E" w14:textId="77777777" w:rsidR="006E0941" w:rsidRDefault="006E0941" w:rsidP="006E0941">
      <w:pPr>
        <w:spacing w:line="360" w:lineRule="auto"/>
        <w:ind w:firstLine="347"/>
        <w:jc w:val="both"/>
        <w:rPr>
          <w:rFonts w:eastAsia="Times New Roman"/>
          <w:bCs/>
          <w:i/>
          <w:sz w:val="24"/>
          <w:szCs w:val="24"/>
        </w:rPr>
      </w:pPr>
      <w:r w:rsidRPr="000C0653">
        <w:rPr>
          <w:rFonts w:eastAsia="Times New Roman"/>
          <w:bCs/>
          <w:sz w:val="24"/>
          <w:szCs w:val="24"/>
        </w:rPr>
        <w:t>Poniżej podano informacje o warunkach technicznych, jakim powinny odpowiadać nowo instalowane kotły na paliwa stałe:</w:t>
      </w:r>
    </w:p>
    <w:p w14:paraId="0B2F476C" w14:textId="77777777" w:rsidR="006E0941" w:rsidRPr="000C0653" w:rsidRDefault="006E0941" w:rsidP="00211E9C">
      <w:pPr>
        <w:pStyle w:val="Akapitzlist"/>
        <w:numPr>
          <w:ilvl w:val="0"/>
          <w:numId w:val="80"/>
        </w:numPr>
        <w:rPr>
          <w:i/>
          <w:szCs w:val="24"/>
        </w:rPr>
      </w:pPr>
      <w:r w:rsidRPr="000C0653">
        <w:rPr>
          <w:rFonts w:eastAsia="Times New Roman"/>
          <w:szCs w:val="24"/>
        </w:rPr>
        <w:t xml:space="preserve">kotły </w:t>
      </w:r>
      <w:r w:rsidRPr="000C0653">
        <w:rPr>
          <w:rFonts w:eastAsia="Times New Roman"/>
          <w:bCs/>
          <w:szCs w:val="24"/>
        </w:rPr>
        <w:t>klasy 4</w:t>
      </w:r>
      <w:r w:rsidRPr="000C0653">
        <w:rPr>
          <w:rFonts w:eastAsia="Times New Roman"/>
          <w:szCs w:val="24"/>
        </w:rPr>
        <w:t xml:space="preserve"> wg normy </w:t>
      </w:r>
      <w:r w:rsidRPr="000C0653">
        <w:rPr>
          <w:rFonts w:eastAsia="Times New Roman"/>
          <w:bCs/>
          <w:szCs w:val="24"/>
        </w:rPr>
        <w:t>PN-EN 303-5: 2012, sprawność</w:t>
      </w:r>
      <w:r w:rsidRPr="000C0653">
        <w:rPr>
          <w:rFonts w:eastAsia="Times New Roman"/>
          <w:szCs w:val="24"/>
        </w:rPr>
        <w:t xml:space="preserve"> energetyczna większa, bądź równa 80% </w:t>
      </w:r>
      <w:r w:rsidRPr="000C0653">
        <w:rPr>
          <w:szCs w:val="24"/>
        </w:rPr>
        <w:t>— bez więk</w:t>
      </w:r>
      <w:r w:rsidRPr="000C0653">
        <w:rPr>
          <w:szCs w:val="24"/>
        </w:rPr>
        <w:softHyphen/>
        <w:t>szego trudu mogą ją osią</w:t>
      </w:r>
      <w:r w:rsidRPr="000C0653">
        <w:rPr>
          <w:szCs w:val="24"/>
        </w:rPr>
        <w:softHyphen/>
        <w:t>gnąć kotły zasy</w:t>
      </w:r>
      <w:r w:rsidRPr="000C0653">
        <w:rPr>
          <w:szCs w:val="24"/>
        </w:rPr>
        <w:softHyphen/>
        <w:t>powe dolnego spa</w:t>
      </w:r>
      <w:r w:rsidRPr="000C0653">
        <w:rPr>
          <w:szCs w:val="24"/>
        </w:rPr>
        <w:softHyphen/>
        <w:t>la</w:t>
      </w:r>
      <w:r w:rsidRPr="000C0653">
        <w:rPr>
          <w:szCs w:val="24"/>
        </w:rPr>
        <w:softHyphen/>
        <w:t>nia oraz kotły podaj</w:t>
      </w:r>
      <w:r w:rsidRPr="000C0653">
        <w:rPr>
          <w:szCs w:val="24"/>
        </w:rPr>
        <w:softHyphen/>
        <w:t>ni</w:t>
      </w:r>
      <w:r w:rsidRPr="000C0653">
        <w:rPr>
          <w:szCs w:val="24"/>
        </w:rPr>
        <w:softHyphen/>
        <w:t>kowe;</w:t>
      </w:r>
    </w:p>
    <w:p w14:paraId="2FD3BFC5" w14:textId="77777777" w:rsidR="006E0941" w:rsidRPr="000C0653" w:rsidRDefault="006E0941" w:rsidP="00211E9C">
      <w:pPr>
        <w:pStyle w:val="Akapitzlist"/>
        <w:numPr>
          <w:ilvl w:val="0"/>
          <w:numId w:val="80"/>
        </w:numPr>
        <w:spacing w:after="0"/>
        <w:rPr>
          <w:i/>
          <w:szCs w:val="24"/>
        </w:rPr>
      </w:pPr>
      <w:r w:rsidRPr="000C0653">
        <w:rPr>
          <w:rFonts w:eastAsia="Times New Roman"/>
          <w:szCs w:val="24"/>
        </w:rPr>
        <w:t xml:space="preserve">kotły </w:t>
      </w:r>
      <w:r w:rsidRPr="000C0653">
        <w:rPr>
          <w:rFonts w:eastAsia="Times New Roman"/>
          <w:bCs/>
          <w:szCs w:val="24"/>
        </w:rPr>
        <w:t>klasy 5</w:t>
      </w:r>
      <w:r w:rsidRPr="000C0653">
        <w:rPr>
          <w:rFonts w:eastAsia="Times New Roman"/>
          <w:szCs w:val="24"/>
        </w:rPr>
        <w:t xml:space="preserve"> wg normy </w:t>
      </w:r>
      <w:r w:rsidRPr="000C0653">
        <w:rPr>
          <w:rFonts w:eastAsia="Times New Roman"/>
          <w:bCs/>
          <w:szCs w:val="24"/>
        </w:rPr>
        <w:t>PN-EN 303-5: 2012, sprawność</w:t>
      </w:r>
      <w:r w:rsidRPr="000C0653">
        <w:rPr>
          <w:rFonts w:eastAsia="Times New Roman"/>
          <w:szCs w:val="24"/>
        </w:rPr>
        <w:t xml:space="preserve"> energetyczna większa, bądź równa 87% </w:t>
      </w:r>
      <w:r w:rsidRPr="000C0653">
        <w:rPr>
          <w:szCs w:val="24"/>
        </w:rPr>
        <w:t>— od dłuż</w:t>
      </w:r>
      <w:r w:rsidRPr="000C0653">
        <w:rPr>
          <w:szCs w:val="24"/>
        </w:rPr>
        <w:softHyphen/>
        <w:t>szego czasu samot</w:t>
      </w:r>
      <w:r w:rsidRPr="000C0653">
        <w:rPr>
          <w:szCs w:val="24"/>
        </w:rPr>
        <w:softHyphen/>
        <w:t>nie tkwią w niej kotły na pel</w:t>
      </w:r>
      <w:r w:rsidRPr="000C0653">
        <w:rPr>
          <w:szCs w:val="24"/>
        </w:rPr>
        <w:softHyphen/>
        <w:t>let. Wśród węglo</w:t>
      </w:r>
      <w:r w:rsidRPr="000C0653">
        <w:rPr>
          <w:szCs w:val="24"/>
        </w:rPr>
        <w:softHyphen/>
        <w:t>wych kotłów podaj</w:t>
      </w:r>
      <w:r w:rsidRPr="000C0653">
        <w:rPr>
          <w:szCs w:val="24"/>
        </w:rPr>
        <w:softHyphen/>
        <w:t>ni</w:t>
      </w:r>
      <w:r w:rsidRPr="000C0653">
        <w:rPr>
          <w:szCs w:val="24"/>
        </w:rPr>
        <w:softHyphen/>
        <w:t>ko</w:t>
      </w:r>
      <w:r w:rsidRPr="000C0653">
        <w:rPr>
          <w:szCs w:val="24"/>
        </w:rPr>
        <w:softHyphen/>
        <w:t>wych zda</w:t>
      </w:r>
      <w:r w:rsidRPr="000C0653">
        <w:rPr>
          <w:szCs w:val="24"/>
        </w:rPr>
        <w:softHyphen/>
        <w:t>rzają się poje</w:t>
      </w:r>
      <w:r w:rsidRPr="000C0653">
        <w:rPr>
          <w:szCs w:val="24"/>
        </w:rPr>
        <w:softHyphen/>
        <w:t>dyn</w:t>
      </w:r>
      <w:r w:rsidRPr="000C0653">
        <w:rPr>
          <w:szCs w:val="24"/>
        </w:rPr>
        <w:softHyphen/>
        <w:t>cze póki, co o</w:t>
      </w:r>
      <w:r>
        <w:rPr>
          <w:szCs w:val="24"/>
        </w:rPr>
        <w:t>kazy speł</w:t>
      </w:r>
      <w:r>
        <w:rPr>
          <w:szCs w:val="24"/>
        </w:rPr>
        <w:softHyphen/>
        <w:t>nia</w:t>
      </w:r>
      <w:r>
        <w:rPr>
          <w:szCs w:val="24"/>
        </w:rPr>
        <w:softHyphen/>
        <w:t>jące kry</w:t>
      </w:r>
      <w:r>
        <w:rPr>
          <w:szCs w:val="24"/>
        </w:rPr>
        <w:softHyphen/>
        <w:t>te</w:t>
      </w:r>
      <w:r>
        <w:rPr>
          <w:szCs w:val="24"/>
        </w:rPr>
        <w:softHyphen/>
        <w:t>ria 5</w:t>
      </w:r>
      <w:r w:rsidRPr="000C0653">
        <w:rPr>
          <w:szCs w:val="24"/>
        </w:rPr>
        <w:t xml:space="preserve"> </w:t>
      </w:r>
      <w:r>
        <w:rPr>
          <w:szCs w:val="24"/>
        </w:rPr>
        <w:t>k</w:t>
      </w:r>
      <w:r w:rsidRPr="000C0653">
        <w:rPr>
          <w:szCs w:val="24"/>
        </w:rPr>
        <w:t>lasy</w:t>
      </w:r>
      <w:r>
        <w:rPr>
          <w:szCs w:val="24"/>
        </w:rPr>
        <w:t>.</w:t>
      </w:r>
      <w:r w:rsidRPr="000C0653">
        <w:rPr>
          <w:szCs w:val="24"/>
        </w:rPr>
        <w:t xml:space="preserve">   </w:t>
      </w:r>
    </w:p>
    <w:p w14:paraId="6970B19F" w14:textId="77777777" w:rsidR="006E0941" w:rsidRPr="008E58F4" w:rsidRDefault="006E0941" w:rsidP="0062571E">
      <w:pPr>
        <w:spacing w:after="0" w:line="360" w:lineRule="auto"/>
        <w:ind w:firstLine="347"/>
        <w:jc w:val="both"/>
        <w:rPr>
          <w:rFonts w:eastAsia="Times New Roman"/>
          <w:sz w:val="24"/>
          <w:szCs w:val="24"/>
        </w:rPr>
      </w:pPr>
      <w:r w:rsidRPr="000C0653">
        <w:rPr>
          <w:rFonts w:eastAsia="Times New Roman"/>
          <w:sz w:val="24"/>
          <w:szCs w:val="24"/>
        </w:rPr>
        <w:t>Ponadto moc nowego kotła musi być niższa od mocy  likwidowanego, co najmniej o 20</w:t>
      </w:r>
      <w:r w:rsidRPr="008E58F4">
        <w:rPr>
          <w:rFonts w:eastAsia="Times New Roman"/>
          <w:sz w:val="24"/>
          <w:szCs w:val="24"/>
        </w:rPr>
        <w:t>%.</w:t>
      </w:r>
    </w:p>
    <w:p w14:paraId="235AFE6D" w14:textId="3958AE3F" w:rsidR="006E0941" w:rsidRPr="000C0653" w:rsidRDefault="006E0941" w:rsidP="0062571E">
      <w:pPr>
        <w:spacing w:after="0" w:line="360" w:lineRule="auto"/>
        <w:ind w:firstLine="357"/>
        <w:jc w:val="both"/>
        <w:rPr>
          <w:i/>
          <w:sz w:val="24"/>
        </w:rPr>
      </w:pPr>
      <w:r w:rsidRPr="000C0653">
        <w:rPr>
          <w:sz w:val="24"/>
          <w:szCs w:val="24"/>
        </w:rPr>
        <w:t xml:space="preserve">Na przestrzeni lat </w:t>
      </w:r>
      <w:r>
        <w:rPr>
          <w:sz w:val="24"/>
          <w:szCs w:val="24"/>
        </w:rPr>
        <w:t xml:space="preserve">2015-2020 zakłada się wymianę </w:t>
      </w:r>
      <w:r w:rsidR="0062571E">
        <w:rPr>
          <w:sz w:val="24"/>
          <w:szCs w:val="24"/>
        </w:rPr>
        <w:t>70</w:t>
      </w:r>
      <w:r w:rsidRPr="000C0653">
        <w:rPr>
          <w:sz w:val="24"/>
          <w:szCs w:val="24"/>
        </w:rPr>
        <w:t xml:space="preserve"> indywidulanych systemów grzewczych, których podstawą ustalenia wysokości dotacji celowej jest efektywność redukcji emisji CO</w:t>
      </w:r>
      <w:r w:rsidRPr="000C0653">
        <w:rPr>
          <w:sz w:val="24"/>
          <w:szCs w:val="24"/>
          <w:vertAlign w:val="subscript"/>
        </w:rPr>
        <w:t>2</w:t>
      </w:r>
      <w:r w:rsidRPr="000C0653">
        <w:rPr>
          <w:sz w:val="24"/>
          <w:szCs w:val="24"/>
        </w:rPr>
        <w:t xml:space="preserve">. </w:t>
      </w:r>
      <w:bookmarkEnd w:id="230"/>
    </w:p>
    <w:p w14:paraId="74DF5105" w14:textId="61D6F644" w:rsidR="006E0941" w:rsidRPr="000C0653" w:rsidRDefault="006E0941" w:rsidP="0062571E">
      <w:pPr>
        <w:spacing w:after="0" w:line="360" w:lineRule="auto"/>
        <w:ind w:firstLine="357"/>
        <w:jc w:val="both"/>
        <w:rPr>
          <w:i/>
          <w:sz w:val="24"/>
          <w:szCs w:val="24"/>
        </w:rPr>
      </w:pPr>
      <w:r w:rsidRPr="000C0653">
        <w:rPr>
          <w:sz w:val="24"/>
          <w:szCs w:val="24"/>
        </w:rPr>
        <w:t xml:space="preserve">Na potrzeby niniejszego opracowania sporządzono szczegółową ankietyzację charakterystyki energetycznej mieszkalnictwa w gminie </w:t>
      </w:r>
      <w:r w:rsidR="0062571E">
        <w:rPr>
          <w:sz w:val="24"/>
          <w:szCs w:val="24"/>
        </w:rPr>
        <w:t>Zduny</w:t>
      </w:r>
      <w:r w:rsidRPr="000C0653">
        <w:rPr>
          <w:sz w:val="24"/>
          <w:szCs w:val="24"/>
        </w:rPr>
        <w:t>. Na tej podstawie oszacowano średnie zapotrzebowanie na ciepło budynku, którego zakładany wskaźnik posłużył w</w:t>
      </w:r>
      <w:r w:rsidR="0062571E">
        <w:rPr>
          <w:sz w:val="24"/>
          <w:szCs w:val="24"/>
        </w:rPr>
        <w:t> d</w:t>
      </w:r>
      <w:r w:rsidRPr="000C0653">
        <w:rPr>
          <w:sz w:val="24"/>
          <w:szCs w:val="24"/>
        </w:rPr>
        <w:t xml:space="preserve">alszych analizach zapotrzebowania na poszczególne nośniki paliw, spodziewane efekty ekologiczne oraz nakład inwestycyjny oraz eksploatację kosztów ogrzewania budynków. </w:t>
      </w:r>
    </w:p>
    <w:p w14:paraId="36341A36" w14:textId="706F4AFD" w:rsidR="006E0941" w:rsidRPr="000C0653" w:rsidRDefault="006E0941" w:rsidP="0062571E">
      <w:pPr>
        <w:spacing w:after="0" w:line="360" w:lineRule="auto"/>
        <w:ind w:firstLine="357"/>
        <w:jc w:val="both"/>
        <w:rPr>
          <w:i/>
          <w:sz w:val="24"/>
          <w:szCs w:val="24"/>
        </w:rPr>
      </w:pPr>
      <w:bookmarkStart w:id="231" w:name="_Toc420493231"/>
      <w:r w:rsidRPr="000C0653">
        <w:rPr>
          <w:sz w:val="24"/>
          <w:szCs w:val="24"/>
        </w:rPr>
        <w:t xml:space="preserve">Efektem modernizacji systemu grzewczego opartego dotychczas na nisko-sprawnych kotłach na nowe wysokosprawne i opalane paliwem mniej emisyjnym jest redukcja zużycia energii paliw. Wyższa sprawność układu jest najsilniej odczuwalna w przypadku zainstalowania pomp ciepła, zamiana na np. kocioł retortowy również wiąże się z niższym kosztem eksploatacyjnym instalacji. Poniższa analiza zakłada przykładowy scenariusz realizacji projektu, gdzie łączna ilość </w:t>
      </w:r>
      <w:r w:rsidR="0062571E">
        <w:rPr>
          <w:sz w:val="24"/>
          <w:szCs w:val="24"/>
        </w:rPr>
        <w:t>70</w:t>
      </w:r>
      <w:r w:rsidRPr="000C0653">
        <w:rPr>
          <w:sz w:val="24"/>
          <w:szCs w:val="24"/>
        </w:rPr>
        <w:t xml:space="preserve"> modernizacji, zostanie w głównej mierze przeznaczona na modernizację opartą o kocioł retortowy i </w:t>
      </w:r>
      <w:r>
        <w:rPr>
          <w:sz w:val="24"/>
          <w:szCs w:val="24"/>
        </w:rPr>
        <w:t>gazowy.</w:t>
      </w:r>
      <w:r w:rsidRPr="000C0653">
        <w:rPr>
          <w:sz w:val="24"/>
          <w:szCs w:val="24"/>
        </w:rPr>
        <w:t xml:space="preserve"> </w:t>
      </w:r>
    </w:p>
    <w:p w14:paraId="07DE6AF4" w14:textId="30FC158B" w:rsidR="006E0941" w:rsidRPr="000C0653" w:rsidRDefault="006E0941" w:rsidP="006E0941">
      <w:pPr>
        <w:spacing w:line="360" w:lineRule="auto"/>
        <w:ind w:firstLine="357"/>
        <w:jc w:val="both"/>
        <w:rPr>
          <w:i/>
          <w:sz w:val="24"/>
          <w:szCs w:val="24"/>
        </w:rPr>
      </w:pPr>
      <w:r w:rsidRPr="000C0653">
        <w:rPr>
          <w:sz w:val="24"/>
          <w:szCs w:val="24"/>
        </w:rPr>
        <w:t xml:space="preserve">Przy założeniu zgodnym z poniższą tabelą gmina </w:t>
      </w:r>
      <w:r w:rsidR="0062571E">
        <w:rPr>
          <w:sz w:val="24"/>
          <w:szCs w:val="24"/>
        </w:rPr>
        <w:t>Zduny</w:t>
      </w:r>
      <w:r w:rsidRPr="000C0653">
        <w:rPr>
          <w:sz w:val="24"/>
          <w:szCs w:val="24"/>
        </w:rPr>
        <w:t xml:space="preserve"> powinna powziąć środki, aby pozyskać fundusze zewnętrzne w celu dofinansowania modernizacji indywidualnych systemów grzewczych (w perspektywie do 2020 r.).</w:t>
      </w:r>
    </w:p>
    <w:p w14:paraId="7AB9C43D" w14:textId="77777777" w:rsidR="006E0941" w:rsidRPr="0049016D" w:rsidRDefault="006E0941" w:rsidP="006E0941">
      <w:pPr>
        <w:pStyle w:val="Legenda"/>
        <w:rPr>
          <w:bCs/>
          <w:i w:val="0"/>
          <w:iCs w:val="0"/>
          <w:color w:val="808080" w:themeColor="background1" w:themeShade="80"/>
        </w:rPr>
      </w:pPr>
      <w:bookmarkStart w:id="232" w:name="_Toc421691257"/>
      <w:bookmarkStart w:id="233" w:name="_Toc424108834"/>
      <w:bookmarkStart w:id="234" w:name="_Toc424729699"/>
      <w:bookmarkStart w:id="235" w:name="_Toc427915431"/>
      <w:bookmarkStart w:id="236" w:name="_Toc430253557"/>
      <w:bookmarkStart w:id="237" w:name="_Toc431459290"/>
      <w:bookmarkStart w:id="238" w:name="_Toc431993716"/>
      <w:bookmarkStart w:id="239" w:name="_Toc433375760"/>
      <w:bookmarkStart w:id="240" w:name="_Toc433962508"/>
      <w:bookmarkStart w:id="241" w:name="_Toc436822175"/>
      <w:bookmarkStart w:id="242" w:name="_Toc442259656"/>
      <w:r w:rsidRPr="0049016D">
        <w:lastRenderedPageBreak/>
        <w:t xml:space="preserve">Tabela nr </w:t>
      </w:r>
      <w:r w:rsidR="00F2526C">
        <w:fldChar w:fldCharType="begin"/>
      </w:r>
      <w:r w:rsidR="00F2526C">
        <w:instrText xml:space="preserve"> SEQ Tabela_nr \* ARABIC </w:instrText>
      </w:r>
      <w:r w:rsidR="00F2526C">
        <w:fldChar w:fldCharType="separate"/>
      </w:r>
      <w:r w:rsidR="00CE106A">
        <w:rPr>
          <w:noProof/>
        </w:rPr>
        <w:t>49</w:t>
      </w:r>
      <w:r w:rsidR="00F2526C">
        <w:rPr>
          <w:noProof/>
        </w:rPr>
        <w:fldChar w:fldCharType="end"/>
      </w:r>
      <w:r w:rsidRPr="0049016D">
        <w:rPr>
          <w:iCs w:val="0"/>
          <w:color w:val="808080" w:themeColor="background1" w:themeShade="80"/>
        </w:rPr>
        <w:t xml:space="preserve">. </w:t>
      </w:r>
      <w:r w:rsidRPr="0049016D">
        <w:rPr>
          <w:bCs/>
          <w:iCs w:val="0"/>
          <w:color w:val="808080" w:themeColor="background1" w:themeShade="80"/>
        </w:rPr>
        <w:t>Analiza energetyczno-ekologiczna projektu modernizacji indywidualnych źródeł ciepła</w:t>
      </w:r>
      <w:bookmarkEnd w:id="231"/>
      <w:bookmarkEnd w:id="232"/>
      <w:bookmarkEnd w:id="233"/>
      <w:bookmarkEnd w:id="234"/>
      <w:bookmarkEnd w:id="235"/>
      <w:bookmarkEnd w:id="236"/>
      <w:bookmarkEnd w:id="237"/>
      <w:bookmarkEnd w:id="238"/>
      <w:bookmarkEnd w:id="239"/>
      <w:bookmarkEnd w:id="240"/>
      <w:bookmarkEnd w:id="241"/>
      <w:bookmarkEnd w:id="242"/>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984"/>
        <w:gridCol w:w="1034"/>
        <w:gridCol w:w="1066"/>
        <w:gridCol w:w="962"/>
        <w:gridCol w:w="868"/>
        <w:gridCol w:w="1190"/>
        <w:gridCol w:w="1081"/>
        <w:gridCol w:w="1092"/>
      </w:tblGrid>
      <w:tr w:rsidR="0062571E" w:rsidRPr="00297E06" w14:paraId="48209173" w14:textId="77777777" w:rsidTr="0062571E">
        <w:trPr>
          <w:cnfStyle w:val="100000000000" w:firstRow="1" w:lastRow="0" w:firstColumn="0" w:lastColumn="0" w:oddVBand="0" w:evenVBand="0" w:oddHBand="0" w:evenHBand="0" w:firstRowFirstColumn="0" w:firstRowLastColumn="0" w:lastRowFirstColumn="0" w:lastRowLastColumn="0"/>
          <w:trHeight w:val="723"/>
        </w:trPr>
        <w:tc>
          <w:tcPr>
            <w:cnfStyle w:val="001000000000" w:firstRow="0" w:lastRow="0" w:firstColumn="1" w:lastColumn="0" w:oddVBand="0" w:evenVBand="0" w:oddHBand="0" w:evenHBand="0" w:firstRowFirstColumn="0" w:firstRowLastColumn="0" w:lastRowFirstColumn="0" w:lastRowLastColumn="0"/>
            <w:tcW w:w="1773" w:type="dxa"/>
            <w:gridSpan w:val="2"/>
            <w:shd w:val="clear" w:color="auto" w:fill="C2D69B" w:themeFill="accent3" w:themeFillTint="99"/>
          </w:tcPr>
          <w:p w14:paraId="43AA61CE" w14:textId="77777777" w:rsidR="0062571E" w:rsidRPr="00297E06" w:rsidRDefault="0062571E" w:rsidP="0062571E">
            <w:pPr>
              <w:rPr>
                <w:sz w:val="15"/>
                <w:szCs w:val="15"/>
              </w:rPr>
            </w:pPr>
            <w:r w:rsidRPr="00297E06">
              <w:rPr>
                <w:sz w:val="15"/>
                <w:szCs w:val="15"/>
              </w:rPr>
              <w:t>Źródło ciepła</w:t>
            </w:r>
          </w:p>
        </w:tc>
        <w:tc>
          <w:tcPr>
            <w:tcW w:w="1038" w:type="dxa"/>
            <w:shd w:val="clear" w:color="auto" w:fill="C2D69B" w:themeFill="accent3" w:themeFillTint="99"/>
          </w:tcPr>
          <w:p w14:paraId="7A76E93C"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sz w:val="15"/>
                <w:szCs w:val="15"/>
              </w:rPr>
            </w:pPr>
            <w:r w:rsidRPr="00297E06">
              <w:rPr>
                <w:iCs/>
                <w:sz w:val="15"/>
                <w:szCs w:val="15"/>
              </w:rPr>
              <w:t>Kocioł węglowy komorowy</w:t>
            </w:r>
          </w:p>
        </w:tc>
        <w:tc>
          <w:tcPr>
            <w:tcW w:w="1071" w:type="dxa"/>
            <w:shd w:val="clear" w:color="auto" w:fill="C2D69B" w:themeFill="accent3" w:themeFillTint="99"/>
          </w:tcPr>
          <w:p w14:paraId="3EDE94FD"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sz w:val="15"/>
                <w:szCs w:val="15"/>
              </w:rPr>
            </w:pPr>
            <w:r w:rsidRPr="00297E06">
              <w:rPr>
                <w:iCs/>
                <w:sz w:val="15"/>
                <w:szCs w:val="15"/>
              </w:rPr>
              <w:t>Kocioł węglowy retortowy/ tłokowy</w:t>
            </w:r>
          </w:p>
        </w:tc>
        <w:tc>
          <w:tcPr>
            <w:tcW w:w="970" w:type="dxa"/>
            <w:shd w:val="clear" w:color="auto" w:fill="C2D69B" w:themeFill="accent3" w:themeFillTint="99"/>
          </w:tcPr>
          <w:p w14:paraId="7C0680DA"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sz w:val="15"/>
                <w:szCs w:val="15"/>
              </w:rPr>
            </w:pPr>
            <w:r w:rsidRPr="00297E06">
              <w:rPr>
                <w:iCs/>
                <w:sz w:val="15"/>
                <w:szCs w:val="15"/>
              </w:rPr>
              <w:t>Kocioł gazowy</w:t>
            </w:r>
          </w:p>
        </w:tc>
        <w:tc>
          <w:tcPr>
            <w:tcW w:w="872" w:type="dxa"/>
            <w:shd w:val="clear" w:color="auto" w:fill="C2D69B" w:themeFill="accent3" w:themeFillTint="99"/>
          </w:tcPr>
          <w:p w14:paraId="701FD4D4"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iCs/>
                <w:sz w:val="15"/>
                <w:szCs w:val="15"/>
              </w:rPr>
            </w:pPr>
            <w:r w:rsidRPr="00297E06">
              <w:rPr>
                <w:iCs/>
                <w:sz w:val="15"/>
                <w:szCs w:val="15"/>
              </w:rPr>
              <w:t>Kocioł na pellet drzewny</w:t>
            </w:r>
          </w:p>
        </w:tc>
        <w:tc>
          <w:tcPr>
            <w:tcW w:w="1195" w:type="dxa"/>
            <w:shd w:val="clear" w:color="auto" w:fill="C2D69B" w:themeFill="accent3" w:themeFillTint="99"/>
          </w:tcPr>
          <w:p w14:paraId="1034CF71"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sz w:val="15"/>
                <w:szCs w:val="15"/>
              </w:rPr>
            </w:pPr>
            <w:r w:rsidRPr="00297E06">
              <w:rPr>
                <w:iCs/>
                <w:sz w:val="15"/>
                <w:szCs w:val="15"/>
              </w:rPr>
              <w:t>Pompa ciepła (powietrzna)</w:t>
            </w:r>
          </w:p>
        </w:tc>
        <w:tc>
          <w:tcPr>
            <w:tcW w:w="1086" w:type="dxa"/>
            <w:shd w:val="clear" w:color="auto" w:fill="C2D69B" w:themeFill="accent3" w:themeFillTint="99"/>
          </w:tcPr>
          <w:p w14:paraId="5506D06E"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iCs/>
                <w:sz w:val="15"/>
                <w:szCs w:val="15"/>
              </w:rPr>
            </w:pPr>
            <w:r w:rsidRPr="00297E06">
              <w:rPr>
                <w:iCs/>
                <w:sz w:val="15"/>
                <w:szCs w:val="15"/>
              </w:rPr>
              <w:t>Pompa ciepła (gruntowa)</w:t>
            </w:r>
          </w:p>
        </w:tc>
        <w:tc>
          <w:tcPr>
            <w:tcW w:w="1105" w:type="dxa"/>
            <w:vMerge w:val="restart"/>
            <w:shd w:val="clear" w:color="auto" w:fill="D6E3BC" w:themeFill="accent3" w:themeFillTint="66"/>
          </w:tcPr>
          <w:p w14:paraId="0176F683"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iCs/>
                <w:sz w:val="15"/>
                <w:szCs w:val="15"/>
              </w:rPr>
            </w:pPr>
            <w:r w:rsidRPr="00297E06">
              <w:rPr>
                <w:iCs/>
                <w:sz w:val="15"/>
                <w:szCs w:val="15"/>
              </w:rPr>
              <w:t>Razem</w:t>
            </w:r>
          </w:p>
          <w:p w14:paraId="4BDBBE4E" w14:textId="77777777" w:rsidR="0062571E" w:rsidRPr="00297E06" w:rsidRDefault="0062571E" w:rsidP="0062571E">
            <w:pPr>
              <w:jc w:val="center"/>
              <w:cnfStyle w:val="100000000000" w:firstRow="1" w:lastRow="0" w:firstColumn="0" w:lastColumn="0" w:oddVBand="0" w:evenVBand="0" w:oddHBand="0" w:evenHBand="0" w:firstRowFirstColumn="0" w:firstRowLastColumn="0" w:lastRowFirstColumn="0" w:lastRowLastColumn="0"/>
              <w:rPr>
                <w:iCs/>
                <w:sz w:val="15"/>
                <w:szCs w:val="15"/>
              </w:rPr>
            </w:pPr>
          </w:p>
        </w:tc>
      </w:tr>
      <w:tr w:rsidR="0062571E" w:rsidRPr="00297E06" w14:paraId="29574223" w14:textId="77777777" w:rsidTr="0062571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1773" w:type="dxa"/>
            <w:gridSpan w:val="2"/>
            <w:shd w:val="clear" w:color="auto" w:fill="FDE9D9" w:themeFill="accent6" w:themeFillTint="33"/>
          </w:tcPr>
          <w:p w14:paraId="2478C949" w14:textId="77777777" w:rsidR="0062571E" w:rsidRPr="00297E06" w:rsidRDefault="0062571E" w:rsidP="0062571E">
            <w:pPr>
              <w:rPr>
                <w:sz w:val="15"/>
                <w:szCs w:val="15"/>
              </w:rPr>
            </w:pPr>
            <w:r w:rsidRPr="00297E06">
              <w:rPr>
                <w:rFonts w:eastAsia="Times New Roman" w:cs="Calibri"/>
                <w:sz w:val="15"/>
                <w:szCs w:val="15"/>
              </w:rPr>
              <w:t>Sprawność całkowita układu grzewczego</w:t>
            </w:r>
          </w:p>
        </w:tc>
        <w:tc>
          <w:tcPr>
            <w:tcW w:w="1038" w:type="dxa"/>
            <w:shd w:val="clear" w:color="auto" w:fill="FDE9D9" w:themeFill="accent6" w:themeFillTint="33"/>
          </w:tcPr>
          <w:p w14:paraId="48CECD8F"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59%</w:t>
            </w:r>
          </w:p>
        </w:tc>
        <w:tc>
          <w:tcPr>
            <w:tcW w:w="1071" w:type="dxa"/>
            <w:shd w:val="clear" w:color="auto" w:fill="FDE9D9" w:themeFill="accent6" w:themeFillTint="33"/>
          </w:tcPr>
          <w:p w14:paraId="40B0D133"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80%</w:t>
            </w:r>
          </w:p>
        </w:tc>
        <w:tc>
          <w:tcPr>
            <w:tcW w:w="970" w:type="dxa"/>
            <w:shd w:val="clear" w:color="auto" w:fill="FDE9D9" w:themeFill="accent6" w:themeFillTint="33"/>
          </w:tcPr>
          <w:p w14:paraId="5A565ABB"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81%</w:t>
            </w:r>
          </w:p>
        </w:tc>
        <w:tc>
          <w:tcPr>
            <w:tcW w:w="872" w:type="dxa"/>
            <w:shd w:val="clear" w:color="auto" w:fill="FDE9D9" w:themeFill="accent6" w:themeFillTint="33"/>
          </w:tcPr>
          <w:p w14:paraId="61056BF3"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bCs/>
                <w:iCs/>
                <w:sz w:val="15"/>
                <w:szCs w:val="15"/>
              </w:rPr>
              <w:t>87%</w:t>
            </w:r>
          </w:p>
        </w:tc>
        <w:tc>
          <w:tcPr>
            <w:tcW w:w="1195" w:type="dxa"/>
            <w:shd w:val="clear" w:color="auto" w:fill="FDE9D9" w:themeFill="accent6" w:themeFillTint="33"/>
          </w:tcPr>
          <w:p w14:paraId="280B376C"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300%</w:t>
            </w:r>
          </w:p>
        </w:tc>
        <w:tc>
          <w:tcPr>
            <w:tcW w:w="1086" w:type="dxa"/>
            <w:shd w:val="clear" w:color="auto" w:fill="FDE9D9" w:themeFill="accent6" w:themeFillTint="33"/>
          </w:tcPr>
          <w:p w14:paraId="515A0486"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400%</w:t>
            </w:r>
          </w:p>
        </w:tc>
        <w:tc>
          <w:tcPr>
            <w:tcW w:w="1105" w:type="dxa"/>
            <w:vMerge/>
            <w:shd w:val="clear" w:color="auto" w:fill="D6E3BC" w:themeFill="accent3" w:themeFillTint="66"/>
          </w:tcPr>
          <w:p w14:paraId="056C5DCD"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b/>
                <w:sz w:val="15"/>
                <w:szCs w:val="15"/>
              </w:rPr>
            </w:pPr>
          </w:p>
        </w:tc>
      </w:tr>
      <w:tr w:rsidR="0062571E" w:rsidRPr="00297E06" w14:paraId="79FE3B4F" w14:textId="77777777" w:rsidTr="0062571E">
        <w:trPr>
          <w:trHeight w:val="408"/>
        </w:trPr>
        <w:tc>
          <w:tcPr>
            <w:cnfStyle w:val="001000000000" w:firstRow="0" w:lastRow="0" w:firstColumn="1" w:lastColumn="0" w:oddVBand="0" w:evenVBand="0" w:oddHBand="0" w:evenHBand="0" w:firstRowFirstColumn="0" w:firstRowLastColumn="0" w:lastRowFirstColumn="0" w:lastRowLastColumn="0"/>
            <w:tcW w:w="785" w:type="dxa"/>
            <w:vMerge w:val="restart"/>
          </w:tcPr>
          <w:p w14:paraId="13910931" w14:textId="77777777" w:rsidR="0062571E" w:rsidRPr="00297E06" w:rsidRDefault="0062571E" w:rsidP="0062571E">
            <w:pPr>
              <w:rPr>
                <w:sz w:val="15"/>
                <w:szCs w:val="15"/>
              </w:rPr>
            </w:pPr>
            <w:r w:rsidRPr="00297E06">
              <w:rPr>
                <w:sz w:val="15"/>
                <w:szCs w:val="15"/>
              </w:rPr>
              <w:t>Zużycie paliwa</w:t>
            </w:r>
          </w:p>
        </w:tc>
        <w:tc>
          <w:tcPr>
            <w:tcW w:w="988" w:type="dxa"/>
          </w:tcPr>
          <w:p w14:paraId="3E1A536D" w14:textId="77777777" w:rsidR="0062571E" w:rsidRPr="00297E06" w:rsidRDefault="0062571E" w:rsidP="0062571E">
            <w:pPr>
              <w:cnfStyle w:val="000000000000" w:firstRow="0" w:lastRow="0" w:firstColumn="0" w:lastColumn="0" w:oddVBand="0" w:evenVBand="0" w:oddHBand="0" w:evenHBand="0" w:firstRowFirstColumn="0" w:firstRowLastColumn="0" w:lastRowFirstColumn="0" w:lastRowLastColumn="0"/>
              <w:rPr>
                <w:b/>
                <w:sz w:val="15"/>
                <w:szCs w:val="15"/>
              </w:rPr>
            </w:pPr>
            <w:r w:rsidRPr="00297E06">
              <w:rPr>
                <w:b/>
                <w:sz w:val="15"/>
                <w:szCs w:val="15"/>
              </w:rPr>
              <w:t>Ilość</w:t>
            </w:r>
          </w:p>
        </w:tc>
        <w:tc>
          <w:tcPr>
            <w:tcW w:w="1038" w:type="dxa"/>
          </w:tcPr>
          <w:p w14:paraId="12FF4009" w14:textId="5107718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3,3</w:t>
            </w:r>
          </w:p>
        </w:tc>
        <w:tc>
          <w:tcPr>
            <w:tcW w:w="1071" w:type="dxa"/>
          </w:tcPr>
          <w:p w14:paraId="65485F07" w14:textId="4AFCB1F2"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2,4</w:t>
            </w:r>
          </w:p>
        </w:tc>
        <w:tc>
          <w:tcPr>
            <w:tcW w:w="970" w:type="dxa"/>
          </w:tcPr>
          <w:p w14:paraId="24726D81" w14:textId="5AACF123"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1 746,5</w:t>
            </w:r>
          </w:p>
        </w:tc>
        <w:tc>
          <w:tcPr>
            <w:tcW w:w="872" w:type="dxa"/>
          </w:tcPr>
          <w:p w14:paraId="26B564CF" w14:textId="62765F70"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3,2</w:t>
            </w:r>
          </w:p>
        </w:tc>
        <w:tc>
          <w:tcPr>
            <w:tcW w:w="1195" w:type="dxa"/>
          </w:tcPr>
          <w:p w14:paraId="17E915AB" w14:textId="5D669083"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4,6</w:t>
            </w:r>
          </w:p>
        </w:tc>
        <w:tc>
          <w:tcPr>
            <w:tcW w:w="1086" w:type="dxa"/>
          </w:tcPr>
          <w:p w14:paraId="63F10B00" w14:textId="0A06E885"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3,5</w:t>
            </w:r>
          </w:p>
        </w:tc>
        <w:tc>
          <w:tcPr>
            <w:tcW w:w="1105" w:type="dxa"/>
            <w:vMerge/>
            <w:shd w:val="clear" w:color="auto" w:fill="D6E3BC" w:themeFill="accent3" w:themeFillTint="66"/>
          </w:tcPr>
          <w:p w14:paraId="313FDC96"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b/>
                <w:sz w:val="15"/>
                <w:szCs w:val="15"/>
              </w:rPr>
            </w:pPr>
          </w:p>
        </w:tc>
      </w:tr>
      <w:tr w:rsidR="0062571E" w:rsidRPr="00297E06" w14:paraId="060B82E2" w14:textId="77777777" w:rsidTr="0062571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85" w:type="dxa"/>
            <w:vMerge/>
          </w:tcPr>
          <w:p w14:paraId="29363738" w14:textId="77777777" w:rsidR="0062571E" w:rsidRPr="00297E06" w:rsidRDefault="0062571E" w:rsidP="0062571E">
            <w:pPr>
              <w:rPr>
                <w:sz w:val="15"/>
                <w:szCs w:val="15"/>
              </w:rPr>
            </w:pPr>
          </w:p>
        </w:tc>
        <w:tc>
          <w:tcPr>
            <w:tcW w:w="988" w:type="dxa"/>
            <w:shd w:val="clear" w:color="auto" w:fill="FDE9D9" w:themeFill="accent6" w:themeFillTint="33"/>
          </w:tcPr>
          <w:p w14:paraId="1FF11A04" w14:textId="77777777" w:rsidR="0062571E" w:rsidRPr="00297E06" w:rsidRDefault="0062571E" w:rsidP="0062571E">
            <w:pPr>
              <w:cnfStyle w:val="000000100000" w:firstRow="0" w:lastRow="0" w:firstColumn="0" w:lastColumn="0" w:oddVBand="0" w:evenVBand="0" w:oddHBand="1" w:evenHBand="0" w:firstRowFirstColumn="0" w:firstRowLastColumn="0" w:lastRowFirstColumn="0" w:lastRowLastColumn="0"/>
              <w:rPr>
                <w:b/>
                <w:sz w:val="15"/>
                <w:szCs w:val="15"/>
              </w:rPr>
            </w:pPr>
            <w:r w:rsidRPr="00297E06">
              <w:rPr>
                <w:b/>
                <w:sz w:val="15"/>
                <w:szCs w:val="15"/>
              </w:rPr>
              <w:t>Jednostka</w:t>
            </w:r>
          </w:p>
        </w:tc>
        <w:tc>
          <w:tcPr>
            <w:tcW w:w="1038" w:type="dxa"/>
            <w:shd w:val="clear" w:color="auto" w:fill="FDE9D9" w:themeFill="accent6" w:themeFillTint="33"/>
          </w:tcPr>
          <w:p w14:paraId="7F7FC78B"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[t]</w:t>
            </w:r>
          </w:p>
        </w:tc>
        <w:tc>
          <w:tcPr>
            <w:tcW w:w="1071" w:type="dxa"/>
            <w:shd w:val="clear" w:color="auto" w:fill="FDE9D9" w:themeFill="accent6" w:themeFillTint="33"/>
          </w:tcPr>
          <w:p w14:paraId="64171342"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[t]</w:t>
            </w:r>
          </w:p>
        </w:tc>
        <w:tc>
          <w:tcPr>
            <w:tcW w:w="970" w:type="dxa"/>
            <w:shd w:val="clear" w:color="auto" w:fill="FDE9D9" w:themeFill="accent6" w:themeFillTint="33"/>
          </w:tcPr>
          <w:p w14:paraId="644ABD3E"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bCs/>
                <w:iCs/>
                <w:sz w:val="15"/>
                <w:szCs w:val="15"/>
              </w:rPr>
              <w:t>[m</w:t>
            </w:r>
            <w:r w:rsidRPr="00297E06">
              <w:rPr>
                <w:bCs/>
                <w:iCs/>
                <w:sz w:val="15"/>
                <w:szCs w:val="15"/>
                <w:vertAlign w:val="superscript"/>
              </w:rPr>
              <w:t>3</w:t>
            </w:r>
            <w:r w:rsidRPr="00297E06">
              <w:rPr>
                <w:bCs/>
                <w:iCs/>
                <w:sz w:val="15"/>
                <w:szCs w:val="15"/>
              </w:rPr>
              <w:t>]</w:t>
            </w:r>
          </w:p>
        </w:tc>
        <w:tc>
          <w:tcPr>
            <w:tcW w:w="872" w:type="dxa"/>
            <w:shd w:val="clear" w:color="auto" w:fill="FDE9D9" w:themeFill="accent6" w:themeFillTint="33"/>
          </w:tcPr>
          <w:p w14:paraId="2AB81A54"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[t]</w:t>
            </w:r>
          </w:p>
        </w:tc>
        <w:tc>
          <w:tcPr>
            <w:tcW w:w="1195" w:type="dxa"/>
            <w:shd w:val="clear" w:color="auto" w:fill="FDE9D9" w:themeFill="accent6" w:themeFillTint="33"/>
          </w:tcPr>
          <w:p w14:paraId="73D6DDC8"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[MWh]</w:t>
            </w:r>
          </w:p>
        </w:tc>
        <w:tc>
          <w:tcPr>
            <w:tcW w:w="1086" w:type="dxa"/>
            <w:shd w:val="clear" w:color="auto" w:fill="FDE9D9" w:themeFill="accent6" w:themeFillTint="33"/>
          </w:tcPr>
          <w:p w14:paraId="1507369F"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[MWh]</w:t>
            </w:r>
          </w:p>
        </w:tc>
        <w:tc>
          <w:tcPr>
            <w:tcW w:w="1105" w:type="dxa"/>
            <w:vMerge/>
            <w:shd w:val="clear" w:color="auto" w:fill="D6E3BC" w:themeFill="accent3" w:themeFillTint="66"/>
          </w:tcPr>
          <w:p w14:paraId="50C73A11"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b/>
                <w:sz w:val="15"/>
                <w:szCs w:val="15"/>
              </w:rPr>
            </w:pPr>
          </w:p>
        </w:tc>
      </w:tr>
      <w:tr w:rsidR="0062571E" w:rsidRPr="00297E06" w14:paraId="29E78574" w14:textId="77777777" w:rsidTr="0062571E">
        <w:trPr>
          <w:trHeight w:val="538"/>
        </w:trPr>
        <w:tc>
          <w:tcPr>
            <w:cnfStyle w:val="001000000000" w:firstRow="0" w:lastRow="0" w:firstColumn="1" w:lastColumn="0" w:oddVBand="0" w:evenVBand="0" w:oddHBand="0" w:evenHBand="0" w:firstRowFirstColumn="0" w:firstRowLastColumn="0" w:lastRowFirstColumn="0" w:lastRowLastColumn="0"/>
            <w:tcW w:w="1773" w:type="dxa"/>
            <w:gridSpan w:val="2"/>
          </w:tcPr>
          <w:p w14:paraId="02A8D060" w14:textId="77777777" w:rsidR="0062571E" w:rsidRPr="00297E06" w:rsidRDefault="0062571E" w:rsidP="0062571E">
            <w:pPr>
              <w:rPr>
                <w:sz w:val="15"/>
                <w:szCs w:val="15"/>
              </w:rPr>
            </w:pPr>
            <w:r w:rsidRPr="00297E06">
              <w:rPr>
                <w:rFonts w:eastAsia="Times New Roman" w:cs="Calibri"/>
                <w:sz w:val="15"/>
                <w:szCs w:val="15"/>
              </w:rPr>
              <w:t>Redukcja zużycia energii w stosunku do starego kotła</w:t>
            </w:r>
          </w:p>
        </w:tc>
        <w:tc>
          <w:tcPr>
            <w:tcW w:w="1038" w:type="dxa"/>
          </w:tcPr>
          <w:p w14:paraId="214EB62A"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sz w:val="15"/>
                <w:szCs w:val="15"/>
              </w:rPr>
              <w:t>-</w:t>
            </w:r>
          </w:p>
        </w:tc>
        <w:tc>
          <w:tcPr>
            <w:tcW w:w="1071" w:type="dxa"/>
          </w:tcPr>
          <w:p w14:paraId="63AF2114"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sz w:val="15"/>
                <w:szCs w:val="15"/>
              </w:rPr>
              <w:t>26%</w:t>
            </w:r>
          </w:p>
        </w:tc>
        <w:tc>
          <w:tcPr>
            <w:tcW w:w="970" w:type="dxa"/>
          </w:tcPr>
          <w:p w14:paraId="5094F978"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bCs/>
                <w:iCs/>
                <w:sz w:val="15"/>
                <w:szCs w:val="15"/>
              </w:rPr>
              <w:t>27%</w:t>
            </w:r>
          </w:p>
        </w:tc>
        <w:tc>
          <w:tcPr>
            <w:tcW w:w="872" w:type="dxa"/>
          </w:tcPr>
          <w:p w14:paraId="13BAD378" w14:textId="728DF4F9"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32</w:t>
            </w:r>
            <w:r w:rsidRPr="00297E06">
              <w:rPr>
                <w:sz w:val="15"/>
                <w:szCs w:val="15"/>
              </w:rPr>
              <w:t>%</w:t>
            </w:r>
          </w:p>
        </w:tc>
        <w:tc>
          <w:tcPr>
            <w:tcW w:w="1195" w:type="dxa"/>
          </w:tcPr>
          <w:p w14:paraId="014F61EA"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sz w:val="15"/>
                <w:szCs w:val="15"/>
              </w:rPr>
              <w:t>80%</w:t>
            </w:r>
          </w:p>
        </w:tc>
        <w:tc>
          <w:tcPr>
            <w:tcW w:w="1086" w:type="dxa"/>
          </w:tcPr>
          <w:p w14:paraId="5D6BEDC7"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sz w:val="15"/>
                <w:szCs w:val="15"/>
              </w:rPr>
              <w:t>85%</w:t>
            </w:r>
          </w:p>
        </w:tc>
        <w:tc>
          <w:tcPr>
            <w:tcW w:w="1105" w:type="dxa"/>
            <w:vMerge/>
            <w:shd w:val="clear" w:color="auto" w:fill="D6E3BC" w:themeFill="accent3" w:themeFillTint="66"/>
          </w:tcPr>
          <w:p w14:paraId="108DC5BC"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b/>
                <w:sz w:val="15"/>
                <w:szCs w:val="15"/>
              </w:rPr>
            </w:pPr>
          </w:p>
        </w:tc>
      </w:tr>
      <w:tr w:rsidR="0062571E" w:rsidRPr="00297E06" w14:paraId="44A67081" w14:textId="77777777" w:rsidTr="0062571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773" w:type="dxa"/>
            <w:gridSpan w:val="2"/>
            <w:shd w:val="clear" w:color="auto" w:fill="FDE9D9" w:themeFill="accent6" w:themeFillTint="33"/>
          </w:tcPr>
          <w:p w14:paraId="31F789E9" w14:textId="77777777" w:rsidR="0062571E" w:rsidRPr="00297E06" w:rsidRDefault="0062571E" w:rsidP="0062571E">
            <w:pPr>
              <w:rPr>
                <w:sz w:val="15"/>
                <w:szCs w:val="15"/>
              </w:rPr>
            </w:pPr>
            <w:r w:rsidRPr="00297E06">
              <w:rPr>
                <w:rFonts w:eastAsia="Times New Roman" w:cs="Calibri"/>
                <w:sz w:val="15"/>
                <w:szCs w:val="15"/>
              </w:rPr>
              <w:t>Łączny koszt eksploatacji jednego źródła [zł]</w:t>
            </w:r>
          </w:p>
        </w:tc>
        <w:tc>
          <w:tcPr>
            <w:tcW w:w="1038" w:type="dxa"/>
            <w:shd w:val="clear" w:color="auto" w:fill="FDE9D9" w:themeFill="accent6" w:themeFillTint="33"/>
          </w:tcPr>
          <w:p w14:paraId="00727029" w14:textId="6BC6280C"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2 140</w:t>
            </w:r>
          </w:p>
        </w:tc>
        <w:tc>
          <w:tcPr>
            <w:tcW w:w="1071" w:type="dxa"/>
            <w:shd w:val="clear" w:color="auto" w:fill="FDE9D9" w:themeFill="accent6" w:themeFillTint="33"/>
          </w:tcPr>
          <w:p w14:paraId="4145976E" w14:textId="2BFB443B"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1 821</w:t>
            </w:r>
          </w:p>
        </w:tc>
        <w:tc>
          <w:tcPr>
            <w:tcW w:w="970" w:type="dxa"/>
            <w:shd w:val="clear" w:color="auto" w:fill="FDE9D9" w:themeFill="accent6" w:themeFillTint="33"/>
          </w:tcPr>
          <w:p w14:paraId="25CF3C31" w14:textId="617551CA"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4 244</w:t>
            </w:r>
          </w:p>
        </w:tc>
        <w:tc>
          <w:tcPr>
            <w:tcW w:w="872" w:type="dxa"/>
            <w:shd w:val="clear" w:color="auto" w:fill="FDE9D9" w:themeFill="accent6" w:themeFillTint="33"/>
          </w:tcPr>
          <w:p w14:paraId="6202E26C" w14:textId="747C3342"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2 881</w:t>
            </w:r>
          </w:p>
        </w:tc>
        <w:tc>
          <w:tcPr>
            <w:tcW w:w="1195" w:type="dxa"/>
            <w:shd w:val="clear" w:color="auto" w:fill="FDE9D9" w:themeFill="accent6" w:themeFillTint="33"/>
          </w:tcPr>
          <w:p w14:paraId="23B53FB3" w14:textId="5BC77152"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2 553</w:t>
            </w:r>
          </w:p>
        </w:tc>
        <w:tc>
          <w:tcPr>
            <w:tcW w:w="1086" w:type="dxa"/>
            <w:shd w:val="clear" w:color="auto" w:fill="FDE9D9" w:themeFill="accent6" w:themeFillTint="33"/>
          </w:tcPr>
          <w:p w14:paraId="7B59702B" w14:textId="0D534ADB"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1 914</w:t>
            </w:r>
          </w:p>
        </w:tc>
        <w:tc>
          <w:tcPr>
            <w:tcW w:w="1105" w:type="dxa"/>
            <w:vMerge/>
            <w:shd w:val="clear" w:color="auto" w:fill="D6E3BC" w:themeFill="accent3" w:themeFillTint="66"/>
          </w:tcPr>
          <w:p w14:paraId="31312007"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b/>
                <w:sz w:val="15"/>
                <w:szCs w:val="15"/>
              </w:rPr>
            </w:pPr>
          </w:p>
        </w:tc>
      </w:tr>
      <w:tr w:rsidR="0062571E" w:rsidRPr="00297E06" w14:paraId="381DE93D" w14:textId="77777777" w:rsidTr="0062571E">
        <w:trPr>
          <w:trHeight w:val="353"/>
        </w:trPr>
        <w:tc>
          <w:tcPr>
            <w:cnfStyle w:val="001000000000" w:firstRow="0" w:lastRow="0" w:firstColumn="1" w:lastColumn="0" w:oddVBand="0" w:evenVBand="0" w:oddHBand="0" w:evenHBand="0" w:firstRowFirstColumn="0" w:firstRowLastColumn="0" w:lastRowFirstColumn="0" w:lastRowLastColumn="0"/>
            <w:tcW w:w="1773" w:type="dxa"/>
            <w:gridSpan w:val="2"/>
          </w:tcPr>
          <w:p w14:paraId="4036D509" w14:textId="77777777" w:rsidR="0062571E" w:rsidRPr="00297E06" w:rsidRDefault="0062571E" w:rsidP="0062571E">
            <w:pPr>
              <w:rPr>
                <w:sz w:val="15"/>
                <w:szCs w:val="15"/>
              </w:rPr>
            </w:pPr>
            <w:r w:rsidRPr="00297E06">
              <w:rPr>
                <w:rFonts w:eastAsia="Times New Roman" w:cs="Calibri"/>
                <w:sz w:val="15"/>
                <w:szCs w:val="15"/>
              </w:rPr>
              <w:t>Dofinansowanie na jednostkę [zł]</w:t>
            </w:r>
          </w:p>
        </w:tc>
        <w:tc>
          <w:tcPr>
            <w:tcW w:w="1038" w:type="dxa"/>
          </w:tcPr>
          <w:p w14:paraId="1297A1C0"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sz w:val="15"/>
                <w:szCs w:val="15"/>
              </w:rPr>
              <w:t>-</w:t>
            </w:r>
          </w:p>
        </w:tc>
        <w:tc>
          <w:tcPr>
            <w:tcW w:w="1071" w:type="dxa"/>
          </w:tcPr>
          <w:p w14:paraId="5E24F04E" w14:textId="365F5EEB"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2 500</w:t>
            </w:r>
          </w:p>
        </w:tc>
        <w:tc>
          <w:tcPr>
            <w:tcW w:w="970" w:type="dxa"/>
          </w:tcPr>
          <w:p w14:paraId="4A23CAF5" w14:textId="03C939B0"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4 200</w:t>
            </w:r>
          </w:p>
        </w:tc>
        <w:tc>
          <w:tcPr>
            <w:tcW w:w="872" w:type="dxa"/>
          </w:tcPr>
          <w:p w14:paraId="32849AB7" w14:textId="351259E9"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4 500</w:t>
            </w:r>
          </w:p>
        </w:tc>
        <w:tc>
          <w:tcPr>
            <w:tcW w:w="1195" w:type="dxa"/>
          </w:tcPr>
          <w:p w14:paraId="243033E7" w14:textId="2F80A94D"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7 500</w:t>
            </w:r>
          </w:p>
        </w:tc>
        <w:tc>
          <w:tcPr>
            <w:tcW w:w="1086" w:type="dxa"/>
          </w:tcPr>
          <w:p w14:paraId="6843DB17" w14:textId="75EBACB6"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15 000</w:t>
            </w:r>
          </w:p>
        </w:tc>
        <w:tc>
          <w:tcPr>
            <w:tcW w:w="1105" w:type="dxa"/>
            <w:vMerge/>
            <w:shd w:val="clear" w:color="auto" w:fill="D6E3BC" w:themeFill="accent3" w:themeFillTint="66"/>
          </w:tcPr>
          <w:p w14:paraId="0E38E7B6"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b/>
                <w:sz w:val="15"/>
                <w:szCs w:val="15"/>
              </w:rPr>
            </w:pPr>
          </w:p>
        </w:tc>
      </w:tr>
      <w:tr w:rsidR="0062571E" w:rsidRPr="00297E06" w14:paraId="6CA1907C" w14:textId="77777777" w:rsidTr="0062571E">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1773" w:type="dxa"/>
            <w:gridSpan w:val="2"/>
            <w:shd w:val="clear" w:color="auto" w:fill="FDE9D9" w:themeFill="accent6" w:themeFillTint="33"/>
          </w:tcPr>
          <w:p w14:paraId="6E89A4DF" w14:textId="77777777" w:rsidR="0062571E" w:rsidRPr="00297E06" w:rsidRDefault="0062571E" w:rsidP="0062571E">
            <w:pPr>
              <w:rPr>
                <w:sz w:val="15"/>
                <w:szCs w:val="15"/>
              </w:rPr>
            </w:pPr>
            <w:r w:rsidRPr="00297E06">
              <w:rPr>
                <w:rFonts w:eastAsia="Times New Roman" w:cs="Calibri"/>
                <w:sz w:val="15"/>
                <w:szCs w:val="15"/>
              </w:rPr>
              <w:t>Zakładana liczba usprawnień w skali gminy [szt.]</w:t>
            </w:r>
          </w:p>
        </w:tc>
        <w:tc>
          <w:tcPr>
            <w:tcW w:w="1038" w:type="dxa"/>
            <w:shd w:val="clear" w:color="auto" w:fill="FDE9D9" w:themeFill="accent6" w:themeFillTint="33"/>
          </w:tcPr>
          <w:p w14:paraId="3186E571"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w:t>
            </w:r>
          </w:p>
        </w:tc>
        <w:tc>
          <w:tcPr>
            <w:tcW w:w="1071" w:type="dxa"/>
            <w:shd w:val="clear" w:color="auto" w:fill="FDE9D9" w:themeFill="accent6" w:themeFillTint="33"/>
          </w:tcPr>
          <w:p w14:paraId="1F1CDF38" w14:textId="5C538273"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20</w:t>
            </w:r>
          </w:p>
        </w:tc>
        <w:tc>
          <w:tcPr>
            <w:tcW w:w="970" w:type="dxa"/>
            <w:shd w:val="clear" w:color="auto" w:fill="FDE9D9" w:themeFill="accent6" w:themeFillTint="33"/>
          </w:tcPr>
          <w:p w14:paraId="31AC1F8B" w14:textId="10E3193E"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20</w:t>
            </w:r>
          </w:p>
        </w:tc>
        <w:tc>
          <w:tcPr>
            <w:tcW w:w="872" w:type="dxa"/>
            <w:shd w:val="clear" w:color="auto" w:fill="FDE9D9" w:themeFill="accent6" w:themeFillTint="33"/>
          </w:tcPr>
          <w:p w14:paraId="25C4B4DF" w14:textId="734C20EF"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10</w:t>
            </w:r>
          </w:p>
        </w:tc>
        <w:tc>
          <w:tcPr>
            <w:tcW w:w="1195" w:type="dxa"/>
            <w:shd w:val="clear" w:color="auto" w:fill="FDE9D9" w:themeFill="accent6" w:themeFillTint="33"/>
          </w:tcPr>
          <w:p w14:paraId="065B8E7B" w14:textId="4A98609E"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10</w:t>
            </w:r>
          </w:p>
        </w:tc>
        <w:tc>
          <w:tcPr>
            <w:tcW w:w="1086" w:type="dxa"/>
            <w:shd w:val="clear" w:color="auto" w:fill="FDE9D9" w:themeFill="accent6" w:themeFillTint="33"/>
          </w:tcPr>
          <w:p w14:paraId="0175B265" w14:textId="52BF6789"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10</w:t>
            </w:r>
          </w:p>
        </w:tc>
        <w:tc>
          <w:tcPr>
            <w:tcW w:w="1105" w:type="dxa"/>
            <w:shd w:val="clear" w:color="auto" w:fill="D6E3BC" w:themeFill="accent3" w:themeFillTint="66"/>
          </w:tcPr>
          <w:p w14:paraId="1B497887" w14:textId="13F3E051"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b/>
                <w:sz w:val="15"/>
                <w:szCs w:val="15"/>
              </w:rPr>
            </w:pPr>
            <w:r>
              <w:rPr>
                <w:b/>
                <w:sz w:val="15"/>
                <w:szCs w:val="15"/>
              </w:rPr>
              <w:t>70</w:t>
            </w:r>
          </w:p>
        </w:tc>
      </w:tr>
      <w:tr w:rsidR="0062571E" w:rsidRPr="00297E06" w14:paraId="720F67E0" w14:textId="77777777" w:rsidTr="0062571E">
        <w:trPr>
          <w:trHeight w:val="353"/>
        </w:trPr>
        <w:tc>
          <w:tcPr>
            <w:cnfStyle w:val="001000000000" w:firstRow="0" w:lastRow="0" w:firstColumn="1" w:lastColumn="0" w:oddVBand="0" w:evenVBand="0" w:oddHBand="0" w:evenHBand="0" w:firstRowFirstColumn="0" w:firstRowLastColumn="0" w:lastRowFirstColumn="0" w:lastRowLastColumn="0"/>
            <w:tcW w:w="1773" w:type="dxa"/>
            <w:gridSpan w:val="2"/>
          </w:tcPr>
          <w:p w14:paraId="0D30C84B" w14:textId="77777777" w:rsidR="0062571E" w:rsidRPr="00297E06" w:rsidRDefault="0062571E" w:rsidP="0062571E">
            <w:pPr>
              <w:rPr>
                <w:rFonts w:eastAsia="Times New Roman" w:cs="Calibri"/>
                <w:sz w:val="15"/>
                <w:szCs w:val="15"/>
              </w:rPr>
            </w:pPr>
            <w:r w:rsidRPr="00297E06">
              <w:rPr>
                <w:rFonts w:eastAsia="Times New Roman" w:cs="Calibri"/>
                <w:sz w:val="15"/>
                <w:szCs w:val="15"/>
              </w:rPr>
              <w:t>Łączny koszt dofinansowania [zł]</w:t>
            </w:r>
          </w:p>
        </w:tc>
        <w:tc>
          <w:tcPr>
            <w:tcW w:w="1038" w:type="dxa"/>
          </w:tcPr>
          <w:p w14:paraId="23809C05" w14:textId="77777777" w:rsidR="0062571E" w:rsidRPr="00297E06" w:rsidRDefault="0062571E"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sidRPr="00297E06">
              <w:rPr>
                <w:sz w:val="15"/>
                <w:szCs w:val="15"/>
              </w:rPr>
              <w:t>-</w:t>
            </w:r>
          </w:p>
        </w:tc>
        <w:tc>
          <w:tcPr>
            <w:tcW w:w="1071" w:type="dxa"/>
          </w:tcPr>
          <w:p w14:paraId="17EE3D31" w14:textId="79FB6D7A"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50 000</w:t>
            </w:r>
          </w:p>
        </w:tc>
        <w:tc>
          <w:tcPr>
            <w:tcW w:w="970" w:type="dxa"/>
          </w:tcPr>
          <w:p w14:paraId="29AE3E52" w14:textId="3DA3D516"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84 000</w:t>
            </w:r>
          </w:p>
        </w:tc>
        <w:tc>
          <w:tcPr>
            <w:tcW w:w="872" w:type="dxa"/>
          </w:tcPr>
          <w:p w14:paraId="490870F8" w14:textId="1854C31C"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45 000</w:t>
            </w:r>
          </w:p>
        </w:tc>
        <w:tc>
          <w:tcPr>
            <w:tcW w:w="1195" w:type="dxa"/>
          </w:tcPr>
          <w:p w14:paraId="63E2B428" w14:textId="06CDBB74"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75 000</w:t>
            </w:r>
          </w:p>
        </w:tc>
        <w:tc>
          <w:tcPr>
            <w:tcW w:w="1086" w:type="dxa"/>
          </w:tcPr>
          <w:p w14:paraId="0B26491D" w14:textId="1D9D000C"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sz w:val="15"/>
                <w:szCs w:val="15"/>
              </w:rPr>
            </w:pPr>
            <w:r>
              <w:rPr>
                <w:sz w:val="15"/>
                <w:szCs w:val="15"/>
              </w:rPr>
              <w:t>150 000</w:t>
            </w:r>
          </w:p>
        </w:tc>
        <w:tc>
          <w:tcPr>
            <w:tcW w:w="1105" w:type="dxa"/>
            <w:shd w:val="clear" w:color="auto" w:fill="D6E3BC" w:themeFill="accent3" w:themeFillTint="66"/>
          </w:tcPr>
          <w:p w14:paraId="56CF8432" w14:textId="43A09799" w:rsidR="0062571E" w:rsidRPr="00297E06" w:rsidRDefault="00FB3FC5" w:rsidP="0062571E">
            <w:pPr>
              <w:jc w:val="center"/>
              <w:cnfStyle w:val="000000000000" w:firstRow="0" w:lastRow="0" w:firstColumn="0" w:lastColumn="0" w:oddVBand="0" w:evenVBand="0" w:oddHBand="0" w:evenHBand="0" w:firstRowFirstColumn="0" w:firstRowLastColumn="0" w:lastRowFirstColumn="0" w:lastRowLastColumn="0"/>
              <w:rPr>
                <w:b/>
                <w:sz w:val="15"/>
                <w:szCs w:val="15"/>
              </w:rPr>
            </w:pPr>
            <w:r>
              <w:rPr>
                <w:b/>
                <w:sz w:val="15"/>
                <w:szCs w:val="15"/>
              </w:rPr>
              <w:t>404 000</w:t>
            </w:r>
          </w:p>
        </w:tc>
      </w:tr>
      <w:tr w:rsidR="0062571E" w:rsidRPr="00297E06" w14:paraId="7804A68D" w14:textId="77777777" w:rsidTr="0062571E">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1773" w:type="dxa"/>
            <w:gridSpan w:val="2"/>
            <w:shd w:val="clear" w:color="auto" w:fill="FDE9D9" w:themeFill="accent6" w:themeFillTint="33"/>
          </w:tcPr>
          <w:p w14:paraId="5410E3ED" w14:textId="77777777" w:rsidR="0062571E" w:rsidRPr="00297E06" w:rsidRDefault="0062571E" w:rsidP="0062571E">
            <w:pPr>
              <w:rPr>
                <w:rFonts w:eastAsia="Times New Roman" w:cs="Calibri"/>
                <w:sz w:val="15"/>
                <w:szCs w:val="15"/>
              </w:rPr>
            </w:pPr>
            <w:r w:rsidRPr="00297E06">
              <w:rPr>
                <w:rFonts w:eastAsia="Times New Roman" w:cs="Calibri"/>
                <w:sz w:val="15"/>
                <w:szCs w:val="15"/>
              </w:rPr>
              <w:t>Łączny koszt inwestycyjny [zł]</w:t>
            </w:r>
          </w:p>
        </w:tc>
        <w:tc>
          <w:tcPr>
            <w:tcW w:w="1038" w:type="dxa"/>
            <w:shd w:val="clear" w:color="auto" w:fill="FDE9D9" w:themeFill="accent6" w:themeFillTint="33"/>
          </w:tcPr>
          <w:p w14:paraId="2704D623" w14:textId="77777777" w:rsidR="0062571E" w:rsidRPr="00297E06" w:rsidRDefault="0062571E"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sidRPr="00297E06">
              <w:rPr>
                <w:sz w:val="15"/>
                <w:szCs w:val="15"/>
              </w:rPr>
              <w:t>-</w:t>
            </w:r>
          </w:p>
        </w:tc>
        <w:tc>
          <w:tcPr>
            <w:tcW w:w="1071" w:type="dxa"/>
            <w:shd w:val="clear" w:color="auto" w:fill="FDE9D9" w:themeFill="accent6" w:themeFillTint="33"/>
          </w:tcPr>
          <w:p w14:paraId="7F97CAC9" w14:textId="02E4A652"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100 000</w:t>
            </w:r>
          </w:p>
        </w:tc>
        <w:tc>
          <w:tcPr>
            <w:tcW w:w="970" w:type="dxa"/>
            <w:shd w:val="clear" w:color="auto" w:fill="FDE9D9" w:themeFill="accent6" w:themeFillTint="33"/>
          </w:tcPr>
          <w:p w14:paraId="7D4B8B8F" w14:textId="18CD542F"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168 000</w:t>
            </w:r>
          </w:p>
        </w:tc>
        <w:tc>
          <w:tcPr>
            <w:tcW w:w="872" w:type="dxa"/>
            <w:shd w:val="clear" w:color="auto" w:fill="FDE9D9" w:themeFill="accent6" w:themeFillTint="33"/>
          </w:tcPr>
          <w:p w14:paraId="6D030C7C" w14:textId="182351FE"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90 000</w:t>
            </w:r>
          </w:p>
        </w:tc>
        <w:tc>
          <w:tcPr>
            <w:tcW w:w="1195" w:type="dxa"/>
            <w:shd w:val="clear" w:color="auto" w:fill="FDE9D9" w:themeFill="accent6" w:themeFillTint="33"/>
          </w:tcPr>
          <w:p w14:paraId="2902CF75" w14:textId="1E0D2942"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150 000</w:t>
            </w:r>
          </w:p>
        </w:tc>
        <w:tc>
          <w:tcPr>
            <w:tcW w:w="1086" w:type="dxa"/>
            <w:shd w:val="clear" w:color="auto" w:fill="FDE9D9" w:themeFill="accent6" w:themeFillTint="33"/>
          </w:tcPr>
          <w:p w14:paraId="6BDD903F" w14:textId="36EC368F"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sz w:val="15"/>
                <w:szCs w:val="15"/>
              </w:rPr>
            </w:pPr>
            <w:r>
              <w:rPr>
                <w:sz w:val="15"/>
                <w:szCs w:val="15"/>
              </w:rPr>
              <w:t>300 000</w:t>
            </w:r>
          </w:p>
        </w:tc>
        <w:tc>
          <w:tcPr>
            <w:tcW w:w="1105" w:type="dxa"/>
            <w:shd w:val="clear" w:color="auto" w:fill="D6E3BC" w:themeFill="accent3" w:themeFillTint="66"/>
          </w:tcPr>
          <w:p w14:paraId="2DF3AB70" w14:textId="1EF5DB27" w:rsidR="0062571E" w:rsidRPr="00297E06" w:rsidRDefault="00FB3FC5" w:rsidP="0062571E">
            <w:pPr>
              <w:jc w:val="center"/>
              <w:cnfStyle w:val="000000100000" w:firstRow="0" w:lastRow="0" w:firstColumn="0" w:lastColumn="0" w:oddVBand="0" w:evenVBand="0" w:oddHBand="1" w:evenHBand="0" w:firstRowFirstColumn="0" w:firstRowLastColumn="0" w:lastRowFirstColumn="0" w:lastRowLastColumn="0"/>
              <w:rPr>
                <w:b/>
                <w:sz w:val="15"/>
                <w:szCs w:val="15"/>
              </w:rPr>
            </w:pPr>
            <w:r>
              <w:rPr>
                <w:b/>
                <w:sz w:val="15"/>
                <w:szCs w:val="15"/>
              </w:rPr>
              <w:t>808 000</w:t>
            </w:r>
          </w:p>
        </w:tc>
      </w:tr>
    </w:tbl>
    <w:p w14:paraId="65765845" w14:textId="77777777" w:rsidR="006E0941" w:rsidRPr="0062571E" w:rsidRDefault="006E0941" w:rsidP="006E0941">
      <w:pPr>
        <w:jc w:val="center"/>
        <w:rPr>
          <w:i/>
          <w:iCs/>
          <w:color w:val="808080" w:themeColor="background1" w:themeShade="80"/>
          <w:sz w:val="20"/>
          <w:szCs w:val="20"/>
        </w:rPr>
      </w:pPr>
      <w:r w:rsidRPr="0062571E">
        <w:rPr>
          <w:i/>
          <w:iCs/>
          <w:color w:val="808080" w:themeColor="background1" w:themeShade="80"/>
          <w:sz w:val="20"/>
          <w:szCs w:val="20"/>
        </w:rPr>
        <w:t xml:space="preserve">Źródło: Opracowanie własne </w:t>
      </w:r>
    </w:p>
    <w:p w14:paraId="08254263" w14:textId="48D8A218" w:rsidR="006E0941" w:rsidRPr="00B06B00" w:rsidRDefault="006E0941" w:rsidP="006E0941">
      <w:pPr>
        <w:autoSpaceDE w:val="0"/>
        <w:autoSpaceDN w:val="0"/>
        <w:adjustRightInd w:val="0"/>
        <w:spacing w:before="240" w:line="360" w:lineRule="auto"/>
        <w:ind w:firstLine="357"/>
        <w:jc w:val="both"/>
        <w:rPr>
          <w:i/>
          <w:sz w:val="24"/>
          <w:szCs w:val="24"/>
          <w:highlight w:val="yellow"/>
        </w:rPr>
      </w:pPr>
      <w:r w:rsidRPr="00B06B00">
        <w:rPr>
          <w:sz w:val="24"/>
          <w:szCs w:val="24"/>
        </w:rPr>
        <w:t>Modernizacja tradycyjnych kotłów wiąże się ze zmniejszeniem emisji dwutlenku węgla w</w:t>
      </w:r>
      <w:r w:rsidR="00FB3FC5">
        <w:rPr>
          <w:sz w:val="24"/>
          <w:szCs w:val="24"/>
        </w:rPr>
        <w:t> </w:t>
      </w:r>
      <w:r w:rsidRPr="00B06B00">
        <w:rPr>
          <w:sz w:val="24"/>
          <w:szCs w:val="24"/>
        </w:rPr>
        <w:t xml:space="preserve">tym nawet 100% w przypadku zamiany na kocioł na biomasę. </w:t>
      </w:r>
      <w:r w:rsidRPr="00B06B00">
        <w:rPr>
          <w:rFonts w:cs="ArialMT"/>
          <w:sz w:val="24"/>
          <w:szCs w:val="24"/>
        </w:rPr>
        <w:t xml:space="preserve">Zwiększenie udziału energii otrzymywanej z surowców odnawialnych w całkowitym zużyciu energii na terenie gminy </w:t>
      </w:r>
      <w:r w:rsidR="00FB3FC5">
        <w:rPr>
          <w:rFonts w:cs="ArialMT"/>
          <w:sz w:val="24"/>
          <w:szCs w:val="24"/>
        </w:rPr>
        <w:t>Zduny</w:t>
      </w:r>
      <w:r>
        <w:rPr>
          <w:rFonts w:cs="ArialMT"/>
          <w:sz w:val="24"/>
          <w:szCs w:val="24"/>
        </w:rPr>
        <w:t xml:space="preserve"> </w:t>
      </w:r>
      <w:r w:rsidRPr="00B06B00">
        <w:rPr>
          <w:rFonts w:cs="ArialMT"/>
          <w:sz w:val="24"/>
          <w:szCs w:val="24"/>
        </w:rPr>
        <w:t>można osiągnąć przez odpowiednie wykorzystanie przede wszystkim zasobów biomasy (wierzby energetycznej, słomy i drewna) oraz energii słonecznej i ciepła zgromadzonego w powietrzu lub w ziemi. I tak p</w:t>
      </w:r>
      <w:r>
        <w:rPr>
          <w:sz w:val="24"/>
          <w:szCs w:val="24"/>
        </w:rPr>
        <w:t xml:space="preserve">rzy założeniu modernizacji </w:t>
      </w:r>
      <w:r w:rsidR="00FB3FC5">
        <w:rPr>
          <w:sz w:val="24"/>
          <w:szCs w:val="24"/>
        </w:rPr>
        <w:t>70</w:t>
      </w:r>
      <w:r w:rsidRPr="00B06B00">
        <w:rPr>
          <w:sz w:val="24"/>
          <w:szCs w:val="24"/>
        </w:rPr>
        <w:t xml:space="preserve"> instalacji w skali zmian przedstawionym w poniższej tabeli docelowo w roku 2020 projekt przyczyni się do redukcji około </w:t>
      </w:r>
      <w:r w:rsidR="00FB3FC5">
        <w:rPr>
          <w:sz w:val="24"/>
          <w:szCs w:val="24"/>
        </w:rPr>
        <w:t>199,01</w:t>
      </w:r>
      <w:r w:rsidRPr="00B06B00">
        <w:rPr>
          <w:sz w:val="24"/>
          <w:szCs w:val="24"/>
        </w:rPr>
        <w:t xml:space="preserve"> ton dwutlenku węgla.  </w:t>
      </w:r>
    </w:p>
    <w:p w14:paraId="187071FC" w14:textId="77777777" w:rsidR="006E0941" w:rsidRPr="0062571E" w:rsidRDefault="006E0941" w:rsidP="0062571E">
      <w:pPr>
        <w:keepNext/>
        <w:spacing w:before="240" w:after="0" w:line="240" w:lineRule="auto"/>
        <w:jc w:val="center"/>
        <w:rPr>
          <w:i/>
          <w:color w:val="808080" w:themeColor="background1" w:themeShade="80"/>
          <w:sz w:val="20"/>
          <w:szCs w:val="20"/>
        </w:rPr>
      </w:pPr>
      <w:bookmarkStart w:id="243" w:name="_Toc420493232"/>
      <w:bookmarkStart w:id="244" w:name="_Toc421691258"/>
      <w:bookmarkStart w:id="245" w:name="_Toc424108835"/>
      <w:bookmarkStart w:id="246" w:name="_Toc424729700"/>
      <w:bookmarkStart w:id="247" w:name="_Toc427915432"/>
      <w:bookmarkStart w:id="248" w:name="_Toc430253558"/>
      <w:bookmarkStart w:id="249" w:name="_Toc431459291"/>
      <w:bookmarkStart w:id="250" w:name="_Toc431993717"/>
      <w:bookmarkStart w:id="251" w:name="_Toc433375761"/>
      <w:bookmarkStart w:id="252" w:name="_Toc433962509"/>
      <w:bookmarkStart w:id="253" w:name="_Toc436822176"/>
      <w:bookmarkStart w:id="254" w:name="_Toc442259657"/>
      <w:r w:rsidRPr="0062571E">
        <w:rPr>
          <w:i/>
          <w:color w:val="808080" w:themeColor="background1" w:themeShade="80"/>
          <w:sz w:val="20"/>
          <w:szCs w:val="20"/>
        </w:rPr>
        <w:t xml:space="preserve">Tabela nr </w:t>
      </w:r>
      <w:r w:rsidRPr="0062571E">
        <w:rPr>
          <w:i/>
          <w:color w:val="808080" w:themeColor="background1" w:themeShade="80"/>
          <w:sz w:val="20"/>
          <w:szCs w:val="20"/>
        </w:rPr>
        <w:fldChar w:fldCharType="begin"/>
      </w:r>
      <w:r w:rsidRPr="0062571E">
        <w:rPr>
          <w:i/>
          <w:color w:val="808080" w:themeColor="background1" w:themeShade="80"/>
          <w:sz w:val="20"/>
          <w:szCs w:val="20"/>
        </w:rPr>
        <w:instrText xml:space="preserve"> SEQ Tabela_nr \* ARABIC </w:instrText>
      </w:r>
      <w:r w:rsidRPr="0062571E">
        <w:rPr>
          <w:i/>
          <w:color w:val="808080" w:themeColor="background1" w:themeShade="80"/>
          <w:sz w:val="20"/>
          <w:szCs w:val="20"/>
        </w:rPr>
        <w:fldChar w:fldCharType="separate"/>
      </w:r>
      <w:r w:rsidR="00CE106A">
        <w:rPr>
          <w:i/>
          <w:noProof/>
          <w:color w:val="808080" w:themeColor="background1" w:themeShade="80"/>
          <w:sz w:val="20"/>
          <w:szCs w:val="20"/>
        </w:rPr>
        <w:t>50</w:t>
      </w:r>
      <w:r w:rsidRPr="0062571E">
        <w:rPr>
          <w:i/>
          <w:color w:val="808080" w:themeColor="background1" w:themeShade="80"/>
          <w:sz w:val="20"/>
          <w:szCs w:val="20"/>
        </w:rPr>
        <w:fldChar w:fldCharType="end"/>
      </w:r>
      <w:r w:rsidRPr="0062571E">
        <w:rPr>
          <w:i/>
          <w:color w:val="808080" w:themeColor="background1" w:themeShade="80"/>
          <w:sz w:val="20"/>
          <w:szCs w:val="20"/>
        </w:rPr>
        <w:t xml:space="preserve">. </w:t>
      </w:r>
      <w:r w:rsidRPr="0062571E">
        <w:rPr>
          <w:bCs/>
          <w:i/>
          <w:color w:val="808080" w:themeColor="background1" w:themeShade="80"/>
          <w:sz w:val="20"/>
          <w:szCs w:val="20"/>
        </w:rPr>
        <w:t>Analiza ekologiczna projektu modernizacji indywidualnych źródeł ciepła</w:t>
      </w:r>
      <w:bookmarkEnd w:id="243"/>
      <w:bookmarkEnd w:id="244"/>
      <w:bookmarkEnd w:id="245"/>
      <w:bookmarkEnd w:id="246"/>
      <w:bookmarkEnd w:id="247"/>
      <w:bookmarkEnd w:id="248"/>
      <w:bookmarkEnd w:id="249"/>
      <w:bookmarkEnd w:id="250"/>
      <w:bookmarkEnd w:id="251"/>
      <w:bookmarkEnd w:id="252"/>
      <w:bookmarkEnd w:id="253"/>
      <w:bookmarkEnd w:id="254"/>
    </w:p>
    <w:tbl>
      <w:tblPr>
        <w:tblStyle w:val="Tabelasiatki6kolorowaakcent21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873"/>
        <w:gridCol w:w="935"/>
        <w:gridCol w:w="817"/>
        <w:gridCol w:w="854"/>
        <w:gridCol w:w="1294"/>
        <w:gridCol w:w="1575"/>
      </w:tblGrid>
      <w:tr w:rsidR="0062571E" w:rsidRPr="008E58F4" w14:paraId="37B4342F" w14:textId="77777777" w:rsidTr="00FB3FC5">
        <w:trPr>
          <w:cnfStyle w:val="100000000000" w:firstRow="1" w:lastRow="0" w:firstColumn="0" w:lastColumn="0" w:oddVBand="0" w:evenVBand="0" w:oddHBand="0" w:evenHBand="0" w:firstRowFirstColumn="0" w:firstRowLastColumn="0" w:lastRowFirstColumn="0" w:lastRowLastColumn="0"/>
          <w:trHeight w:val="606"/>
        </w:trPr>
        <w:tc>
          <w:tcPr>
            <w:cnfStyle w:val="001000000000" w:firstRow="0" w:lastRow="0" w:firstColumn="1" w:lastColumn="0" w:oddVBand="0" w:evenVBand="0" w:oddHBand="0" w:evenHBand="0" w:firstRowFirstColumn="0" w:firstRowLastColumn="0" w:lastRowFirstColumn="0" w:lastRowLastColumn="0"/>
            <w:tcW w:w="1460" w:type="pct"/>
            <w:vMerge w:val="restart"/>
            <w:shd w:val="clear" w:color="auto" w:fill="C2D69B" w:themeFill="accent3" w:themeFillTint="99"/>
            <w:noWrap/>
          </w:tcPr>
          <w:p w14:paraId="2CD195DB" w14:textId="77777777" w:rsidR="006E0941" w:rsidRPr="008E58F4" w:rsidRDefault="006E0941" w:rsidP="0062571E">
            <w:pPr>
              <w:jc w:val="center"/>
              <w:rPr>
                <w:rFonts w:eastAsia="Times New Roman" w:cs="Arial"/>
                <w:sz w:val="17"/>
                <w:szCs w:val="17"/>
              </w:rPr>
            </w:pPr>
            <w:r w:rsidRPr="008E58F4">
              <w:rPr>
                <w:rFonts w:eastAsia="Times New Roman" w:cs="Arial"/>
                <w:sz w:val="17"/>
                <w:szCs w:val="17"/>
              </w:rPr>
              <w:t>Źródło ciepła</w:t>
            </w:r>
          </w:p>
        </w:tc>
        <w:tc>
          <w:tcPr>
            <w:tcW w:w="999" w:type="pct"/>
            <w:gridSpan w:val="2"/>
            <w:vMerge w:val="restart"/>
            <w:shd w:val="clear" w:color="auto" w:fill="C2D69B" w:themeFill="accent3" w:themeFillTint="99"/>
          </w:tcPr>
          <w:p w14:paraId="7F6ECD12" w14:textId="77777777" w:rsidR="006E0941" w:rsidRPr="008E58F4" w:rsidRDefault="006E0941" w:rsidP="0062571E">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7"/>
                <w:szCs w:val="17"/>
              </w:rPr>
            </w:pPr>
            <w:r w:rsidRPr="008E58F4">
              <w:rPr>
                <w:rFonts w:eastAsia="Times New Roman" w:cs="Arial"/>
                <w:sz w:val="17"/>
                <w:szCs w:val="17"/>
              </w:rPr>
              <w:t>Emisja CO</w:t>
            </w:r>
            <w:r w:rsidRPr="008E58F4">
              <w:rPr>
                <w:rFonts w:eastAsia="Times New Roman" w:cs="Arial"/>
                <w:sz w:val="17"/>
                <w:szCs w:val="17"/>
                <w:vertAlign w:val="subscript"/>
              </w:rPr>
              <w:t>2</w:t>
            </w:r>
            <w:r w:rsidRPr="008E58F4">
              <w:rPr>
                <w:rFonts w:eastAsia="Times New Roman" w:cs="Arial"/>
                <w:sz w:val="17"/>
                <w:szCs w:val="17"/>
              </w:rPr>
              <w:t>/źródło</w:t>
            </w:r>
          </w:p>
        </w:tc>
        <w:tc>
          <w:tcPr>
            <w:tcW w:w="940" w:type="pct"/>
            <w:gridSpan w:val="2"/>
            <w:shd w:val="clear" w:color="auto" w:fill="C2D69B" w:themeFill="accent3" w:themeFillTint="99"/>
          </w:tcPr>
          <w:p w14:paraId="58BE1590" w14:textId="77777777" w:rsidR="006E0941" w:rsidRPr="008E58F4" w:rsidRDefault="006E0941" w:rsidP="0062571E">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7"/>
                <w:szCs w:val="17"/>
              </w:rPr>
            </w:pPr>
            <w:r w:rsidRPr="008E58F4">
              <w:rPr>
                <w:rFonts w:eastAsia="Times New Roman" w:cs="Arial"/>
                <w:sz w:val="17"/>
                <w:szCs w:val="17"/>
              </w:rPr>
              <w:t>Zmniejszenie emisji z tytułu modernizacji jednego kotła komorowego</w:t>
            </w:r>
          </w:p>
        </w:tc>
        <w:tc>
          <w:tcPr>
            <w:tcW w:w="723" w:type="pct"/>
            <w:vMerge w:val="restart"/>
            <w:shd w:val="clear" w:color="auto" w:fill="C2D69B" w:themeFill="accent3" w:themeFillTint="99"/>
          </w:tcPr>
          <w:p w14:paraId="0F4E100E" w14:textId="77777777" w:rsidR="006E0941" w:rsidRPr="008E58F4" w:rsidRDefault="006E0941" w:rsidP="0062571E">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7"/>
                <w:szCs w:val="17"/>
              </w:rPr>
            </w:pPr>
            <w:r w:rsidRPr="008E58F4">
              <w:rPr>
                <w:rFonts w:eastAsia="Times New Roman" w:cs="Arial"/>
                <w:sz w:val="17"/>
                <w:szCs w:val="17"/>
              </w:rPr>
              <w:t>Zakładana liczba usprawnień w skali gminy</w:t>
            </w:r>
          </w:p>
        </w:tc>
        <w:tc>
          <w:tcPr>
            <w:tcW w:w="878" w:type="pct"/>
            <w:shd w:val="clear" w:color="auto" w:fill="C2D69B" w:themeFill="accent3" w:themeFillTint="99"/>
          </w:tcPr>
          <w:p w14:paraId="40CA9B4A" w14:textId="77777777" w:rsidR="006E0941" w:rsidRPr="008E58F4" w:rsidRDefault="006E0941" w:rsidP="0062571E">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17"/>
                <w:szCs w:val="17"/>
              </w:rPr>
            </w:pPr>
            <w:r w:rsidRPr="008E58F4">
              <w:rPr>
                <w:rFonts w:eastAsia="Times New Roman" w:cs="Arial"/>
                <w:sz w:val="17"/>
                <w:szCs w:val="17"/>
              </w:rPr>
              <w:t>Łączny efekt ekologiczny</w:t>
            </w:r>
          </w:p>
        </w:tc>
      </w:tr>
      <w:tr w:rsidR="0062571E" w:rsidRPr="008E58F4" w14:paraId="565482B8" w14:textId="77777777" w:rsidTr="00C051D1">
        <w:trPr>
          <w:cnfStyle w:val="000000100000" w:firstRow="0" w:lastRow="0" w:firstColumn="0" w:lastColumn="0" w:oddVBand="0" w:evenVBand="0" w:oddHBand="1" w:evenHBand="0"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1460" w:type="pct"/>
            <w:vMerge/>
          </w:tcPr>
          <w:p w14:paraId="1742C1CC" w14:textId="77777777" w:rsidR="006E0941" w:rsidRPr="008E58F4" w:rsidRDefault="006E0941" w:rsidP="0062571E">
            <w:pPr>
              <w:rPr>
                <w:rFonts w:eastAsia="Times New Roman" w:cs="Arial"/>
                <w:sz w:val="17"/>
                <w:szCs w:val="17"/>
              </w:rPr>
            </w:pPr>
          </w:p>
        </w:tc>
        <w:tc>
          <w:tcPr>
            <w:tcW w:w="999" w:type="pct"/>
            <w:gridSpan w:val="2"/>
            <w:vMerge/>
          </w:tcPr>
          <w:p w14:paraId="771176F6" w14:textId="77777777" w:rsidR="006E0941" w:rsidRPr="008E58F4" w:rsidRDefault="006E0941" w:rsidP="0062571E">
            <w:pPr>
              <w:cnfStyle w:val="000000100000" w:firstRow="0" w:lastRow="0" w:firstColumn="0" w:lastColumn="0" w:oddVBand="0" w:evenVBand="0" w:oddHBand="1" w:evenHBand="0" w:firstRowFirstColumn="0" w:firstRowLastColumn="0" w:lastRowFirstColumn="0" w:lastRowLastColumn="0"/>
              <w:rPr>
                <w:rFonts w:eastAsia="Times New Roman" w:cs="Arial"/>
                <w:b/>
                <w:sz w:val="17"/>
                <w:szCs w:val="17"/>
              </w:rPr>
            </w:pPr>
          </w:p>
        </w:tc>
        <w:tc>
          <w:tcPr>
            <w:tcW w:w="460" w:type="pct"/>
            <w:shd w:val="clear" w:color="auto" w:fill="D6E3BC" w:themeFill="accent3" w:themeFillTint="66"/>
          </w:tcPr>
          <w:p w14:paraId="740DC2FC"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7"/>
                <w:szCs w:val="17"/>
              </w:rPr>
            </w:pPr>
            <w:r w:rsidRPr="008E58F4">
              <w:rPr>
                <w:rFonts w:eastAsia="Times New Roman" w:cs="Arial"/>
                <w:b/>
                <w:sz w:val="17"/>
                <w:szCs w:val="17"/>
              </w:rPr>
              <w:t>[%]</w:t>
            </w:r>
          </w:p>
        </w:tc>
        <w:tc>
          <w:tcPr>
            <w:tcW w:w="480" w:type="pct"/>
            <w:shd w:val="clear" w:color="auto" w:fill="D6E3BC" w:themeFill="accent3" w:themeFillTint="66"/>
            <w:noWrap/>
          </w:tcPr>
          <w:p w14:paraId="4EFE350F"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7"/>
                <w:szCs w:val="17"/>
              </w:rPr>
            </w:pPr>
            <w:r w:rsidRPr="008E58F4">
              <w:rPr>
                <w:rFonts w:eastAsia="Times New Roman" w:cs="Arial"/>
                <w:b/>
                <w:sz w:val="17"/>
                <w:szCs w:val="17"/>
              </w:rPr>
              <w:t>[kg]</w:t>
            </w:r>
          </w:p>
        </w:tc>
        <w:tc>
          <w:tcPr>
            <w:tcW w:w="723" w:type="pct"/>
            <w:vMerge/>
          </w:tcPr>
          <w:p w14:paraId="09464F81"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7"/>
                <w:szCs w:val="17"/>
              </w:rPr>
            </w:pPr>
          </w:p>
        </w:tc>
        <w:tc>
          <w:tcPr>
            <w:tcW w:w="878" w:type="pct"/>
            <w:shd w:val="clear" w:color="auto" w:fill="D6E3BC" w:themeFill="accent3" w:themeFillTint="66"/>
            <w:noWrap/>
          </w:tcPr>
          <w:p w14:paraId="6964AD2D"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7"/>
                <w:szCs w:val="17"/>
              </w:rPr>
            </w:pPr>
            <w:r w:rsidRPr="008E58F4">
              <w:rPr>
                <w:rFonts w:eastAsia="Times New Roman" w:cs="Arial"/>
                <w:b/>
                <w:sz w:val="17"/>
                <w:szCs w:val="17"/>
              </w:rPr>
              <w:t>[kg]</w:t>
            </w:r>
          </w:p>
        </w:tc>
      </w:tr>
      <w:tr w:rsidR="006E0941" w:rsidRPr="008E58F4" w14:paraId="5A22C696" w14:textId="77777777" w:rsidTr="00FB3FC5">
        <w:trPr>
          <w:trHeight w:val="255"/>
        </w:trPr>
        <w:tc>
          <w:tcPr>
            <w:cnfStyle w:val="001000000000" w:firstRow="0" w:lastRow="0" w:firstColumn="1" w:lastColumn="0" w:oddVBand="0" w:evenVBand="0" w:oddHBand="0" w:evenHBand="0" w:firstRowFirstColumn="0" w:firstRowLastColumn="0" w:lastRowFirstColumn="0" w:lastRowLastColumn="0"/>
            <w:tcW w:w="1460" w:type="pct"/>
            <w:noWrap/>
          </w:tcPr>
          <w:p w14:paraId="0327B1DA" w14:textId="77777777" w:rsidR="006E0941" w:rsidRPr="008E58F4" w:rsidRDefault="006E0941" w:rsidP="0062571E">
            <w:pPr>
              <w:jc w:val="center"/>
              <w:rPr>
                <w:rFonts w:eastAsia="Times New Roman" w:cs="Arial"/>
                <w:sz w:val="17"/>
                <w:szCs w:val="17"/>
              </w:rPr>
            </w:pPr>
            <w:r w:rsidRPr="008E58F4">
              <w:rPr>
                <w:sz w:val="17"/>
                <w:szCs w:val="17"/>
              </w:rPr>
              <w:t>Kocioł węglowy komorowy</w:t>
            </w:r>
          </w:p>
        </w:tc>
        <w:tc>
          <w:tcPr>
            <w:tcW w:w="491" w:type="pct"/>
            <w:noWrap/>
          </w:tcPr>
          <w:p w14:paraId="24DEA5FA" w14:textId="5350BE3B"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6 091,74</w:t>
            </w:r>
          </w:p>
        </w:tc>
        <w:tc>
          <w:tcPr>
            <w:tcW w:w="508" w:type="pct"/>
            <w:noWrap/>
          </w:tcPr>
          <w:p w14:paraId="0C9240FE"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[kg/t]</w:t>
            </w:r>
          </w:p>
        </w:tc>
        <w:tc>
          <w:tcPr>
            <w:tcW w:w="460" w:type="pct"/>
            <w:noWrap/>
          </w:tcPr>
          <w:p w14:paraId="61D3FA3B"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w:t>
            </w:r>
          </w:p>
        </w:tc>
        <w:tc>
          <w:tcPr>
            <w:tcW w:w="480" w:type="pct"/>
            <w:noWrap/>
          </w:tcPr>
          <w:p w14:paraId="1C339ED9"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w:t>
            </w:r>
          </w:p>
        </w:tc>
        <w:tc>
          <w:tcPr>
            <w:tcW w:w="723" w:type="pct"/>
            <w:noWrap/>
          </w:tcPr>
          <w:p w14:paraId="0361B683"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w:t>
            </w:r>
          </w:p>
        </w:tc>
        <w:tc>
          <w:tcPr>
            <w:tcW w:w="878" w:type="pct"/>
            <w:noWrap/>
          </w:tcPr>
          <w:p w14:paraId="56A38499"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w:t>
            </w:r>
          </w:p>
        </w:tc>
      </w:tr>
      <w:tr w:rsidR="0062571E" w:rsidRPr="008E58F4" w14:paraId="4985C982" w14:textId="77777777" w:rsidTr="00FB3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60" w:type="pct"/>
            <w:shd w:val="clear" w:color="auto" w:fill="FDE9D9" w:themeFill="accent6" w:themeFillTint="33"/>
            <w:noWrap/>
          </w:tcPr>
          <w:p w14:paraId="03293CA4" w14:textId="77777777" w:rsidR="006E0941" w:rsidRPr="008E58F4" w:rsidRDefault="006E0941" w:rsidP="0062571E">
            <w:pPr>
              <w:jc w:val="center"/>
              <w:rPr>
                <w:rFonts w:eastAsia="Times New Roman" w:cs="Arial"/>
                <w:sz w:val="17"/>
                <w:szCs w:val="17"/>
              </w:rPr>
            </w:pPr>
            <w:r w:rsidRPr="008E58F4">
              <w:rPr>
                <w:rFonts w:eastAsia="Times New Roman" w:cs="Arial"/>
                <w:sz w:val="17"/>
                <w:szCs w:val="17"/>
              </w:rPr>
              <w:t>Kocioł węglowy retortowy/tłokowy</w:t>
            </w:r>
          </w:p>
        </w:tc>
        <w:tc>
          <w:tcPr>
            <w:tcW w:w="491" w:type="pct"/>
            <w:shd w:val="clear" w:color="auto" w:fill="FDE9D9" w:themeFill="accent6" w:themeFillTint="33"/>
            <w:noWrap/>
          </w:tcPr>
          <w:p w14:paraId="60081261" w14:textId="112EA3B7"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4 643,23</w:t>
            </w:r>
          </w:p>
        </w:tc>
        <w:tc>
          <w:tcPr>
            <w:tcW w:w="508" w:type="pct"/>
            <w:shd w:val="clear" w:color="auto" w:fill="FDE9D9" w:themeFill="accent6" w:themeFillTint="33"/>
            <w:noWrap/>
          </w:tcPr>
          <w:p w14:paraId="30B5F2ED"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cs="Arial"/>
                <w:sz w:val="17"/>
                <w:szCs w:val="17"/>
              </w:rPr>
            </w:pPr>
            <w:r w:rsidRPr="008E58F4">
              <w:rPr>
                <w:rFonts w:cs="Arial"/>
                <w:sz w:val="17"/>
                <w:szCs w:val="17"/>
              </w:rPr>
              <w:t>[kg/t]</w:t>
            </w:r>
          </w:p>
        </w:tc>
        <w:tc>
          <w:tcPr>
            <w:tcW w:w="460" w:type="pct"/>
            <w:shd w:val="clear" w:color="auto" w:fill="FDE9D9" w:themeFill="accent6" w:themeFillTint="33"/>
            <w:noWrap/>
          </w:tcPr>
          <w:p w14:paraId="4F3536DA"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cs="Arial"/>
                <w:sz w:val="17"/>
                <w:szCs w:val="17"/>
              </w:rPr>
            </w:pPr>
            <w:r>
              <w:rPr>
                <w:rFonts w:cs="Arial"/>
                <w:sz w:val="17"/>
                <w:szCs w:val="17"/>
              </w:rPr>
              <w:t>24</w:t>
            </w:r>
            <w:r w:rsidRPr="008E58F4">
              <w:rPr>
                <w:rFonts w:cs="Arial"/>
                <w:sz w:val="17"/>
                <w:szCs w:val="17"/>
              </w:rPr>
              <w:t>%</w:t>
            </w:r>
          </w:p>
        </w:tc>
        <w:tc>
          <w:tcPr>
            <w:tcW w:w="480" w:type="pct"/>
            <w:shd w:val="clear" w:color="auto" w:fill="FDE9D9" w:themeFill="accent6" w:themeFillTint="33"/>
            <w:noWrap/>
          </w:tcPr>
          <w:p w14:paraId="47863158" w14:textId="55600624"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1 449</w:t>
            </w:r>
          </w:p>
        </w:tc>
        <w:tc>
          <w:tcPr>
            <w:tcW w:w="723" w:type="pct"/>
            <w:shd w:val="clear" w:color="auto" w:fill="FDE9D9" w:themeFill="accent6" w:themeFillTint="33"/>
            <w:noWrap/>
          </w:tcPr>
          <w:p w14:paraId="021FE93F" w14:textId="0976D78E"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20</w:t>
            </w:r>
          </w:p>
        </w:tc>
        <w:tc>
          <w:tcPr>
            <w:tcW w:w="878" w:type="pct"/>
            <w:shd w:val="clear" w:color="auto" w:fill="FDE9D9" w:themeFill="accent6" w:themeFillTint="33"/>
            <w:noWrap/>
          </w:tcPr>
          <w:p w14:paraId="1D43B50F" w14:textId="78CE10B4"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28 970</w:t>
            </w:r>
          </w:p>
        </w:tc>
      </w:tr>
      <w:tr w:rsidR="006E0941" w:rsidRPr="008E58F4" w14:paraId="27A4C9A5" w14:textId="77777777" w:rsidTr="00FB3FC5">
        <w:trPr>
          <w:trHeight w:val="255"/>
        </w:trPr>
        <w:tc>
          <w:tcPr>
            <w:cnfStyle w:val="001000000000" w:firstRow="0" w:lastRow="0" w:firstColumn="1" w:lastColumn="0" w:oddVBand="0" w:evenVBand="0" w:oddHBand="0" w:evenHBand="0" w:firstRowFirstColumn="0" w:firstRowLastColumn="0" w:lastRowFirstColumn="0" w:lastRowLastColumn="0"/>
            <w:tcW w:w="1460" w:type="pct"/>
            <w:noWrap/>
          </w:tcPr>
          <w:p w14:paraId="2C904E87" w14:textId="77777777" w:rsidR="006E0941" w:rsidRPr="008E58F4" w:rsidRDefault="006E0941" w:rsidP="0062571E">
            <w:pPr>
              <w:jc w:val="center"/>
              <w:rPr>
                <w:rFonts w:eastAsia="Times New Roman" w:cs="Arial"/>
                <w:sz w:val="17"/>
                <w:szCs w:val="17"/>
              </w:rPr>
            </w:pPr>
            <w:r w:rsidRPr="008E58F4">
              <w:rPr>
                <w:rFonts w:eastAsia="Times New Roman" w:cs="Arial"/>
                <w:sz w:val="17"/>
                <w:szCs w:val="17"/>
              </w:rPr>
              <w:t>Kocioł gazowy</w:t>
            </w:r>
          </w:p>
        </w:tc>
        <w:tc>
          <w:tcPr>
            <w:tcW w:w="491" w:type="pct"/>
            <w:noWrap/>
          </w:tcPr>
          <w:p w14:paraId="372163C4" w14:textId="512819D0"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3 430,14</w:t>
            </w:r>
          </w:p>
        </w:tc>
        <w:tc>
          <w:tcPr>
            <w:tcW w:w="508" w:type="pct"/>
            <w:noWrap/>
          </w:tcPr>
          <w:p w14:paraId="16FD1E10"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Pr>
                <w:rFonts w:cs="Arial"/>
                <w:sz w:val="17"/>
                <w:szCs w:val="17"/>
              </w:rPr>
              <w:t>[</w:t>
            </w:r>
            <w:r w:rsidRPr="008E58F4">
              <w:rPr>
                <w:rFonts w:cs="Arial"/>
                <w:sz w:val="17"/>
                <w:szCs w:val="17"/>
              </w:rPr>
              <w:t>kg/m</w:t>
            </w:r>
            <w:r w:rsidRPr="008E58F4">
              <w:rPr>
                <w:rFonts w:cs="Arial"/>
                <w:sz w:val="17"/>
                <w:szCs w:val="17"/>
                <w:vertAlign w:val="superscript"/>
              </w:rPr>
              <w:t xml:space="preserve">3 </w:t>
            </w:r>
            <w:r w:rsidRPr="008E58F4">
              <w:rPr>
                <w:rFonts w:cs="Arial"/>
                <w:sz w:val="17"/>
                <w:szCs w:val="17"/>
              </w:rPr>
              <w:t>]</w:t>
            </w:r>
          </w:p>
        </w:tc>
        <w:tc>
          <w:tcPr>
            <w:tcW w:w="460" w:type="pct"/>
            <w:noWrap/>
          </w:tcPr>
          <w:p w14:paraId="077706B6"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44%</w:t>
            </w:r>
          </w:p>
        </w:tc>
        <w:tc>
          <w:tcPr>
            <w:tcW w:w="480" w:type="pct"/>
            <w:noWrap/>
          </w:tcPr>
          <w:p w14:paraId="7C491EBF" w14:textId="5FD87396"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2 662</w:t>
            </w:r>
          </w:p>
        </w:tc>
        <w:tc>
          <w:tcPr>
            <w:tcW w:w="723" w:type="pct"/>
            <w:noWrap/>
          </w:tcPr>
          <w:p w14:paraId="1C2D9327" w14:textId="2F382606"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20</w:t>
            </w:r>
          </w:p>
        </w:tc>
        <w:tc>
          <w:tcPr>
            <w:tcW w:w="878" w:type="pct"/>
            <w:noWrap/>
          </w:tcPr>
          <w:p w14:paraId="1B730C1F" w14:textId="1463CD58"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53 232</w:t>
            </w:r>
          </w:p>
        </w:tc>
      </w:tr>
      <w:tr w:rsidR="006E0941" w:rsidRPr="008E58F4" w14:paraId="0BFFC3CA" w14:textId="77777777" w:rsidTr="00FB3FC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60" w:type="pct"/>
            <w:shd w:val="clear" w:color="auto" w:fill="FDE9D9" w:themeFill="accent6" w:themeFillTint="33"/>
            <w:noWrap/>
          </w:tcPr>
          <w:p w14:paraId="5045A59A" w14:textId="77777777" w:rsidR="006E0941" w:rsidRPr="008E58F4" w:rsidRDefault="006E0941" w:rsidP="0062571E">
            <w:pPr>
              <w:jc w:val="center"/>
              <w:rPr>
                <w:rFonts w:eastAsia="Times New Roman" w:cs="Arial"/>
                <w:sz w:val="17"/>
                <w:szCs w:val="17"/>
              </w:rPr>
            </w:pPr>
            <w:r w:rsidRPr="008E58F4">
              <w:rPr>
                <w:rFonts w:eastAsia="Times New Roman" w:cs="Arial"/>
                <w:sz w:val="17"/>
                <w:szCs w:val="17"/>
              </w:rPr>
              <w:t>Kocioł na pellet drzewny</w:t>
            </w:r>
          </w:p>
        </w:tc>
        <w:tc>
          <w:tcPr>
            <w:tcW w:w="491" w:type="pct"/>
            <w:shd w:val="clear" w:color="auto" w:fill="FDE9D9" w:themeFill="accent6" w:themeFillTint="33"/>
            <w:noWrap/>
          </w:tcPr>
          <w:p w14:paraId="1AEED412" w14:textId="0A7333E1"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0,00</w:t>
            </w:r>
          </w:p>
        </w:tc>
        <w:tc>
          <w:tcPr>
            <w:tcW w:w="508" w:type="pct"/>
            <w:shd w:val="clear" w:color="auto" w:fill="FDE9D9" w:themeFill="accent6" w:themeFillTint="33"/>
            <w:noWrap/>
          </w:tcPr>
          <w:p w14:paraId="574A892F"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cs="Arial"/>
                <w:sz w:val="17"/>
                <w:szCs w:val="17"/>
              </w:rPr>
            </w:pPr>
            <w:r w:rsidRPr="008E58F4">
              <w:rPr>
                <w:rFonts w:cs="Arial"/>
                <w:sz w:val="17"/>
                <w:szCs w:val="17"/>
              </w:rPr>
              <w:t>[kg/t]</w:t>
            </w:r>
          </w:p>
        </w:tc>
        <w:tc>
          <w:tcPr>
            <w:tcW w:w="460" w:type="pct"/>
            <w:shd w:val="clear" w:color="auto" w:fill="FDE9D9" w:themeFill="accent6" w:themeFillTint="33"/>
            <w:noWrap/>
          </w:tcPr>
          <w:p w14:paraId="617DB753"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cs="Arial"/>
                <w:sz w:val="17"/>
                <w:szCs w:val="17"/>
              </w:rPr>
            </w:pPr>
            <w:r w:rsidRPr="008E58F4">
              <w:rPr>
                <w:rFonts w:cs="Arial"/>
                <w:sz w:val="17"/>
                <w:szCs w:val="17"/>
              </w:rPr>
              <w:t>100%</w:t>
            </w:r>
          </w:p>
        </w:tc>
        <w:tc>
          <w:tcPr>
            <w:tcW w:w="480" w:type="pct"/>
            <w:shd w:val="clear" w:color="auto" w:fill="FDE9D9" w:themeFill="accent6" w:themeFillTint="33"/>
            <w:noWrap/>
          </w:tcPr>
          <w:p w14:paraId="2EEED088" w14:textId="1C0C703A"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6 092</w:t>
            </w:r>
          </w:p>
        </w:tc>
        <w:tc>
          <w:tcPr>
            <w:tcW w:w="723" w:type="pct"/>
            <w:shd w:val="clear" w:color="auto" w:fill="FDE9D9" w:themeFill="accent6" w:themeFillTint="33"/>
            <w:noWrap/>
          </w:tcPr>
          <w:p w14:paraId="1AC2C208" w14:textId="181779F1"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10</w:t>
            </w:r>
          </w:p>
        </w:tc>
        <w:tc>
          <w:tcPr>
            <w:tcW w:w="878" w:type="pct"/>
            <w:shd w:val="clear" w:color="auto" w:fill="FDE9D9" w:themeFill="accent6" w:themeFillTint="33"/>
            <w:noWrap/>
          </w:tcPr>
          <w:p w14:paraId="3C9A7177" w14:textId="53C95780"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60 917</w:t>
            </w:r>
          </w:p>
        </w:tc>
      </w:tr>
      <w:tr w:rsidR="0062571E" w:rsidRPr="008E58F4" w14:paraId="1E31B0EC" w14:textId="77777777" w:rsidTr="00FB3FC5">
        <w:trPr>
          <w:trHeight w:val="255"/>
        </w:trPr>
        <w:tc>
          <w:tcPr>
            <w:cnfStyle w:val="001000000000" w:firstRow="0" w:lastRow="0" w:firstColumn="1" w:lastColumn="0" w:oddVBand="0" w:evenVBand="0" w:oddHBand="0" w:evenHBand="0" w:firstRowFirstColumn="0" w:firstRowLastColumn="0" w:lastRowFirstColumn="0" w:lastRowLastColumn="0"/>
            <w:tcW w:w="1460" w:type="pct"/>
            <w:shd w:val="clear" w:color="auto" w:fill="auto"/>
            <w:noWrap/>
          </w:tcPr>
          <w:p w14:paraId="6E06E2E3" w14:textId="77777777" w:rsidR="006E0941" w:rsidRPr="008E58F4" w:rsidRDefault="006E0941" w:rsidP="0062571E">
            <w:pPr>
              <w:jc w:val="center"/>
              <w:rPr>
                <w:rFonts w:eastAsia="Times New Roman" w:cs="Arial"/>
                <w:sz w:val="17"/>
                <w:szCs w:val="17"/>
              </w:rPr>
            </w:pPr>
            <w:r w:rsidRPr="008E58F4">
              <w:rPr>
                <w:rFonts w:eastAsia="Times New Roman" w:cs="Arial"/>
                <w:sz w:val="17"/>
                <w:szCs w:val="17"/>
              </w:rPr>
              <w:t>Pompa ciepła (powietrzna)</w:t>
            </w:r>
          </w:p>
        </w:tc>
        <w:tc>
          <w:tcPr>
            <w:tcW w:w="491" w:type="pct"/>
            <w:shd w:val="clear" w:color="auto" w:fill="auto"/>
            <w:noWrap/>
          </w:tcPr>
          <w:p w14:paraId="193B1BBF" w14:textId="53DB22CF"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3 768,55</w:t>
            </w:r>
          </w:p>
        </w:tc>
        <w:tc>
          <w:tcPr>
            <w:tcW w:w="508" w:type="pct"/>
            <w:shd w:val="clear" w:color="auto" w:fill="auto"/>
            <w:noWrap/>
          </w:tcPr>
          <w:p w14:paraId="0BA43CD7"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[kg/MWh]</w:t>
            </w:r>
          </w:p>
        </w:tc>
        <w:tc>
          <w:tcPr>
            <w:tcW w:w="460" w:type="pct"/>
            <w:shd w:val="clear" w:color="auto" w:fill="auto"/>
            <w:noWrap/>
          </w:tcPr>
          <w:p w14:paraId="36BEBE67" w14:textId="77777777" w:rsidR="006E0941" w:rsidRPr="008E58F4" w:rsidRDefault="006E0941" w:rsidP="0062571E">
            <w:pPr>
              <w:jc w:val="center"/>
              <w:cnfStyle w:val="000000000000" w:firstRow="0" w:lastRow="0" w:firstColumn="0" w:lastColumn="0" w:oddVBand="0" w:evenVBand="0" w:oddHBand="0" w:evenHBand="0" w:firstRowFirstColumn="0" w:firstRowLastColumn="0" w:lastRowFirstColumn="0" w:lastRowLastColumn="0"/>
              <w:rPr>
                <w:rFonts w:cs="Arial"/>
                <w:sz w:val="17"/>
                <w:szCs w:val="17"/>
              </w:rPr>
            </w:pPr>
            <w:r w:rsidRPr="008E58F4">
              <w:rPr>
                <w:rFonts w:cs="Arial"/>
                <w:sz w:val="17"/>
                <w:szCs w:val="17"/>
              </w:rPr>
              <w:t>38%</w:t>
            </w:r>
          </w:p>
        </w:tc>
        <w:tc>
          <w:tcPr>
            <w:tcW w:w="480" w:type="pct"/>
            <w:shd w:val="clear" w:color="auto" w:fill="auto"/>
            <w:noWrap/>
          </w:tcPr>
          <w:p w14:paraId="4E9B3508" w14:textId="243A21BC"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2 323</w:t>
            </w:r>
          </w:p>
        </w:tc>
        <w:tc>
          <w:tcPr>
            <w:tcW w:w="723" w:type="pct"/>
            <w:shd w:val="clear" w:color="auto" w:fill="auto"/>
            <w:noWrap/>
          </w:tcPr>
          <w:p w14:paraId="334E55EA" w14:textId="57ADCA25"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10</w:t>
            </w:r>
          </w:p>
        </w:tc>
        <w:tc>
          <w:tcPr>
            <w:tcW w:w="878" w:type="pct"/>
            <w:shd w:val="clear" w:color="auto" w:fill="auto"/>
            <w:noWrap/>
          </w:tcPr>
          <w:p w14:paraId="5F42BBF6" w14:textId="6E2E9B9E" w:rsidR="006E0941" w:rsidRPr="008E58F4" w:rsidRDefault="00FB3FC5" w:rsidP="0062571E">
            <w:pPr>
              <w:spacing w:line="259" w:lineRule="auto"/>
              <w:jc w:val="center"/>
              <w:cnfStyle w:val="000000000000" w:firstRow="0" w:lastRow="0" w:firstColumn="0" w:lastColumn="0" w:oddVBand="0" w:evenVBand="0" w:oddHBand="0" w:evenHBand="0" w:firstRowFirstColumn="0" w:firstRowLastColumn="0" w:lastRowFirstColumn="0" w:lastRowLastColumn="0"/>
              <w:rPr>
                <w:sz w:val="17"/>
                <w:szCs w:val="17"/>
              </w:rPr>
            </w:pPr>
            <w:r>
              <w:rPr>
                <w:sz w:val="17"/>
                <w:szCs w:val="17"/>
              </w:rPr>
              <w:t>23 232</w:t>
            </w:r>
          </w:p>
        </w:tc>
      </w:tr>
      <w:tr w:rsidR="006E0941" w:rsidRPr="008E58F4" w14:paraId="1ED260D9" w14:textId="77777777" w:rsidTr="00FB3FC5">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460" w:type="pct"/>
            <w:shd w:val="clear" w:color="auto" w:fill="FDE9D9" w:themeFill="accent6" w:themeFillTint="33"/>
            <w:noWrap/>
          </w:tcPr>
          <w:p w14:paraId="735D1E6E" w14:textId="77777777" w:rsidR="006E0941" w:rsidRPr="008E58F4" w:rsidRDefault="006E0941" w:rsidP="0062571E">
            <w:pPr>
              <w:jc w:val="center"/>
              <w:rPr>
                <w:rFonts w:eastAsia="Times New Roman" w:cs="Arial"/>
                <w:sz w:val="17"/>
                <w:szCs w:val="17"/>
              </w:rPr>
            </w:pPr>
            <w:r w:rsidRPr="008E58F4">
              <w:rPr>
                <w:rFonts w:eastAsia="Times New Roman" w:cs="Arial"/>
                <w:sz w:val="17"/>
                <w:szCs w:val="17"/>
              </w:rPr>
              <w:t>Pompa ciepła (gruntowa)</w:t>
            </w:r>
          </w:p>
        </w:tc>
        <w:tc>
          <w:tcPr>
            <w:tcW w:w="491" w:type="pct"/>
            <w:shd w:val="clear" w:color="auto" w:fill="FDE9D9" w:themeFill="accent6" w:themeFillTint="33"/>
            <w:noWrap/>
          </w:tcPr>
          <w:p w14:paraId="566553DA" w14:textId="06716D7C"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2 826,41</w:t>
            </w:r>
          </w:p>
        </w:tc>
        <w:tc>
          <w:tcPr>
            <w:tcW w:w="508" w:type="pct"/>
            <w:shd w:val="clear" w:color="auto" w:fill="FDE9D9" w:themeFill="accent6" w:themeFillTint="33"/>
            <w:noWrap/>
          </w:tcPr>
          <w:p w14:paraId="084EAFA2"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cs="Arial"/>
                <w:sz w:val="17"/>
                <w:szCs w:val="17"/>
              </w:rPr>
            </w:pPr>
            <w:r w:rsidRPr="008E58F4">
              <w:rPr>
                <w:rFonts w:cs="Arial"/>
                <w:sz w:val="17"/>
                <w:szCs w:val="17"/>
              </w:rPr>
              <w:t>[kg/MWh]</w:t>
            </w:r>
          </w:p>
        </w:tc>
        <w:tc>
          <w:tcPr>
            <w:tcW w:w="460" w:type="pct"/>
            <w:shd w:val="clear" w:color="auto" w:fill="FDE9D9" w:themeFill="accent6" w:themeFillTint="33"/>
            <w:noWrap/>
          </w:tcPr>
          <w:p w14:paraId="4DB4A0BC" w14:textId="77777777" w:rsidR="006E0941" w:rsidRPr="008E58F4" w:rsidRDefault="006E0941" w:rsidP="0062571E">
            <w:pPr>
              <w:jc w:val="center"/>
              <w:cnfStyle w:val="000000100000" w:firstRow="0" w:lastRow="0" w:firstColumn="0" w:lastColumn="0" w:oddVBand="0" w:evenVBand="0" w:oddHBand="1" w:evenHBand="0" w:firstRowFirstColumn="0" w:firstRowLastColumn="0" w:lastRowFirstColumn="0" w:lastRowLastColumn="0"/>
              <w:rPr>
                <w:rFonts w:cs="Arial"/>
                <w:sz w:val="17"/>
                <w:szCs w:val="17"/>
              </w:rPr>
            </w:pPr>
            <w:r w:rsidRPr="008E58F4">
              <w:rPr>
                <w:rFonts w:cs="Arial"/>
                <w:sz w:val="17"/>
                <w:szCs w:val="17"/>
              </w:rPr>
              <w:t>54%</w:t>
            </w:r>
          </w:p>
        </w:tc>
        <w:tc>
          <w:tcPr>
            <w:tcW w:w="480" w:type="pct"/>
            <w:shd w:val="clear" w:color="auto" w:fill="FDE9D9" w:themeFill="accent6" w:themeFillTint="33"/>
            <w:noWrap/>
          </w:tcPr>
          <w:p w14:paraId="25871FB2" w14:textId="652CF9C5"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3 265</w:t>
            </w:r>
          </w:p>
        </w:tc>
        <w:tc>
          <w:tcPr>
            <w:tcW w:w="723" w:type="pct"/>
            <w:shd w:val="clear" w:color="auto" w:fill="FDE9D9" w:themeFill="accent6" w:themeFillTint="33"/>
            <w:noWrap/>
          </w:tcPr>
          <w:p w14:paraId="4BD7A982" w14:textId="4130E51A"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10</w:t>
            </w:r>
          </w:p>
        </w:tc>
        <w:tc>
          <w:tcPr>
            <w:tcW w:w="878" w:type="pct"/>
            <w:shd w:val="clear" w:color="auto" w:fill="FDE9D9" w:themeFill="accent6" w:themeFillTint="33"/>
            <w:noWrap/>
          </w:tcPr>
          <w:p w14:paraId="2B8EC2C2" w14:textId="0D14FF9A" w:rsidR="006E0941" w:rsidRPr="008E58F4" w:rsidRDefault="00FB3FC5" w:rsidP="0062571E">
            <w:pPr>
              <w:spacing w:line="259" w:lineRule="auto"/>
              <w:jc w:val="center"/>
              <w:cnfStyle w:val="000000100000" w:firstRow="0" w:lastRow="0" w:firstColumn="0" w:lastColumn="0" w:oddVBand="0" w:evenVBand="0" w:oddHBand="1" w:evenHBand="0" w:firstRowFirstColumn="0" w:firstRowLastColumn="0" w:lastRowFirstColumn="0" w:lastRowLastColumn="0"/>
              <w:rPr>
                <w:sz w:val="17"/>
                <w:szCs w:val="17"/>
              </w:rPr>
            </w:pPr>
            <w:r>
              <w:rPr>
                <w:sz w:val="17"/>
                <w:szCs w:val="17"/>
              </w:rPr>
              <w:t>32 653</w:t>
            </w:r>
          </w:p>
        </w:tc>
      </w:tr>
      <w:tr w:rsidR="006E0941" w:rsidRPr="008E58F4" w14:paraId="180703E5" w14:textId="77777777" w:rsidTr="00FB3FC5">
        <w:trPr>
          <w:trHeight w:val="270"/>
        </w:trPr>
        <w:tc>
          <w:tcPr>
            <w:cnfStyle w:val="001000000000" w:firstRow="0" w:lastRow="0" w:firstColumn="1" w:lastColumn="0" w:oddVBand="0" w:evenVBand="0" w:oddHBand="0" w:evenHBand="0" w:firstRowFirstColumn="0" w:firstRowLastColumn="0" w:lastRowFirstColumn="0" w:lastRowLastColumn="0"/>
            <w:tcW w:w="3399" w:type="pct"/>
            <w:gridSpan w:val="5"/>
            <w:shd w:val="clear" w:color="auto" w:fill="D6E3BC" w:themeFill="accent3" w:themeFillTint="66"/>
            <w:noWrap/>
          </w:tcPr>
          <w:p w14:paraId="07DA2C8B" w14:textId="77777777" w:rsidR="006E0941" w:rsidRPr="008E58F4" w:rsidRDefault="006E0941" w:rsidP="0062571E">
            <w:pPr>
              <w:jc w:val="right"/>
              <w:rPr>
                <w:rFonts w:eastAsia="Times New Roman" w:cs="Arial"/>
                <w:sz w:val="17"/>
                <w:szCs w:val="17"/>
              </w:rPr>
            </w:pPr>
            <w:r w:rsidRPr="008E58F4">
              <w:rPr>
                <w:rFonts w:eastAsia="Times New Roman" w:cs="Arial"/>
                <w:sz w:val="17"/>
                <w:szCs w:val="17"/>
              </w:rPr>
              <w:t>Razem</w:t>
            </w:r>
          </w:p>
        </w:tc>
        <w:tc>
          <w:tcPr>
            <w:tcW w:w="723" w:type="pct"/>
            <w:shd w:val="clear" w:color="auto" w:fill="D6E3BC" w:themeFill="accent3" w:themeFillTint="66"/>
            <w:noWrap/>
          </w:tcPr>
          <w:p w14:paraId="57EB7D74" w14:textId="1071CCE4" w:rsidR="006E0941" w:rsidRPr="008E58F4" w:rsidRDefault="00FB3FC5" w:rsidP="0062571E">
            <w:pPr>
              <w:jc w:val="center"/>
              <w:cnfStyle w:val="000000000000" w:firstRow="0" w:lastRow="0" w:firstColumn="0" w:lastColumn="0" w:oddVBand="0" w:evenVBand="0" w:oddHBand="0" w:evenHBand="0" w:firstRowFirstColumn="0" w:firstRowLastColumn="0" w:lastRowFirstColumn="0" w:lastRowLastColumn="0"/>
              <w:rPr>
                <w:rFonts w:eastAsia="Times New Roman" w:cs="Arial"/>
                <w:b/>
                <w:sz w:val="17"/>
                <w:szCs w:val="17"/>
              </w:rPr>
            </w:pPr>
            <w:r>
              <w:rPr>
                <w:rFonts w:eastAsia="Times New Roman" w:cs="Arial"/>
                <w:b/>
                <w:sz w:val="17"/>
                <w:szCs w:val="17"/>
              </w:rPr>
              <w:t>70</w:t>
            </w:r>
          </w:p>
        </w:tc>
        <w:tc>
          <w:tcPr>
            <w:tcW w:w="878" w:type="pct"/>
            <w:shd w:val="clear" w:color="auto" w:fill="D6E3BC" w:themeFill="accent3" w:themeFillTint="66"/>
            <w:noWrap/>
          </w:tcPr>
          <w:p w14:paraId="0038A462" w14:textId="5A0F6CC2" w:rsidR="006E0941" w:rsidRPr="008E58F4" w:rsidRDefault="00FB3FC5" w:rsidP="0062571E">
            <w:pPr>
              <w:jc w:val="center"/>
              <w:cnfStyle w:val="000000000000" w:firstRow="0" w:lastRow="0" w:firstColumn="0" w:lastColumn="0" w:oddVBand="0" w:evenVBand="0" w:oddHBand="0" w:evenHBand="0" w:firstRowFirstColumn="0" w:firstRowLastColumn="0" w:lastRowFirstColumn="0" w:lastRowLastColumn="0"/>
              <w:rPr>
                <w:rFonts w:cs="Arial"/>
                <w:b/>
                <w:sz w:val="17"/>
                <w:szCs w:val="17"/>
              </w:rPr>
            </w:pPr>
            <w:r>
              <w:rPr>
                <w:rFonts w:cs="Arial"/>
                <w:b/>
                <w:sz w:val="17"/>
                <w:szCs w:val="17"/>
              </w:rPr>
              <w:t>199 005</w:t>
            </w:r>
          </w:p>
        </w:tc>
      </w:tr>
    </w:tbl>
    <w:p w14:paraId="602D15D3" w14:textId="77777777" w:rsidR="006E0941" w:rsidRPr="008E58F4" w:rsidRDefault="006E0941" w:rsidP="006E0941">
      <w:pPr>
        <w:jc w:val="center"/>
        <w:rPr>
          <w:iCs/>
          <w:color w:val="808080" w:themeColor="background1" w:themeShade="80"/>
        </w:rPr>
      </w:pPr>
      <w:r w:rsidRPr="008E58F4">
        <w:rPr>
          <w:iCs/>
          <w:color w:val="808080" w:themeColor="background1" w:themeShade="80"/>
        </w:rPr>
        <w:t>Źródło: Opracowanie własne</w:t>
      </w:r>
    </w:p>
    <w:p w14:paraId="2E964D22" w14:textId="4640F359" w:rsidR="006E0941" w:rsidRDefault="006E0941" w:rsidP="006E0941">
      <w:pPr>
        <w:spacing w:after="160" w:line="360" w:lineRule="auto"/>
        <w:ind w:firstLine="360"/>
        <w:jc w:val="both"/>
        <w:rPr>
          <w:sz w:val="24"/>
          <w:szCs w:val="24"/>
        </w:rPr>
      </w:pPr>
      <w:r w:rsidRPr="008E58F4">
        <w:rPr>
          <w:sz w:val="24"/>
          <w:szCs w:val="24"/>
        </w:rPr>
        <w:t xml:space="preserve">Powyższe założenia należy traktować jedynie, jako przykład działań inwestycyjnych. Zakładany poziom dopłat do poszczególnych instalacji należy szczegółowo przeanalizować </w:t>
      </w:r>
      <w:r w:rsidRPr="008E58F4">
        <w:rPr>
          <w:sz w:val="24"/>
          <w:szCs w:val="24"/>
        </w:rPr>
        <w:lastRenderedPageBreak/>
        <w:t>i</w:t>
      </w:r>
      <w:r w:rsidR="0062571E">
        <w:rPr>
          <w:sz w:val="24"/>
          <w:szCs w:val="24"/>
        </w:rPr>
        <w:t> </w:t>
      </w:r>
      <w:r w:rsidRPr="008E58F4">
        <w:rPr>
          <w:sz w:val="24"/>
          <w:szCs w:val="24"/>
        </w:rPr>
        <w:t>może on ulec zmianie. Projekt będzie mógł zostać zrealizowany w</w:t>
      </w:r>
      <w:r>
        <w:rPr>
          <w:sz w:val="24"/>
          <w:szCs w:val="24"/>
        </w:rPr>
        <w:t> </w:t>
      </w:r>
      <w:r w:rsidRPr="008E58F4">
        <w:rPr>
          <w:sz w:val="24"/>
          <w:szCs w:val="24"/>
        </w:rPr>
        <w:t>przypadku uzyskania dofinansowania.</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8"/>
        <w:gridCol w:w="4532"/>
      </w:tblGrid>
      <w:tr w:rsidR="00B76AA7" w:rsidRPr="00A527AD" w14:paraId="5928B4BD" w14:textId="77777777" w:rsidTr="00AC65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673F70CA" w14:textId="2F9CF3F5"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Pr>
                <w:rFonts w:eastAsia="+mn-ea" w:cs="+mn-cs"/>
                <w:iCs/>
                <w:color w:val="000000"/>
                <w:sz w:val="22"/>
                <w:szCs w:val="22"/>
              </w:rPr>
              <w:t>2</w:t>
            </w:r>
          </w:p>
          <w:p w14:paraId="07D6DEA9" w14:textId="32238521" w:rsidR="00B76AA7" w:rsidRPr="00AE5E17" w:rsidRDefault="00B76AA7" w:rsidP="00B76AA7">
            <w:pPr>
              <w:contextualSpacing/>
              <w:jc w:val="center"/>
              <w:rPr>
                <w:b w:val="0"/>
                <w:sz w:val="22"/>
                <w:szCs w:val="22"/>
              </w:rPr>
            </w:pPr>
            <w:r w:rsidRPr="00AE5E17">
              <w:rPr>
                <w:rFonts w:asciiTheme="minorHAnsi" w:eastAsiaTheme="minorHAnsi" w:hAnsiTheme="minorHAnsi" w:cstheme="minorBidi"/>
                <w:b w:val="0"/>
                <w:sz w:val="22"/>
                <w:szCs w:val="22"/>
              </w:rPr>
              <w:t>Modernizacja źródeł ciepła oraz wzrost zastosowania OZE w produkcji energii użytkowej w sektorze mieszkalnym</w:t>
            </w:r>
          </w:p>
        </w:tc>
      </w:tr>
      <w:tr w:rsidR="00B76AA7" w:rsidRPr="00A527AD" w14:paraId="2520B940" w14:textId="77777777" w:rsidTr="00AC65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09AA8B1C" w14:textId="62B5333B" w:rsidR="00B76AA7" w:rsidRPr="00A527AD" w:rsidRDefault="00B76AA7" w:rsidP="00B76AA7">
            <w:pPr>
              <w:jc w:val="center"/>
              <w:rPr>
                <w:bCs w:val="0"/>
                <w:i w:val="0"/>
                <w:sz w:val="22"/>
                <w:szCs w:val="22"/>
              </w:rPr>
            </w:pPr>
            <w:r w:rsidRPr="00A527AD">
              <w:rPr>
                <w:sz w:val="22"/>
                <w:szCs w:val="22"/>
              </w:rPr>
              <w:t xml:space="preserve">Działanie nr </w:t>
            </w:r>
            <w:r>
              <w:rPr>
                <w:sz w:val="22"/>
                <w:szCs w:val="22"/>
              </w:rPr>
              <w:t>2.2</w:t>
            </w:r>
          </w:p>
          <w:p w14:paraId="6EA7597B" w14:textId="41CDA1B9" w:rsidR="00B76AA7" w:rsidRPr="00AE5E17" w:rsidRDefault="00B76AA7" w:rsidP="00B76AA7">
            <w:pPr>
              <w:jc w:val="center"/>
              <w:rPr>
                <w:b w:val="0"/>
                <w:sz w:val="22"/>
                <w:szCs w:val="22"/>
              </w:rPr>
            </w:pPr>
            <w:r w:rsidRPr="00AE5E17">
              <w:rPr>
                <w:rFonts w:asciiTheme="minorHAnsi" w:eastAsiaTheme="minorHAnsi" w:hAnsiTheme="minorHAnsi" w:cstheme="minorBidi"/>
                <w:b w:val="0"/>
                <w:sz w:val="22"/>
                <w:szCs w:val="22"/>
              </w:rPr>
              <w:t>Przygotowanie ciepłej wody użytkowej za pomocą alternatywnych sposobów pozyskiwania energii pierwotnej</w:t>
            </w:r>
          </w:p>
        </w:tc>
      </w:tr>
      <w:tr w:rsidR="00B76AA7" w:rsidRPr="00A527AD" w14:paraId="71BDBCCF" w14:textId="77777777" w:rsidTr="00AC655A">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36F7F93"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177E1481" w14:textId="72A73206" w:rsidR="00B76AA7" w:rsidRPr="00A527AD" w:rsidRDefault="006E0941" w:rsidP="00B76AA7">
            <w:pPr>
              <w:jc w:val="center"/>
              <w:rPr>
                <w:b w:val="0"/>
                <w:sz w:val="22"/>
                <w:szCs w:val="22"/>
              </w:rPr>
            </w:pPr>
            <w:r>
              <w:rPr>
                <w:b w:val="0"/>
                <w:sz w:val="22"/>
                <w:szCs w:val="22"/>
              </w:rPr>
              <w:t>60,94 t</w:t>
            </w:r>
          </w:p>
        </w:tc>
        <w:tc>
          <w:tcPr>
            <w:tcW w:w="4643" w:type="dxa"/>
            <w:shd w:val="clear" w:color="auto" w:fill="FFFFFF" w:themeFill="background1"/>
          </w:tcPr>
          <w:p w14:paraId="5AE55421"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2AD969D4" w14:textId="54BB388D" w:rsidR="00B76AA7" w:rsidRPr="00A527AD" w:rsidRDefault="006E0941"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111,86 MWh</w:t>
            </w:r>
          </w:p>
        </w:tc>
      </w:tr>
      <w:tr w:rsidR="00B76AA7" w:rsidRPr="00A527AD" w14:paraId="2A2C898C" w14:textId="77777777" w:rsidTr="00AC65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17014664"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26F6211A" w14:textId="7204DDF4" w:rsidR="00B76AA7" w:rsidRPr="00A527AD" w:rsidRDefault="006E0941" w:rsidP="00B76AA7">
            <w:pPr>
              <w:jc w:val="center"/>
              <w:rPr>
                <w:b w:val="0"/>
                <w:sz w:val="22"/>
                <w:szCs w:val="22"/>
              </w:rPr>
            </w:pPr>
            <w:r>
              <w:rPr>
                <w:b w:val="0"/>
                <w:sz w:val="22"/>
                <w:szCs w:val="22"/>
              </w:rPr>
              <w:t>149,29 MWh</w:t>
            </w:r>
          </w:p>
        </w:tc>
        <w:tc>
          <w:tcPr>
            <w:tcW w:w="4643" w:type="dxa"/>
            <w:shd w:val="clear" w:color="auto" w:fill="FFFFFF" w:themeFill="background1"/>
          </w:tcPr>
          <w:p w14:paraId="4B60B3D1" w14:textId="2D904D40"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r w:rsidR="00932685">
              <w:rPr>
                <w:b/>
                <w:noProof/>
                <w:sz w:val="22"/>
                <w:szCs w:val="22"/>
              </w:rPr>
              <w:t xml:space="preserve"> (poniesiony przez Gminę)</w:t>
            </w:r>
          </w:p>
          <w:p w14:paraId="57DF3CCE" w14:textId="610F933C" w:rsidR="00B76AA7" w:rsidRPr="00A527AD" w:rsidRDefault="00932685"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275 000,00 zł</w:t>
            </w:r>
          </w:p>
        </w:tc>
      </w:tr>
    </w:tbl>
    <w:p w14:paraId="4ABD31A3" w14:textId="6460867D" w:rsidR="00AC655A" w:rsidRPr="00AF1A7F" w:rsidRDefault="00AC655A" w:rsidP="00AC655A">
      <w:pPr>
        <w:spacing w:before="240" w:line="360" w:lineRule="auto"/>
        <w:ind w:firstLine="357"/>
        <w:jc w:val="both"/>
        <w:rPr>
          <w:sz w:val="24"/>
          <w:szCs w:val="24"/>
        </w:rPr>
      </w:pPr>
      <w:r w:rsidRPr="00AF1A7F">
        <w:rPr>
          <w:sz w:val="24"/>
          <w:szCs w:val="24"/>
        </w:rPr>
        <w:t xml:space="preserve">W gminie </w:t>
      </w:r>
      <w:r w:rsidR="00141314">
        <w:rPr>
          <w:sz w:val="24"/>
          <w:szCs w:val="24"/>
        </w:rPr>
        <w:t>Zduny</w:t>
      </w:r>
      <w:r w:rsidRPr="00AF1A7F">
        <w:rPr>
          <w:sz w:val="24"/>
          <w:szCs w:val="24"/>
        </w:rPr>
        <w:t xml:space="preserve"> istnieją dobre warunki do instalacji odnawialnych źródeł energii, w celu pozyskania ciepłej wody </w:t>
      </w:r>
      <w:r>
        <w:rPr>
          <w:sz w:val="24"/>
          <w:szCs w:val="24"/>
        </w:rPr>
        <w:t xml:space="preserve">użytkowej </w:t>
      </w:r>
      <w:r w:rsidRPr="00AF1A7F">
        <w:rPr>
          <w:sz w:val="24"/>
          <w:szCs w:val="24"/>
        </w:rPr>
        <w:t>w budynkach</w:t>
      </w:r>
      <w:r>
        <w:rPr>
          <w:sz w:val="24"/>
          <w:szCs w:val="24"/>
        </w:rPr>
        <w:t xml:space="preserve"> mieszkalnych</w:t>
      </w:r>
      <w:r w:rsidRPr="00AF1A7F">
        <w:rPr>
          <w:sz w:val="24"/>
          <w:szCs w:val="24"/>
        </w:rPr>
        <w:t>. Przy wyborze ko</w:t>
      </w:r>
      <w:r>
        <w:rPr>
          <w:sz w:val="24"/>
          <w:szCs w:val="24"/>
        </w:rPr>
        <w:t xml:space="preserve">nkretnego źródła ciepła należy </w:t>
      </w:r>
      <w:r w:rsidRPr="00AF1A7F">
        <w:rPr>
          <w:sz w:val="24"/>
          <w:szCs w:val="24"/>
        </w:rPr>
        <w:t xml:space="preserve">rozważyć przede wszystkim dwie </w:t>
      </w:r>
      <w:r>
        <w:rPr>
          <w:sz w:val="24"/>
          <w:szCs w:val="24"/>
        </w:rPr>
        <w:t xml:space="preserve">najbardziej optymalne </w:t>
      </w:r>
      <w:r w:rsidRPr="00AF1A7F">
        <w:rPr>
          <w:sz w:val="24"/>
          <w:szCs w:val="24"/>
        </w:rPr>
        <w:t>opcje</w:t>
      </w:r>
      <w:r>
        <w:rPr>
          <w:sz w:val="24"/>
          <w:szCs w:val="24"/>
        </w:rPr>
        <w:t>:</w:t>
      </w:r>
      <w:r w:rsidRPr="00AF1A7F">
        <w:rPr>
          <w:sz w:val="24"/>
          <w:szCs w:val="24"/>
        </w:rPr>
        <w:t xml:space="preserve"> kolektor słoneczny</w:t>
      </w:r>
      <w:r>
        <w:rPr>
          <w:sz w:val="24"/>
          <w:szCs w:val="24"/>
        </w:rPr>
        <w:t xml:space="preserve"> i pompa</w:t>
      </w:r>
      <w:r w:rsidRPr="00AF1A7F">
        <w:rPr>
          <w:sz w:val="24"/>
          <w:szCs w:val="24"/>
        </w:rPr>
        <w:t xml:space="preserve"> ciepła. </w:t>
      </w:r>
    </w:p>
    <w:p w14:paraId="572620F1" w14:textId="7655BF5A" w:rsidR="00AC655A" w:rsidRPr="00E848C6" w:rsidRDefault="00141314" w:rsidP="00141314">
      <w:pPr>
        <w:pStyle w:val="Legenda"/>
        <w:rPr>
          <w:color w:val="244061" w:themeColor="accent1" w:themeShade="80"/>
          <w:sz w:val="24"/>
          <w:szCs w:val="24"/>
        </w:rPr>
      </w:pPr>
      <w:bookmarkStart w:id="255" w:name="_Toc433204635"/>
      <w:bookmarkStart w:id="256" w:name="_Toc434913297"/>
      <w:bookmarkStart w:id="257" w:name="_Toc435777418"/>
      <w:bookmarkStart w:id="258" w:name="_Toc437432763"/>
      <w:bookmarkStart w:id="259" w:name="_Toc442259658"/>
      <w:r>
        <w:t xml:space="preserve">Tabela nr </w:t>
      </w:r>
      <w:r w:rsidR="00F2526C">
        <w:fldChar w:fldCharType="begin"/>
      </w:r>
      <w:r w:rsidR="00F2526C">
        <w:instrText xml:space="preserve"> SEQ Tabela_nr \* ARABIC </w:instrText>
      </w:r>
      <w:r w:rsidR="00F2526C">
        <w:fldChar w:fldCharType="separate"/>
      </w:r>
      <w:r w:rsidR="00CE106A">
        <w:rPr>
          <w:noProof/>
        </w:rPr>
        <w:t>51</w:t>
      </w:r>
      <w:r w:rsidR="00F2526C">
        <w:rPr>
          <w:noProof/>
        </w:rPr>
        <w:fldChar w:fldCharType="end"/>
      </w:r>
      <w:r>
        <w:t xml:space="preserve">. </w:t>
      </w:r>
      <w:r w:rsidR="00AC655A" w:rsidRPr="00141314">
        <w:rPr>
          <w:color w:val="808080" w:themeColor="background1" w:themeShade="80"/>
        </w:rPr>
        <w:t>Porównanie pracy kolektora słonecznego i pompy ciepła</w:t>
      </w:r>
      <w:bookmarkEnd w:id="255"/>
      <w:bookmarkEnd w:id="256"/>
      <w:bookmarkEnd w:id="257"/>
      <w:bookmarkEnd w:id="258"/>
      <w:bookmarkEnd w:id="259"/>
    </w:p>
    <w:tbl>
      <w:tblPr>
        <w:tblStyle w:val="Tabela-Siatka18"/>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52"/>
        <w:gridCol w:w="7372"/>
      </w:tblGrid>
      <w:tr w:rsidR="00AC655A" w:rsidRPr="00CB3210" w14:paraId="7A692AB2" w14:textId="77777777" w:rsidTr="00141314">
        <w:tc>
          <w:tcPr>
            <w:tcW w:w="16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C2D69B" w:themeFill="accent3" w:themeFillTint="99"/>
            <w:vAlign w:val="center"/>
          </w:tcPr>
          <w:p w14:paraId="6CCA9883" w14:textId="77777777" w:rsidR="00AC655A" w:rsidRPr="00CB3210" w:rsidRDefault="00AC655A" w:rsidP="00AC655A">
            <w:pPr>
              <w:jc w:val="center"/>
              <w:rPr>
                <w:i/>
                <w:sz w:val="24"/>
                <w:szCs w:val="24"/>
              </w:rPr>
            </w:pPr>
            <w:r w:rsidRPr="00CB3210">
              <w:rPr>
                <w:rFonts w:eastAsia="Times New Roman"/>
                <w:b/>
                <w:bCs/>
                <w:i/>
                <w:sz w:val="24"/>
                <w:szCs w:val="24"/>
              </w:rPr>
              <w:t>Kolektor słoneczny</w:t>
            </w:r>
          </w:p>
        </w:tc>
        <w:tc>
          <w:tcPr>
            <w:tcW w:w="754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EAF1DD" w:themeFill="accent3" w:themeFillTint="33"/>
          </w:tcPr>
          <w:p w14:paraId="3349C710" w14:textId="77777777" w:rsidR="00AC655A" w:rsidRPr="00CB3210" w:rsidRDefault="00AC655A" w:rsidP="007E4965">
            <w:pPr>
              <w:numPr>
                <w:ilvl w:val="0"/>
                <w:numId w:val="67"/>
              </w:numPr>
              <w:contextualSpacing/>
              <w:jc w:val="both"/>
              <w:rPr>
                <w:rFonts w:eastAsia="Times New Roman"/>
                <w:i/>
              </w:rPr>
            </w:pPr>
            <w:r w:rsidRPr="00CB3210">
              <w:rPr>
                <w:rFonts w:eastAsia="Times New Roman"/>
                <w:i/>
              </w:rPr>
              <w:t>Kolektory słoneczne powinny być montowane na południowej stronie budynku ze względu na największe nasłonecznie, co czasem jest niewykonalne. Dodatkowo kolektory słoneczne powinny być montowane pod odpowiednim kątem, do czego potrzebne są w przypadku montażu na płaskim dachu lub elewacji specjalne stelaże.</w:t>
            </w:r>
          </w:p>
          <w:p w14:paraId="306672D3" w14:textId="62257117" w:rsidR="00AC655A" w:rsidRPr="00CB3210" w:rsidRDefault="00AC655A" w:rsidP="007E4965">
            <w:pPr>
              <w:numPr>
                <w:ilvl w:val="0"/>
                <w:numId w:val="67"/>
              </w:numPr>
              <w:contextualSpacing/>
              <w:jc w:val="both"/>
              <w:rPr>
                <w:rFonts w:eastAsia="Times New Roman"/>
                <w:i/>
              </w:rPr>
            </w:pPr>
            <w:r w:rsidRPr="00CB3210">
              <w:rPr>
                <w:rFonts w:eastAsia="Times New Roman"/>
                <w:i/>
              </w:rPr>
              <w:t xml:space="preserve">Sprawność kolektorów słonecznych uzależniona jest od ilości promieniowania słonecznego </w:t>
            </w:r>
            <w:r w:rsidR="00141314">
              <w:rPr>
                <w:rFonts w:eastAsia="Times New Roman"/>
                <w:i/>
              </w:rPr>
              <w:t xml:space="preserve">padającego </w:t>
            </w:r>
            <w:r w:rsidRPr="00CB3210">
              <w:rPr>
                <w:rFonts w:eastAsia="Times New Roman"/>
                <w:i/>
              </w:rPr>
              <w:t>na nie. Dlatego są one bardzo wrażliwe na zachmurzenie i wysokość słońca nad horyzontem. Temperatura powietrza zewnętrznego również ma duże znaczenie, ze względu na straty ciepła z kolektora.</w:t>
            </w:r>
          </w:p>
          <w:p w14:paraId="654FE377" w14:textId="77777777" w:rsidR="00AC655A" w:rsidRPr="00CB3210" w:rsidRDefault="00AC655A" w:rsidP="007E4965">
            <w:pPr>
              <w:numPr>
                <w:ilvl w:val="0"/>
                <w:numId w:val="67"/>
              </w:numPr>
              <w:contextualSpacing/>
              <w:jc w:val="both"/>
              <w:rPr>
                <w:rFonts w:eastAsia="Times New Roman"/>
                <w:i/>
              </w:rPr>
            </w:pPr>
            <w:r w:rsidRPr="00CB3210">
              <w:rPr>
                <w:rFonts w:eastAsia="Times New Roman"/>
                <w:i/>
              </w:rPr>
              <w:t>Jedynym elementem w zestawie solarnym, który pobiera znaczące ilości prądu jest obiegowa pompa solarna, która pobiera około 0,06 kW.</w:t>
            </w:r>
          </w:p>
          <w:p w14:paraId="44D62BC4" w14:textId="77777777" w:rsidR="00AC655A" w:rsidRPr="00CB3210" w:rsidRDefault="00AC655A" w:rsidP="007E4965">
            <w:pPr>
              <w:numPr>
                <w:ilvl w:val="0"/>
                <w:numId w:val="67"/>
              </w:numPr>
              <w:contextualSpacing/>
              <w:jc w:val="both"/>
              <w:rPr>
                <w:rFonts w:eastAsia="Times New Roman"/>
                <w:i/>
              </w:rPr>
            </w:pPr>
            <w:r w:rsidRPr="00CB3210">
              <w:rPr>
                <w:rFonts w:eastAsia="Times New Roman"/>
                <w:i/>
              </w:rPr>
              <w:t>Eksploatacja jest dużo tańsza niż w przypadku pompy ciepła.</w:t>
            </w:r>
          </w:p>
          <w:p w14:paraId="6759C861" w14:textId="77777777" w:rsidR="00AC655A" w:rsidRPr="00CB3210" w:rsidRDefault="00AC655A" w:rsidP="007E4965">
            <w:pPr>
              <w:numPr>
                <w:ilvl w:val="0"/>
                <w:numId w:val="67"/>
              </w:numPr>
              <w:contextualSpacing/>
              <w:jc w:val="both"/>
              <w:rPr>
                <w:i/>
              </w:rPr>
            </w:pPr>
            <w:r w:rsidRPr="00CB3210">
              <w:rPr>
                <w:rFonts w:eastAsia="Times New Roman"/>
                <w:i/>
              </w:rPr>
              <w:t>Zestawy solarne są dużo łatwiejsze i tańsze przy późniejszej obsłudze serwisowej. W kolektorze słonecznym nie ma się, co zepsuć. Ewentualna eliminacja ubytku czynnika roboczego (roztwór glikolu) z systemu solarnego nie stanowi najmniejszego problemu.</w:t>
            </w:r>
          </w:p>
        </w:tc>
      </w:tr>
      <w:tr w:rsidR="00AC655A" w:rsidRPr="00CB3210" w14:paraId="4F68F000" w14:textId="77777777" w:rsidTr="00141314">
        <w:tc>
          <w:tcPr>
            <w:tcW w:w="166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ABF8F" w:themeFill="accent6" w:themeFillTint="99"/>
            <w:vAlign w:val="center"/>
          </w:tcPr>
          <w:p w14:paraId="2F97D95D" w14:textId="77777777" w:rsidR="00AC655A" w:rsidRPr="00CB3210" w:rsidRDefault="00AC655A" w:rsidP="00AC655A">
            <w:pPr>
              <w:jc w:val="center"/>
              <w:rPr>
                <w:i/>
                <w:sz w:val="24"/>
                <w:szCs w:val="24"/>
              </w:rPr>
            </w:pPr>
            <w:r w:rsidRPr="00CB3210">
              <w:rPr>
                <w:rFonts w:eastAsia="Times New Roman"/>
                <w:b/>
                <w:bCs/>
                <w:i/>
                <w:sz w:val="24"/>
                <w:szCs w:val="18"/>
              </w:rPr>
              <w:t>Pompa ciepła</w:t>
            </w:r>
          </w:p>
        </w:tc>
        <w:tc>
          <w:tcPr>
            <w:tcW w:w="7542"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clear" w:color="auto" w:fill="FDE9D9" w:themeFill="accent6" w:themeFillTint="33"/>
          </w:tcPr>
          <w:p w14:paraId="6F7A916F" w14:textId="77777777" w:rsidR="00AC655A" w:rsidRPr="00CB3210" w:rsidRDefault="00AC655A" w:rsidP="007E4965">
            <w:pPr>
              <w:numPr>
                <w:ilvl w:val="0"/>
                <w:numId w:val="68"/>
              </w:numPr>
              <w:contextualSpacing/>
              <w:jc w:val="both"/>
              <w:rPr>
                <w:i/>
              </w:rPr>
            </w:pPr>
            <w:r w:rsidRPr="00CB3210">
              <w:rPr>
                <w:rFonts w:eastAsia="Times New Roman"/>
                <w:bCs/>
                <w:i/>
              </w:rPr>
              <w:t>Zaletą pompy ciepła typu powietrze/woda wykorzystywanej do przygotowania ciepłej wody użytkowej jest niewątpliwie łatwość montażu. W przypadku montażu pompy ciepła nie musimy ingerować w strukturę dachu, nie musimy też prowadzić orurowania przez całą wysokość budynku. Pompa ciepła z reguły montowana jest przez ścianę w kotłowni. Nie ma również większego znaczenia, przy której elewacji montowane jest urządzenie.</w:t>
            </w:r>
          </w:p>
          <w:p w14:paraId="4C2A488F" w14:textId="77777777" w:rsidR="00AC655A" w:rsidRPr="00CB3210" w:rsidRDefault="00AC655A" w:rsidP="007E4965">
            <w:pPr>
              <w:numPr>
                <w:ilvl w:val="0"/>
                <w:numId w:val="68"/>
              </w:numPr>
              <w:contextualSpacing/>
              <w:jc w:val="both"/>
              <w:rPr>
                <w:i/>
              </w:rPr>
            </w:pPr>
            <w:r w:rsidRPr="00CB3210">
              <w:rPr>
                <w:rFonts w:eastAsia="Times New Roman"/>
                <w:bCs/>
                <w:i/>
              </w:rPr>
              <w:t>Efektywność pracy pompy ciepła powietrze/woda uzależniona jest tylko od temperatury powietrza zewnętrznego. Nie ma znaczenia, czy jest zachmurzenie i czy pada deszcz.</w:t>
            </w:r>
          </w:p>
          <w:p w14:paraId="0D2E6BE5" w14:textId="77777777" w:rsidR="00AC655A" w:rsidRPr="00CB3210" w:rsidRDefault="00AC655A" w:rsidP="007E4965">
            <w:pPr>
              <w:numPr>
                <w:ilvl w:val="0"/>
                <w:numId w:val="68"/>
              </w:numPr>
              <w:contextualSpacing/>
              <w:jc w:val="both"/>
              <w:rPr>
                <w:i/>
              </w:rPr>
            </w:pPr>
            <w:r w:rsidRPr="00CB3210">
              <w:rPr>
                <w:rFonts w:eastAsia="Times New Roman"/>
                <w:bCs/>
                <w:i/>
              </w:rPr>
              <w:t>Sercem pompy ciepła jest sprężarka, która w urządzeniach tego typu pobiera do 2 kW energii.</w:t>
            </w:r>
          </w:p>
          <w:p w14:paraId="48EDF0C8" w14:textId="77777777" w:rsidR="00AC655A" w:rsidRPr="00CB3210" w:rsidRDefault="00AC655A" w:rsidP="007E4965">
            <w:pPr>
              <w:numPr>
                <w:ilvl w:val="0"/>
                <w:numId w:val="68"/>
              </w:numPr>
              <w:contextualSpacing/>
              <w:jc w:val="both"/>
              <w:rPr>
                <w:i/>
              </w:rPr>
            </w:pPr>
            <w:r w:rsidRPr="00CB3210">
              <w:rPr>
                <w:rFonts w:eastAsia="Times New Roman"/>
                <w:bCs/>
                <w:i/>
              </w:rPr>
              <w:t>Eksploatacja jest stosunkowo droga.</w:t>
            </w:r>
          </w:p>
          <w:p w14:paraId="6B3AF229" w14:textId="51706987" w:rsidR="00AC655A" w:rsidRPr="00CB3210" w:rsidRDefault="00AC655A" w:rsidP="007E4965">
            <w:pPr>
              <w:numPr>
                <w:ilvl w:val="0"/>
                <w:numId w:val="68"/>
              </w:numPr>
              <w:contextualSpacing/>
              <w:jc w:val="both"/>
              <w:rPr>
                <w:i/>
              </w:rPr>
            </w:pPr>
            <w:r w:rsidRPr="00CB3210">
              <w:rPr>
                <w:rFonts w:eastAsia="Times New Roman"/>
                <w:bCs/>
                <w:i/>
              </w:rPr>
              <w:t xml:space="preserve">W przypadku wystąpienia awarii w instalacji pompy ciepła, jej naprawa jest </w:t>
            </w:r>
            <w:r w:rsidRPr="00CB3210">
              <w:rPr>
                <w:rFonts w:eastAsia="Times New Roman"/>
                <w:bCs/>
                <w:i/>
              </w:rPr>
              <w:lastRenderedPageBreak/>
              <w:t>czynnością kosztowną, którą może wykonać tylko odpowiednio przeszkolony serwisant, wyposażony w specjalistyczne narzędzia i czynnik roboczy</w:t>
            </w:r>
            <w:r w:rsidR="00141314">
              <w:rPr>
                <w:rFonts w:eastAsia="Times New Roman"/>
                <w:bCs/>
                <w:i/>
              </w:rPr>
              <w:t>.</w:t>
            </w:r>
          </w:p>
        </w:tc>
      </w:tr>
    </w:tbl>
    <w:p w14:paraId="07CC196E" w14:textId="77777777" w:rsidR="00AC655A" w:rsidRPr="00141314" w:rsidRDefault="00AC655A" w:rsidP="00AC655A">
      <w:pPr>
        <w:spacing w:line="240" w:lineRule="auto"/>
        <w:jc w:val="center"/>
        <w:rPr>
          <w:rFonts w:ascii="Calibri" w:eastAsia="Calibri" w:hAnsi="Calibri" w:cs="Times New Roman"/>
          <w:i/>
          <w:iCs/>
          <w:color w:val="808080" w:themeColor="background1" w:themeShade="80"/>
          <w:sz w:val="20"/>
          <w:szCs w:val="18"/>
          <w:lang w:eastAsia="pl-PL"/>
        </w:rPr>
      </w:pPr>
      <w:r w:rsidRPr="00141314">
        <w:rPr>
          <w:rFonts w:ascii="Calibri" w:eastAsia="Calibri" w:hAnsi="Calibri" w:cs="Times New Roman"/>
          <w:i/>
          <w:iCs/>
          <w:color w:val="808080" w:themeColor="background1" w:themeShade="80"/>
          <w:sz w:val="20"/>
          <w:szCs w:val="18"/>
          <w:lang w:eastAsia="pl-PL"/>
        </w:rPr>
        <w:lastRenderedPageBreak/>
        <w:t>Źródło: Opracowanie własne</w:t>
      </w:r>
    </w:p>
    <w:p w14:paraId="3BF833E1" w14:textId="77777777" w:rsidR="00AC655A" w:rsidRPr="00AF1A7F" w:rsidRDefault="00AC655A" w:rsidP="00AC655A">
      <w:pPr>
        <w:spacing w:after="0" w:line="360" w:lineRule="auto"/>
        <w:ind w:firstLine="357"/>
        <w:jc w:val="both"/>
        <w:rPr>
          <w:rFonts w:eastAsia="Times New Roman"/>
          <w:sz w:val="24"/>
          <w:szCs w:val="24"/>
          <w:lang w:eastAsia="pl-PL"/>
        </w:rPr>
      </w:pPr>
      <w:r w:rsidRPr="00AF1A7F">
        <w:rPr>
          <w:rFonts w:eastAsia="Times New Roman"/>
          <w:sz w:val="24"/>
          <w:szCs w:val="24"/>
          <w:lang w:eastAsia="pl-PL"/>
        </w:rPr>
        <w:t>Podsumowując, zarówno pompa ciepła, jak i system solarny mają swoje wady i zalety. O tym, czy będziemy stosowali pierwsze, czy drugie rozwiązanie należy zawsze rozstrzygać indywidualnie, biorąc pod uwagę specyfikę architektury domu, jego umiejscowienie i możliwości zastosowania systemu solarnego lub pompy ciepła.</w:t>
      </w:r>
    </w:p>
    <w:p w14:paraId="3BEB0AF1" w14:textId="77777777" w:rsidR="00AC655A" w:rsidRPr="00AF1A7F" w:rsidRDefault="00AC655A" w:rsidP="00AC655A">
      <w:pPr>
        <w:spacing w:after="0" w:line="360" w:lineRule="auto"/>
        <w:ind w:firstLine="357"/>
        <w:jc w:val="both"/>
        <w:rPr>
          <w:rFonts w:eastAsia="Times New Roman"/>
          <w:sz w:val="24"/>
          <w:szCs w:val="24"/>
          <w:lang w:eastAsia="pl-PL"/>
        </w:rPr>
      </w:pPr>
      <w:r w:rsidRPr="00AF1A7F">
        <w:rPr>
          <w:rFonts w:eastAsia="Times New Roman"/>
          <w:sz w:val="24"/>
          <w:szCs w:val="24"/>
          <w:lang w:eastAsia="pl-PL"/>
        </w:rPr>
        <w:t>Gdy budynek jest zacieniony przez wysokie drzewa lub nie mamy możliwości poprawnego montażu kolektorów (na odpowiednią stronę świata, pod odpowiednim kątem od poziomu), raczej będziemy montowali pompę ciepła. Gdy elementem najważniejszym będą koszty eksploatacyjne, prawdopodobnie zastosujemy system solarny.</w:t>
      </w:r>
    </w:p>
    <w:p w14:paraId="430F8EFA" w14:textId="77777777" w:rsidR="00AC655A" w:rsidRPr="00AF1A7F" w:rsidRDefault="00AC655A" w:rsidP="00AC655A">
      <w:pPr>
        <w:spacing w:after="0" w:line="360" w:lineRule="auto"/>
        <w:ind w:firstLine="357"/>
        <w:jc w:val="both"/>
        <w:rPr>
          <w:rFonts w:eastAsia="Times New Roman"/>
          <w:sz w:val="24"/>
          <w:szCs w:val="24"/>
          <w:lang w:eastAsia="pl-PL"/>
        </w:rPr>
      </w:pPr>
      <w:r w:rsidRPr="00AF1A7F">
        <w:rPr>
          <w:rFonts w:eastAsia="Times New Roman"/>
          <w:sz w:val="24"/>
          <w:szCs w:val="24"/>
          <w:lang w:eastAsia="pl-PL"/>
        </w:rPr>
        <w:t xml:space="preserve">Niezależnie od wyboru kolektora </w:t>
      </w:r>
      <w:r>
        <w:rPr>
          <w:rFonts w:eastAsia="Times New Roman"/>
          <w:sz w:val="24"/>
          <w:szCs w:val="24"/>
          <w:lang w:eastAsia="pl-PL"/>
        </w:rPr>
        <w:t xml:space="preserve">słonecznego </w:t>
      </w:r>
      <w:r w:rsidRPr="00AF1A7F">
        <w:rPr>
          <w:rFonts w:eastAsia="Times New Roman"/>
          <w:sz w:val="24"/>
          <w:szCs w:val="24"/>
          <w:lang w:eastAsia="pl-PL"/>
        </w:rPr>
        <w:t>czy pompy</w:t>
      </w:r>
      <w:r>
        <w:rPr>
          <w:rFonts w:eastAsia="Times New Roman"/>
          <w:sz w:val="24"/>
          <w:szCs w:val="24"/>
          <w:lang w:eastAsia="pl-PL"/>
        </w:rPr>
        <w:t xml:space="preserve"> ciepła</w:t>
      </w:r>
      <w:r w:rsidRPr="00AF1A7F">
        <w:rPr>
          <w:rFonts w:eastAsia="Times New Roman"/>
          <w:sz w:val="24"/>
          <w:szCs w:val="24"/>
          <w:lang w:eastAsia="pl-PL"/>
        </w:rPr>
        <w:t xml:space="preserve">, inwestycje te wymagają dodatkowego wsparcia finansowego, by mogły konkurować z obecnymi systemami przygotowania ciepłej wody użytkowej. </w:t>
      </w:r>
    </w:p>
    <w:p w14:paraId="46ECD4FA" w14:textId="2728AB4C" w:rsidR="00AC655A" w:rsidRPr="00AF1A7F" w:rsidRDefault="00AC655A" w:rsidP="00AC655A">
      <w:pPr>
        <w:spacing w:after="0" w:line="360" w:lineRule="auto"/>
        <w:ind w:firstLine="357"/>
        <w:jc w:val="both"/>
        <w:rPr>
          <w:rFonts w:eastAsia="Times New Roman"/>
          <w:sz w:val="24"/>
          <w:szCs w:val="24"/>
          <w:lang w:eastAsia="pl-PL"/>
        </w:rPr>
      </w:pPr>
      <w:r w:rsidRPr="00AF1A7F">
        <w:rPr>
          <w:rFonts w:eastAsia="Times New Roman"/>
          <w:sz w:val="24"/>
          <w:szCs w:val="24"/>
          <w:lang w:eastAsia="pl-PL"/>
        </w:rPr>
        <w:t xml:space="preserve">Mając na uwadze ograniczone środki budżetowe gminy </w:t>
      </w:r>
      <w:r w:rsidR="00141314">
        <w:rPr>
          <w:rFonts w:eastAsia="Times New Roman"/>
          <w:sz w:val="24"/>
          <w:szCs w:val="24"/>
          <w:lang w:eastAsia="pl-PL"/>
        </w:rPr>
        <w:t>Zduny</w:t>
      </w:r>
      <w:r w:rsidRPr="00AF1A7F">
        <w:rPr>
          <w:rFonts w:eastAsia="Times New Roman"/>
          <w:sz w:val="24"/>
          <w:szCs w:val="24"/>
          <w:lang w:eastAsia="pl-PL"/>
        </w:rPr>
        <w:t xml:space="preserve">, pozyskanie dotacji z programów opisanych w dziale "Finansowanie przedsięwzięć" będzie warunkiem koniecznym do realizacji niniejszego działania. W zależności od programu można uzyskać od 40 do nawet 80% dotacji na kwalifikowalne koszty inwestycyjne, a pozostałe koszty będą stanowiły wkład własny mieszkańca. </w:t>
      </w:r>
    </w:p>
    <w:p w14:paraId="06B35197" w14:textId="77777777" w:rsidR="00AC655A" w:rsidRPr="00AF1A7F" w:rsidRDefault="00AC655A" w:rsidP="00AC655A">
      <w:pPr>
        <w:spacing w:after="0" w:line="360" w:lineRule="auto"/>
        <w:ind w:firstLine="357"/>
        <w:jc w:val="both"/>
        <w:rPr>
          <w:rFonts w:eastAsia="Times New Roman"/>
          <w:sz w:val="24"/>
          <w:szCs w:val="24"/>
          <w:lang w:eastAsia="pl-PL"/>
        </w:rPr>
      </w:pPr>
      <w:r w:rsidRPr="00AF1A7F">
        <w:rPr>
          <w:rFonts w:eastAsia="Times New Roman"/>
          <w:sz w:val="24"/>
          <w:szCs w:val="24"/>
          <w:lang w:eastAsia="pl-PL"/>
        </w:rPr>
        <w:t xml:space="preserve">Stosując taki mechanizm można mieć pewność zainteresowania mieszkańców wymianą instalacji do przygotowania ciepłej wody użytkowej oraz nie narażeniem budżetu gminy na kolejne wydatki.     </w:t>
      </w:r>
    </w:p>
    <w:p w14:paraId="4BF2D50C" w14:textId="66E9FFCC" w:rsidR="00AC655A" w:rsidRPr="00AF1A7F" w:rsidRDefault="00AC655A" w:rsidP="00AC655A">
      <w:pPr>
        <w:spacing w:after="0" w:line="360" w:lineRule="auto"/>
        <w:ind w:firstLine="357"/>
        <w:jc w:val="both"/>
        <w:rPr>
          <w:color w:val="FF0000"/>
          <w:sz w:val="24"/>
          <w:szCs w:val="24"/>
        </w:rPr>
      </w:pPr>
      <w:r w:rsidRPr="00AF1A7F">
        <w:rPr>
          <w:sz w:val="24"/>
          <w:szCs w:val="24"/>
          <w:lang w:eastAsia="pl-PL"/>
        </w:rPr>
        <w:t xml:space="preserve">Projekt przewiduje </w:t>
      </w:r>
      <w:r>
        <w:rPr>
          <w:sz w:val="24"/>
          <w:szCs w:val="24"/>
          <w:lang w:eastAsia="pl-PL"/>
        </w:rPr>
        <w:t>50</w:t>
      </w:r>
      <w:r w:rsidRPr="00AF1A7F">
        <w:rPr>
          <w:sz w:val="24"/>
          <w:szCs w:val="24"/>
          <w:lang w:eastAsia="pl-PL"/>
        </w:rPr>
        <w:t xml:space="preserve">% stopień wsparcia w zakresie montażu </w:t>
      </w:r>
      <w:r w:rsidR="00141314">
        <w:rPr>
          <w:sz w:val="24"/>
          <w:szCs w:val="24"/>
          <w:lang w:eastAsia="pl-PL"/>
        </w:rPr>
        <w:t>5</w:t>
      </w:r>
      <w:r w:rsidRPr="00AF1A7F">
        <w:rPr>
          <w:sz w:val="24"/>
          <w:szCs w:val="24"/>
          <w:lang w:eastAsia="pl-PL"/>
        </w:rPr>
        <w:t>0 instalacji do przygotowania ciepłej wody obejmujące: 1</w:t>
      </w:r>
      <w:r>
        <w:rPr>
          <w:sz w:val="24"/>
          <w:szCs w:val="24"/>
          <w:lang w:eastAsia="pl-PL"/>
        </w:rPr>
        <w:t>0</w:t>
      </w:r>
      <w:r w:rsidRPr="00AF1A7F">
        <w:rPr>
          <w:sz w:val="24"/>
          <w:szCs w:val="24"/>
          <w:lang w:eastAsia="pl-PL"/>
        </w:rPr>
        <w:t xml:space="preserve"> instalacji powietrznych pomp ciepła oraz </w:t>
      </w:r>
      <w:r w:rsidR="00141314">
        <w:rPr>
          <w:sz w:val="24"/>
          <w:szCs w:val="24"/>
          <w:lang w:eastAsia="pl-PL"/>
        </w:rPr>
        <w:t>4</w:t>
      </w:r>
      <w:r>
        <w:rPr>
          <w:sz w:val="24"/>
          <w:szCs w:val="24"/>
          <w:lang w:eastAsia="pl-PL"/>
        </w:rPr>
        <w:t>0</w:t>
      </w:r>
      <w:r w:rsidRPr="00AF1A7F">
        <w:rPr>
          <w:sz w:val="24"/>
          <w:szCs w:val="24"/>
          <w:lang w:eastAsia="pl-PL"/>
        </w:rPr>
        <w:t xml:space="preserve"> instalacji kolektorów słonecznych. Dofinansowanie powinno obejmować zarówno same kolektory i pompy jak i  zasobnik, pompy obiegowe, konstrukcje oraz przewody.</w:t>
      </w:r>
      <w:r w:rsidRPr="00AF1A7F">
        <w:rPr>
          <w:sz w:val="24"/>
          <w:szCs w:val="24"/>
        </w:rPr>
        <w:t xml:space="preserve"> W analizach energetycznych oraz ekonomiczno-środowiskowych założono średnie zapotrzebowanie na ciepło do przygotowania ciepłej wody użytkowej dla gospodarstwa domowego, który posłużył w dalszych analizach do wyznaczenia zapotrzebowania na poszczególne nośniki paliw, spodziewane efekty ekologiczne oraz nakład inwestycyjny oraz eksploatację systemu grzewczego. </w:t>
      </w:r>
    </w:p>
    <w:p w14:paraId="3DE41297" w14:textId="38882759" w:rsidR="00AC655A" w:rsidRPr="00AF1A7F" w:rsidRDefault="00AC655A" w:rsidP="00AC655A">
      <w:pPr>
        <w:spacing w:after="160" w:line="360" w:lineRule="auto"/>
        <w:ind w:firstLine="357"/>
        <w:jc w:val="both"/>
        <w:rPr>
          <w:sz w:val="24"/>
          <w:szCs w:val="24"/>
        </w:rPr>
      </w:pPr>
      <w:r w:rsidRPr="00AF1A7F">
        <w:rPr>
          <w:sz w:val="24"/>
          <w:szCs w:val="24"/>
        </w:rPr>
        <w:lastRenderedPageBreak/>
        <w:t xml:space="preserve">Przy założeniu zgodnym z </w:t>
      </w:r>
      <w:r w:rsidR="002F5532">
        <w:rPr>
          <w:sz w:val="24"/>
          <w:szCs w:val="24"/>
        </w:rPr>
        <w:t xml:space="preserve">poniższą </w:t>
      </w:r>
      <w:r w:rsidRPr="00AF1A7F">
        <w:rPr>
          <w:sz w:val="24"/>
          <w:szCs w:val="24"/>
        </w:rPr>
        <w:t xml:space="preserve">tabelą gmina </w:t>
      </w:r>
      <w:r w:rsidR="002F5532">
        <w:rPr>
          <w:sz w:val="24"/>
          <w:szCs w:val="24"/>
        </w:rPr>
        <w:t>Zduny</w:t>
      </w:r>
      <w:r w:rsidRPr="00AF1A7F">
        <w:rPr>
          <w:sz w:val="24"/>
          <w:szCs w:val="24"/>
        </w:rPr>
        <w:t xml:space="preserve"> powinna powziąć środki, aby pozyskać fundusze zewnętrzne w celu dofinansowania modernizacji indywidualnych systemów grzewczych ciepłej wody użytkowej. Należy jednak zaznaczyć, iż z powodów ekonomicznych projekt będzie mógł zostać zrealizowany jedynie w przypadku uzyskania przez gminę dofinansowania.</w:t>
      </w:r>
    </w:p>
    <w:p w14:paraId="71A9ED8A" w14:textId="3629C5FA" w:rsidR="00AC655A" w:rsidRPr="00AF1A7F" w:rsidRDefault="002F5532" w:rsidP="002F5532">
      <w:pPr>
        <w:pStyle w:val="Legenda"/>
        <w:rPr>
          <w:bCs/>
          <w:i w:val="0"/>
          <w:iCs w:val="0"/>
          <w:color w:val="FF0000"/>
          <w:sz w:val="18"/>
          <w:szCs w:val="24"/>
        </w:rPr>
      </w:pPr>
      <w:bookmarkStart w:id="260" w:name="_Toc427915433"/>
      <w:bookmarkStart w:id="261" w:name="_Toc424729701"/>
      <w:bookmarkStart w:id="262" w:name="_Toc424108836"/>
      <w:bookmarkStart w:id="263" w:name="_Toc421691259"/>
      <w:bookmarkStart w:id="264" w:name="_Toc428972013"/>
      <w:bookmarkStart w:id="265" w:name="_Toc430676460"/>
      <w:bookmarkStart w:id="266" w:name="_Toc434913298"/>
      <w:bookmarkStart w:id="267" w:name="_Toc435777419"/>
      <w:bookmarkStart w:id="268" w:name="_Toc437432764"/>
      <w:bookmarkStart w:id="269" w:name="_Toc442259659"/>
      <w:r>
        <w:t xml:space="preserve">Tabela nr </w:t>
      </w:r>
      <w:r w:rsidR="00F2526C">
        <w:fldChar w:fldCharType="begin"/>
      </w:r>
      <w:r w:rsidR="00F2526C">
        <w:instrText xml:space="preserve"> SEQ Tabela_nr \* ARABIC </w:instrText>
      </w:r>
      <w:r w:rsidR="00F2526C">
        <w:fldChar w:fldCharType="separate"/>
      </w:r>
      <w:r w:rsidR="00CE106A">
        <w:rPr>
          <w:noProof/>
        </w:rPr>
        <w:t>52</w:t>
      </w:r>
      <w:r w:rsidR="00F2526C">
        <w:rPr>
          <w:noProof/>
        </w:rPr>
        <w:fldChar w:fldCharType="end"/>
      </w:r>
      <w:r w:rsidR="00AC655A" w:rsidRPr="00D24B40">
        <w:rPr>
          <w:i w:val="0"/>
          <w:iCs w:val="0"/>
          <w:color w:val="244061" w:themeColor="accent1" w:themeShade="80"/>
        </w:rPr>
        <w:t xml:space="preserve">. </w:t>
      </w:r>
      <w:r w:rsidR="00AC655A" w:rsidRPr="002F5532">
        <w:rPr>
          <w:bCs/>
          <w:iCs w:val="0"/>
          <w:color w:val="808080" w:themeColor="background1" w:themeShade="80"/>
          <w:szCs w:val="20"/>
        </w:rPr>
        <w:t>Analiza energetyczno-ekologiczna projektu modernizacji systemów c.w.u.</w:t>
      </w:r>
      <w:bookmarkEnd w:id="260"/>
      <w:bookmarkEnd w:id="261"/>
      <w:bookmarkEnd w:id="262"/>
      <w:bookmarkEnd w:id="263"/>
      <w:bookmarkEnd w:id="264"/>
      <w:bookmarkEnd w:id="265"/>
      <w:bookmarkEnd w:id="266"/>
      <w:bookmarkEnd w:id="267"/>
      <w:bookmarkEnd w:id="268"/>
      <w:bookmarkEnd w:id="269"/>
    </w:p>
    <w:tbl>
      <w:tblPr>
        <w:tblStyle w:val="Tabelasiatki6kolorowaakcent2131"/>
        <w:tblW w:w="50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1"/>
        <w:gridCol w:w="968"/>
        <w:gridCol w:w="970"/>
        <w:gridCol w:w="550"/>
        <w:gridCol w:w="694"/>
        <w:gridCol w:w="831"/>
        <w:gridCol w:w="831"/>
        <w:gridCol w:w="694"/>
        <w:gridCol w:w="970"/>
        <w:gridCol w:w="829"/>
        <w:gridCol w:w="966"/>
      </w:tblGrid>
      <w:tr w:rsidR="00AC655A" w:rsidRPr="002F5532" w14:paraId="2DEBD409" w14:textId="77777777" w:rsidTr="002F5532">
        <w:trPr>
          <w:cnfStyle w:val="100000000000" w:firstRow="1" w:lastRow="0" w:firstColumn="0" w:lastColumn="0" w:oddVBand="0" w:evenVBand="0" w:oddHBand="0" w:evenHBand="0" w:firstRowFirstColumn="0" w:firstRowLastColumn="0" w:lastRowFirstColumn="0" w:lastRowLastColumn="0"/>
          <w:trHeight w:val="686"/>
        </w:trPr>
        <w:tc>
          <w:tcPr>
            <w:cnfStyle w:val="001000000000" w:firstRow="0" w:lastRow="0" w:firstColumn="1" w:lastColumn="0" w:oddVBand="0" w:evenVBand="0" w:oddHBand="0" w:evenHBand="0" w:firstRowFirstColumn="0" w:firstRowLastColumn="0" w:lastRowFirstColumn="0" w:lastRowLastColumn="0"/>
            <w:tcW w:w="504" w:type="pct"/>
            <w:vMerge w:val="restart"/>
            <w:shd w:val="clear" w:color="auto" w:fill="C2D69B" w:themeFill="accent3" w:themeFillTint="99"/>
            <w:noWrap/>
            <w:hideMark/>
          </w:tcPr>
          <w:p w14:paraId="1F0ABA4D" w14:textId="77777777" w:rsidR="00AC655A" w:rsidRPr="002F5532" w:rsidRDefault="00AC655A" w:rsidP="00AC655A">
            <w:pPr>
              <w:jc w:val="center"/>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Instalacja</w:t>
            </w:r>
          </w:p>
        </w:tc>
        <w:tc>
          <w:tcPr>
            <w:tcW w:w="524" w:type="pct"/>
            <w:vMerge w:val="restart"/>
            <w:shd w:val="clear" w:color="auto" w:fill="C2D69B" w:themeFill="accent3" w:themeFillTint="99"/>
            <w:hideMark/>
          </w:tcPr>
          <w:p w14:paraId="7999D67D"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Źródło pozyskania energii</w:t>
            </w:r>
          </w:p>
        </w:tc>
        <w:tc>
          <w:tcPr>
            <w:tcW w:w="525" w:type="pct"/>
            <w:vMerge w:val="restart"/>
            <w:shd w:val="clear" w:color="auto" w:fill="C2D69B" w:themeFill="accent3" w:themeFillTint="99"/>
            <w:hideMark/>
          </w:tcPr>
          <w:p w14:paraId="1DC6744C"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Sprawność całkowita układu grzewczego</w:t>
            </w:r>
          </w:p>
        </w:tc>
        <w:tc>
          <w:tcPr>
            <w:tcW w:w="674" w:type="pct"/>
            <w:gridSpan w:val="2"/>
            <w:shd w:val="clear" w:color="auto" w:fill="C2D69B" w:themeFill="accent3" w:themeFillTint="99"/>
            <w:noWrap/>
            <w:hideMark/>
          </w:tcPr>
          <w:p w14:paraId="616836E3"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Zużycie paliwa</w:t>
            </w:r>
          </w:p>
        </w:tc>
        <w:tc>
          <w:tcPr>
            <w:tcW w:w="450" w:type="pct"/>
            <w:vMerge w:val="restart"/>
            <w:shd w:val="clear" w:color="auto" w:fill="C2D69B" w:themeFill="accent3" w:themeFillTint="99"/>
            <w:hideMark/>
          </w:tcPr>
          <w:p w14:paraId="760E93E7"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Redukcja zużycia energii w stosunku do starego kotła</w:t>
            </w:r>
          </w:p>
        </w:tc>
        <w:tc>
          <w:tcPr>
            <w:tcW w:w="450" w:type="pct"/>
            <w:vMerge w:val="restart"/>
            <w:shd w:val="clear" w:color="auto" w:fill="C2D69B" w:themeFill="accent3" w:themeFillTint="99"/>
            <w:hideMark/>
          </w:tcPr>
          <w:p w14:paraId="284D0546"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Łączny koszt eksploatacji źródła [zł]</w:t>
            </w:r>
          </w:p>
        </w:tc>
        <w:tc>
          <w:tcPr>
            <w:tcW w:w="376" w:type="pct"/>
            <w:vMerge w:val="restart"/>
            <w:shd w:val="clear" w:color="auto" w:fill="C2D69B" w:themeFill="accent3" w:themeFillTint="99"/>
            <w:hideMark/>
          </w:tcPr>
          <w:p w14:paraId="2DD007C0"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Dofinansowanie na jednostkę [zł]</w:t>
            </w:r>
          </w:p>
        </w:tc>
        <w:tc>
          <w:tcPr>
            <w:tcW w:w="525" w:type="pct"/>
            <w:vMerge w:val="restart"/>
            <w:shd w:val="clear" w:color="auto" w:fill="C2D69B" w:themeFill="accent3" w:themeFillTint="99"/>
            <w:hideMark/>
          </w:tcPr>
          <w:p w14:paraId="20C628DE"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Zakładana liczba usprawnień w gminie [szt.]</w:t>
            </w:r>
          </w:p>
        </w:tc>
        <w:tc>
          <w:tcPr>
            <w:tcW w:w="449" w:type="pct"/>
            <w:vMerge w:val="restart"/>
            <w:shd w:val="clear" w:color="auto" w:fill="C2D69B" w:themeFill="accent3" w:themeFillTint="99"/>
            <w:hideMark/>
          </w:tcPr>
          <w:p w14:paraId="6D1A9780"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Łączny koszt dofinansowania [zł]</w:t>
            </w:r>
          </w:p>
        </w:tc>
        <w:tc>
          <w:tcPr>
            <w:tcW w:w="524" w:type="pct"/>
            <w:vMerge w:val="restart"/>
            <w:shd w:val="clear" w:color="auto" w:fill="C2D69B" w:themeFill="accent3" w:themeFillTint="99"/>
            <w:hideMark/>
          </w:tcPr>
          <w:p w14:paraId="3032F4F3" w14:textId="77777777" w:rsidR="00AC655A" w:rsidRPr="002F5532" w:rsidRDefault="00AC655A" w:rsidP="00AC655A">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Łączny koszt inwestycyjny [zł]</w:t>
            </w:r>
          </w:p>
        </w:tc>
      </w:tr>
      <w:tr w:rsidR="00AC655A" w:rsidRPr="002F5532" w14:paraId="64DF85E4" w14:textId="77777777" w:rsidTr="002F5532">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504" w:type="pct"/>
            <w:vMerge/>
            <w:hideMark/>
          </w:tcPr>
          <w:p w14:paraId="4B323B3B" w14:textId="77777777" w:rsidR="00AC655A" w:rsidRPr="002F5532" w:rsidRDefault="00AC655A" w:rsidP="00AC655A">
            <w:pPr>
              <w:jc w:val="center"/>
              <w:rPr>
                <w:rFonts w:asciiTheme="minorHAnsi" w:eastAsia="Times New Roman" w:hAnsiTheme="minorHAnsi" w:cs="Arial"/>
                <w:b w:val="0"/>
                <w:bCs w:val="0"/>
                <w:sz w:val="15"/>
                <w:szCs w:val="15"/>
              </w:rPr>
            </w:pPr>
          </w:p>
        </w:tc>
        <w:tc>
          <w:tcPr>
            <w:tcW w:w="524" w:type="pct"/>
            <w:vMerge/>
            <w:hideMark/>
          </w:tcPr>
          <w:p w14:paraId="611717BB"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525" w:type="pct"/>
            <w:vMerge/>
            <w:hideMark/>
          </w:tcPr>
          <w:p w14:paraId="4DF63DD8"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298" w:type="pct"/>
            <w:shd w:val="clear" w:color="auto" w:fill="EAF1DD" w:themeFill="accent3" w:themeFillTint="33"/>
            <w:noWrap/>
            <w:hideMark/>
          </w:tcPr>
          <w:p w14:paraId="7AAF6A4C"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r w:rsidRPr="002F5532">
              <w:rPr>
                <w:rFonts w:asciiTheme="minorHAnsi" w:eastAsia="Times New Roman" w:hAnsiTheme="minorHAnsi" w:cs="Arial"/>
                <w:b/>
                <w:sz w:val="15"/>
                <w:szCs w:val="15"/>
              </w:rPr>
              <w:t>Ilość</w:t>
            </w:r>
          </w:p>
        </w:tc>
        <w:tc>
          <w:tcPr>
            <w:tcW w:w="376" w:type="pct"/>
            <w:shd w:val="clear" w:color="auto" w:fill="EAF1DD" w:themeFill="accent3" w:themeFillTint="33"/>
            <w:noWrap/>
            <w:hideMark/>
          </w:tcPr>
          <w:p w14:paraId="368DD5DA"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r w:rsidRPr="002F5532">
              <w:rPr>
                <w:rFonts w:asciiTheme="minorHAnsi" w:eastAsia="Times New Roman" w:hAnsiTheme="minorHAnsi" w:cs="Arial"/>
                <w:b/>
                <w:sz w:val="15"/>
                <w:szCs w:val="15"/>
              </w:rPr>
              <w:t>Jedn.</w:t>
            </w:r>
          </w:p>
        </w:tc>
        <w:tc>
          <w:tcPr>
            <w:tcW w:w="450" w:type="pct"/>
            <w:vMerge/>
            <w:hideMark/>
          </w:tcPr>
          <w:p w14:paraId="7A51E9ED"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450" w:type="pct"/>
            <w:vMerge/>
            <w:hideMark/>
          </w:tcPr>
          <w:p w14:paraId="33883238"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376" w:type="pct"/>
            <w:vMerge/>
            <w:hideMark/>
          </w:tcPr>
          <w:p w14:paraId="0AFB5168"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525" w:type="pct"/>
            <w:vMerge/>
            <w:hideMark/>
          </w:tcPr>
          <w:p w14:paraId="666ECC0F"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449" w:type="pct"/>
            <w:vMerge/>
            <w:hideMark/>
          </w:tcPr>
          <w:p w14:paraId="43974E04"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c>
          <w:tcPr>
            <w:tcW w:w="524" w:type="pct"/>
            <w:vMerge/>
            <w:hideMark/>
          </w:tcPr>
          <w:p w14:paraId="1E98BEE1"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5"/>
                <w:szCs w:val="15"/>
              </w:rPr>
            </w:pPr>
          </w:p>
        </w:tc>
      </w:tr>
      <w:tr w:rsidR="00AC655A" w:rsidRPr="002F5532" w14:paraId="077FFEDF" w14:textId="77777777" w:rsidTr="00932685">
        <w:trPr>
          <w:trHeight w:val="575"/>
        </w:trPr>
        <w:tc>
          <w:tcPr>
            <w:cnfStyle w:val="001000000000" w:firstRow="0" w:lastRow="0" w:firstColumn="1" w:lastColumn="0" w:oddVBand="0" w:evenVBand="0" w:oddHBand="0" w:evenHBand="0" w:firstRowFirstColumn="0" w:firstRowLastColumn="0" w:lastRowFirstColumn="0" w:lastRowLastColumn="0"/>
            <w:tcW w:w="504" w:type="pct"/>
            <w:hideMark/>
          </w:tcPr>
          <w:p w14:paraId="6E2078F5" w14:textId="77777777" w:rsidR="00AC655A" w:rsidRPr="002F5532" w:rsidRDefault="00AC655A" w:rsidP="00AC655A">
            <w:pPr>
              <w:jc w:val="center"/>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Kocioł węglowy komorowy</w:t>
            </w:r>
          </w:p>
        </w:tc>
        <w:tc>
          <w:tcPr>
            <w:tcW w:w="524" w:type="pct"/>
            <w:noWrap/>
            <w:hideMark/>
          </w:tcPr>
          <w:p w14:paraId="6ECD35E1"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węgiel kamienny</w:t>
            </w:r>
          </w:p>
        </w:tc>
        <w:tc>
          <w:tcPr>
            <w:tcW w:w="525" w:type="pct"/>
            <w:noWrap/>
            <w:hideMark/>
          </w:tcPr>
          <w:p w14:paraId="5198E1B6"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59%</w:t>
            </w:r>
          </w:p>
        </w:tc>
        <w:tc>
          <w:tcPr>
            <w:tcW w:w="298" w:type="pct"/>
            <w:noWrap/>
          </w:tcPr>
          <w:p w14:paraId="7117EF63" w14:textId="5CDFD27F" w:rsidR="00AC655A" w:rsidRPr="002F5532" w:rsidRDefault="006E0941"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1,1</w:t>
            </w:r>
          </w:p>
        </w:tc>
        <w:tc>
          <w:tcPr>
            <w:tcW w:w="376" w:type="pct"/>
            <w:noWrap/>
            <w:hideMark/>
          </w:tcPr>
          <w:p w14:paraId="3E4794DD"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[t]</w:t>
            </w:r>
          </w:p>
        </w:tc>
        <w:tc>
          <w:tcPr>
            <w:tcW w:w="450" w:type="pct"/>
            <w:noWrap/>
            <w:hideMark/>
          </w:tcPr>
          <w:p w14:paraId="5B26AB57"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t>
            </w:r>
          </w:p>
        </w:tc>
        <w:tc>
          <w:tcPr>
            <w:tcW w:w="450" w:type="pct"/>
            <w:noWrap/>
          </w:tcPr>
          <w:p w14:paraId="75880643" w14:textId="60D80188" w:rsidR="00AC655A" w:rsidRPr="002F5532" w:rsidRDefault="006E0941"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719,43</w:t>
            </w:r>
          </w:p>
        </w:tc>
        <w:tc>
          <w:tcPr>
            <w:tcW w:w="376" w:type="pct"/>
            <w:noWrap/>
            <w:hideMark/>
          </w:tcPr>
          <w:p w14:paraId="7E653A7D"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t>
            </w:r>
          </w:p>
        </w:tc>
        <w:tc>
          <w:tcPr>
            <w:tcW w:w="525" w:type="pct"/>
            <w:noWrap/>
            <w:hideMark/>
          </w:tcPr>
          <w:p w14:paraId="0C81BAE2"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t>
            </w:r>
          </w:p>
        </w:tc>
        <w:tc>
          <w:tcPr>
            <w:tcW w:w="449" w:type="pct"/>
            <w:noWrap/>
            <w:hideMark/>
          </w:tcPr>
          <w:p w14:paraId="67EB321C"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t>
            </w:r>
          </w:p>
        </w:tc>
        <w:tc>
          <w:tcPr>
            <w:tcW w:w="524" w:type="pct"/>
            <w:noWrap/>
            <w:hideMark/>
          </w:tcPr>
          <w:p w14:paraId="44EE5D59"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t>
            </w:r>
          </w:p>
        </w:tc>
      </w:tr>
      <w:tr w:rsidR="00AC655A" w:rsidRPr="002F5532" w14:paraId="31C22D1C" w14:textId="77777777" w:rsidTr="00932685">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4" w:type="pct"/>
            <w:vMerge w:val="restart"/>
            <w:shd w:val="clear" w:color="auto" w:fill="FDE9D9" w:themeFill="accent6" w:themeFillTint="33"/>
            <w:hideMark/>
          </w:tcPr>
          <w:p w14:paraId="546154D4" w14:textId="77777777" w:rsidR="00AC655A" w:rsidRPr="002F5532" w:rsidRDefault="00AC655A" w:rsidP="00AC655A">
            <w:pPr>
              <w:jc w:val="center"/>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Kolektor słoneczny</w:t>
            </w:r>
          </w:p>
        </w:tc>
        <w:tc>
          <w:tcPr>
            <w:tcW w:w="524" w:type="pct"/>
            <w:shd w:val="clear" w:color="auto" w:fill="FDE9D9" w:themeFill="accent6" w:themeFillTint="33"/>
            <w:noWrap/>
            <w:hideMark/>
          </w:tcPr>
          <w:p w14:paraId="35001C1D"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węgiel kamienny</w:t>
            </w:r>
          </w:p>
        </w:tc>
        <w:tc>
          <w:tcPr>
            <w:tcW w:w="525" w:type="pct"/>
            <w:shd w:val="clear" w:color="auto" w:fill="FDE9D9" w:themeFill="accent6" w:themeFillTint="33"/>
            <w:noWrap/>
            <w:hideMark/>
          </w:tcPr>
          <w:p w14:paraId="604348DE"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61%</w:t>
            </w:r>
          </w:p>
        </w:tc>
        <w:tc>
          <w:tcPr>
            <w:tcW w:w="298" w:type="pct"/>
            <w:shd w:val="clear" w:color="auto" w:fill="FDE9D9" w:themeFill="accent6" w:themeFillTint="33"/>
            <w:noWrap/>
          </w:tcPr>
          <w:p w14:paraId="104F5FAB" w14:textId="119B3A84" w:rsidR="00AC655A" w:rsidRPr="002F5532" w:rsidRDefault="006E0941"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0,4</w:t>
            </w:r>
          </w:p>
        </w:tc>
        <w:tc>
          <w:tcPr>
            <w:tcW w:w="376" w:type="pct"/>
            <w:shd w:val="clear" w:color="auto" w:fill="FDE9D9" w:themeFill="accent6" w:themeFillTint="33"/>
            <w:noWrap/>
            <w:hideMark/>
          </w:tcPr>
          <w:p w14:paraId="5015CFA1"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[t]</w:t>
            </w:r>
          </w:p>
        </w:tc>
        <w:tc>
          <w:tcPr>
            <w:tcW w:w="450" w:type="pct"/>
            <w:vMerge w:val="restart"/>
            <w:shd w:val="clear" w:color="auto" w:fill="FDE9D9" w:themeFill="accent6" w:themeFillTint="33"/>
            <w:noWrap/>
          </w:tcPr>
          <w:p w14:paraId="6FCB2947"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25,00%</w:t>
            </w:r>
          </w:p>
        </w:tc>
        <w:tc>
          <w:tcPr>
            <w:tcW w:w="450" w:type="pct"/>
            <w:vMerge w:val="restart"/>
            <w:shd w:val="clear" w:color="auto" w:fill="FDE9D9" w:themeFill="accent6" w:themeFillTint="33"/>
            <w:noWrap/>
          </w:tcPr>
          <w:p w14:paraId="5FFB882B" w14:textId="59BFB70A" w:rsidR="00AC655A" w:rsidRPr="002F5532" w:rsidRDefault="006E0941"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280,58</w:t>
            </w:r>
          </w:p>
        </w:tc>
        <w:tc>
          <w:tcPr>
            <w:tcW w:w="376" w:type="pct"/>
            <w:vMerge w:val="restart"/>
            <w:shd w:val="clear" w:color="auto" w:fill="FDE9D9" w:themeFill="accent6" w:themeFillTint="33"/>
            <w:noWrap/>
          </w:tcPr>
          <w:p w14:paraId="4FA3D1BB" w14:textId="74962960"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5</w:t>
            </w:r>
            <w:r w:rsidR="00932685">
              <w:rPr>
                <w:rFonts w:asciiTheme="minorHAnsi" w:eastAsia="Times New Roman" w:hAnsiTheme="minorHAnsi" w:cs="Arial"/>
                <w:sz w:val="15"/>
                <w:szCs w:val="15"/>
              </w:rPr>
              <w:t> </w:t>
            </w:r>
            <w:r w:rsidRPr="002F5532">
              <w:rPr>
                <w:rFonts w:asciiTheme="minorHAnsi" w:eastAsia="Times New Roman" w:hAnsiTheme="minorHAnsi" w:cs="Arial"/>
                <w:sz w:val="15"/>
                <w:szCs w:val="15"/>
              </w:rPr>
              <w:t>000</w:t>
            </w:r>
          </w:p>
        </w:tc>
        <w:tc>
          <w:tcPr>
            <w:tcW w:w="525" w:type="pct"/>
            <w:vMerge w:val="restart"/>
            <w:shd w:val="clear" w:color="auto" w:fill="FDE9D9" w:themeFill="accent6" w:themeFillTint="33"/>
            <w:noWrap/>
          </w:tcPr>
          <w:p w14:paraId="5AB1D34A" w14:textId="0407197F" w:rsidR="00AC655A" w:rsidRPr="002F5532" w:rsidRDefault="002F5532"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40</w:t>
            </w:r>
          </w:p>
        </w:tc>
        <w:tc>
          <w:tcPr>
            <w:tcW w:w="449" w:type="pct"/>
            <w:vMerge w:val="restart"/>
            <w:shd w:val="clear" w:color="auto" w:fill="FDE9D9" w:themeFill="accent6" w:themeFillTint="33"/>
            <w:noWrap/>
          </w:tcPr>
          <w:p w14:paraId="7303AE59" w14:textId="4BE25241" w:rsidR="00AC655A" w:rsidRPr="002F5532" w:rsidRDefault="00932685" w:rsidP="00AC65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5"/>
                <w:szCs w:val="15"/>
              </w:rPr>
            </w:pPr>
            <w:r>
              <w:rPr>
                <w:rFonts w:asciiTheme="minorHAnsi" w:hAnsiTheme="minorHAnsi"/>
                <w:sz w:val="15"/>
                <w:szCs w:val="15"/>
              </w:rPr>
              <w:t>200 000</w:t>
            </w:r>
          </w:p>
        </w:tc>
        <w:tc>
          <w:tcPr>
            <w:tcW w:w="524" w:type="pct"/>
            <w:vMerge w:val="restart"/>
            <w:shd w:val="clear" w:color="auto" w:fill="FDE9D9" w:themeFill="accent6" w:themeFillTint="33"/>
            <w:noWrap/>
          </w:tcPr>
          <w:p w14:paraId="6F447ED2" w14:textId="1C2B0A91" w:rsidR="00AC655A" w:rsidRPr="002F5532" w:rsidRDefault="00932685" w:rsidP="00AC65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5"/>
                <w:szCs w:val="15"/>
              </w:rPr>
            </w:pPr>
            <w:r>
              <w:rPr>
                <w:rFonts w:asciiTheme="minorHAnsi" w:hAnsiTheme="minorHAnsi"/>
                <w:sz w:val="15"/>
                <w:szCs w:val="15"/>
              </w:rPr>
              <w:t>400 000</w:t>
            </w:r>
          </w:p>
        </w:tc>
      </w:tr>
      <w:tr w:rsidR="00AC655A" w:rsidRPr="002F5532" w14:paraId="3636AE52" w14:textId="77777777" w:rsidTr="00932685">
        <w:trPr>
          <w:trHeight w:val="268"/>
        </w:trPr>
        <w:tc>
          <w:tcPr>
            <w:cnfStyle w:val="001000000000" w:firstRow="0" w:lastRow="0" w:firstColumn="1" w:lastColumn="0" w:oddVBand="0" w:evenVBand="0" w:oddHBand="0" w:evenHBand="0" w:firstRowFirstColumn="0" w:firstRowLastColumn="0" w:lastRowFirstColumn="0" w:lastRowLastColumn="0"/>
            <w:tcW w:w="504" w:type="pct"/>
            <w:vMerge/>
            <w:hideMark/>
          </w:tcPr>
          <w:p w14:paraId="01495787" w14:textId="77777777" w:rsidR="00AC655A" w:rsidRPr="002F5532" w:rsidRDefault="00AC655A" w:rsidP="00AC655A">
            <w:pPr>
              <w:jc w:val="center"/>
              <w:rPr>
                <w:rFonts w:asciiTheme="minorHAnsi" w:eastAsia="Times New Roman" w:hAnsiTheme="minorHAnsi" w:cs="Arial"/>
                <w:bCs w:val="0"/>
                <w:sz w:val="15"/>
                <w:szCs w:val="15"/>
              </w:rPr>
            </w:pPr>
          </w:p>
        </w:tc>
        <w:tc>
          <w:tcPr>
            <w:tcW w:w="524" w:type="pct"/>
            <w:shd w:val="clear" w:color="auto" w:fill="FDE9D9" w:themeFill="accent6" w:themeFillTint="33"/>
            <w:noWrap/>
            <w:hideMark/>
          </w:tcPr>
          <w:p w14:paraId="75AF8D0A"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energia słońca</w:t>
            </w:r>
          </w:p>
        </w:tc>
        <w:tc>
          <w:tcPr>
            <w:tcW w:w="525" w:type="pct"/>
            <w:shd w:val="clear" w:color="auto" w:fill="FDE9D9" w:themeFill="accent6" w:themeFillTint="33"/>
            <w:noWrap/>
            <w:hideMark/>
          </w:tcPr>
          <w:p w14:paraId="6AC29EE9"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39%</w:t>
            </w:r>
          </w:p>
        </w:tc>
        <w:tc>
          <w:tcPr>
            <w:tcW w:w="298" w:type="pct"/>
            <w:shd w:val="clear" w:color="auto" w:fill="FDE9D9" w:themeFill="accent6" w:themeFillTint="33"/>
            <w:noWrap/>
          </w:tcPr>
          <w:p w14:paraId="475733C6" w14:textId="0B208E68" w:rsidR="00AC655A" w:rsidRPr="002F5532" w:rsidRDefault="006E0941"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10,3</w:t>
            </w:r>
          </w:p>
        </w:tc>
        <w:tc>
          <w:tcPr>
            <w:tcW w:w="376" w:type="pct"/>
            <w:shd w:val="clear" w:color="auto" w:fill="FDE9D9" w:themeFill="accent6" w:themeFillTint="33"/>
            <w:noWrap/>
            <w:hideMark/>
          </w:tcPr>
          <w:p w14:paraId="776A18AE"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[GJ]</w:t>
            </w:r>
          </w:p>
        </w:tc>
        <w:tc>
          <w:tcPr>
            <w:tcW w:w="450" w:type="pct"/>
            <w:vMerge/>
          </w:tcPr>
          <w:p w14:paraId="3C41BEAD"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450" w:type="pct"/>
            <w:vMerge/>
          </w:tcPr>
          <w:p w14:paraId="413CC93D"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376" w:type="pct"/>
            <w:vMerge/>
          </w:tcPr>
          <w:p w14:paraId="5401138F"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525" w:type="pct"/>
            <w:vMerge/>
          </w:tcPr>
          <w:p w14:paraId="48582C17"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449" w:type="pct"/>
            <w:vMerge/>
          </w:tcPr>
          <w:p w14:paraId="79A051B5"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5"/>
                <w:szCs w:val="15"/>
              </w:rPr>
            </w:pPr>
          </w:p>
        </w:tc>
        <w:tc>
          <w:tcPr>
            <w:tcW w:w="524" w:type="pct"/>
            <w:vMerge/>
          </w:tcPr>
          <w:p w14:paraId="166B876A"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5"/>
                <w:szCs w:val="15"/>
              </w:rPr>
            </w:pPr>
          </w:p>
        </w:tc>
      </w:tr>
      <w:tr w:rsidR="00AC655A" w:rsidRPr="002F5532" w14:paraId="22BCFD40" w14:textId="77777777" w:rsidTr="009326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04" w:type="pct"/>
            <w:vMerge w:val="restart"/>
            <w:shd w:val="clear" w:color="auto" w:fill="FFFFFF" w:themeFill="background1"/>
            <w:noWrap/>
            <w:hideMark/>
          </w:tcPr>
          <w:p w14:paraId="6ACA5E32" w14:textId="77777777" w:rsidR="00AC655A" w:rsidRPr="002F5532" w:rsidRDefault="00AC655A" w:rsidP="00AC655A">
            <w:pPr>
              <w:jc w:val="center"/>
              <w:rPr>
                <w:rFonts w:asciiTheme="minorHAnsi" w:eastAsia="Times New Roman" w:hAnsiTheme="minorHAnsi" w:cs="Arial"/>
                <w:bCs w:val="0"/>
                <w:sz w:val="15"/>
                <w:szCs w:val="15"/>
              </w:rPr>
            </w:pPr>
            <w:r w:rsidRPr="002F5532">
              <w:rPr>
                <w:rFonts w:asciiTheme="minorHAnsi" w:eastAsia="Times New Roman" w:hAnsiTheme="minorHAnsi" w:cs="Arial"/>
                <w:bCs w:val="0"/>
                <w:sz w:val="15"/>
                <w:szCs w:val="15"/>
              </w:rPr>
              <w:t>Pompa ciepła</w:t>
            </w:r>
          </w:p>
        </w:tc>
        <w:tc>
          <w:tcPr>
            <w:tcW w:w="524" w:type="pct"/>
            <w:shd w:val="clear" w:color="auto" w:fill="FFFFFF" w:themeFill="background1"/>
            <w:noWrap/>
            <w:hideMark/>
          </w:tcPr>
          <w:p w14:paraId="708C9F45"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energia elektryczna</w:t>
            </w:r>
          </w:p>
        </w:tc>
        <w:tc>
          <w:tcPr>
            <w:tcW w:w="525" w:type="pct"/>
            <w:vMerge w:val="restart"/>
            <w:shd w:val="clear" w:color="auto" w:fill="FFFFFF" w:themeFill="background1"/>
            <w:noWrap/>
            <w:hideMark/>
          </w:tcPr>
          <w:p w14:paraId="5DC704B0"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COP &gt;3,5</w:t>
            </w:r>
          </w:p>
        </w:tc>
        <w:tc>
          <w:tcPr>
            <w:tcW w:w="298" w:type="pct"/>
            <w:shd w:val="clear" w:color="auto" w:fill="FFFFFF" w:themeFill="background1"/>
            <w:noWrap/>
          </w:tcPr>
          <w:p w14:paraId="370BC00F" w14:textId="7B03E4F3" w:rsidR="00AC655A" w:rsidRPr="002F5532" w:rsidRDefault="006E0941"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1,2</w:t>
            </w:r>
          </w:p>
        </w:tc>
        <w:tc>
          <w:tcPr>
            <w:tcW w:w="376" w:type="pct"/>
            <w:shd w:val="clear" w:color="auto" w:fill="FFFFFF" w:themeFill="background1"/>
            <w:noWrap/>
            <w:hideMark/>
          </w:tcPr>
          <w:p w14:paraId="58D3DD68"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[MWh]</w:t>
            </w:r>
          </w:p>
        </w:tc>
        <w:tc>
          <w:tcPr>
            <w:tcW w:w="450" w:type="pct"/>
            <w:vMerge w:val="restart"/>
            <w:shd w:val="clear" w:color="auto" w:fill="FFFFFF" w:themeFill="background1"/>
            <w:noWrap/>
          </w:tcPr>
          <w:p w14:paraId="52E1D671"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41,00%</w:t>
            </w:r>
          </w:p>
        </w:tc>
        <w:tc>
          <w:tcPr>
            <w:tcW w:w="450" w:type="pct"/>
            <w:vMerge w:val="restart"/>
            <w:shd w:val="clear" w:color="auto" w:fill="FFFFFF" w:themeFill="background1"/>
            <w:noWrap/>
          </w:tcPr>
          <w:p w14:paraId="3CEC89F6" w14:textId="014E302C" w:rsidR="00AC655A" w:rsidRPr="002F5532" w:rsidRDefault="006E0941"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643,50</w:t>
            </w:r>
          </w:p>
        </w:tc>
        <w:tc>
          <w:tcPr>
            <w:tcW w:w="376" w:type="pct"/>
            <w:vMerge w:val="restart"/>
            <w:shd w:val="clear" w:color="auto" w:fill="FFFFFF" w:themeFill="background1"/>
            <w:noWrap/>
          </w:tcPr>
          <w:p w14:paraId="59758532"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7 500</w:t>
            </w:r>
          </w:p>
        </w:tc>
        <w:tc>
          <w:tcPr>
            <w:tcW w:w="525" w:type="pct"/>
            <w:vMerge w:val="restart"/>
            <w:shd w:val="clear" w:color="auto" w:fill="FFFFFF" w:themeFill="background1"/>
            <w:noWrap/>
          </w:tcPr>
          <w:p w14:paraId="0C83BF69" w14:textId="77777777" w:rsidR="00AC655A" w:rsidRPr="002F5532" w:rsidRDefault="00AC655A" w:rsidP="00AC65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5"/>
                <w:szCs w:val="15"/>
              </w:rPr>
            </w:pPr>
            <w:r w:rsidRPr="002F5532">
              <w:rPr>
                <w:rFonts w:asciiTheme="minorHAnsi" w:hAnsiTheme="minorHAnsi"/>
                <w:sz w:val="15"/>
                <w:szCs w:val="15"/>
              </w:rPr>
              <w:t>10</w:t>
            </w:r>
          </w:p>
        </w:tc>
        <w:tc>
          <w:tcPr>
            <w:tcW w:w="449" w:type="pct"/>
            <w:vMerge w:val="restart"/>
            <w:shd w:val="clear" w:color="auto" w:fill="FFFFFF" w:themeFill="background1"/>
            <w:noWrap/>
          </w:tcPr>
          <w:p w14:paraId="3552D65E" w14:textId="447A607A" w:rsidR="00AC655A" w:rsidRPr="002F5532" w:rsidRDefault="00932685" w:rsidP="00AC65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5"/>
                <w:szCs w:val="15"/>
              </w:rPr>
            </w:pPr>
            <w:r>
              <w:rPr>
                <w:rFonts w:asciiTheme="minorHAnsi" w:hAnsiTheme="minorHAnsi"/>
                <w:sz w:val="15"/>
                <w:szCs w:val="15"/>
              </w:rPr>
              <w:t>75 000</w:t>
            </w:r>
          </w:p>
        </w:tc>
        <w:tc>
          <w:tcPr>
            <w:tcW w:w="524" w:type="pct"/>
            <w:vMerge w:val="restart"/>
            <w:shd w:val="clear" w:color="auto" w:fill="FFFFFF" w:themeFill="background1"/>
            <w:noWrap/>
          </w:tcPr>
          <w:p w14:paraId="45F6A8F8" w14:textId="17B9C3DE" w:rsidR="00AC655A" w:rsidRPr="002F5532" w:rsidRDefault="00932685" w:rsidP="00AC65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5"/>
                <w:szCs w:val="15"/>
              </w:rPr>
            </w:pPr>
            <w:r>
              <w:rPr>
                <w:rFonts w:asciiTheme="minorHAnsi" w:hAnsiTheme="minorHAnsi"/>
                <w:sz w:val="15"/>
                <w:szCs w:val="15"/>
              </w:rPr>
              <w:t>150 000</w:t>
            </w:r>
          </w:p>
        </w:tc>
      </w:tr>
      <w:tr w:rsidR="00AC655A" w:rsidRPr="002F5532" w14:paraId="3BA66860" w14:textId="77777777" w:rsidTr="00932685">
        <w:trPr>
          <w:trHeight w:val="165"/>
        </w:trPr>
        <w:tc>
          <w:tcPr>
            <w:cnfStyle w:val="001000000000" w:firstRow="0" w:lastRow="0" w:firstColumn="1" w:lastColumn="0" w:oddVBand="0" w:evenVBand="0" w:oddHBand="0" w:evenHBand="0" w:firstRowFirstColumn="0" w:firstRowLastColumn="0" w:lastRowFirstColumn="0" w:lastRowLastColumn="0"/>
            <w:tcW w:w="504" w:type="pct"/>
            <w:vMerge/>
            <w:hideMark/>
          </w:tcPr>
          <w:p w14:paraId="474C3AD8" w14:textId="77777777" w:rsidR="00AC655A" w:rsidRPr="002F5532" w:rsidRDefault="00AC655A" w:rsidP="00AC655A">
            <w:pPr>
              <w:jc w:val="center"/>
              <w:rPr>
                <w:rFonts w:asciiTheme="minorHAnsi" w:eastAsia="Times New Roman" w:hAnsiTheme="minorHAnsi" w:cs="Arial"/>
                <w:b w:val="0"/>
                <w:bCs w:val="0"/>
                <w:sz w:val="15"/>
                <w:szCs w:val="15"/>
              </w:rPr>
            </w:pPr>
          </w:p>
        </w:tc>
        <w:tc>
          <w:tcPr>
            <w:tcW w:w="524" w:type="pct"/>
            <w:noWrap/>
            <w:hideMark/>
          </w:tcPr>
          <w:p w14:paraId="527A4BF5"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pozyskanie z OZE</w:t>
            </w:r>
          </w:p>
        </w:tc>
        <w:tc>
          <w:tcPr>
            <w:tcW w:w="525" w:type="pct"/>
            <w:vMerge/>
            <w:hideMark/>
          </w:tcPr>
          <w:p w14:paraId="38C0C787"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298" w:type="pct"/>
            <w:noWrap/>
          </w:tcPr>
          <w:p w14:paraId="56B3517F" w14:textId="5F732ED1" w:rsidR="00AC655A" w:rsidRPr="002F5532" w:rsidRDefault="006E0941"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Pr>
                <w:rFonts w:asciiTheme="minorHAnsi" w:eastAsia="Times New Roman" w:hAnsiTheme="minorHAnsi" w:cs="Arial"/>
                <w:sz w:val="15"/>
                <w:szCs w:val="15"/>
              </w:rPr>
              <w:t>3,5</w:t>
            </w:r>
          </w:p>
        </w:tc>
        <w:tc>
          <w:tcPr>
            <w:tcW w:w="376" w:type="pct"/>
            <w:noWrap/>
            <w:hideMark/>
          </w:tcPr>
          <w:p w14:paraId="384A4B9B"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r w:rsidRPr="002F5532">
              <w:rPr>
                <w:rFonts w:asciiTheme="minorHAnsi" w:eastAsia="Times New Roman" w:hAnsiTheme="minorHAnsi" w:cs="Arial"/>
                <w:sz w:val="15"/>
                <w:szCs w:val="15"/>
              </w:rPr>
              <w:t>[MWh]</w:t>
            </w:r>
          </w:p>
        </w:tc>
        <w:tc>
          <w:tcPr>
            <w:tcW w:w="450" w:type="pct"/>
            <w:vMerge/>
          </w:tcPr>
          <w:p w14:paraId="15434451"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450" w:type="pct"/>
            <w:vMerge/>
          </w:tcPr>
          <w:p w14:paraId="50A08415"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376" w:type="pct"/>
            <w:vMerge/>
          </w:tcPr>
          <w:p w14:paraId="38F7FD5C"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Arial"/>
                <w:sz w:val="15"/>
                <w:szCs w:val="15"/>
              </w:rPr>
            </w:pPr>
          </w:p>
        </w:tc>
        <w:tc>
          <w:tcPr>
            <w:tcW w:w="525" w:type="pct"/>
            <w:vMerge/>
          </w:tcPr>
          <w:p w14:paraId="1CBF8332"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5"/>
                <w:szCs w:val="15"/>
              </w:rPr>
            </w:pPr>
          </w:p>
        </w:tc>
        <w:tc>
          <w:tcPr>
            <w:tcW w:w="449" w:type="pct"/>
            <w:vMerge/>
          </w:tcPr>
          <w:p w14:paraId="7A18E7A8"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5"/>
                <w:szCs w:val="15"/>
              </w:rPr>
            </w:pPr>
          </w:p>
        </w:tc>
        <w:tc>
          <w:tcPr>
            <w:tcW w:w="524" w:type="pct"/>
            <w:vMerge/>
          </w:tcPr>
          <w:p w14:paraId="287C17B6" w14:textId="77777777" w:rsidR="00AC655A" w:rsidRPr="002F5532" w:rsidRDefault="00AC655A" w:rsidP="00AC655A">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5"/>
                <w:szCs w:val="15"/>
              </w:rPr>
            </w:pPr>
          </w:p>
        </w:tc>
      </w:tr>
      <w:tr w:rsidR="00AC655A" w:rsidRPr="002F5532" w14:paraId="6B834EE9" w14:textId="77777777" w:rsidTr="002F5532">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3503" w:type="pct"/>
            <w:gridSpan w:val="8"/>
            <w:shd w:val="clear" w:color="auto" w:fill="C2D69B" w:themeFill="accent3" w:themeFillTint="99"/>
            <w:noWrap/>
            <w:hideMark/>
          </w:tcPr>
          <w:p w14:paraId="79FEFABF" w14:textId="77777777" w:rsidR="00AC655A" w:rsidRPr="002F5532" w:rsidRDefault="00AC655A" w:rsidP="00AC655A">
            <w:pPr>
              <w:jc w:val="center"/>
              <w:rPr>
                <w:rFonts w:asciiTheme="minorHAnsi" w:eastAsia="Times New Roman" w:hAnsiTheme="minorHAnsi" w:cs="Arial"/>
                <w:bCs w:val="0"/>
                <w:sz w:val="16"/>
                <w:szCs w:val="16"/>
              </w:rPr>
            </w:pPr>
            <w:r w:rsidRPr="002F5532">
              <w:rPr>
                <w:rFonts w:asciiTheme="minorHAnsi" w:eastAsia="Times New Roman" w:hAnsiTheme="minorHAnsi" w:cs="Arial"/>
                <w:bCs w:val="0"/>
                <w:sz w:val="16"/>
                <w:szCs w:val="16"/>
              </w:rPr>
              <w:t>Razem</w:t>
            </w:r>
          </w:p>
        </w:tc>
        <w:tc>
          <w:tcPr>
            <w:tcW w:w="525" w:type="pct"/>
            <w:shd w:val="clear" w:color="auto" w:fill="C2D69B" w:themeFill="accent3" w:themeFillTint="99"/>
            <w:noWrap/>
          </w:tcPr>
          <w:p w14:paraId="45E6635A" w14:textId="3BB0EEF9" w:rsidR="00AC655A" w:rsidRPr="002F5532" w:rsidRDefault="002F5532" w:rsidP="00AC655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6"/>
                <w:szCs w:val="16"/>
              </w:rPr>
            </w:pPr>
            <w:r>
              <w:rPr>
                <w:rFonts w:asciiTheme="minorHAnsi" w:hAnsiTheme="minorHAnsi"/>
                <w:b/>
                <w:sz w:val="16"/>
                <w:szCs w:val="16"/>
              </w:rPr>
              <w:t>50</w:t>
            </w:r>
          </w:p>
        </w:tc>
        <w:tc>
          <w:tcPr>
            <w:tcW w:w="449" w:type="pct"/>
            <w:shd w:val="clear" w:color="auto" w:fill="C2D69B" w:themeFill="accent3" w:themeFillTint="99"/>
            <w:noWrap/>
          </w:tcPr>
          <w:p w14:paraId="327E582D" w14:textId="25D4127F" w:rsidR="00AC655A" w:rsidRPr="002F5532" w:rsidRDefault="00932685"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6"/>
                <w:szCs w:val="16"/>
              </w:rPr>
            </w:pPr>
            <w:r>
              <w:rPr>
                <w:rFonts w:asciiTheme="minorHAnsi" w:eastAsia="Times New Roman" w:hAnsiTheme="minorHAnsi" w:cs="Arial"/>
                <w:b/>
                <w:sz w:val="16"/>
                <w:szCs w:val="16"/>
              </w:rPr>
              <w:t>275 000</w:t>
            </w:r>
          </w:p>
        </w:tc>
        <w:tc>
          <w:tcPr>
            <w:tcW w:w="524" w:type="pct"/>
            <w:shd w:val="clear" w:color="auto" w:fill="C2D69B" w:themeFill="accent3" w:themeFillTint="99"/>
            <w:noWrap/>
          </w:tcPr>
          <w:p w14:paraId="34098014" w14:textId="4C9BC755" w:rsidR="00AC655A" w:rsidRPr="002F5532" w:rsidRDefault="00932685" w:rsidP="00AC655A">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Arial"/>
                <w:b/>
                <w:sz w:val="16"/>
                <w:szCs w:val="16"/>
              </w:rPr>
            </w:pPr>
            <w:r>
              <w:rPr>
                <w:rFonts w:asciiTheme="minorHAnsi" w:eastAsia="Times New Roman" w:hAnsiTheme="minorHAnsi" w:cs="Arial"/>
                <w:b/>
                <w:sz w:val="16"/>
                <w:szCs w:val="16"/>
              </w:rPr>
              <w:t>550 000</w:t>
            </w:r>
          </w:p>
        </w:tc>
      </w:tr>
    </w:tbl>
    <w:p w14:paraId="27774412" w14:textId="77777777" w:rsidR="00AC655A" w:rsidRPr="002F5532" w:rsidRDefault="00AC655A" w:rsidP="00AC655A">
      <w:pPr>
        <w:spacing w:line="240" w:lineRule="auto"/>
        <w:jc w:val="center"/>
        <w:rPr>
          <w:i/>
          <w:iCs/>
          <w:color w:val="808080" w:themeColor="background1" w:themeShade="80"/>
          <w:sz w:val="20"/>
          <w:szCs w:val="20"/>
        </w:rPr>
      </w:pPr>
      <w:r w:rsidRPr="002F5532">
        <w:rPr>
          <w:i/>
          <w:iCs/>
          <w:color w:val="808080" w:themeColor="background1" w:themeShade="80"/>
          <w:sz w:val="20"/>
          <w:szCs w:val="20"/>
        </w:rPr>
        <w:t xml:space="preserve">Źródło: Opracowanie własne </w:t>
      </w:r>
    </w:p>
    <w:p w14:paraId="257B3118" w14:textId="52F1425E" w:rsidR="00AC655A" w:rsidRPr="00AF1A7F" w:rsidRDefault="00AC655A" w:rsidP="00AC655A">
      <w:pPr>
        <w:spacing w:after="160" w:line="360" w:lineRule="auto"/>
        <w:ind w:firstLine="357"/>
        <w:jc w:val="both"/>
        <w:rPr>
          <w:sz w:val="24"/>
          <w:szCs w:val="24"/>
        </w:rPr>
      </w:pPr>
      <w:bookmarkStart w:id="270" w:name="_Toc420493234"/>
      <w:r w:rsidRPr="00AF1A7F">
        <w:rPr>
          <w:sz w:val="24"/>
          <w:szCs w:val="24"/>
        </w:rPr>
        <w:t xml:space="preserve">Modernizacja kotłów komorowych wiąże się ze zmniejszeniem emisji dwutlenku węgla, </w:t>
      </w:r>
      <w:r w:rsidRPr="00AF1A7F">
        <w:rPr>
          <w:sz w:val="24"/>
          <w:szCs w:val="24"/>
        </w:rPr>
        <w:br/>
        <w:t xml:space="preserve">w przypadku wsparcia systemu kolektorami słonecznymi wartość emisji może zmniejszyć się nawet o 61%. Przy założeniu modernizacji </w:t>
      </w:r>
      <w:r w:rsidR="00932685">
        <w:rPr>
          <w:sz w:val="24"/>
          <w:szCs w:val="24"/>
        </w:rPr>
        <w:t>5</w:t>
      </w:r>
      <w:r w:rsidRPr="00AF1A7F">
        <w:rPr>
          <w:sz w:val="24"/>
          <w:szCs w:val="24"/>
        </w:rPr>
        <w:t xml:space="preserve">0 instalacji w skali zmian przedstawionych w poniższej tabeli, docelowo w roku 2020 projekt przyczyni się do redukcji około </w:t>
      </w:r>
      <w:r w:rsidR="006E0941">
        <w:rPr>
          <w:sz w:val="24"/>
          <w:szCs w:val="24"/>
        </w:rPr>
        <w:t>60,938</w:t>
      </w:r>
      <w:r w:rsidRPr="00AF1A7F">
        <w:rPr>
          <w:sz w:val="24"/>
          <w:szCs w:val="24"/>
        </w:rPr>
        <w:t xml:space="preserve"> ton dwutlenku węgla.  </w:t>
      </w:r>
    </w:p>
    <w:p w14:paraId="0217354C" w14:textId="30CD55FF" w:rsidR="00AC655A" w:rsidRPr="002F1A6F" w:rsidRDefault="002F5532" w:rsidP="002F5532">
      <w:pPr>
        <w:pStyle w:val="Legenda"/>
        <w:rPr>
          <w:bCs/>
          <w:i w:val="0"/>
          <w:iCs w:val="0"/>
          <w:color w:val="244061" w:themeColor="accent1" w:themeShade="80"/>
          <w:szCs w:val="20"/>
        </w:rPr>
      </w:pPr>
      <w:bookmarkStart w:id="271" w:name="_Toc427915434"/>
      <w:bookmarkStart w:id="272" w:name="_Toc424729702"/>
      <w:bookmarkStart w:id="273" w:name="_Toc424108837"/>
      <w:bookmarkStart w:id="274" w:name="_Toc421691260"/>
      <w:bookmarkStart w:id="275" w:name="_Toc428972014"/>
      <w:bookmarkStart w:id="276" w:name="_Toc430676461"/>
      <w:bookmarkStart w:id="277" w:name="_Toc434913299"/>
      <w:bookmarkStart w:id="278" w:name="_Toc435777420"/>
      <w:bookmarkStart w:id="279" w:name="_Toc437432765"/>
      <w:bookmarkStart w:id="280" w:name="_Toc442259660"/>
      <w:r>
        <w:t xml:space="preserve">Tabela nr </w:t>
      </w:r>
      <w:r w:rsidR="00F2526C">
        <w:fldChar w:fldCharType="begin"/>
      </w:r>
      <w:r w:rsidR="00F2526C">
        <w:instrText xml:space="preserve"> SEQ Tabela_nr \* ARABIC </w:instrText>
      </w:r>
      <w:r w:rsidR="00F2526C">
        <w:fldChar w:fldCharType="separate"/>
      </w:r>
      <w:r w:rsidR="00CE106A">
        <w:rPr>
          <w:noProof/>
        </w:rPr>
        <w:t>53</w:t>
      </w:r>
      <w:r w:rsidR="00F2526C">
        <w:rPr>
          <w:noProof/>
        </w:rPr>
        <w:fldChar w:fldCharType="end"/>
      </w:r>
      <w:r>
        <w:t>.</w:t>
      </w:r>
      <w:r w:rsidRPr="002F5532">
        <w:rPr>
          <w:color w:val="808080" w:themeColor="background1" w:themeShade="80"/>
        </w:rPr>
        <w:t xml:space="preserve"> </w:t>
      </w:r>
      <w:r w:rsidR="00AC655A" w:rsidRPr="002F5532">
        <w:rPr>
          <w:bCs/>
          <w:iCs w:val="0"/>
          <w:color w:val="808080" w:themeColor="background1" w:themeShade="80"/>
          <w:szCs w:val="20"/>
        </w:rPr>
        <w:t>Analiza ekologiczna projektu modernizacji systemu przygotowania c.w.u.</w:t>
      </w:r>
      <w:bookmarkEnd w:id="270"/>
      <w:bookmarkEnd w:id="271"/>
      <w:bookmarkEnd w:id="272"/>
      <w:bookmarkEnd w:id="273"/>
      <w:bookmarkEnd w:id="274"/>
      <w:bookmarkEnd w:id="275"/>
      <w:bookmarkEnd w:id="276"/>
      <w:bookmarkEnd w:id="277"/>
      <w:bookmarkEnd w:id="278"/>
      <w:bookmarkEnd w:id="279"/>
      <w:bookmarkEnd w:id="280"/>
    </w:p>
    <w:tbl>
      <w:tblPr>
        <w:tblStyle w:val="Tabelasiatki6kolorowaakcent2131"/>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871"/>
        <w:gridCol w:w="1060"/>
        <w:gridCol w:w="1236"/>
        <w:gridCol w:w="967"/>
        <w:gridCol w:w="1218"/>
        <w:gridCol w:w="1090"/>
      </w:tblGrid>
      <w:tr w:rsidR="00AC655A" w:rsidRPr="003106C8" w14:paraId="5370C64C" w14:textId="77777777" w:rsidTr="00932685">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407" w:type="pct"/>
            <w:vMerge w:val="restart"/>
            <w:shd w:val="clear" w:color="auto" w:fill="C2D69B" w:themeFill="accent3" w:themeFillTint="99"/>
            <w:noWrap/>
            <w:hideMark/>
          </w:tcPr>
          <w:p w14:paraId="4F645457" w14:textId="77777777" w:rsidR="00AC655A" w:rsidRPr="003106C8" w:rsidRDefault="00AC655A" w:rsidP="00AC655A">
            <w:pPr>
              <w:jc w:val="center"/>
              <w:rPr>
                <w:rFonts w:eastAsia="Times New Roman" w:cs="Arial"/>
                <w:bCs w:val="0"/>
                <w:sz w:val="18"/>
                <w:szCs w:val="18"/>
              </w:rPr>
            </w:pPr>
            <w:r w:rsidRPr="003106C8">
              <w:rPr>
                <w:rFonts w:eastAsia="Times New Roman" w:cs="Arial"/>
                <w:bCs w:val="0"/>
                <w:sz w:val="18"/>
                <w:szCs w:val="18"/>
              </w:rPr>
              <w:t>Źródło ciepła</w:t>
            </w:r>
          </w:p>
        </w:tc>
        <w:tc>
          <w:tcPr>
            <w:tcW w:w="1083" w:type="pct"/>
            <w:gridSpan w:val="2"/>
            <w:vMerge w:val="restart"/>
            <w:shd w:val="clear" w:color="auto" w:fill="C2D69B" w:themeFill="accent3" w:themeFillTint="99"/>
            <w:hideMark/>
          </w:tcPr>
          <w:p w14:paraId="57045C22" w14:textId="77777777" w:rsidR="00AC655A" w:rsidRPr="003106C8"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sz w:val="18"/>
                <w:szCs w:val="18"/>
              </w:rPr>
            </w:pPr>
            <w:r w:rsidRPr="003106C8">
              <w:rPr>
                <w:rFonts w:eastAsia="Times New Roman" w:cs="Arial"/>
                <w:bCs w:val="0"/>
                <w:sz w:val="18"/>
                <w:szCs w:val="18"/>
              </w:rPr>
              <w:t>Emisja CO</w:t>
            </w:r>
            <w:r w:rsidRPr="003106C8">
              <w:rPr>
                <w:rFonts w:eastAsia="Times New Roman" w:cs="Arial"/>
                <w:bCs w:val="0"/>
                <w:sz w:val="18"/>
                <w:szCs w:val="18"/>
                <w:vertAlign w:val="subscript"/>
              </w:rPr>
              <w:t xml:space="preserve">2 </w:t>
            </w:r>
            <w:r w:rsidRPr="003106C8">
              <w:rPr>
                <w:rFonts w:eastAsia="Times New Roman" w:cs="Arial"/>
                <w:bCs w:val="0"/>
                <w:sz w:val="18"/>
                <w:szCs w:val="18"/>
              </w:rPr>
              <w:t>w źródle</w:t>
            </w:r>
          </w:p>
        </w:tc>
        <w:tc>
          <w:tcPr>
            <w:tcW w:w="1234" w:type="pct"/>
            <w:gridSpan w:val="2"/>
            <w:shd w:val="clear" w:color="auto" w:fill="C2D69B" w:themeFill="accent3" w:themeFillTint="99"/>
            <w:hideMark/>
          </w:tcPr>
          <w:p w14:paraId="5D4F5C9E" w14:textId="77777777" w:rsidR="00AC655A" w:rsidRPr="003106C8"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sz w:val="18"/>
                <w:szCs w:val="18"/>
              </w:rPr>
            </w:pPr>
            <w:r w:rsidRPr="003106C8">
              <w:rPr>
                <w:rFonts w:eastAsia="Times New Roman" w:cs="Arial"/>
                <w:bCs w:val="0"/>
                <w:sz w:val="18"/>
                <w:szCs w:val="18"/>
              </w:rPr>
              <w:t>Zmniejszenie emisji z tytułu modernizacji jednego kotła komorowego</w:t>
            </w:r>
          </w:p>
        </w:tc>
        <w:tc>
          <w:tcPr>
            <w:tcW w:w="682" w:type="pct"/>
            <w:vMerge w:val="restart"/>
            <w:shd w:val="clear" w:color="auto" w:fill="C2D69B" w:themeFill="accent3" w:themeFillTint="99"/>
            <w:hideMark/>
          </w:tcPr>
          <w:p w14:paraId="48A0F230" w14:textId="77777777" w:rsidR="00AC655A" w:rsidRPr="003106C8"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sz w:val="18"/>
                <w:szCs w:val="18"/>
              </w:rPr>
            </w:pPr>
            <w:r w:rsidRPr="003106C8">
              <w:rPr>
                <w:rFonts w:eastAsia="Times New Roman" w:cs="Arial"/>
                <w:bCs w:val="0"/>
                <w:sz w:val="18"/>
                <w:szCs w:val="18"/>
              </w:rPr>
              <w:t>Zakładana liczba usprawnień w skali gminy</w:t>
            </w:r>
          </w:p>
        </w:tc>
        <w:tc>
          <w:tcPr>
            <w:tcW w:w="594" w:type="pct"/>
            <w:shd w:val="clear" w:color="auto" w:fill="C2D69B" w:themeFill="accent3" w:themeFillTint="99"/>
            <w:hideMark/>
          </w:tcPr>
          <w:p w14:paraId="6177FEA4" w14:textId="77777777" w:rsidR="00AC655A" w:rsidRPr="003106C8"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sz w:val="18"/>
                <w:szCs w:val="18"/>
              </w:rPr>
            </w:pPr>
            <w:r w:rsidRPr="003106C8">
              <w:rPr>
                <w:rFonts w:eastAsia="Times New Roman" w:cs="Arial"/>
                <w:bCs w:val="0"/>
                <w:sz w:val="18"/>
                <w:szCs w:val="18"/>
              </w:rPr>
              <w:t>Łączny efekt ekologiczny</w:t>
            </w:r>
          </w:p>
        </w:tc>
      </w:tr>
      <w:tr w:rsidR="00AC655A" w:rsidRPr="003106C8" w14:paraId="357B22CE" w14:textId="77777777" w:rsidTr="00932685">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vMerge/>
            <w:hideMark/>
          </w:tcPr>
          <w:p w14:paraId="287440F4" w14:textId="77777777" w:rsidR="00AC655A" w:rsidRPr="003106C8" w:rsidRDefault="00AC655A" w:rsidP="00AC655A">
            <w:pPr>
              <w:rPr>
                <w:rFonts w:eastAsia="Times New Roman" w:cs="Arial"/>
                <w:b w:val="0"/>
                <w:bCs w:val="0"/>
                <w:sz w:val="18"/>
                <w:szCs w:val="18"/>
              </w:rPr>
            </w:pPr>
          </w:p>
        </w:tc>
        <w:tc>
          <w:tcPr>
            <w:tcW w:w="0" w:type="auto"/>
            <w:gridSpan w:val="2"/>
            <w:vMerge/>
            <w:hideMark/>
          </w:tcPr>
          <w:p w14:paraId="0EECA756"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rPr>
            </w:pPr>
          </w:p>
        </w:tc>
        <w:tc>
          <w:tcPr>
            <w:tcW w:w="692" w:type="pct"/>
            <w:shd w:val="clear" w:color="auto" w:fill="EAF1DD" w:themeFill="accent3" w:themeFillTint="33"/>
            <w:hideMark/>
          </w:tcPr>
          <w:p w14:paraId="27DC47CA"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8"/>
                <w:szCs w:val="18"/>
              </w:rPr>
            </w:pPr>
            <w:r w:rsidRPr="003106C8">
              <w:rPr>
                <w:rFonts w:eastAsia="Times New Roman" w:cs="Arial"/>
                <w:b/>
                <w:sz w:val="18"/>
                <w:szCs w:val="18"/>
              </w:rPr>
              <w:t>[%]</w:t>
            </w:r>
          </w:p>
        </w:tc>
        <w:tc>
          <w:tcPr>
            <w:tcW w:w="541" w:type="pct"/>
            <w:shd w:val="clear" w:color="auto" w:fill="EAF1DD" w:themeFill="accent3" w:themeFillTint="33"/>
            <w:noWrap/>
            <w:hideMark/>
          </w:tcPr>
          <w:p w14:paraId="48BAD70A"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8"/>
                <w:szCs w:val="18"/>
              </w:rPr>
            </w:pPr>
            <w:r w:rsidRPr="003106C8">
              <w:rPr>
                <w:rFonts w:eastAsia="Times New Roman" w:cs="Arial"/>
                <w:b/>
                <w:sz w:val="18"/>
                <w:szCs w:val="18"/>
              </w:rPr>
              <w:t>[kg]</w:t>
            </w:r>
          </w:p>
        </w:tc>
        <w:tc>
          <w:tcPr>
            <w:tcW w:w="0" w:type="auto"/>
            <w:vMerge/>
            <w:hideMark/>
          </w:tcPr>
          <w:p w14:paraId="42D87F7D"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rFonts w:eastAsia="Times New Roman" w:cs="Arial"/>
                <w:b/>
                <w:bCs/>
                <w:sz w:val="18"/>
                <w:szCs w:val="18"/>
              </w:rPr>
            </w:pPr>
          </w:p>
        </w:tc>
        <w:tc>
          <w:tcPr>
            <w:tcW w:w="594" w:type="pct"/>
            <w:shd w:val="clear" w:color="auto" w:fill="EAF1DD" w:themeFill="accent3" w:themeFillTint="33"/>
            <w:noWrap/>
            <w:hideMark/>
          </w:tcPr>
          <w:p w14:paraId="069FA49F"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8"/>
                <w:szCs w:val="18"/>
              </w:rPr>
            </w:pPr>
            <w:r w:rsidRPr="003106C8">
              <w:rPr>
                <w:rFonts w:eastAsia="Times New Roman" w:cs="Arial"/>
                <w:b/>
                <w:sz w:val="18"/>
                <w:szCs w:val="18"/>
              </w:rPr>
              <w:t>[kg]</w:t>
            </w:r>
          </w:p>
        </w:tc>
      </w:tr>
      <w:tr w:rsidR="00AC655A" w:rsidRPr="003106C8" w14:paraId="674E075E" w14:textId="77777777" w:rsidTr="00932685">
        <w:trPr>
          <w:trHeight w:val="255"/>
        </w:trPr>
        <w:tc>
          <w:tcPr>
            <w:cnfStyle w:val="001000000000" w:firstRow="0" w:lastRow="0" w:firstColumn="1" w:lastColumn="0" w:oddVBand="0" w:evenVBand="0" w:oddHBand="0" w:evenHBand="0" w:firstRowFirstColumn="0" w:firstRowLastColumn="0" w:lastRowFirstColumn="0" w:lastRowLastColumn="0"/>
            <w:tcW w:w="1407" w:type="pct"/>
            <w:noWrap/>
            <w:hideMark/>
          </w:tcPr>
          <w:p w14:paraId="4FF317C5" w14:textId="77777777" w:rsidR="00AC655A" w:rsidRPr="003106C8" w:rsidRDefault="00AC655A" w:rsidP="00AC655A">
            <w:pPr>
              <w:rPr>
                <w:rFonts w:eastAsia="Times New Roman" w:cs="Arial"/>
                <w:bCs w:val="0"/>
                <w:sz w:val="18"/>
                <w:szCs w:val="18"/>
              </w:rPr>
            </w:pPr>
            <w:r w:rsidRPr="003106C8">
              <w:rPr>
                <w:rFonts w:eastAsia="Times New Roman" w:cs="Arial"/>
                <w:bCs w:val="0"/>
                <w:sz w:val="18"/>
                <w:szCs w:val="18"/>
              </w:rPr>
              <w:t>Kocioł węglowy komorowy</w:t>
            </w:r>
          </w:p>
        </w:tc>
        <w:tc>
          <w:tcPr>
            <w:tcW w:w="489" w:type="pct"/>
            <w:noWrap/>
          </w:tcPr>
          <w:p w14:paraId="3BE3BFBA" w14:textId="1106F715" w:rsidR="00AC655A" w:rsidRPr="003106C8" w:rsidRDefault="006E0941"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Pr>
                <w:rFonts w:eastAsia="Times New Roman" w:cs="Arial"/>
                <w:sz w:val="18"/>
                <w:szCs w:val="18"/>
              </w:rPr>
              <w:t>2 047,62</w:t>
            </w:r>
          </w:p>
        </w:tc>
        <w:tc>
          <w:tcPr>
            <w:tcW w:w="594" w:type="pct"/>
            <w:noWrap/>
            <w:hideMark/>
          </w:tcPr>
          <w:p w14:paraId="2B3F1046"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3106C8">
              <w:rPr>
                <w:rFonts w:eastAsia="Times New Roman" w:cs="Arial"/>
                <w:sz w:val="18"/>
                <w:szCs w:val="18"/>
              </w:rPr>
              <w:t>[kg/t]</w:t>
            </w:r>
          </w:p>
        </w:tc>
        <w:tc>
          <w:tcPr>
            <w:tcW w:w="692" w:type="pct"/>
            <w:noWrap/>
            <w:hideMark/>
          </w:tcPr>
          <w:p w14:paraId="2D600EC5"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3106C8">
              <w:rPr>
                <w:rFonts w:eastAsia="Times New Roman" w:cs="Arial"/>
                <w:sz w:val="18"/>
                <w:szCs w:val="18"/>
              </w:rPr>
              <w:t>-</w:t>
            </w:r>
          </w:p>
        </w:tc>
        <w:tc>
          <w:tcPr>
            <w:tcW w:w="541" w:type="pct"/>
            <w:noWrap/>
            <w:hideMark/>
          </w:tcPr>
          <w:p w14:paraId="59235E07"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3106C8">
              <w:rPr>
                <w:rFonts w:eastAsia="Times New Roman" w:cs="Arial"/>
                <w:sz w:val="18"/>
                <w:szCs w:val="18"/>
              </w:rPr>
              <w:t>-</w:t>
            </w:r>
          </w:p>
        </w:tc>
        <w:tc>
          <w:tcPr>
            <w:tcW w:w="682" w:type="pct"/>
            <w:noWrap/>
            <w:hideMark/>
          </w:tcPr>
          <w:p w14:paraId="3CDB10CE"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3106C8">
              <w:rPr>
                <w:rFonts w:eastAsia="Times New Roman" w:cs="Arial"/>
                <w:sz w:val="18"/>
                <w:szCs w:val="18"/>
              </w:rPr>
              <w:t>-</w:t>
            </w:r>
          </w:p>
        </w:tc>
        <w:tc>
          <w:tcPr>
            <w:tcW w:w="594" w:type="pct"/>
            <w:noWrap/>
            <w:hideMark/>
          </w:tcPr>
          <w:p w14:paraId="3B2075A5"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3106C8">
              <w:rPr>
                <w:rFonts w:eastAsia="Times New Roman" w:cs="Arial"/>
                <w:sz w:val="18"/>
                <w:szCs w:val="18"/>
              </w:rPr>
              <w:t>-</w:t>
            </w:r>
          </w:p>
        </w:tc>
      </w:tr>
      <w:tr w:rsidR="00AC655A" w:rsidRPr="003106C8" w14:paraId="1E88524A" w14:textId="77777777" w:rsidTr="006E0941">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407" w:type="pct"/>
            <w:shd w:val="clear" w:color="auto" w:fill="FDE9D9" w:themeFill="accent6" w:themeFillTint="33"/>
            <w:noWrap/>
            <w:hideMark/>
          </w:tcPr>
          <w:p w14:paraId="377D857A" w14:textId="77777777" w:rsidR="00AC655A" w:rsidRPr="003106C8" w:rsidRDefault="00AC655A" w:rsidP="00AC655A">
            <w:pPr>
              <w:rPr>
                <w:rFonts w:eastAsia="Times New Roman" w:cs="Arial"/>
                <w:bCs w:val="0"/>
                <w:sz w:val="18"/>
                <w:szCs w:val="18"/>
              </w:rPr>
            </w:pPr>
            <w:r w:rsidRPr="003106C8">
              <w:rPr>
                <w:rFonts w:eastAsia="Times New Roman" w:cs="Arial"/>
                <w:bCs w:val="0"/>
                <w:sz w:val="18"/>
                <w:szCs w:val="18"/>
              </w:rPr>
              <w:t>Kolektor słoneczny</w:t>
            </w:r>
          </w:p>
        </w:tc>
        <w:tc>
          <w:tcPr>
            <w:tcW w:w="489" w:type="pct"/>
            <w:shd w:val="clear" w:color="auto" w:fill="FDE9D9" w:themeFill="accent6" w:themeFillTint="33"/>
            <w:noWrap/>
          </w:tcPr>
          <w:p w14:paraId="65767B79" w14:textId="5341A93C" w:rsidR="00AC655A" w:rsidRPr="003106C8" w:rsidRDefault="006E0941"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Pr>
                <w:rFonts w:eastAsia="Times New Roman" w:cs="Arial"/>
                <w:sz w:val="18"/>
                <w:szCs w:val="18"/>
              </w:rPr>
              <w:t>798,57</w:t>
            </w:r>
          </w:p>
        </w:tc>
        <w:tc>
          <w:tcPr>
            <w:tcW w:w="594" w:type="pct"/>
            <w:shd w:val="clear" w:color="auto" w:fill="FDE9D9" w:themeFill="accent6" w:themeFillTint="33"/>
            <w:noWrap/>
            <w:hideMark/>
          </w:tcPr>
          <w:p w14:paraId="0D6BCF37"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3106C8">
              <w:rPr>
                <w:rFonts w:eastAsia="Times New Roman" w:cs="Arial"/>
                <w:sz w:val="18"/>
                <w:szCs w:val="18"/>
              </w:rPr>
              <w:t>[kg/t]</w:t>
            </w:r>
          </w:p>
        </w:tc>
        <w:tc>
          <w:tcPr>
            <w:tcW w:w="692" w:type="pct"/>
            <w:shd w:val="clear" w:color="auto" w:fill="FDE9D9" w:themeFill="accent6" w:themeFillTint="33"/>
            <w:noWrap/>
            <w:hideMark/>
          </w:tcPr>
          <w:p w14:paraId="7BF926ED" w14:textId="77777777" w:rsidR="00AC655A" w:rsidRPr="003106C8" w:rsidRDefault="00AC655A" w:rsidP="006E0941">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sz w:val="18"/>
                <w:szCs w:val="18"/>
              </w:rPr>
              <w:t>61%</w:t>
            </w:r>
          </w:p>
        </w:tc>
        <w:tc>
          <w:tcPr>
            <w:tcW w:w="541" w:type="pct"/>
            <w:shd w:val="clear" w:color="auto" w:fill="FDE9D9" w:themeFill="accent6" w:themeFillTint="33"/>
            <w:noWrap/>
          </w:tcPr>
          <w:p w14:paraId="205749E9" w14:textId="731556B7" w:rsidR="00AC655A" w:rsidRPr="003106C8" w:rsidRDefault="006E0941" w:rsidP="006E0941">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1 249,00</w:t>
            </w:r>
          </w:p>
        </w:tc>
        <w:tc>
          <w:tcPr>
            <w:tcW w:w="682" w:type="pct"/>
            <w:shd w:val="clear" w:color="auto" w:fill="FDE9D9" w:themeFill="accent6" w:themeFillTint="33"/>
            <w:noWrap/>
            <w:hideMark/>
          </w:tcPr>
          <w:p w14:paraId="4FBB3434" w14:textId="1E6A139D" w:rsidR="00AC655A" w:rsidRPr="003106C8" w:rsidRDefault="00932685" w:rsidP="006E0941">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w:t>
            </w:r>
            <w:r w:rsidR="00AC655A" w:rsidRPr="003106C8">
              <w:rPr>
                <w:sz w:val="18"/>
                <w:szCs w:val="18"/>
              </w:rPr>
              <w:t>0</w:t>
            </w:r>
          </w:p>
        </w:tc>
        <w:tc>
          <w:tcPr>
            <w:tcW w:w="594" w:type="pct"/>
            <w:shd w:val="clear" w:color="auto" w:fill="FDE9D9" w:themeFill="accent6" w:themeFillTint="33"/>
            <w:noWrap/>
          </w:tcPr>
          <w:p w14:paraId="5BCE9072" w14:textId="40994251" w:rsidR="00AC655A" w:rsidRPr="003106C8" w:rsidRDefault="006E0941" w:rsidP="006E0941">
            <w:pPr>
              <w:spacing w:line="360" w:lineRule="auto"/>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49 962,00</w:t>
            </w:r>
          </w:p>
        </w:tc>
      </w:tr>
      <w:tr w:rsidR="00AC655A" w:rsidRPr="003106C8" w14:paraId="6844A7DB" w14:textId="77777777" w:rsidTr="006E0941">
        <w:trPr>
          <w:trHeight w:val="270"/>
        </w:trPr>
        <w:tc>
          <w:tcPr>
            <w:cnfStyle w:val="001000000000" w:firstRow="0" w:lastRow="0" w:firstColumn="1" w:lastColumn="0" w:oddVBand="0" w:evenVBand="0" w:oddHBand="0" w:evenHBand="0" w:firstRowFirstColumn="0" w:firstRowLastColumn="0" w:lastRowFirstColumn="0" w:lastRowLastColumn="0"/>
            <w:tcW w:w="1407" w:type="pct"/>
            <w:noWrap/>
            <w:hideMark/>
          </w:tcPr>
          <w:p w14:paraId="6EC9916F" w14:textId="77777777" w:rsidR="00AC655A" w:rsidRPr="003106C8" w:rsidRDefault="00AC655A" w:rsidP="00AC655A">
            <w:pPr>
              <w:rPr>
                <w:rFonts w:eastAsia="Times New Roman" w:cs="Arial"/>
                <w:bCs w:val="0"/>
                <w:sz w:val="18"/>
                <w:szCs w:val="18"/>
              </w:rPr>
            </w:pPr>
            <w:r w:rsidRPr="003106C8">
              <w:rPr>
                <w:rFonts w:eastAsia="Times New Roman" w:cs="Arial"/>
                <w:bCs w:val="0"/>
                <w:sz w:val="18"/>
                <w:szCs w:val="18"/>
              </w:rPr>
              <w:t>Pompa ciepła</w:t>
            </w:r>
          </w:p>
        </w:tc>
        <w:tc>
          <w:tcPr>
            <w:tcW w:w="489" w:type="pct"/>
            <w:noWrap/>
          </w:tcPr>
          <w:p w14:paraId="45DD4423" w14:textId="19065404" w:rsidR="00AC655A" w:rsidRPr="003106C8" w:rsidRDefault="006E0941"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Pr>
                <w:rFonts w:eastAsia="Times New Roman" w:cs="Arial"/>
                <w:sz w:val="18"/>
                <w:szCs w:val="18"/>
              </w:rPr>
              <w:t>950,04</w:t>
            </w:r>
          </w:p>
        </w:tc>
        <w:tc>
          <w:tcPr>
            <w:tcW w:w="594" w:type="pct"/>
            <w:noWrap/>
            <w:hideMark/>
          </w:tcPr>
          <w:p w14:paraId="548BD372"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3106C8">
              <w:rPr>
                <w:rFonts w:eastAsia="Times New Roman" w:cs="Arial"/>
                <w:sz w:val="18"/>
                <w:szCs w:val="18"/>
              </w:rPr>
              <w:t>[kg/m</w:t>
            </w:r>
            <w:r w:rsidRPr="003106C8">
              <w:rPr>
                <w:rFonts w:eastAsia="Times New Roman" w:cs="Arial"/>
                <w:sz w:val="18"/>
                <w:szCs w:val="18"/>
                <w:vertAlign w:val="superscript"/>
              </w:rPr>
              <w:t>3</w:t>
            </w:r>
            <w:r w:rsidRPr="003106C8">
              <w:rPr>
                <w:rFonts w:eastAsia="Times New Roman" w:cs="Arial"/>
                <w:sz w:val="18"/>
                <w:szCs w:val="18"/>
              </w:rPr>
              <w:t>]</w:t>
            </w:r>
          </w:p>
        </w:tc>
        <w:tc>
          <w:tcPr>
            <w:tcW w:w="692" w:type="pct"/>
            <w:noWrap/>
            <w:hideMark/>
          </w:tcPr>
          <w:p w14:paraId="133BA95D" w14:textId="77777777" w:rsidR="00AC655A" w:rsidRPr="003106C8" w:rsidRDefault="00AC655A" w:rsidP="006E0941">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sz w:val="18"/>
                <w:szCs w:val="18"/>
              </w:rPr>
              <w:t>54%</w:t>
            </w:r>
          </w:p>
        </w:tc>
        <w:tc>
          <w:tcPr>
            <w:tcW w:w="541" w:type="pct"/>
            <w:noWrap/>
          </w:tcPr>
          <w:p w14:paraId="72DD0C4E" w14:textId="001A5224" w:rsidR="00AC655A" w:rsidRPr="003106C8" w:rsidRDefault="006E0941" w:rsidP="006E0941">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1 098,00</w:t>
            </w:r>
          </w:p>
        </w:tc>
        <w:tc>
          <w:tcPr>
            <w:tcW w:w="682" w:type="pct"/>
            <w:noWrap/>
            <w:hideMark/>
          </w:tcPr>
          <w:p w14:paraId="252DFD08" w14:textId="77777777" w:rsidR="00AC655A" w:rsidRPr="003106C8" w:rsidRDefault="00AC655A" w:rsidP="006E0941">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sz w:val="18"/>
                <w:szCs w:val="18"/>
              </w:rPr>
              <w:t>10</w:t>
            </w:r>
          </w:p>
        </w:tc>
        <w:tc>
          <w:tcPr>
            <w:tcW w:w="594" w:type="pct"/>
            <w:noWrap/>
          </w:tcPr>
          <w:p w14:paraId="7050D693" w14:textId="33889C6D" w:rsidR="00AC655A" w:rsidRPr="003106C8" w:rsidRDefault="006E0941" w:rsidP="006E0941">
            <w:pPr>
              <w:spacing w:line="360" w:lineRule="auto"/>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10 976,00</w:t>
            </w:r>
          </w:p>
        </w:tc>
      </w:tr>
      <w:tr w:rsidR="00AC655A" w:rsidRPr="003106C8" w14:paraId="3405A23B" w14:textId="77777777" w:rsidTr="00932685">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3724" w:type="pct"/>
            <w:gridSpan w:val="5"/>
            <w:shd w:val="clear" w:color="auto" w:fill="C2D69B" w:themeFill="accent3" w:themeFillTint="99"/>
            <w:noWrap/>
            <w:hideMark/>
          </w:tcPr>
          <w:p w14:paraId="2CE87079" w14:textId="77777777" w:rsidR="00AC655A" w:rsidRPr="003106C8" w:rsidRDefault="00AC655A" w:rsidP="00AC655A">
            <w:pPr>
              <w:jc w:val="center"/>
              <w:rPr>
                <w:rFonts w:eastAsia="Times New Roman" w:cs="Arial"/>
                <w:bCs w:val="0"/>
                <w:sz w:val="18"/>
                <w:szCs w:val="18"/>
              </w:rPr>
            </w:pPr>
            <w:r w:rsidRPr="003106C8">
              <w:rPr>
                <w:rFonts w:eastAsia="Times New Roman" w:cs="Arial"/>
                <w:bCs w:val="0"/>
                <w:sz w:val="18"/>
                <w:szCs w:val="18"/>
              </w:rPr>
              <w:t>Razem</w:t>
            </w:r>
          </w:p>
        </w:tc>
        <w:tc>
          <w:tcPr>
            <w:tcW w:w="682" w:type="pct"/>
            <w:shd w:val="clear" w:color="auto" w:fill="C2D69B" w:themeFill="accent3" w:themeFillTint="99"/>
            <w:noWrap/>
            <w:hideMark/>
          </w:tcPr>
          <w:p w14:paraId="6C2FABB8" w14:textId="3A1523A5" w:rsidR="00AC655A" w:rsidRPr="003106C8" w:rsidRDefault="00932685"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cs="Arial"/>
                <w:b/>
                <w:sz w:val="18"/>
                <w:szCs w:val="18"/>
              </w:rPr>
            </w:pPr>
            <w:r>
              <w:rPr>
                <w:rFonts w:eastAsia="Times New Roman" w:cs="Arial"/>
                <w:b/>
                <w:sz w:val="18"/>
                <w:szCs w:val="18"/>
              </w:rPr>
              <w:t>50</w:t>
            </w:r>
          </w:p>
        </w:tc>
        <w:tc>
          <w:tcPr>
            <w:tcW w:w="594" w:type="pct"/>
            <w:shd w:val="clear" w:color="auto" w:fill="C2D69B" w:themeFill="accent3" w:themeFillTint="99"/>
            <w:noWrap/>
          </w:tcPr>
          <w:p w14:paraId="7BDBA2E8" w14:textId="37A9DF97" w:rsidR="00AC655A" w:rsidRPr="003106C8" w:rsidRDefault="006E0941" w:rsidP="00AC655A">
            <w:pPr>
              <w:jc w:val="center"/>
              <w:cnfStyle w:val="000000100000" w:firstRow="0" w:lastRow="0" w:firstColumn="0" w:lastColumn="0" w:oddVBand="0" w:evenVBand="0" w:oddHBand="1" w:evenHBand="0" w:firstRowFirstColumn="0" w:firstRowLastColumn="0" w:lastRowFirstColumn="0" w:lastRowLastColumn="0"/>
              <w:rPr>
                <w:b/>
                <w:sz w:val="18"/>
                <w:szCs w:val="18"/>
              </w:rPr>
            </w:pPr>
            <w:r>
              <w:rPr>
                <w:b/>
                <w:sz w:val="18"/>
                <w:szCs w:val="18"/>
              </w:rPr>
              <w:t>60 938,00</w:t>
            </w:r>
          </w:p>
        </w:tc>
      </w:tr>
    </w:tbl>
    <w:p w14:paraId="0847E73C" w14:textId="572D8654" w:rsidR="00B76AA7" w:rsidRPr="002F5532" w:rsidRDefault="00AC655A" w:rsidP="002F5532">
      <w:pPr>
        <w:spacing w:after="160" w:line="360" w:lineRule="auto"/>
        <w:ind w:firstLine="360"/>
        <w:jc w:val="center"/>
        <w:rPr>
          <w:color w:val="808080" w:themeColor="background1" w:themeShade="80"/>
          <w:sz w:val="24"/>
          <w:szCs w:val="24"/>
        </w:rPr>
      </w:pPr>
      <w:r w:rsidRPr="002F5532">
        <w:rPr>
          <w:i/>
          <w:iCs/>
          <w:color w:val="808080" w:themeColor="background1" w:themeShade="80"/>
          <w:sz w:val="20"/>
          <w:szCs w:val="20"/>
        </w:rPr>
        <w:t>Źródło: Opracowanie własne</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8"/>
        <w:gridCol w:w="4532"/>
      </w:tblGrid>
      <w:tr w:rsidR="00B76AA7" w:rsidRPr="00A527AD" w14:paraId="3DAA5829" w14:textId="77777777" w:rsidTr="00AC65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09A58A1E" w14:textId="7775556E" w:rsidR="00B76AA7" w:rsidRPr="00A527AD" w:rsidRDefault="00B76AA7" w:rsidP="00B76AA7">
            <w:pPr>
              <w:contextualSpacing/>
              <w:jc w:val="center"/>
              <w:rPr>
                <w:rFonts w:eastAsia="+mn-ea" w:cs="+mn-cs"/>
                <w:iCs/>
                <w:color w:val="000000"/>
                <w:sz w:val="22"/>
                <w:szCs w:val="22"/>
              </w:rPr>
            </w:pPr>
            <w:r>
              <w:rPr>
                <w:rFonts w:eastAsia="+mn-ea" w:cs="+mn-cs"/>
                <w:iCs/>
                <w:color w:val="000000"/>
                <w:sz w:val="22"/>
                <w:szCs w:val="22"/>
              </w:rPr>
              <w:t>Cel operacyjny nr 2</w:t>
            </w:r>
          </w:p>
          <w:p w14:paraId="2EB0549A" w14:textId="17B71E1B" w:rsidR="00B76AA7" w:rsidRPr="00F91C62" w:rsidRDefault="00B76AA7" w:rsidP="00B76AA7">
            <w:pPr>
              <w:contextualSpacing/>
              <w:jc w:val="center"/>
              <w:rPr>
                <w:b w:val="0"/>
                <w:sz w:val="22"/>
                <w:szCs w:val="22"/>
              </w:rPr>
            </w:pPr>
            <w:r w:rsidRPr="00F91C62">
              <w:rPr>
                <w:rFonts w:asciiTheme="minorHAnsi" w:eastAsiaTheme="minorHAnsi" w:hAnsiTheme="minorHAnsi" w:cstheme="minorBidi"/>
                <w:b w:val="0"/>
                <w:sz w:val="22"/>
                <w:szCs w:val="22"/>
              </w:rPr>
              <w:t>Modernizacja źródeł ciepła oraz wzrost zastosowania OZE w produkcji energii użytkowej w sektorze mieszkalnym</w:t>
            </w:r>
          </w:p>
        </w:tc>
      </w:tr>
      <w:tr w:rsidR="00B76AA7" w:rsidRPr="00A527AD" w14:paraId="001E572F" w14:textId="77777777" w:rsidTr="00AC65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4B04E9EC" w14:textId="2B9EBF98" w:rsidR="00B76AA7" w:rsidRPr="00A527AD" w:rsidRDefault="00B76AA7" w:rsidP="00B76AA7">
            <w:pPr>
              <w:jc w:val="center"/>
              <w:rPr>
                <w:bCs w:val="0"/>
                <w:i w:val="0"/>
                <w:sz w:val="22"/>
                <w:szCs w:val="22"/>
              </w:rPr>
            </w:pPr>
            <w:r w:rsidRPr="00A527AD">
              <w:rPr>
                <w:sz w:val="22"/>
                <w:szCs w:val="22"/>
              </w:rPr>
              <w:t xml:space="preserve">Działanie nr </w:t>
            </w:r>
            <w:r>
              <w:rPr>
                <w:sz w:val="22"/>
                <w:szCs w:val="22"/>
              </w:rPr>
              <w:t>2.3</w:t>
            </w:r>
            <w:r w:rsidRPr="00A527AD">
              <w:rPr>
                <w:sz w:val="22"/>
                <w:szCs w:val="22"/>
              </w:rPr>
              <w:t xml:space="preserve"> </w:t>
            </w:r>
          </w:p>
          <w:p w14:paraId="168ED216" w14:textId="3C8877C9" w:rsidR="00B76AA7" w:rsidRPr="00AE5E17" w:rsidRDefault="00B76AA7" w:rsidP="00B76AA7">
            <w:pPr>
              <w:jc w:val="center"/>
              <w:rPr>
                <w:b w:val="0"/>
                <w:sz w:val="22"/>
                <w:szCs w:val="22"/>
              </w:rPr>
            </w:pPr>
            <w:r w:rsidRPr="00AE5E17">
              <w:rPr>
                <w:rFonts w:asciiTheme="minorHAnsi" w:eastAsiaTheme="minorHAnsi" w:hAnsiTheme="minorHAnsi" w:cstheme="minorBidi"/>
                <w:b w:val="0"/>
                <w:sz w:val="22"/>
                <w:szCs w:val="22"/>
              </w:rPr>
              <w:t>Montaż instalacji fotowoltaicznych na obiektach mieszkalnych</w:t>
            </w:r>
          </w:p>
        </w:tc>
      </w:tr>
      <w:tr w:rsidR="00B76AA7" w:rsidRPr="00A527AD" w14:paraId="14D357FD" w14:textId="77777777" w:rsidTr="00AC655A">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27035A9A"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46B78616" w14:textId="54A7E1DF" w:rsidR="00B76AA7" w:rsidRPr="00A527AD" w:rsidRDefault="004B75D9" w:rsidP="00B76AA7">
            <w:pPr>
              <w:jc w:val="center"/>
              <w:rPr>
                <w:b w:val="0"/>
                <w:sz w:val="22"/>
                <w:szCs w:val="22"/>
              </w:rPr>
            </w:pPr>
            <w:r>
              <w:rPr>
                <w:b w:val="0"/>
                <w:sz w:val="22"/>
                <w:szCs w:val="22"/>
              </w:rPr>
              <w:t>117,6 t</w:t>
            </w:r>
          </w:p>
        </w:tc>
        <w:tc>
          <w:tcPr>
            <w:tcW w:w="4643" w:type="dxa"/>
            <w:shd w:val="clear" w:color="auto" w:fill="FFFFFF" w:themeFill="background1"/>
          </w:tcPr>
          <w:p w14:paraId="099FCE71"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52BF6D5D" w14:textId="257DB354" w:rsidR="00B76AA7" w:rsidRPr="00A527AD" w:rsidRDefault="00932685"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B76AA7" w:rsidRPr="00A527AD" w14:paraId="6182A66A" w14:textId="77777777" w:rsidTr="00AC65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AE3382A" w14:textId="77777777" w:rsidR="00B76AA7" w:rsidRPr="00A527AD" w:rsidRDefault="00B76AA7" w:rsidP="00B76AA7">
            <w:pPr>
              <w:jc w:val="center"/>
              <w:rPr>
                <w:bCs w:val="0"/>
                <w:i w:val="0"/>
                <w:noProof/>
                <w:sz w:val="22"/>
                <w:szCs w:val="22"/>
              </w:rPr>
            </w:pPr>
            <w:r w:rsidRPr="00A527AD">
              <w:rPr>
                <w:noProof/>
                <w:sz w:val="22"/>
                <w:szCs w:val="22"/>
              </w:rPr>
              <w:lastRenderedPageBreak/>
              <w:t>Produkcja energii z OZE</w:t>
            </w:r>
          </w:p>
          <w:p w14:paraId="49EE6006" w14:textId="47910778" w:rsidR="00B76AA7" w:rsidRPr="00A527AD" w:rsidRDefault="004B75D9" w:rsidP="00B76AA7">
            <w:pPr>
              <w:jc w:val="center"/>
              <w:rPr>
                <w:b w:val="0"/>
                <w:sz w:val="22"/>
                <w:szCs w:val="22"/>
              </w:rPr>
            </w:pPr>
            <w:r>
              <w:rPr>
                <w:b w:val="0"/>
                <w:sz w:val="22"/>
                <w:szCs w:val="22"/>
              </w:rPr>
              <w:t>144,88 MWh</w:t>
            </w:r>
          </w:p>
        </w:tc>
        <w:tc>
          <w:tcPr>
            <w:tcW w:w="4643" w:type="dxa"/>
            <w:shd w:val="clear" w:color="auto" w:fill="FFFFFF" w:themeFill="background1"/>
          </w:tcPr>
          <w:p w14:paraId="58E6ABEE" w14:textId="3593CFC9"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r w:rsidR="00932685">
              <w:rPr>
                <w:b/>
                <w:noProof/>
                <w:sz w:val="22"/>
                <w:szCs w:val="22"/>
              </w:rPr>
              <w:t xml:space="preserve"> (poniesiony przez Gminę)</w:t>
            </w:r>
          </w:p>
          <w:p w14:paraId="245EBCED" w14:textId="6ED4A059" w:rsidR="00B76AA7" w:rsidRPr="00A527AD" w:rsidRDefault="004B75D9"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234 950,00 zł</w:t>
            </w:r>
          </w:p>
        </w:tc>
      </w:tr>
    </w:tbl>
    <w:p w14:paraId="6E56DE47" w14:textId="754CDB11" w:rsidR="00AC655A" w:rsidRDefault="00AC655A" w:rsidP="00AC655A">
      <w:pPr>
        <w:spacing w:before="240" w:after="0" w:line="360" w:lineRule="auto"/>
        <w:ind w:firstLine="357"/>
        <w:jc w:val="both"/>
        <w:rPr>
          <w:rFonts w:eastAsia="Times New Roman"/>
          <w:sz w:val="24"/>
          <w:szCs w:val="24"/>
          <w:lang w:eastAsia="pl-PL"/>
        </w:rPr>
      </w:pPr>
      <w:r w:rsidRPr="00AD6D7C">
        <w:rPr>
          <w:rFonts w:eastAsia="Times New Roman"/>
          <w:sz w:val="24"/>
          <w:szCs w:val="24"/>
          <w:lang w:eastAsia="pl-PL"/>
        </w:rPr>
        <w:t xml:space="preserve">W ramach </w:t>
      </w:r>
      <w:r>
        <w:rPr>
          <w:rFonts w:eastAsia="Times New Roman"/>
          <w:sz w:val="24"/>
          <w:szCs w:val="24"/>
          <w:lang w:eastAsia="pl-PL"/>
        </w:rPr>
        <w:t xml:space="preserve">dostępnych </w:t>
      </w:r>
      <w:r w:rsidRPr="00AD6D7C">
        <w:rPr>
          <w:rFonts w:eastAsia="Times New Roman"/>
          <w:sz w:val="24"/>
          <w:szCs w:val="24"/>
          <w:lang w:eastAsia="pl-PL"/>
        </w:rPr>
        <w:t>program</w:t>
      </w:r>
      <w:r>
        <w:rPr>
          <w:rFonts w:eastAsia="Times New Roman"/>
          <w:sz w:val="24"/>
          <w:szCs w:val="24"/>
          <w:lang w:eastAsia="pl-PL"/>
        </w:rPr>
        <w:t>ów</w:t>
      </w:r>
      <w:r w:rsidRPr="00AD6D7C">
        <w:rPr>
          <w:rFonts w:eastAsia="Times New Roman"/>
          <w:sz w:val="24"/>
          <w:szCs w:val="24"/>
          <w:lang w:eastAsia="pl-PL"/>
        </w:rPr>
        <w:t xml:space="preserve"> gmina </w:t>
      </w:r>
      <w:r w:rsidR="00B14CBA">
        <w:rPr>
          <w:rFonts w:eastAsia="Times New Roman"/>
          <w:sz w:val="24"/>
          <w:szCs w:val="24"/>
          <w:lang w:eastAsia="pl-PL"/>
        </w:rPr>
        <w:t>Zduny</w:t>
      </w:r>
      <w:r w:rsidRPr="00AD6D7C">
        <w:rPr>
          <w:rFonts w:eastAsia="Times New Roman"/>
          <w:sz w:val="24"/>
          <w:szCs w:val="24"/>
          <w:lang w:eastAsia="pl-PL"/>
        </w:rPr>
        <w:t xml:space="preserve"> może</w:t>
      </w:r>
      <w:r>
        <w:rPr>
          <w:rFonts w:eastAsia="Times New Roman"/>
          <w:sz w:val="24"/>
          <w:szCs w:val="24"/>
          <w:lang w:eastAsia="pl-PL"/>
        </w:rPr>
        <w:t xml:space="preserve"> skorzystać ze</w:t>
      </w:r>
      <w:r w:rsidRPr="00AD6D7C">
        <w:rPr>
          <w:rFonts w:eastAsia="Times New Roman"/>
          <w:sz w:val="24"/>
          <w:szCs w:val="24"/>
          <w:lang w:eastAsia="pl-PL"/>
        </w:rPr>
        <w:t xml:space="preserve"> wspar</w:t>
      </w:r>
      <w:r>
        <w:rPr>
          <w:rFonts w:eastAsia="Times New Roman"/>
          <w:sz w:val="24"/>
          <w:szCs w:val="24"/>
          <w:lang w:eastAsia="pl-PL"/>
        </w:rPr>
        <w:t>cia</w:t>
      </w:r>
      <w:r w:rsidRPr="00AD6D7C">
        <w:rPr>
          <w:rFonts w:eastAsia="Times New Roman"/>
          <w:sz w:val="24"/>
          <w:szCs w:val="24"/>
          <w:lang w:eastAsia="pl-PL"/>
        </w:rPr>
        <w:t xml:space="preserve"> na zakup i</w:t>
      </w:r>
      <w:r>
        <w:rPr>
          <w:rFonts w:eastAsia="Times New Roman"/>
          <w:sz w:val="24"/>
          <w:szCs w:val="24"/>
          <w:lang w:eastAsia="pl-PL"/>
        </w:rPr>
        <w:t> </w:t>
      </w:r>
      <w:r w:rsidRPr="00AD6D7C">
        <w:rPr>
          <w:rFonts w:eastAsia="Times New Roman"/>
          <w:sz w:val="24"/>
          <w:szCs w:val="24"/>
          <w:lang w:eastAsia="pl-PL"/>
        </w:rPr>
        <w:t xml:space="preserve">montaż </w:t>
      </w:r>
      <w:r>
        <w:rPr>
          <w:rFonts w:eastAsia="Times New Roman"/>
          <w:sz w:val="24"/>
          <w:szCs w:val="24"/>
          <w:lang w:eastAsia="pl-PL"/>
        </w:rPr>
        <w:t>mikro</w:t>
      </w:r>
      <w:r w:rsidRPr="00AD6D7C">
        <w:rPr>
          <w:rFonts w:eastAsia="Times New Roman"/>
          <w:sz w:val="24"/>
          <w:szCs w:val="24"/>
          <w:lang w:eastAsia="pl-PL"/>
        </w:rPr>
        <w:t>instalacji</w:t>
      </w:r>
      <w:r>
        <w:rPr>
          <w:rFonts w:eastAsia="Times New Roman"/>
          <w:sz w:val="24"/>
          <w:szCs w:val="24"/>
          <w:lang w:eastAsia="pl-PL"/>
        </w:rPr>
        <w:t xml:space="preserve"> odnawialnych źródeł energii m.in.</w:t>
      </w:r>
      <w:r w:rsidRPr="00AD6D7C">
        <w:rPr>
          <w:rFonts w:eastAsia="Times New Roman"/>
          <w:sz w:val="24"/>
          <w:szCs w:val="24"/>
          <w:lang w:eastAsia="pl-PL"/>
        </w:rPr>
        <w:t xml:space="preserve"> do produkcji energii elektrycznej, dla osób fizycznych na potrzeby budynku mieszkalnego. </w:t>
      </w:r>
    </w:p>
    <w:p w14:paraId="159A3AB6" w14:textId="77777777" w:rsidR="00AC655A" w:rsidRPr="00AD6D7C" w:rsidRDefault="00AC655A" w:rsidP="00AC655A">
      <w:pPr>
        <w:spacing w:after="0" w:line="360" w:lineRule="auto"/>
        <w:ind w:firstLine="357"/>
        <w:jc w:val="both"/>
        <w:rPr>
          <w:rFonts w:eastAsia="Times New Roman"/>
          <w:sz w:val="24"/>
          <w:szCs w:val="24"/>
          <w:lang w:eastAsia="pl-PL"/>
        </w:rPr>
      </w:pPr>
      <w:r w:rsidRPr="00AD6D7C">
        <w:rPr>
          <w:rFonts w:eastAsia="Times New Roman"/>
          <w:sz w:val="24"/>
          <w:szCs w:val="24"/>
          <w:lang w:eastAsia="pl-PL"/>
        </w:rPr>
        <w:t xml:space="preserve">Z uwagi na uwarunkowania prawne oraz proponowany system rozliczeń energii wyprodukowanej z mikroinstalacji, moc instalacji fotowoltaicznej powinna być jak najbardziej zbliżona do zapotrzebowania budynku na energię. </w:t>
      </w:r>
    </w:p>
    <w:p w14:paraId="58CB27C4" w14:textId="7BDABB2F" w:rsidR="00AC655A" w:rsidRDefault="00AC655A" w:rsidP="00AC655A">
      <w:pPr>
        <w:spacing w:line="360" w:lineRule="auto"/>
        <w:ind w:firstLine="357"/>
        <w:jc w:val="both"/>
        <w:rPr>
          <w:sz w:val="24"/>
          <w:szCs w:val="24"/>
        </w:rPr>
      </w:pPr>
      <w:r w:rsidRPr="00AD6D7C">
        <w:rPr>
          <w:sz w:val="24"/>
          <w:szCs w:val="24"/>
        </w:rPr>
        <w:t xml:space="preserve">Według powyższych założeń należy zastanowić się, jakiej mocy instalacje powinny być zamontowane w ramach tego programu na budynkach prywatnych. Według analiz stwierdza się, że najbardziej optymalnymi instalacjami fotowoltaicznymi są instalacje o mocy od 2 do 4 kWp. Wynika to z zapotrzebowania na energię elektryczną domów jednorodzinnych i mieszkań, w których zużycie energii elektrycznej szacuje się na poziomie od 2 300 do 3 800 kWh na rok. Analiza opłacalności oraz zakładana stopa zwrotu inwestycji wydaje się najkorzystniejsza przy mocy adekwatnej do przewidywanego zapotrzebowania. Tym samym projekt zakłada montaż </w:t>
      </w:r>
      <w:r w:rsidR="00B14CBA">
        <w:rPr>
          <w:sz w:val="24"/>
          <w:szCs w:val="24"/>
        </w:rPr>
        <w:t>5</w:t>
      </w:r>
      <w:r w:rsidRPr="00AD6D7C">
        <w:rPr>
          <w:sz w:val="24"/>
          <w:szCs w:val="24"/>
        </w:rPr>
        <w:t xml:space="preserve">0 instalacji o mocy od 2 do 4 kWp </w:t>
      </w:r>
      <w:r>
        <w:rPr>
          <w:sz w:val="24"/>
          <w:szCs w:val="24"/>
        </w:rPr>
        <w:t xml:space="preserve">mocy zainstalowanej na jednego wnioskodawcę. </w:t>
      </w:r>
      <w:r w:rsidRPr="00AD6D7C">
        <w:rPr>
          <w:sz w:val="24"/>
          <w:szCs w:val="24"/>
        </w:rPr>
        <w:t xml:space="preserve">Dane szczegółowe przedstawiono w tabelach poniżej. </w:t>
      </w:r>
    </w:p>
    <w:p w14:paraId="0AA3661C" w14:textId="0669F51B" w:rsidR="00AC655A" w:rsidRPr="007232E1" w:rsidRDefault="00932685" w:rsidP="00932685">
      <w:pPr>
        <w:pStyle w:val="Legenda"/>
        <w:rPr>
          <w:i w:val="0"/>
          <w:noProof/>
          <w:color w:val="244061" w:themeColor="accent1" w:themeShade="80"/>
          <w:szCs w:val="20"/>
        </w:rPr>
      </w:pPr>
      <w:bookmarkStart w:id="281" w:name="_Toc424729703"/>
      <w:bookmarkStart w:id="282" w:name="_Toc427915435"/>
      <w:bookmarkStart w:id="283" w:name="_Toc428972015"/>
      <w:bookmarkStart w:id="284" w:name="_Toc430676462"/>
      <w:bookmarkStart w:id="285" w:name="_Toc433204638"/>
      <w:bookmarkStart w:id="286" w:name="_Toc435777421"/>
      <w:bookmarkStart w:id="287" w:name="_Toc437432766"/>
      <w:bookmarkStart w:id="288" w:name="_Toc442259661"/>
      <w:r>
        <w:t xml:space="preserve">Tabela nr </w:t>
      </w:r>
      <w:r w:rsidR="00F2526C">
        <w:fldChar w:fldCharType="begin"/>
      </w:r>
      <w:r w:rsidR="00F2526C">
        <w:instrText xml:space="preserve"> SEQ Tabela_nr \* ARABIC </w:instrText>
      </w:r>
      <w:r w:rsidR="00F2526C">
        <w:fldChar w:fldCharType="separate"/>
      </w:r>
      <w:r w:rsidR="00CE106A">
        <w:rPr>
          <w:noProof/>
        </w:rPr>
        <w:t>54</w:t>
      </w:r>
      <w:r w:rsidR="00F2526C">
        <w:rPr>
          <w:noProof/>
        </w:rPr>
        <w:fldChar w:fldCharType="end"/>
      </w:r>
      <w:r w:rsidR="00AC655A" w:rsidRPr="007232E1">
        <w:rPr>
          <w:i w:val="0"/>
          <w:iCs w:val="0"/>
          <w:color w:val="244061" w:themeColor="accent1" w:themeShade="80"/>
        </w:rPr>
        <w:t xml:space="preserve">. </w:t>
      </w:r>
      <w:r w:rsidR="00AC655A" w:rsidRPr="00932685">
        <w:rPr>
          <w:noProof/>
          <w:color w:val="808080" w:themeColor="background1" w:themeShade="80"/>
          <w:szCs w:val="20"/>
        </w:rPr>
        <w:t xml:space="preserve">Analiza energetyczno-ekonomiczna instalacji </w:t>
      </w:r>
      <w:bookmarkEnd w:id="281"/>
      <w:bookmarkEnd w:id="282"/>
      <w:bookmarkEnd w:id="283"/>
      <w:bookmarkEnd w:id="284"/>
      <w:bookmarkEnd w:id="285"/>
      <w:bookmarkEnd w:id="286"/>
      <w:r w:rsidR="00AC655A" w:rsidRPr="00932685">
        <w:rPr>
          <w:noProof/>
          <w:color w:val="808080" w:themeColor="background1" w:themeShade="80"/>
          <w:szCs w:val="20"/>
        </w:rPr>
        <w:t>fotowoltaicznych</w:t>
      </w:r>
      <w:bookmarkEnd w:id="287"/>
      <w:bookmarkEnd w:id="288"/>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
        <w:gridCol w:w="2943"/>
        <w:gridCol w:w="964"/>
        <w:gridCol w:w="941"/>
        <w:gridCol w:w="941"/>
        <w:gridCol w:w="941"/>
        <w:gridCol w:w="941"/>
        <w:gridCol w:w="941"/>
      </w:tblGrid>
      <w:tr w:rsidR="00AC655A" w:rsidRPr="003106C8" w14:paraId="3D84E42A" w14:textId="77777777" w:rsidTr="00932685">
        <w:trPr>
          <w:cnfStyle w:val="100000000000" w:firstRow="1" w:lastRow="0" w:firstColumn="0" w:lastColumn="0" w:oddVBand="0" w:evenVBand="0" w:oddHBand="0" w:evenHBand="0"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0" w:type="auto"/>
            <w:gridSpan w:val="2"/>
            <w:shd w:val="clear" w:color="auto" w:fill="C2D69B" w:themeFill="accent3" w:themeFillTint="99"/>
          </w:tcPr>
          <w:p w14:paraId="399101CF" w14:textId="77777777" w:rsidR="00AC655A" w:rsidRPr="003106C8" w:rsidRDefault="00AC655A" w:rsidP="00AC655A">
            <w:pPr>
              <w:jc w:val="center"/>
              <w:rPr>
                <w:sz w:val="18"/>
                <w:szCs w:val="18"/>
              </w:rPr>
            </w:pPr>
            <w:r w:rsidRPr="003106C8">
              <w:rPr>
                <w:rFonts w:eastAsia="Times New Roman"/>
                <w:bCs w:val="0"/>
                <w:sz w:val="18"/>
                <w:szCs w:val="18"/>
              </w:rPr>
              <w:t>Zmienna</w:t>
            </w:r>
          </w:p>
        </w:tc>
        <w:tc>
          <w:tcPr>
            <w:tcW w:w="0" w:type="auto"/>
            <w:shd w:val="clear" w:color="auto" w:fill="C2D69B" w:themeFill="accent3" w:themeFillTint="99"/>
          </w:tcPr>
          <w:p w14:paraId="0AFF408A" w14:textId="77777777" w:rsidR="00AC655A" w:rsidRPr="003106C8" w:rsidRDefault="00AC655A" w:rsidP="00AC655A">
            <w:pPr>
              <w:jc w:val="center"/>
              <w:cnfStyle w:val="100000000000" w:firstRow="1" w:lastRow="0" w:firstColumn="0" w:lastColumn="0" w:oddVBand="0" w:evenVBand="0" w:oddHBand="0" w:evenHBand="0" w:firstRowFirstColumn="0" w:firstRowLastColumn="0" w:lastRowFirstColumn="0" w:lastRowLastColumn="0"/>
              <w:rPr>
                <w:sz w:val="18"/>
                <w:szCs w:val="18"/>
              </w:rPr>
            </w:pPr>
            <w:r w:rsidRPr="003106C8">
              <w:rPr>
                <w:rFonts w:eastAsia="Times New Roman"/>
                <w:bCs w:val="0"/>
                <w:sz w:val="18"/>
                <w:szCs w:val="18"/>
              </w:rPr>
              <w:t>Jednostka</w:t>
            </w:r>
          </w:p>
        </w:tc>
        <w:tc>
          <w:tcPr>
            <w:tcW w:w="0" w:type="auto"/>
            <w:gridSpan w:val="5"/>
            <w:shd w:val="clear" w:color="auto" w:fill="C2D69B" w:themeFill="accent3" w:themeFillTint="99"/>
          </w:tcPr>
          <w:p w14:paraId="7D5B958B" w14:textId="77777777" w:rsidR="00AC655A" w:rsidRPr="003106C8" w:rsidRDefault="00AC655A" w:rsidP="00AC655A">
            <w:pPr>
              <w:jc w:val="center"/>
              <w:cnfStyle w:val="100000000000" w:firstRow="1" w:lastRow="0" w:firstColumn="0" w:lastColumn="0" w:oddVBand="0" w:evenVBand="0" w:oddHBand="0" w:evenHBand="0" w:firstRowFirstColumn="0" w:firstRowLastColumn="0" w:lastRowFirstColumn="0" w:lastRowLastColumn="0"/>
              <w:rPr>
                <w:sz w:val="18"/>
                <w:szCs w:val="18"/>
              </w:rPr>
            </w:pPr>
            <w:r w:rsidRPr="003106C8">
              <w:rPr>
                <w:rFonts w:eastAsia="Times New Roman"/>
                <w:bCs w:val="0"/>
                <w:sz w:val="18"/>
                <w:szCs w:val="18"/>
              </w:rPr>
              <w:t>Wartości</w:t>
            </w:r>
          </w:p>
        </w:tc>
      </w:tr>
      <w:tr w:rsidR="00AC655A" w:rsidRPr="003106C8" w14:paraId="2B5193A2" w14:textId="77777777" w:rsidTr="00932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FDE9D9" w:themeFill="accent6" w:themeFillTint="33"/>
            <w:textDirection w:val="btLr"/>
          </w:tcPr>
          <w:p w14:paraId="2E32040A" w14:textId="77777777" w:rsidR="00AC655A" w:rsidRPr="003106C8" w:rsidRDefault="00AC655A" w:rsidP="00AC655A">
            <w:pPr>
              <w:ind w:left="113" w:right="113"/>
              <w:jc w:val="center"/>
              <w:rPr>
                <w:sz w:val="18"/>
                <w:szCs w:val="18"/>
              </w:rPr>
            </w:pPr>
            <w:r w:rsidRPr="003106C8">
              <w:rPr>
                <w:rFonts w:eastAsia="Times New Roman"/>
                <w:sz w:val="18"/>
                <w:szCs w:val="18"/>
              </w:rPr>
              <w:t>Dane</w:t>
            </w:r>
          </w:p>
        </w:tc>
        <w:tc>
          <w:tcPr>
            <w:tcW w:w="0" w:type="auto"/>
            <w:shd w:val="clear" w:color="auto" w:fill="FDE9D9" w:themeFill="accent6" w:themeFillTint="33"/>
          </w:tcPr>
          <w:p w14:paraId="4FD1B2DF"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Moc instalacji</w:t>
            </w:r>
          </w:p>
        </w:tc>
        <w:tc>
          <w:tcPr>
            <w:tcW w:w="0" w:type="auto"/>
            <w:shd w:val="clear" w:color="auto" w:fill="FDE9D9" w:themeFill="accent6" w:themeFillTint="33"/>
          </w:tcPr>
          <w:p w14:paraId="3AC7FA8A"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[kWp]</w:t>
            </w:r>
          </w:p>
        </w:tc>
        <w:tc>
          <w:tcPr>
            <w:tcW w:w="0" w:type="auto"/>
            <w:shd w:val="clear" w:color="auto" w:fill="FDE9D9" w:themeFill="accent6" w:themeFillTint="33"/>
          </w:tcPr>
          <w:p w14:paraId="24E35EB2"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3106C8">
              <w:rPr>
                <w:rFonts w:eastAsia="Times New Roman"/>
                <w:b/>
                <w:sz w:val="18"/>
                <w:szCs w:val="18"/>
              </w:rPr>
              <w:t>2</w:t>
            </w:r>
          </w:p>
        </w:tc>
        <w:tc>
          <w:tcPr>
            <w:tcW w:w="0" w:type="auto"/>
            <w:shd w:val="clear" w:color="auto" w:fill="FDE9D9" w:themeFill="accent6" w:themeFillTint="33"/>
          </w:tcPr>
          <w:p w14:paraId="41B48EFB"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3106C8">
              <w:rPr>
                <w:b/>
                <w:sz w:val="18"/>
                <w:szCs w:val="18"/>
              </w:rPr>
              <w:t>2,5</w:t>
            </w:r>
          </w:p>
        </w:tc>
        <w:tc>
          <w:tcPr>
            <w:tcW w:w="0" w:type="auto"/>
            <w:shd w:val="clear" w:color="auto" w:fill="FDE9D9" w:themeFill="accent6" w:themeFillTint="33"/>
          </w:tcPr>
          <w:p w14:paraId="46DE157D"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3106C8">
              <w:rPr>
                <w:b/>
                <w:sz w:val="18"/>
                <w:szCs w:val="18"/>
              </w:rPr>
              <w:t>3</w:t>
            </w:r>
          </w:p>
        </w:tc>
        <w:tc>
          <w:tcPr>
            <w:tcW w:w="0" w:type="auto"/>
            <w:shd w:val="clear" w:color="auto" w:fill="FDE9D9" w:themeFill="accent6" w:themeFillTint="33"/>
          </w:tcPr>
          <w:p w14:paraId="50EB423D"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3106C8">
              <w:rPr>
                <w:b/>
                <w:sz w:val="18"/>
                <w:szCs w:val="18"/>
              </w:rPr>
              <w:t>3,5</w:t>
            </w:r>
          </w:p>
        </w:tc>
        <w:tc>
          <w:tcPr>
            <w:tcW w:w="0" w:type="auto"/>
            <w:shd w:val="clear" w:color="auto" w:fill="FDE9D9" w:themeFill="accent6" w:themeFillTint="33"/>
          </w:tcPr>
          <w:p w14:paraId="6C58F23A"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3106C8">
              <w:rPr>
                <w:b/>
                <w:sz w:val="18"/>
                <w:szCs w:val="18"/>
              </w:rPr>
              <w:t>4</w:t>
            </w:r>
          </w:p>
        </w:tc>
      </w:tr>
      <w:tr w:rsidR="00AC655A" w:rsidRPr="003106C8" w14:paraId="4E74232A" w14:textId="77777777" w:rsidTr="00932685">
        <w:tc>
          <w:tcPr>
            <w:cnfStyle w:val="001000000000" w:firstRow="0" w:lastRow="0" w:firstColumn="1" w:lastColumn="0" w:oddVBand="0" w:evenVBand="0" w:oddHBand="0" w:evenHBand="0" w:firstRowFirstColumn="0" w:firstRowLastColumn="0" w:lastRowFirstColumn="0" w:lastRowLastColumn="0"/>
            <w:tcW w:w="0" w:type="auto"/>
            <w:vMerge/>
            <w:shd w:val="clear" w:color="auto" w:fill="FDE9D9" w:themeFill="accent6" w:themeFillTint="33"/>
            <w:textDirection w:val="btLr"/>
          </w:tcPr>
          <w:p w14:paraId="73996B5D" w14:textId="77777777" w:rsidR="00AC655A" w:rsidRPr="003106C8" w:rsidRDefault="00AC655A" w:rsidP="00AC655A">
            <w:pPr>
              <w:ind w:left="113" w:right="113"/>
              <w:jc w:val="center"/>
              <w:rPr>
                <w:sz w:val="18"/>
                <w:szCs w:val="18"/>
              </w:rPr>
            </w:pPr>
          </w:p>
        </w:tc>
        <w:tc>
          <w:tcPr>
            <w:tcW w:w="0" w:type="auto"/>
            <w:shd w:val="clear" w:color="auto" w:fill="auto"/>
          </w:tcPr>
          <w:p w14:paraId="5FB8D3DB" w14:textId="77777777" w:rsidR="00AC655A" w:rsidRPr="003106C8" w:rsidRDefault="00AC655A" w:rsidP="00AC655A">
            <w:pP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Liczba paneli fotowoltaicznych 250 Wp</w:t>
            </w:r>
          </w:p>
        </w:tc>
        <w:tc>
          <w:tcPr>
            <w:tcW w:w="0" w:type="auto"/>
            <w:shd w:val="clear" w:color="auto" w:fill="auto"/>
          </w:tcPr>
          <w:p w14:paraId="50A4692D"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[szt.]</w:t>
            </w:r>
          </w:p>
        </w:tc>
        <w:tc>
          <w:tcPr>
            <w:tcW w:w="0" w:type="auto"/>
            <w:shd w:val="clear" w:color="auto" w:fill="auto"/>
          </w:tcPr>
          <w:p w14:paraId="4E63BD69"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8</w:t>
            </w:r>
          </w:p>
        </w:tc>
        <w:tc>
          <w:tcPr>
            <w:tcW w:w="0" w:type="auto"/>
            <w:shd w:val="clear" w:color="auto" w:fill="auto"/>
          </w:tcPr>
          <w:p w14:paraId="63664BB8"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10</w:t>
            </w:r>
          </w:p>
        </w:tc>
        <w:tc>
          <w:tcPr>
            <w:tcW w:w="0" w:type="auto"/>
            <w:shd w:val="clear" w:color="auto" w:fill="auto"/>
          </w:tcPr>
          <w:p w14:paraId="6673C53B"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12</w:t>
            </w:r>
          </w:p>
        </w:tc>
        <w:tc>
          <w:tcPr>
            <w:tcW w:w="0" w:type="auto"/>
            <w:shd w:val="clear" w:color="auto" w:fill="auto"/>
          </w:tcPr>
          <w:p w14:paraId="02625E26"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14</w:t>
            </w:r>
          </w:p>
        </w:tc>
        <w:tc>
          <w:tcPr>
            <w:tcW w:w="0" w:type="auto"/>
            <w:shd w:val="clear" w:color="auto" w:fill="auto"/>
          </w:tcPr>
          <w:p w14:paraId="12C298FF"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16</w:t>
            </w:r>
          </w:p>
        </w:tc>
      </w:tr>
      <w:tr w:rsidR="00AC655A" w:rsidRPr="003106C8" w14:paraId="207FF76D" w14:textId="77777777" w:rsidTr="00932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DE9D9" w:themeFill="accent6" w:themeFillTint="33"/>
            <w:textDirection w:val="btLr"/>
          </w:tcPr>
          <w:p w14:paraId="5875D966" w14:textId="77777777" w:rsidR="00AC655A" w:rsidRPr="003106C8" w:rsidRDefault="00AC655A" w:rsidP="00AC655A">
            <w:pPr>
              <w:ind w:left="113" w:right="113"/>
              <w:jc w:val="center"/>
              <w:rPr>
                <w:sz w:val="18"/>
                <w:szCs w:val="18"/>
              </w:rPr>
            </w:pPr>
          </w:p>
        </w:tc>
        <w:tc>
          <w:tcPr>
            <w:tcW w:w="0" w:type="auto"/>
            <w:shd w:val="clear" w:color="auto" w:fill="FDE9D9" w:themeFill="accent6" w:themeFillTint="33"/>
          </w:tcPr>
          <w:p w14:paraId="3C220169"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Zakładana powierzchnia do zagospodarowania (dach skośny)</w:t>
            </w:r>
          </w:p>
        </w:tc>
        <w:tc>
          <w:tcPr>
            <w:tcW w:w="0" w:type="auto"/>
            <w:shd w:val="clear" w:color="auto" w:fill="FDE9D9" w:themeFill="accent6" w:themeFillTint="33"/>
          </w:tcPr>
          <w:p w14:paraId="7F9CED6F"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[m</w:t>
            </w:r>
            <w:r w:rsidRPr="003106C8">
              <w:rPr>
                <w:rFonts w:eastAsia="Times New Roman"/>
                <w:sz w:val="18"/>
                <w:szCs w:val="18"/>
                <w:vertAlign w:val="superscript"/>
              </w:rPr>
              <w:t>2</w:t>
            </w:r>
            <w:r w:rsidRPr="003106C8">
              <w:rPr>
                <w:rFonts w:eastAsia="Times New Roman"/>
                <w:sz w:val="18"/>
                <w:szCs w:val="18"/>
              </w:rPr>
              <w:t>]</w:t>
            </w:r>
          </w:p>
        </w:tc>
        <w:tc>
          <w:tcPr>
            <w:tcW w:w="0" w:type="auto"/>
            <w:shd w:val="clear" w:color="auto" w:fill="FDE9D9" w:themeFill="accent6" w:themeFillTint="33"/>
          </w:tcPr>
          <w:p w14:paraId="424DC8CA"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13</w:t>
            </w:r>
          </w:p>
        </w:tc>
        <w:tc>
          <w:tcPr>
            <w:tcW w:w="0" w:type="auto"/>
            <w:shd w:val="clear" w:color="auto" w:fill="FDE9D9" w:themeFill="accent6" w:themeFillTint="33"/>
          </w:tcPr>
          <w:p w14:paraId="3D1CC4D3"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17</w:t>
            </w:r>
          </w:p>
        </w:tc>
        <w:tc>
          <w:tcPr>
            <w:tcW w:w="0" w:type="auto"/>
            <w:shd w:val="clear" w:color="auto" w:fill="FDE9D9" w:themeFill="accent6" w:themeFillTint="33"/>
          </w:tcPr>
          <w:p w14:paraId="13B7AB85"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20</w:t>
            </w:r>
          </w:p>
        </w:tc>
        <w:tc>
          <w:tcPr>
            <w:tcW w:w="0" w:type="auto"/>
            <w:shd w:val="clear" w:color="auto" w:fill="FDE9D9" w:themeFill="accent6" w:themeFillTint="33"/>
          </w:tcPr>
          <w:p w14:paraId="083BD121"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23</w:t>
            </w:r>
          </w:p>
        </w:tc>
        <w:tc>
          <w:tcPr>
            <w:tcW w:w="0" w:type="auto"/>
            <w:shd w:val="clear" w:color="auto" w:fill="FDE9D9" w:themeFill="accent6" w:themeFillTint="33"/>
          </w:tcPr>
          <w:p w14:paraId="79D2A139"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26</w:t>
            </w:r>
          </w:p>
        </w:tc>
      </w:tr>
      <w:tr w:rsidR="00AC655A" w:rsidRPr="003106C8" w14:paraId="7F90B6A6" w14:textId="77777777" w:rsidTr="00932685">
        <w:trPr>
          <w:trHeight w:val="1058"/>
        </w:trPr>
        <w:tc>
          <w:tcPr>
            <w:cnfStyle w:val="001000000000" w:firstRow="0" w:lastRow="0" w:firstColumn="1" w:lastColumn="0" w:oddVBand="0" w:evenVBand="0" w:oddHBand="0" w:evenHBand="0" w:firstRowFirstColumn="0" w:firstRowLastColumn="0" w:lastRowFirstColumn="0" w:lastRowLastColumn="0"/>
            <w:tcW w:w="0" w:type="auto"/>
            <w:textDirection w:val="btLr"/>
          </w:tcPr>
          <w:p w14:paraId="6843E3D7" w14:textId="77777777" w:rsidR="00AC655A" w:rsidRPr="003106C8" w:rsidRDefault="00AC655A" w:rsidP="00AC655A">
            <w:pPr>
              <w:ind w:left="113" w:right="113"/>
              <w:jc w:val="center"/>
              <w:rPr>
                <w:sz w:val="18"/>
                <w:szCs w:val="18"/>
              </w:rPr>
            </w:pPr>
            <w:r w:rsidRPr="003106C8">
              <w:rPr>
                <w:rFonts w:eastAsia="Times New Roman"/>
                <w:bCs w:val="0"/>
                <w:sz w:val="18"/>
                <w:szCs w:val="18"/>
              </w:rPr>
              <w:t>Produkcja</w:t>
            </w:r>
          </w:p>
        </w:tc>
        <w:tc>
          <w:tcPr>
            <w:tcW w:w="0" w:type="auto"/>
          </w:tcPr>
          <w:p w14:paraId="0F88A7BE" w14:textId="77777777" w:rsidR="00AC655A" w:rsidRPr="003106C8" w:rsidRDefault="00AC655A" w:rsidP="00AC655A">
            <w:pP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Roczna produkcja energii z instalacji fotowoltaicznej z uwzględnieniem strat</w:t>
            </w:r>
          </w:p>
        </w:tc>
        <w:tc>
          <w:tcPr>
            <w:tcW w:w="0" w:type="auto"/>
          </w:tcPr>
          <w:p w14:paraId="0897E870"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[kWh]</w:t>
            </w:r>
          </w:p>
        </w:tc>
        <w:tc>
          <w:tcPr>
            <w:tcW w:w="0" w:type="auto"/>
          </w:tcPr>
          <w:p w14:paraId="46BCBDF2"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1 900</w:t>
            </w:r>
          </w:p>
        </w:tc>
        <w:tc>
          <w:tcPr>
            <w:tcW w:w="0" w:type="auto"/>
          </w:tcPr>
          <w:p w14:paraId="51CFBBAA"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2 375</w:t>
            </w:r>
          </w:p>
        </w:tc>
        <w:tc>
          <w:tcPr>
            <w:tcW w:w="0" w:type="auto"/>
          </w:tcPr>
          <w:p w14:paraId="295F3EED"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2 850</w:t>
            </w:r>
          </w:p>
        </w:tc>
        <w:tc>
          <w:tcPr>
            <w:tcW w:w="0" w:type="auto"/>
          </w:tcPr>
          <w:p w14:paraId="45FDDF97"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3 325</w:t>
            </w:r>
          </w:p>
        </w:tc>
        <w:tc>
          <w:tcPr>
            <w:tcW w:w="0" w:type="auto"/>
          </w:tcPr>
          <w:p w14:paraId="3777875C"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3 800</w:t>
            </w:r>
          </w:p>
        </w:tc>
      </w:tr>
      <w:tr w:rsidR="00AC655A" w:rsidRPr="003106C8" w14:paraId="60E02A62" w14:textId="77777777" w:rsidTr="00932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8"/>
            <w:shd w:val="clear" w:color="auto" w:fill="D6E3BC" w:themeFill="accent3" w:themeFillTint="66"/>
          </w:tcPr>
          <w:p w14:paraId="6DBC0386" w14:textId="77777777" w:rsidR="00AC655A" w:rsidRPr="003106C8" w:rsidRDefault="00AC655A" w:rsidP="00AC655A">
            <w:pPr>
              <w:jc w:val="center"/>
              <w:rPr>
                <w:sz w:val="18"/>
                <w:szCs w:val="18"/>
              </w:rPr>
            </w:pPr>
            <w:r w:rsidRPr="003106C8">
              <w:rPr>
                <w:rFonts w:eastAsia="Times New Roman"/>
                <w:bCs w:val="0"/>
                <w:sz w:val="18"/>
                <w:szCs w:val="18"/>
              </w:rPr>
              <w:t>Koszt inwestycji</w:t>
            </w:r>
          </w:p>
        </w:tc>
      </w:tr>
      <w:tr w:rsidR="00AC655A" w:rsidRPr="003106C8" w14:paraId="476F2139" w14:textId="77777777" w:rsidTr="00932685">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FDE9D9" w:themeFill="accent6" w:themeFillTint="33"/>
            <w:textDirection w:val="btLr"/>
          </w:tcPr>
          <w:p w14:paraId="12C6D170" w14:textId="77777777" w:rsidR="00AC655A" w:rsidRPr="003106C8" w:rsidRDefault="00AC655A" w:rsidP="00AC655A">
            <w:pPr>
              <w:ind w:left="113" w:right="113"/>
              <w:jc w:val="center"/>
              <w:rPr>
                <w:sz w:val="18"/>
                <w:szCs w:val="18"/>
              </w:rPr>
            </w:pPr>
            <w:r w:rsidRPr="00932685">
              <w:rPr>
                <w:rFonts w:eastAsia="Times New Roman"/>
                <w:bCs w:val="0"/>
                <w:sz w:val="18"/>
                <w:szCs w:val="18"/>
                <w:shd w:val="clear" w:color="auto" w:fill="FDE9D9" w:themeFill="accent6" w:themeFillTint="33"/>
              </w:rPr>
              <w:t>Opłacalność</w:t>
            </w:r>
          </w:p>
        </w:tc>
        <w:tc>
          <w:tcPr>
            <w:tcW w:w="0" w:type="auto"/>
            <w:shd w:val="clear" w:color="auto" w:fill="FDE9D9" w:themeFill="accent6" w:themeFillTint="33"/>
          </w:tcPr>
          <w:p w14:paraId="705D7560" w14:textId="77777777" w:rsidR="00AC655A" w:rsidRPr="003106C8" w:rsidRDefault="00AC655A" w:rsidP="00AC655A">
            <w:pP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Koszt inwestycyjny całkowity</w:t>
            </w:r>
          </w:p>
        </w:tc>
        <w:tc>
          <w:tcPr>
            <w:tcW w:w="0" w:type="auto"/>
            <w:shd w:val="clear" w:color="auto" w:fill="FDE9D9" w:themeFill="accent6" w:themeFillTint="33"/>
          </w:tcPr>
          <w:p w14:paraId="4C6CCCD9"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[zł]</w:t>
            </w:r>
          </w:p>
        </w:tc>
        <w:tc>
          <w:tcPr>
            <w:tcW w:w="0" w:type="auto"/>
            <w:shd w:val="clear" w:color="auto" w:fill="FDE9D9" w:themeFill="accent6" w:themeFillTint="33"/>
          </w:tcPr>
          <w:p w14:paraId="04FB8D1B"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16 000,00</w:t>
            </w:r>
          </w:p>
        </w:tc>
        <w:tc>
          <w:tcPr>
            <w:tcW w:w="0" w:type="auto"/>
            <w:shd w:val="clear" w:color="auto" w:fill="FDE9D9" w:themeFill="accent6" w:themeFillTint="33"/>
          </w:tcPr>
          <w:p w14:paraId="41610A58"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20 000,00</w:t>
            </w:r>
          </w:p>
        </w:tc>
        <w:tc>
          <w:tcPr>
            <w:tcW w:w="0" w:type="auto"/>
            <w:shd w:val="clear" w:color="auto" w:fill="FDE9D9" w:themeFill="accent6" w:themeFillTint="33"/>
          </w:tcPr>
          <w:p w14:paraId="42D69B06"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23 400,00</w:t>
            </w:r>
          </w:p>
        </w:tc>
        <w:tc>
          <w:tcPr>
            <w:tcW w:w="0" w:type="auto"/>
            <w:shd w:val="clear" w:color="auto" w:fill="FDE9D9" w:themeFill="accent6" w:themeFillTint="33"/>
          </w:tcPr>
          <w:p w14:paraId="3E0612D7"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26 250,00</w:t>
            </w:r>
          </w:p>
        </w:tc>
        <w:tc>
          <w:tcPr>
            <w:tcW w:w="0" w:type="auto"/>
            <w:shd w:val="clear" w:color="auto" w:fill="FDE9D9" w:themeFill="accent6" w:themeFillTint="33"/>
          </w:tcPr>
          <w:p w14:paraId="0A0D9DE5"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30 000,00</w:t>
            </w:r>
          </w:p>
        </w:tc>
      </w:tr>
      <w:tr w:rsidR="00AC655A" w:rsidRPr="003106C8" w14:paraId="7B725174" w14:textId="77777777" w:rsidTr="0093268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DE9D9" w:themeFill="accent6" w:themeFillTint="33"/>
          </w:tcPr>
          <w:p w14:paraId="0D5A690B" w14:textId="77777777" w:rsidR="00AC655A" w:rsidRPr="003106C8" w:rsidRDefault="00AC655A" w:rsidP="00AC655A">
            <w:pPr>
              <w:jc w:val="center"/>
              <w:rPr>
                <w:sz w:val="18"/>
                <w:szCs w:val="18"/>
              </w:rPr>
            </w:pPr>
          </w:p>
        </w:tc>
        <w:tc>
          <w:tcPr>
            <w:tcW w:w="0" w:type="auto"/>
            <w:shd w:val="clear" w:color="auto" w:fill="auto"/>
          </w:tcPr>
          <w:p w14:paraId="607C7C99"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sidRPr="003106C8">
              <w:rPr>
                <w:rFonts w:eastAsia="Times New Roman"/>
                <w:sz w:val="18"/>
                <w:szCs w:val="18"/>
              </w:rPr>
              <w:t>Dotacja z programu zewnętrznego 40%</w:t>
            </w:r>
          </w:p>
        </w:tc>
        <w:tc>
          <w:tcPr>
            <w:tcW w:w="0" w:type="auto"/>
            <w:shd w:val="clear" w:color="auto" w:fill="auto"/>
          </w:tcPr>
          <w:p w14:paraId="22C4DCDD"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[zł]</w:t>
            </w:r>
          </w:p>
        </w:tc>
        <w:tc>
          <w:tcPr>
            <w:tcW w:w="0" w:type="auto"/>
            <w:shd w:val="clear" w:color="auto" w:fill="auto"/>
          </w:tcPr>
          <w:p w14:paraId="7559D79C"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6 400,00</w:t>
            </w:r>
          </w:p>
        </w:tc>
        <w:tc>
          <w:tcPr>
            <w:tcW w:w="0" w:type="auto"/>
            <w:shd w:val="clear" w:color="auto" w:fill="auto"/>
          </w:tcPr>
          <w:p w14:paraId="12B166E6"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8 000,00</w:t>
            </w:r>
          </w:p>
        </w:tc>
        <w:tc>
          <w:tcPr>
            <w:tcW w:w="0" w:type="auto"/>
            <w:shd w:val="clear" w:color="auto" w:fill="auto"/>
          </w:tcPr>
          <w:p w14:paraId="3AC53655"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9 360,00</w:t>
            </w:r>
          </w:p>
        </w:tc>
        <w:tc>
          <w:tcPr>
            <w:tcW w:w="0" w:type="auto"/>
            <w:shd w:val="clear" w:color="auto" w:fill="auto"/>
          </w:tcPr>
          <w:p w14:paraId="3AC23E3C"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10 500,00</w:t>
            </w:r>
          </w:p>
        </w:tc>
        <w:tc>
          <w:tcPr>
            <w:tcW w:w="0" w:type="auto"/>
            <w:shd w:val="clear" w:color="auto" w:fill="auto"/>
          </w:tcPr>
          <w:p w14:paraId="48DA5817"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12 000,00</w:t>
            </w:r>
          </w:p>
        </w:tc>
      </w:tr>
      <w:tr w:rsidR="00AC655A" w:rsidRPr="003106C8" w14:paraId="142CFE30" w14:textId="77777777" w:rsidTr="00B14CBA">
        <w:trPr>
          <w:trHeight w:val="357"/>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DE9D9" w:themeFill="accent6" w:themeFillTint="33"/>
          </w:tcPr>
          <w:p w14:paraId="6BABCCF1" w14:textId="77777777" w:rsidR="00AC655A" w:rsidRPr="003106C8" w:rsidRDefault="00AC655A" w:rsidP="00AC655A">
            <w:pPr>
              <w:jc w:val="center"/>
              <w:rPr>
                <w:sz w:val="18"/>
                <w:szCs w:val="18"/>
              </w:rPr>
            </w:pPr>
          </w:p>
        </w:tc>
        <w:tc>
          <w:tcPr>
            <w:tcW w:w="0" w:type="auto"/>
            <w:shd w:val="clear" w:color="auto" w:fill="FDE9D9" w:themeFill="accent6" w:themeFillTint="33"/>
          </w:tcPr>
          <w:p w14:paraId="38E238DB" w14:textId="77777777" w:rsidR="00AC655A" w:rsidRPr="003106C8" w:rsidRDefault="00AC655A" w:rsidP="00AC655A">
            <w:pP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Udział własny mieszkańca 40%</w:t>
            </w:r>
          </w:p>
        </w:tc>
        <w:tc>
          <w:tcPr>
            <w:tcW w:w="0" w:type="auto"/>
            <w:shd w:val="clear" w:color="auto" w:fill="FDE9D9" w:themeFill="accent6" w:themeFillTint="33"/>
          </w:tcPr>
          <w:p w14:paraId="59ABF469"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[zł]</w:t>
            </w:r>
          </w:p>
        </w:tc>
        <w:tc>
          <w:tcPr>
            <w:tcW w:w="0" w:type="auto"/>
            <w:shd w:val="clear" w:color="auto" w:fill="FDE9D9" w:themeFill="accent6" w:themeFillTint="33"/>
          </w:tcPr>
          <w:p w14:paraId="34CC4B98"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6 400,00</w:t>
            </w:r>
          </w:p>
        </w:tc>
        <w:tc>
          <w:tcPr>
            <w:tcW w:w="0" w:type="auto"/>
            <w:shd w:val="clear" w:color="auto" w:fill="FDE9D9" w:themeFill="accent6" w:themeFillTint="33"/>
          </w:tcPr>
          <w:p w14:paraId="1C7CCBD4"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8 000,00</w:t>
            </w:r>
          </w:p>
        </w:tc>
        <w:tc>
          <w:tcPr>
            <w:tcW w:w="0" w:type="auto"/>
            <w:shd w:val="clear" w:color="auto" w:fill="FDE9D9" w:themeFill="accent6" w:themeFillTint="33"/>
          </w:tcPr>
          <w:p w14:paraId="7AA45409"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9 360,00</w:t>
            </w:r>
          </w:p>
        </w:tc>
        <w:tc>
          <w:tcPr>
            <w:tcW w:w="0" w:type="auto"/>
            <w:shd w:val="clear" w:color="auto" w:fill="FDE9D9" w:themeFill="accent6" w:themeFillTint="33"/>
          </w:tcPr>
          <w:p w14:paraId="0D38DD2D"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10 500,00</w:t>
            </w:r>
          </w:p>
        </w:tc>
        <w:tc>
          <w:tcPr>
            <w:tcW w:w="0" w:type="auto"/>
            <w:shd w:val="clear" w:color="auto" w:fill="FDE9D9" w:themeFill="accent6" w:themeFillTint="33"/>
          </w:tcPr>
          <w:p w14:paraId="5989BD38" w14:textId="77777777" w:rsidR="00AC655A" w:rsidRPr="003106C8" w:rsidRDefault="00AC655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sidRPr="003106C8">
              <w:rPr>
                <w:rFonts w:eastAsia="Times New Roman"/>
                <w:sz w:val="18"/>
                <w:szCs w:val="18"/>
              </w:rPr>
              <w:t>12 000,00</w:t>
            </w:r>
          </w:p>
        </w:tc>
      </w:tr>
      <w:tr w:rsidR="00AC655A" w:rsidRPr="003106C8" w14:paraId="020193EC" w14:textId="77777777" w:rsidTr="0093268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FDE9D9" w:themeFill="accent6" w:themeFillTint="33"/>
          </w:tcPr>
          <w:p w14:paraId="1D20400C" w14:textId="77777777" w:rsidR="00AC655A" w:rsidRPr="003106C8" w:rsidRDefault="00AC655A" w:rsidP="00AC655A">
            <w:pPr>
              <w:jc w:val="center"/>
              <w:rPr>
                <w:sz w:val="18"/>
                <w:szCs w:val="18"/>
              </w:rPr>
            </w:pPr>
          </w:p>
        </w:tc>
        <w:tc>
          <w:tcPr>
            <w:tcW w:w="0" w:type="auto"/>
            <w:shd w:val="clear" w:color="auto" w:fill="auto"/>
          </w:tcPr>
          <w:p w14:paraId="7945C035"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Dotacja z budżetu gminy 20%</w:t>
            </w:r>
          </w:p>
        </w:tc>
        <w:tc>
          <w:tcPr>
            <w:tcW w:w="0" w:type="auto"/>
            <w:shd w:val="clear" w:color="auto" w:fill="auto"/>
          </w:tcPr>
          <w:p w14:paraId="03EBA5C5"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[zł]</w:t>
            </w:r>
          </w:p>
        </w:tc>
        <w:tc>
          <w:tcPr>
            <w:tcW w:w="0" w:type="auto"/>
            <w:shd w:val="clear" w:color="auto" w:fill="auto"/>
          </w:tcPr>
          <w:p w14:paraId="02433B6E"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3 200,00</w:t>
            </w:r>
          </w:p>
        </w:tc>
        <w:tc>
          <w:tcPr>
            <w:tcW w:w="0" w:type="auto"/>
            <w:shd w:val="clear" w:color="auto" w:fill="auto"/>
          </w:tcPr>
          <w:p w14:paraId="684B9BAA"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4 000,00</w:t>
            </w:r>
          </w:p>
        </w:tc>
        <w:tc>
          <w:tcPr>
            <w:tcW w:w="0" w:type="auto"/>
            <w:shd w:val="clear" w:color="auto" w:fill="auto"/>
          </w:tcPr>
          <w:p w14:paraId="379FA526"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4 680,00</w:t>
            </w:r>
          </w:p>
        </w:tc>
        <w:tc>
          <w:tcPr>
            <w:tcW w:w="0" w:type="auto"/>
            <w:shd w:val="clear" w:color="auto" w:fill="auto"/>
          </w:tcPr>
          <w:p w14:paraId="028F6BDD"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5 250,00</w:t>
            </w:r>
          </w:p>
        </w:tc>
        <w:tc>
          <w:tcPr>
            <w:tcW w:w="0" w:type="auto"/>
            <w:shd w:val="clear" w:color="auto" w:fill="auto"/>
          </w:tcPr>
          <w:p w14:paraId="5329B495"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6 000,00</w:t>
            </w:r>
          </w:p>
        </w:tc>
      </w:tr>
      <w:tr w:rsidR="00AC655A" w:rsidRPr="003106C8" w14:paraId="08757A0E" w14:textId="77777777" w:rsidTr="00932685">
        <w:tc>
          <w:tcPr>
            <w:cnfStyle w:val="001000000000" w:firstRow="0" w:lastRow="0" w:firstColumn="1" w:lastColumn="0" w:oddVBand="0" w:evenVBand="0" w:oddHBand="0" w:evenHBand="0" w:firstRowFirstColumn="0" w:firstRowLastColumn="0" w:lastRowFirstColumn="0" w:lastRowLastColumn="0"/>
            <w:tcW w:w="0" w:type="auto"/>
            <w:gridSpan w:val="8"/>
            <w:shd w:val="clear" w:color="auto" w:fill="D6E3BC" w:themeFill="accent3" w:themeFillTint="66"/>
          </w:tcPr>
          <w:p w14:paraId="11947C69" w14:textId="77777777" w:rsidR="00AC655A" w:rsidRPr="003106C8" w:rsidRDefault="00AC655A" w:rsidP="00AC655A">
            <w:pPr>
              <w:jc w:val="center"/>
              <w:rPr>
                <w:sz w:val="18"/>
                <w:szCs w:val="18"/>
              </w:rPr>
            </w:pPr>
            <w:r w:rsidRPr="003106C8">
              <w:rPr>
                <w:rFonts w:eastAsia="Times New Roman"/>
                <w:bCs w:val="0"/>
                <w:sz w:val="18"/>
                <w:szCs w:val="18"/>
              </w:rPr>
              <w:t>Redukcja CO</w:t>
            </w:r>
            <w:r w:rsidRPr="003106C8">
              <w:rPr>
                <w:rFonts w:eastAsia="Times New Roman"/>
                <w:bCs w:val="0"/>
                <w:sz w:val="18"/>
                <w:szCs w:val="18"/>
                <w:vertAlign w:val="subscript"/>
              </w:rPr>
              <w:t>2</w:t>
            </w:r>
          </w:p>
        </w:tc>
      </w:tr>
      <w:tr w:rsidR="00AC655A" w:rsidRPr="003106C8" w14:paraId="4556E743" w14:textId="77777777" w:rsidTr="00932685">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0" w:type="auto"/>
            <w:shd w:val="clear" w:color="auto" w:fill="FDE9D9" w:themeFill="accent6" w:themeFillTint="33"/>
            <w:textDirection w:val="btLr"/>
          </w:tcPr>
          <w:p w14:paraId="1DD80E28" w14:textId="77777777" w:rsidR="00AC655A" w:rsidRPr="003106C8" w:rsidRDefault="00AC655A" w:rsidP="00AC655A">
            <w:pPr>
              <w:ind w:left="113" w:right="113"/>
              <w:jc w:val="center"/>
              <w:rPr>
                <w:sz w:val="18"/>
                <w:szCs w:val="18"/>
              </w:rPr>
            </w:pPr>
            <w:r w:rsidRPr="003106C8">
              <w:rPr>
                <w:rFonts w:eastAsia="Times New Roman"/>
                <w:sz w:val="18"/>
                <w:szCs w:val="18"/>
              </w:rPr>
              <w:t>Efekt ekologiczny</w:t>
            </w:r>
          </w:p>
        </w:tc>
        <w:tc>
          <w:tcPr>
            <w:tcW w:w="0" w:type="auto"/>
            <w:shd w:val="clear" w:color="auto" w:fill="FDE9D9" w:themeFill="accent6" w:themeFillTint="33"/>
          </w:tcPr>
          <w:p w14:paraId="04A3C850" w14:textId="77777777" w:rsidR="00AC655A" w:rsidRPr="003106C8" w:rsidRDefault="00AC655A" w:rsidP="00AC655A">
            <w:pPr>
              <w:cnfStyle w:val="000000100000" w:firstRow="0" w:lastRow="0" w:firstColumn="0" w:lastColumn="0" w:oddVBand="0" w:evenVBand="0" w:oddHBand="1" w:evenHBand="0" w:firstRowFirstColumn="0" w:firstRowLastColumn="0" w:lastRowFirstColumn="0" w:lastRowLastColumn="0"/>
              <w:rPr>
                <w:sz w:val="18"/>
                <w:szCs w:val="18"/>
              </w:rPr>
            </w:pPr>
            <w:r w:rsidRPr="00B14CBA">
              <w:rPr>
                <w:rFonts w:eastAsia="Times New Roman"/>
                <w:sz w:val="18"/>
                <w:szCs w:val="18"/>
                <w:shd w:val="clear" w:color="auto" w:fill="FDE9D9" w:themeFill="accent6" w:themeFillTint="33"/>
              </w:rPr>
              <w:t>Re</w:t>
            </w:r>
            <w:r w:rsidRPr="003106C8">
              <w:rPr>
                <w:rFonts w:eastAsia="Times New Roman"/>
                <w:sz w:val="18"/>
                <w:szCs w:val="18"/>
              </w:rPr>
              <w:t>dukcja CO</w:t>
            </w:r>
            <w:r w:rsidRPr="003106C8">
              <w:rPr>
                <w:rFonts w:eastAsia="Times New Roman"/>
                <w:sz w:val="18"/>
                <w:szCs w:val="18"/>
                <w:vertAlign w:val="subscript"/>
              </w:rPr>
              <w:t>2</w:t>
            </w:r>
          </w:p>
        </w:tc>
        <w:tc>
          <w:tcPr>
            <w:tcW w:w="0" w:type="auto"/>
            <w:shd w:val="clear" w:color="auto" w:fill="FDE9D9" w:themeFill="accent6" w:themeFillTint="33"/>
          </w:tcPr>
          <w:p w14:paraId="1A4845E2"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[t CO</w:t>
            </w:r>
            <w:r w:rsidRPr="003106C8">
              <w:rPr>
                <w:rFonts w:eastAsia="Times New Roman"/>
                <w:sz w:val="18"/>
                <w:szCs w:val="18"/>
                <w:vertAlign w:val="subscript"/>
              </w:rPr>
              <w:t>2</w:t>
            </w:r>
            <w:r w:rsidRPr="003106C8">
              <w:rPr>
                <w:rFonts w:eastAsia="Times New Roman"/>
                <w:sz w:val="18"/>
                <w:szCs w:val="18"/>
              </w:rPr>
              <w:t>]</w:t>
            </w:r>
          </w:p>
        </w:tc>
        <w:tc>
          <w:tcPr>
            <w:tcW w:w="0" w:type="auto"/>
            <w:shd w:val="clear" w:color="auto" w:fill="FDE9D9" w:themeFill="accent6" w:themeFillTint="33"/>
          </w:tcPr>
          <w:p w14:paraId="61ADB801"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1,54</w:t>
            </w:r>
          </w:p>
        </w:tc>
        <w:tc>
          <w:tcPr>
            <w:tcW w:w="0" w:type="auto"/>
            <w:shd w:val="clear" w:color="auto" w:fill="FDE9D9" w:themeFill="accent6" w:themeFillTint="33"/>
          </w:tcPr>
          <w:p w14:paraId="6078F473"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1,93</w:t>
            </w:r>
          </w:p>
        </w:tc>
        <w:tc>
          <w:tcPr>
            <w:tcW w:w="0" w:type="auto"/>
            <w:shd w:val="clear" w:color="auto" w:fill="FDE9D9" w:themeFill="accent6" w:themeFillTint="33"/>
          </w:tcPr>
          <w:p w14:paraId="1B46C3CF"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2,31</w:t>
            </w:r>
          </w:p>
        </w:tc>
        <w:tc>
          <w:tcPr>
            <w:tcW w:w="0" w:type="auto"/>
            <w:shd w:val="clear" w:color="auto" w:fill="FDE9D9" w:themeFill="accent6" w:themeFillTint="33"/>
          </w:tcPr>
          <w:p w14:paraId="04D2A27C"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2,70</w:t>
            </w:r>
          </w:p>
        </w:tc>
        <w:tc>
          <w:tcPr>
            <w:tcW w:w="0" w:type="auto"/>
            <w:shd w:val="clear" w:color="auto" w:fill="FDE9D9" w:themeFill="accent6" w:themeFillTint="33"/>
          </w:tcPr>
          <w:p w14:paraId="1FB03110" w14:textId="77777777" w:rsidR="00AC655A" w:rsidRPr="003106C8" w:rsidRDefault="00AC655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sidRPr="003106C8">
              <w:rPr>
                <w:rFonts w:eastAsia="Times New Roman"/>
                <w:sz w:val="18"/>
                <w:szCs w:val="18"/>
              </w:rPr>
              <w:t>3,09</w:t>
            </w:r>
          </w:p>
        </w:tc>
      </w:tr>
    </w:tbl>
    <w:p w14:paraId="31F2D4E0" w14:textId="77777777" w:rsidR="00AC655A" w:rsidRPr="00932685" w:rsidRDefault="00AC655A" w:rsidP="00AC655A">
      <w:pPr>
        <w:spacing w:after="0"/>
        <w:rPr>
          <w:vanish/>
          <w:color w:val="808080" w:themeColor="background1" w:themeShade="80"/>
        </w:rPr>
      </w:pPr>
    </w:p>
    <w:p w14:paraId="4BDD5F8E" w14:textId="77777777" w:rsidR="00AC655A" w:rsidRPr="00932685" w:rsidRDefault="00AC655A" w:rsidP="00AC655A">
      <w:pPr>
        <w:spacing w:line="240" w:lineRule="auto"/>
        <w:ind w:firstLine="567"/>
        <w:jc w:val="center"/>
        <w:rPr>
          <w:i/>
          <w:color w:val="808080" w:themeColor="background1" w:themeShade="80"/>
          <w:sz w:val="20"/>
          <w:szCs w:val="20"/>
        </w:rPr>
      </w:pPr>
      <w:r w:rsidRPr="00932685">
        <w:rPr>
          <w:i/>
          <w:color w:val="808080" w:themeColor="background1" w:themeShade="80"/>
          <w:sz w:val="20"/>
          <w:szCs w:val="20"/>
        </w:rPr>
        <w:t>Źródło: Opracowanie własne</w:t>
      </w:r>
    </w:p>
    <w:p w14:paraId="06A79DAF" w14:textId="149C3892" w:rsidR="00AC655A" w:rsidRPr="00AD6D7C" w:rsidRDefault="00AC655A" w:rsidP="00AC655A">
      <w:pPr>
        <w:spacing w:after="0" w:line="360" w:lineRule="auto"/>
        <w:ind w:firstLine="357"/>
        <w:jc w:val="both"/>
        <w:rPr>
          <w:sz w:val="24"/>
          <w:szCs w:val="24"/>
        </w:rPr>
      </w:pPr>
      <w:r w:rsidRPr="00AD6D7C">
        <w:rPr>
          <w:sz w:val="24"/>
          <w:szCs w:val="24"/>
        </w:rPr>
        <w:lastRenderedPageBreak/>
        <w:t xml:space="preserve">Poszczególne instalacje będą w stanie wyprodukować od 1 900 kWh do 3 800 kWh rocznie. Projekt zakłada dofinansowanie </w:t>
      </w:r>
      <w:r w:rsidR="00B14CBA">
        <w:rPr>
          <w:sz w:val="24"/>
          <w:szCs w:val="24"/>
        </w:rPr>
        <w:t>5</w:t>
      </w:r>
      <w:r w:rsidRPr="00AD6D7C">
        <w:rPr>
          <w:sz w:val="24"/>
          <w:szCs w:val="24"/>
        </w:rPr>
        <w:t>0 instalacji, których szczegóły przedstawiono w tabeli poniżej.</w:t>
      </w:r>
    </w:p>
    <w:p w14:paraId="675906E8" w14:textId="5AFBC67F" w:rsidR="00AC655A" w:rsidRPr="00932685" w:rsidRDefault="00932685" w:rsidP="00932685">
      <w:pPr>
        <w:pStyle w:val="Legenda"/>
        <w:rPr>
          <w:color w:val="808080" w:themeColor="background1" w:themeShade="80"/>
          <w:sz w:val="24"/>
          <w:szCs w:val="24"/>
        </w:rPr>
      </w:pPr>
      <w:bookmarkStart w:id="289" w:name="_Toc424729708"/>
      <w:bookmarkStart w:id="290" w:name="_Toc427915440"/>
      <w:bookmarkStart w:id="291" w:name="_Toc428972020"/>
      <w:bookmarkStart w:id="292" w:name="_Toc430676467"/>
      <w:bookmarkStart w:id="293" w:name="_Toc433204639"/>
      <w:bookmarkStart w:id="294" w:name="_Toc435777422"/>
      <w:bookmarkStart w:id="295" w:name="_Toc437432767"/>
      <w:bookmarkStart w:id="296" w:name="_Toc442259662"/>
      <w:r w:rsidRPr="00932685">
        <w:rPr>
          <w:color w:val="808080" w:themeColor="background1" w:themeShade="80"/>
        </w:rPr>
        <w:t xml:space="preserve">Tabela nr </w:t>
      </w:r>
      <w:r w:rsidRPr="00932685">
        <w:rPr>
          <w:color w:val="808080" w:themeColor="background1" w:themeShade="80"/>
        </w:rPr>
        <w:fldChar w:fldCharType="begin"/>
      </w:r>
      <w:r w:rsidRPr="00932685">
        <w:rPr>
          <w:color w:val="808080" w:themeColor="background1" w:themeShade="80"/>
        </w:rPr>
        <w:instrText xml:space="preserve"> SEQ Tabela_nr \* ARABIC </w:instrText>
      </w:r>
      <w:r w:rsidRPr="00932685">
        <w:rPr>
          <w:color w:val="808080" w:themeColor="background1" w:themeShade="80"/>
        </w:rPr>
        <w:fldChar w:fldCharType="separate"/>
      </w:r>
      <w:r w:rsidR="00CE106A">
        <w:rPr>
          <w:noProof/>
          <w:color w:val="808080" w:themeColor="background1" w:themeShade="80"/>
        </w:rPr>
        <w:t>55</w:t>
      </w:r>
      <w:r w:rsidRPr="00932685">
        <w:rPr>
          <w:color w:val="808080" w:themeColor="background1" w:themeShade="80"/>
        </w:rPr>
        <w:fldChar w:fldCharType="end"/>
      </w:r>
      <w:r w:rsidRPr="00932685">
        <w:rPr>
          <w:color w:val="808080" w:themeColor="background1" w:themeShade="80"/>
        </w:rPr>
        <w:t xml:space="preserve">. </w:t>
      </w:r>
      <w:r w:rsidR="00AC655A" w:rsidRPr="00932685">
        <w:rPr>
          <w:color w:val="808080" w:themeColor="background1" w:themeShade="80"/>
          <w:szCs w:val="20"/>
        </w:rPr>
        <w:t>Specyfikacja instalacji</w:t>
      </w:r>
      <w:bookmarkEnd w:id="289"/>
      <w:bookmarkEnd w:id="290"/>
      <w:bookmarkEnd w:id="291"/>
      <w:bookmarkEnd w:id="292"/>
      <w:bookmarkEnd w:id="293"/>
      <w:bookmarkEnd w:id="294"/>
      <w:bookmarkEnd w:id="295"/>
      <w:bookmarkEnd w:id="296"/>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992"/>
        <w:gridCol w:w="1559"/>
        <w:gridCol w:w="904"/>
        <w:gridCol w:w="1223"/>
        <w:gridCol w:w="1275"/>
        <w:gridCol w:w="1276"/>
        <w:gridCol w:w="1098"/>
      </w:tblGrid>
      <w:tr w:rsidR="00AC655A" w:rsidRPr="00C363A1" w14:paraId="0F6FB8E3" w14:textId="77777777" w:rsidTr="00932685">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959" w:type="dxa"/>
            <w:shd w:val="clear" w:color="auto" w:fill="C2D69B" w:themeFill="accent3" w:themeFillTint="99"/>
          </w:tcPr>
          <w:p w14:paraId="5D6AE54B" w14:textId="77777777" w:rsidR="00AC655A" w:rsidRPr="00C363A1" w:rsidRDefault="00AC655A" w:rsidP="00AC655A">
            <w:pPr>
              <w:jc w:val="center"/>
              <w:rPr>
                <w:bCs w:val="0"/>
                <w:sz w:val="18"/>
                <w:szCs w:val="18"/>
              </w:rPr>
            </w:pPr>
            <w:r w:rsidRPr="00C363A1">
              <w:rPr>
                <w:bCs w:val="0"/>
                <w:sz w:val="18"/>
                <w:szCs w:val="18"/>
              </w:rPr>
              <w:t>Moc instalacji</w:t>
            </w:r>
          </w:p>
          <w:p w14:paraId="68EB677A" w14:textId="77777777" w:rsidR="00AC655A" w:rsidRPr="00C363A1" w:rsidRDefault="00AC655A" w:rsidP="00AC655A">
            <w:pPr>
              <w:jc w:val="center"/>
              <w:rPr>
                <w:bCs w:val="0"/>
                <w:sz w:val="18"/>
                <w:szCs w:val="18"/>
              </w:rPr>
            </w:pPr>
            <w:r w:rsidRPr="00C363A1">
              <w:rPr>
                <w:bCs w:val="0"/>
                <w:sz w:val="18"/>
                <w:szCs w:val="18"/>
              </w:rPr>
              <w:t>[kWp]</w:t>
            </w:r>
          </w:p>
        </w:tc>
        <w:tc>
          <w:tcPr>
            <w:tcW w:w="992" w:type="dxa"/>
            <w:shd w:val="clear" w:color="auto" w:fill="C2D69B" w:themeFill="accent3" w:themeFillTint="99"/>
          </w:tcPr>
          <w:p w14:paraId="29EDAF7A"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bCs w:val="0"/>
                <w:sz w:val="18"/>
                <w:szCs w:val="18"/>
              </w:rPr>
              <w:t>Ilość instalacji</w:t>
            </w:r>
          </w:p>
          <w:p w14:paraId="1E71B456"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bCs w:val="0"/>
                <w:sz w:val="18"/>
                <w:szCs w:val="18"/>
              </w:rPr>
              <w:t>[szt.]</w:t>
            </w:r>
          </w:p>
        </w:tc>
        <w:tc>
          <w:tcPr>
            <w:tcW w:w="1559" w:type="dxa"/>
            <w:shd w:val="clear" w:color="auto" w:fill="C2D69B" w:themeFill="accent3" w:themeFillTint="99"/>
          </w:tcPr>
          <w:p w14:paraId="0B2018FE"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bCs w:val="0"/>
                <w:sz w:val="18"/>
                <w:szCs w:val="18"/>
              </w:rPr>
              <w:t>Ilość wyprodukowanej energii</w:t>
            </w:r>
          </w:p>
          <w:p w14:paraId="696B8244"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bCs w:val="0"/>
                <w:sz w:val="18"/>
                <w:szCs w:val="18"/>
              </w:rPr>
              <w:t>[kWh]</w:t>
            </w:r>
          </w:p>
        </w:tc>
        <w:tc>
          <w:tcPr>
            <w:tcW w:w="904" w:type="dxa"/>
            <w:shd w:val="clear" w:color="auto" w:fill="C2D69B" w:themeFill="accent3" w:themeFillTint="99"/>
          </w:tcPr>
          <w:p w14:paraId="5C715B2B"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bCs w:val="0"/>
                <w:sz w:val="18"/>
                <w:szCs w:val="18"/>
              </w:rPr>
              <w:t>Redukcja</w:t>
            </w:r>
          </w:p>
          <w:p w14:paraId="03C3731E"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vertAlign w:val="subscript"/>
              </w:rPr>
            </w:pPr>
            <w:r w:rsidRPr="00C363A1">
              <w:rPr>
                <w:bCs w:val="0"/>
                <w:sz w:val="18"/>
                <w:szCs w:val="18"/>
              </w:rPr>
              <w:t>CO</w:t>
            </w:r>
            <w:r w:rsidRPr="00C363A1">
              <w:rPr>
                <w:bCs w:val="0"/>
                <w:sz w:val="18"/>
                <w:szCs w:val="18"/>
                <w:vertAlign w:val="subscript"/>
              </w:rPr>
              <w:t>2</w:t>
            </w:r>
          </w:p>
          <w:p w14:paraId="7C23E7FD"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bCs w:val="0"/>
                <w:sz w:val="18"/>
                <w:szCs w:val="18"/>
              </w:rPr>
              <w:t>[t</w:t>
            </w:r>
            <w:r>
              <w:rPr>
                <w:bCs w:val="0"/>
                <w:sz w:val="18"/>
                <w:szCs w:val="18"/>
              </w:rPr>
              <w:t xml:space="preserve"> </w:t>
            </w:r>
            <w:r w:rsidRPr="00C363A1">
              <w:rPr>
                <w:bCs w:val="0"/>
                <w:sz w:val="18"/>
                <w:szCs w:val="18"/>
              </w:rPr>
              <w:t>CO</w:t>
            </w:r>
            <w:r w:rsidRPr="00C363A1">
              <w:rPr>
                <w:bCs w:val="0"/>
                <w:sz w:val="18"/>
                <w:szCs w:val="18"/>
                <w:vertAlign w:val="subscript"/>
              </w:rPr>
              <w:t>2</w:t>
            </w:r>
            <w:r w:rsidRPr="00C363A1">
              <w:rPr>
                <w:bCs w:val="0"/>
                <w:sz w:val="18"/>
                <w:szCs w:val="18"/>
              </w:rPr>
              <w:t>]</w:t>
            </w:r>
          </w:p>
        </w:tc>
        <w:tc>
          <w:tcPr>
            <w:tcW w:w="1223" w:type="dxa"/>
            <w:shd w:val="clear" w:color="auto" w:fill="C2D69B" w:themeFill="accent3" w:themeFillTint="99"/>
          </w:tcPr>
          <w:p w14:paraId="0887C78E"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C363A1">
              <w:rPr>
                <w:rFonts w:eastAsia="Times New Roman"/>
                <w:bCs w:val="0"/>
                <w:sz w:val="18"/>
                <w:szCs w:val="18"/>
              </w:rPr>
              <w:t>Koszt inwestycyjny</w:t>
            </w:r>
          </w:p>
          <w:p w14:paraId="5BFF42C3"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rFonts w:eastAsia="Times New Roman"/>
                <w:bCs w:val="0"/>
                <w:sz w:val="18"/>
                <w:szCs w:val="18"/>
              </w:rPr>
              <w:t>[zł]</w:t>
            </w:r>
          </w:p>
        </w:tc>
        <w:tc>
          <w:tcPr>
            <w:tcW w:w="1275" w:type="dxa"/>
            <w:shd w:val="clear" w:color="auto" w:fill="C2D69B" w:themeFill="accent3" w:themeFillTint="99"/>
          </w:tcPr>
          <w:p w14:paraId="6AB12B2C"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C363A1">
              <w:rPr>
                <w:rFonts w:eastAsia="Times New Roman"/>
                <w:bCs w:val="0"/>
                <w:sz w:val="18"/>
                <w:szCs w:val="18"/>
              </w:rPr>
              <w:t xml:space="preserve">Dotacja z programu „Prosument” 40% </w:t>
            </w:r>
          </w:p>
          <w:p w14:paraId="29D22C40"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rFonts w:eastAsia="Times New Roman"/>
                <w:bCs w:val="0"/>
                <w:sz w:val="18"/>
                <w:szCs w:val="18"/>
              </w:rPr>
              <w:t>[zł]</w:t>
            </w:r>
          </w:p>
        </w:tc>
        <w:tc>
          <w:tcPr>
            <w:tcW w:w="1276" w:type="dxa"/>
            <w:shd w:val="clear" w:color="auto" w:fill="C2D69B" w:themeFill="accent3" w:themeFillTint="99"/>
          </w:tcPr>
          <w:p w14:paraId="7EF850FD"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rFonts w:eastAsia="Times New Roman"/>
                <w:bCs w:val="0"/>
                <w:sz w:val="18"/>
                <w:szCs w:val="18"/>
              </w:rPr>
            </w:pPr>
            <w:r w:rsidRPr="00C363A1">
              <w:rPr>
                <w:rFonts w:eastAsia="Times New Roman"/>
                <w:bCs w:val="0"/>
                <w:sz w:val="18"/>
                <w:szCs w:val="18"/>
              </w:rPr>
              <w:t>Udział własny mieszkańców 40%</w:t>
            </w:r>
          </w:p>
          <w:p w14:paraId="1747ED87"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rFonts w:eastAsia="Times New Roman"/>
                <w:bCs w:val="0"/>
                <w:sz w:val="18"/>
                <w:szCs w:val="18"/>
              </w:rPr>
              <w:t>[zł]</w:t>
            </w:r>
          </w:p>
        </w:tc>
        <w:tc>
          <w:tcPr>
            <w:tcW w:w="1098" w:type="dxa"/>
            <w:shd w:val="clear" w:color="auto" w:fill="C2D69B" w:themeFill="accent3" w:themeFillTint="99"/>
          </w:tcPr>
          <w:p w14:paraId="3D701202" w14:textId="77777777" w:rsidR="00AC655A" w:rsidRPr="00C363A1" w:rsidRDefault="00AC655A" w:rsidP="00AC655A">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C363A1">
              <w:rPr>
                <w:rFonts w:eastAsia="Times New Roman"/>
                <w:bCs w:val="0"/>
                <w:sz w:val="18"/>
                <w:szCs w:val="18"/>
              </w:rPr>
              <w:t>Dotacja z budżetu gminy 20% [zł]</w:t>
            </w:r>
          </w:p>
        </w:tc>
      </w:tr>
      <w:tr w:rsidR="00AC655A" w:rsidRPr="00C363A1" w14:paraId="64129C73" w14:textId="77777777" w:rsidTr="00932685">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959" w:type="dxa"/>
            <w:shd w:val="clear" w:color="auto" w:fill="FDE9D9" w:themeFill="accent6" w:themeFillTint="33"/>
          </w:tcPr>
          <w:p w14:paraId="4C148DFE" w14:textId="77777777" w:rsidR="00AC655A" w:rsidRPr="00C363A1" w:rsidRDefault="00AC655A" w:rsidP="00AC655A">
            <w:pPr>
              <w:jc w:val="center"/>
              <w:rPr>
                <w:bCs w:val="0"/>
                <w:sz w:val="18"/>
                <w:szCs w:val="18"/>
              </w:rPr>
            </w:pPr>
            <w:r w:rsidRPr="00C363A1">
              <w:rPr>
                <w:bCs w:val="0"/>
                <w:sz w:val="18"/>
                <w:szCs w:val="18"/>
              </w:rPr>
              <w:t>2</w:t>
            </w:r>
          </w:p>
        </w:tc>
        <w:tc>
          <w:tcPr>
            <w:tcW w:w="992" w:type="dxa"/>
            <w:shd w:val="clear" w:color="auto" w:fill="FDE9D9" w:themeFill="accent6" w:themeFillTint="33"/>
          </w:tcPr>
          <w:p w14:paraId="4B982596" w14:textId="2FC8DB0C"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w:t>
            </w:r>
          </w:p>
        </w:tc>
        <w:tc>
          <w:tcPr>
            <w:tcW w:w="1559" w:type="dxa"/>
            <w:shd w:val="clear" w:color="auto" w:fill="FDE9D9" w:themeFill="accent6" w:themeFillTint="33"/>
          </w:tcPr>
          <w:p w14:paraId="26E6BCF1" w14:textId="4D64CC90"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9 500,00</w:t>
            </w:r>
          </w:p>
        </w:tc>
        <w:tc>
          <w:tcPr>
            <w:tcW w:w="904" w:type="dxa"/>
            <w:shd w:val="clear" w:color="auto" w:fill="FDE9D9" w:themeFill="accent6" w:themeFillTint="33"/>
          </w:tcPr>
          <w:p w14:paraId="7CEB2E08" w14:textId="18BF1A83"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7,7</w:t>
            </w:r>
          </w:p>
        </w:tc>
        <w:tc>
          <w:tcPr>
            <w:tcW w:w="1223" w:type="dxa"/>
            <w:shd w:val="clear" w:color="auto" w:fill="FDE9D9" w:themeFill="accent6" w:themeFillTint="33"/>
          </w:tcPr>
          <w:p w14:paraId="6551E9DB" w14:textId="1471C20A"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80 000,00</w:t>
            </w:r>
          </w:p>
        </w:tc>
        <w:tc>
          <w:tcPr>
            <w:tcW w:w="1275" w:type="dxa"/>
            <w:shd w:val="clear" w:color="auto" w:fill="FDE9D9" w:themeFill="accent6" w:themeFillTint="33"/>
          </w:tcPr>
          <w:p w14:paraId="128567A1" w14:textId="617181F9"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32 000,00</w:t>
            </w:r>
          </w:p>
        </w:tc>
        <w:tc>
          <w:tcPr>
            <w:tcW w:w="1276" w:type="dxa"/>
            <w:shd w:val="clear" w:color="auto" w:fill="FDE9D9" w:themeFill="accent6" w:themeFillTint="33"/>
          </w:tcPr>
          <w:p w14:paraId="22E542A3" w14:textId="7CE68101"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32 000,00</w:t>
            </w:r>
          </w:p>
        </w:tc>
        <w:tc>
          <w:tcPr>
            <w:tcW w:w="1098" w:type="dxa"/>
            <w:shd w:val="clear" w:color="auto" w:fill="FDE9D9" w:themeFill="accent6" w:themeFillTint="33"/>
          </w:tcPr>
          <w:p w14:paraId="503A3511" w14:textId="4F45D1D8"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16 000,00</w:t>
            </w:r>
          </w:p>
        </w:tc>
      </w:tr>
      <w:tr w:rsidR="00AC655A" w:rsidRPr="00C363A1" w14:paraId="35CCF2CD" w14:textId="77777777" w:rsidTr="00932685">
        <w:trPr>
          <w:trHeight w:val="265"/>
        </w:trPr>
        <w:tc>
          <w:tcPr>
            <w:cnfStyle w:val="001000000000" w:firstRow="0" w:lastRow="0" w:firstColumn="1" w:lastColumn="0" w:oddVBand="0" w:evenVBand="0" w:oddHBand="0" w:evenHBand="0" w:firstRowFirstColumn="0" w:firstRowLastColumn="0" w:lastRowFirstColumn="0" w:lastRowLastColumn="0"/>
            <w:tcW w:w="959" w:type="dxa"/>
          </w:tcPr>
          <w:p w14:paraId="3908C85C" w14:textId="77777777" w:rsidR="00AC655A" w:rsidRPr="00C363A1" w:rsidRDefault="00AC655A" w:rsidP="00AC655A">
            <w:pPr>
              <w:jc w:val="center"/>
              <w:rPr>
                <w:bCs w:val="0"/>
                <w:sz w:val="18"/>
                <w:szCs w:val="18"/>
              </w:rPr>
            </w:pPr>
            <w:r w:rsidRPr="00C363A1">
              <w:rPr>
                <w:bCs w:val="0"/>
                <w:sz w:val="18"/>
                <w:szCs w:val="18"/>
              </w:rPr>
              <w:t>2,5</w:t>
            </w:r>
          </w:p>
        </w:tc>
        <w:tc>
          <w:tcPr>
            <w:tcW w:w="992" w:type="dxa"/>
          </w:tcPr>
          <w:p w14:paraId="20FB506F" w14:textId="138ED147" w:rsidR="00AC655A" w:rsidRPr="00C363A1" w:rsidRDefault="00B14CBA" w:rsidP="00AC655A">
            <w:pPr>
              <w:tabs>
                <w:tab w:val="left" w:pos="285"/>
                <w:tab w:val="center" w:pos="388"/>
              </w:tabs>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10</w:t>
            </w:r>
          </w:p>
        </w:tc>
        <w:tc>
          <w:tcPr>
            <w:tcW w:w="1559" w:type="dxa"/>
          </w:tcPr>
          <w:p w14:paraId="64497216" w14:textId="63E28A1F"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23 750,00</w:t>
            </w:r>
          </w:p>
        </w:tc>
        <w:tc>
          <w:tcPr>
            <w:tcW w:w="904" w:type="dxa"/>
          </w:tcPr>
          <w:p w14:paraId="70AAA5EF" w14:textId="7668CF9B"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19,3</w:t>
            </w:r>
          </w:p>
        </w:tc>
        <w:tc>
          <w:tcPr>
            <w:tcW w:w="1223" w:type="dxa"/>
          </w:tcPr>
          <w:p w14:paraId="5DACA9E6" w14:textId="0E086AEC"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200 000,00</w:t>
            </w:r>
          </w:p>
        </w:tc>
        <w:tc>
          <w:tcPr>
            <w:tcW w:w="1275" w:type="dxa"/>
          </w:tcPr>
          <w:p w14:paraId="43FEC1EF" w14:textId="3CA50BFD"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80 000,00</w:t>
            </w:r>
          </w:p>
        </w:tc>
        <w:tc>
          <w:tcPr>
            <w:tcW w:w="1276" w:type="dxa"/>
          </w:tcPr>
          <w:p w14:paraId="1F62BE73" w14:textId="2D3C0209"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80 000,00</w:t>
            </w:r>
          </w:p>
        </w:tc>
        <w:tc>
          <w:tcPr>
            <w:tcW w:w="1098" w:type="dxa"/>
          </w:tcPr>
          <w:p w14:paraId="2A310657" w14:textId="5F8E98DE"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40 000,00</w:t>
            </w:r>
          </w:p>
        </w:tc>
      </w:tr>
      <w:tr w:rsidR="00AC655A" w:rsidRPr="00C363A1" w14:paraId="22D7DAE6" w14:textId="77777777" w:rsidTr="009326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59" w:type="dxa"/>
            <w:shd w:val="clear" w:color="auto" w:fill="FDE9D9" w:themeFill="accent6" w:themeFillTint="33"/>
          </w:tcPr>
          <w:p w14:paraId="128B68FC" w14:textId="77777777" w:rsidR="00AC655A" w:rsidRPr="00C363A1" w:rsidRDefault="00AC655A" w:rsidP="00AC655A">
            <w:pPr>
              <w:jc w:val="center"/>
              <w:rPr>
                <w:bCs w:val="0"/>
                <w:sz w:val="18"/>
                <w:szCs w:val="18"/>
              </w:rPr>
            </w:pPr>
            <w:r w:rsidRPr="00C363A1">
              <w:rPr>
                <w:bCs w:val="0"/>
                <w:sz w:val="18"/>
                <w:szCs w:val="18"/>
              </w:rPr>
              <w:t>3</w:t>
            </w:r>
          </w:p>
        </w:tc>
        <w:tc>
          <w:tcPr>
            <w:tcW w:w="992" w:type="dxa"/>
            <w:shd w:val="clear" w:color="auto" w:fill="FDE9D9" w:themeFill="accent6" w:themeFillTint="33"/>
          </w:tcPr>
          <w:p w14:paraId="09473C1B" w14:textId="69C99F4B"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15</w:t>
            </w:r>
          </w:p>
        </w:tc>
        <w:tc>
          <w:tcPr>
            <w:tcW w:w="1559" w:type="dxa"/>
            <w:shd w:val="clear" w:color="auto" w:fill="FDE9D9" w:themeFill="accent6" w:themeFillTint="33"/>
          </w:tcPr>
          <w:p w14:paraId="0CD97FE6" w14:textId="4C2D4571"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Pr>
                <w:sz w:val="18"/>
                <w:szCs w:val="18"/>
                <w:lang w:eastAsia="en-US"/>
              </w:rPr>
              <w:t>42 750,00</w:t>
            </w:r>
          </w:p>
        </w:tc>
        <w:tc>
          <w:tcPr>
            <w:tcW w:w="904" w:type="dxa"/>
            <w:shd w:val="clear" w:color="auto" w:fill="FDE9D9" w:themeFill="accent6" w:themeFillTint="33"/>
          </w:tcPr>
          <w:p w14:paraId="0F0C54DA" w14:textId="2DF15A1B"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34,65</w:t>
            </w:r>
          </w:p>
        </w:tc>
        <w:tc>
          <w:tcPr>
            <w:tcW w:w="1223" w:type="dxa"/>
            <w:shd w:val="clear" w:color="auto" w:fill="FDE9D9" w:themeFill="accent6" w:themeFillTint="33"/>
          </w:tcPr>
          <w:p w14:paraId="671FEECF" w14:textId="5E4A3485"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351 000,00</w:t>
            </w:r>
          </w:p>
        </w:tc>
        <w:tc>
          <w:tcPr>
            <w:tcW w:w="1275" w:type="dxa"/>
            <w:shd w:val="clear" w:color="auto" w:fill="FDE9D9" w:themeFill="accent6" w:themeFillTint="33"/>
          </w:tcPr>
          <w:p w14:paraId="4F195D34" w14:textId="18A046B1"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140 400,00</w:t>
            </w:r>
          </w:p>
        </w:tc>
        <w:tc>
          <w:tcPr>
            <w:tcW w:w="1276" w:type="dxa"/>
            <w:shd w:val="clear" w:color="auto" w:fill="FDE9D9" w:themeFill="accent6" w:themeFillTint="33"/>
          </w:tcPr>
          <w:p w14:paraId="1B198436" w14:textId="0A867E87"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140 400,00</w:t>
            </w:r>
          </w:p>
        </w:tc>
        <w:tc>
          <w:tcPr>
            <w:tcW w:w="1098" w:type="dxa"/>
            <w:shd w:val="clear" w:color="auto" w:fill="FDE9D9" w:themeFill="accent6" w:themeFillTint="33"/>
          </w:tcPr>
          <w:p w14:paraId="3CF1C9CF" w14:textId="32BB7F45"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70 200,00</w:t>
            </w:r>
          </w:p>
        </w:tc>
      </w:tr>
      <w:tr w:rsidR="00AC655A" w:rsidRPr="00C363A1" w14:paraId="581D2B8F" w14:textId="77777777" w:rsidTr="00932685">
        <w:trPr>
          <w:trHeight w:val="287"/>
        </w:trPr>
        <w:tc>
          <w:tcPr>
            <w:cnfStyle w:val="001000000000" w:firstRow="0" w:lastRow="0" w:firstColumn="1" w:lastColumn="0" w:oddVBand="0" w:evenVBand="0" w:oddHBand="0" w:evenHBand="0" w:firstRowFirstColumn="0" w:firstRowLastColumn="0" w:lastRowFirstColumn="0" w:lastRowLastColumn="0"/>
            <w:tcW w:w="959" w:type="dxa"/>
          </w:tcPr>
          <w:p w14:paraId="4DF57515" w14:textId="77777777" w:rsidR="00AC655A" w:rsidRPr="00C363A1" w:rsidRDefault="00AC655A" w:rsidP="00AC655A">
            <w:pPr>
              <w:jc w:val="center"/>
              <w:rPr>
                <w:bCs w:val="0"/>
                <w:sz w:val="18"/>
                <w:szCs w:val="18"/>
              </w:rPr>
            </w:pPr>
            <w:r w:rsidRPr="00C363A1">
              <w:rPr>
                <w:bCs w:val="0"/>
                <w:sz w:val="18"/>
                <w:szCs w:val="18"/>
              </w:rPr>
              <w:t>3,5</w:t>
            </w:r>
          </w:p>
        </w:tc>
        <w:tc>
          <w:tcPr>
            <w:tcW w:w="992" w:type="dxa"/>
          </w:tcPr>
          <w:p w14:paraId="5C998410" w14:textId="22752D8E"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w:t>
            </w:r>
          </w:p>
        </w:tc>
        <w:tc>
          <w:tcPr>
            <w:tcW w:w="1559" w:type="dxa"/>
          </w:tcPr>
          <w:p w14:paraId="086C4710" w14:textId="6F26ED7E"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49 875,00</w:t>
            </w:r>
          </w:p>
        </w:tc>
        <w:tc>
          <w:tcPr>
            <w:tcW w:w="904" w:type="dxa"/>
          </w:tcPr>
          <w:p w14:paraId="3CEEDDD8" w14:textId="1F1A8DC2"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40,5</w:t>
            </w:r>
          </w:p>
        </w:tc>
        <w:tc>
          <w:tcPr>
            <w:tcW w:w="1223" w:type="dxa"/>
          </w:tcPr>
          <w:p w14:paraId="32C187AE" w14:textId="082BEA66"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393 750,00</w:t>
            </w:r>
          </w:p>
        </w:tc>
        <w:tc>
          <w:tcPr>
            <w:tcW w:w="1275" w:type="dxa"/>
          </w:tcPr>
          <w:p w14:paraId="457EDA61" w14:textId="333FAA82"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157 500,00</w:t>
            </w:r>
          </w:p>
        </w:tc>
        <w:tc>
          <w:tcPr>
            <w:tcW w:w="1276" w:type="dxa"/>
          </w:tcPr>
          <w:p w14:paraId="2E8C8F9C" w14:textId="13BD8D89"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157 500,00</w:t>
            </w:r>
          </w:p>
        </w:tc>
        <w:tc>
          <w:tcPr>
            <w:tcW w:w="1098" w:type="dxa"/>
          </w:tcPr>
          <w:p w14:paraId="616E1B60" w14:textId="19F69629"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78 750,00</w:t>
            </w:r>
          </w:p>
        </w:tc>
      </w:tr>
      <w:tr w:rsidR="00AC655A" w:rsidRPr="00C363A1" w14:paraId="07B05A22" w14:textId="77777777" w:rsidTr="0093268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959" w:type="dxa"/>
            <w:shd w:val="clear" w:color="auto" w:fill="FDE9D9" w:themeFill="accent6" w:themeFillTint="33"/>
          </w:tcPr>
          <w:p w14:paraId="721CE630" w14:textId="77777777" w:rsidR="00AC655A" w:rsidRPr="00C363A1" w:rsidRDefault="00AC655A" w:rsidP="00AC655A">
            <w:pPr>
              <w:jc w:val="center"/>
              <w:rPr>
                <w:bCs w:val="0"/>
                <w:sz w:val="18"/>
                <w:szCs w:val="18"/>
              </w:rPr>
            </w:pPr>
            <w:r w:rsidRPr="00C363A1">
              <w:rPr>
                <w:bCs w:val="0"/>
                <w:sz w:val="18"/>
                <w:szCs w:val="18"/>
              </w:rPr>
              <w:t>4</w:t>
            </w:r>
          </w:p>
        </w:tc>
        <w:tc>
          <w:tcPr>
            <w:tcW w:w="992" w:type="dxa"/>
            <w:shd w:val="clear" w:color="auto" w:fill="FDE9D9" w:themeFill="accent6" w:themeFillTint="33"/>
          </w:tcPr>
          <w:p w14:paraId="59B7A617" w14:textId="249DBE97"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5</w:t>
            </w:r>
          </w:p>
        </w:tc>
        <w:tc>
          <w:tcPr>
            <w:tcW w:w="1559" w:type="dxa"/>
            <w:shd w:val="clear" w:color="auto" w:fill="FDE9D9" w:themeFill="accent6" w:themeFillTint="33"/>
          </w:tcPr>
          <w:p w14:paraId="756B947F" w14:textId="163F62D4"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19 000,00</w:t>
            </w:r>
          </w:p>
        </w:tc>
        <w:tc>
          <w:tcPr>
            <w:tcW w:w="904" w:type="dxa"/>
            <w:shd w:val="clear" w:color="auto" w:fill="FDE9D9" w:themeFill="accent6" w:themeFillTint="33"/>
          </w:tcPr>
          <w:p w14:paraId="3B2CCBAA" w14:textId="58BD1E0C"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15,45</w:t>
            </w:r>
          </w:p>
        </w:tc>
        <w:tc>
          <w:tcPr>
            <w:tcW w:w="1223" w:type="dxa"/>
            <w:shd w:val="clear" w:color="auto" w:fill="FDE9D9" w:themeFill="accent6" w:themeFillTint="33"/>
          </w:tcPr>
          <w:p w14:paraId="408E1897" w14:textId="508526C6"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rFonts w:eastAsia="Times New Roman"/>
                <w:sz w:val="18"/>
                <w:szCs w:val="18"/>
              </w:rPr>
            </w:pPr>
            <w:r>
              <w:rPr>
                <w:rFonts w:eastAsia="Times New Roman"/>
                <w:sz w:val="18"/>
                <w:szCs w:val="18"/>
              </w:rPr>
              <w:t>150 000,00</w:t>
            </w:r>
          </w:p>
        </w:tc>
        <w:tc>
          <w:tcPr>
            <w:tcW w:w="1275" w:type="dxa"/>
            <w:shd w:val="clear" w:color="auto" w:fill="FDE9D9" w:themeFill="accent6" w:themeFillTint="33"/>
          </w:tcPr>
          <w:p w14:paraId="26523EE9" w14:textId="2AB9D6AC"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60 000,00</w:t>
            </w:r>
          </w:p>
        </w:tc>
        <w:tc>
          <w:tcPr>
            <w:tcW w:w="1276" w:type="dxa"/>
            <w:shd w:val="clear" w:color="auto" w:fill="FDE9D9" w:themeFill="accent6" w:themeFillTint="33"/>
          </w:tcPr>
          <w:p w14:paraId="3C443342" w14:textId="49E7E16A"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60 000,00</w:t>
            </w:r>
          </w:p>
        </w:tc>
        <w:tc>
          <w:tcPr>
            <w:tcW w:w="1098" w:type="dxa"/>
            <w:shd w:val="clear" w:color="auto" w:fill="FDE9D9" w:themeFill="accent6" w:themeFillTint="33"/>
          </w:tcPr>
          <w:p w14:paraId="1F6F30D0" w14:textId="09ABA3A4" w:rsidR="00AC655A" w:rsidRPr="00C363A1" w:rsidRDefault="00B14CBA" w:rsidP="00AC655A">
            <w:pPr>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30 000,00</w:t>
            </w:r>
          </w:p>
        </w:tc>
      </w:tr>
      <w:tr w:rsidR="00AC655A" w:rsidRPr="00C363A1" w14:paraId="7E940F59" w14:textId="77777777" w:rsidTr="00932685">
        <w:trPr>
          <w:trHeight w:val="551"/>
        </w:trPr>
        <w:tc>
          <w:tcPr>
            <w:cnfStyle w:val="001000000000" w:firstRow="0" w:lastRow="0" w:firstColumn="1" w:lastColumn="0" w:oddVBand="0" w:evenVBand="0" w:oddHBand="0" w:evenHBand="0" w:firstRowFirstColumn="0" w:firstRowLastColumn="0" w:lastRowFirstColumn="0" w:lastRowLastColumn="0"/>
            <w:tcW w:w="959" w:type="dxa"/>
            <w:shd w:val="clear" w:color="auto" w:fill="C2D69B" w:themeFill="accent3" w:themeFillTint="99"/>
          </w:tcPr>
          <w:p w14:paraId="137E712B" w14:textId="77777777" w:rsidR="00AC655A" w:rsidRPr="00C363A1" w:rsidRDefault="00AC655A" w:rsidP="00AC655A">
            <w:pPr>
              <w:jc w:val="center"/>
              <w:rPr>
                <w:bCs w:val="0"/>
                <w:color w:val="FF0000"/>
                <w:sz w:val="18"/>
                <w:szCs w:val="18"/>
              </w:rPr>
            </w:pPr>
            <w:r w:rsidRPr="00C363A1">
              <w:rPr>
                <w:bCs w:val="0"/>
                <w:sz w:val="18"/>
                <w:szCs w:val="18"/>
              </w:rPr>
              <w:t>Razem</w:t>
            </w:r>
          </w:p>
        </w:tc>
        <w:tc>
          <w:tcPr>
            <w:tcW w:w="992" w:type="dxa"/>
            <w:shd w:val="clear" w:color="auto" w:fill="C2D69B" w:themeFill="accent3" w:themeFillTint="99"/>
          </w:tcPr>
          <w:p w14:paraId="74C8358A" w14:textId="6501719D" w:rsidR="00AC655A" w:rsidRPr="00C363A1" w:rsidRDefault="00B14CBA" w:rsidP="00AC655A">
            <w:pPr>
              <w:jc w:val="center"/>
              <w:cnfStyle w:val="000000000000" w:firstRow="0" w:lastRow="0" w:firstColumn="0" w:lastColumn="0" w:oddVBand="0" w:evenVBand="0" w:oddHBand="0" w:evenHBand="0" w:firstRowFirstColumn="0" w:firstRowLastColumn="0" w:lastRowFirstColumn="0" w:lastRowLastColumn="0"/>
              <w:rPr>
                <w:b/>
                <w:bCs/>
                <w:color w:val="FF0000"/>
                <w:sz w:val="18"/>
                <w:szCs w:val="18"/>
              </w:rPr>
            </w:pPr>
            <w:r>
              <w:rPr>
                <w:b/>
                <w:sz w:val="18"/>
                <w:szCs w:val="18"/>
              </w:rPr>
              <w:t>5</w:t>
            </w:r>
            <w:r w:rsidR="00AC655A" w:rsidRPr="00C363A1">
              <w:rPr>
                <w:b/>
                <w:sz w:val="18"/>
                <w:szCs w:val="18"/>
              </w:rPr>
              <w:t>0,00</w:t>
            </w:r>
          </w:p>
        </w:tc>
        <w:tc>
          <w:tcPr>
            <w:tcW w:w="1559" w:type="dxa"/>
            <w:shd w:val="clear" w:color="auto" w:fill="C2D69B" w:themeFill="accent3" w:themeFillTint="99"/>
          </w:tcPr>
          <w:p w14:paraId="3FBAF4CE" w14:textId="7F748A75" w:rsidR="00AC655A" w:rsidRPr="00C363A1" w:rsidRDefault="004B75D9" w:rsidP="00AC655A">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144 875,00</w:t>
            </w:r>
          </w:p>
        </w:tc>
        <w:tc>
          <w:tcPr>
            <w:tcW w:w="904" w:type="dxa"/>
            <w:shd w:val="clear" w:color="auto" w:fill="C2D69B" w:themeFill="accent3" w:themeFillTint="99"/>
          </w:tcPr>
          <w:p w14:paraId="024E5E7A" w14:textId="34F0A78F" w:rsidR="00AC655A" w:rsidRPr="00C363A1" w:rsidRDefault="004B75D9" w:rsidP="00AC655A">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117,6</w:t>
            </w:r>
          </w:p>
        </w:tc>
        <w:tc>
          <w:tcPr>
            <w:tcW w:w="1223" w:type="dxa"/>
            <w:shd w:val="clear" w:color="auto" w:fill="C2D69B" w:themeFill="accent3" w:themeFillTint="99"/>
          </w:tcPr>
          <w:p w14:paraId="138B276B" w14:textId="54EB3E6B" w:rsidR="00AC655A" w:rsidRPr="00C363A1" w:rsidRDefault="004B75D9" w:rsidP="004B75D9">
            <w:pP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 xml:space="preserve"> 1 174 750,00</w:t>
            </w:r>
          </w:p>
        </w:tc>
        <w:tc>
          <w:tcPr>
            <w:tcW w:w="1275" w:type="dxa"/>
            <w:shd w:val="clear" w:color="auto" w:fill="C2D69B" w:themeFill="accent3" w:themeFillTint="99"/>
          </w:tcPr>
          <w:p w14:paraId="5C73F715" w14:textId="2920A081" w:rsidR="00AC655A" w:rsidRPr="00C363A1" w:rsidRDefault="004B75D9" w:rsidP="00AC655A">
            <w:pPr>
              <w:jc w:val="center"/>
              <w:cnfStyle w:val="000000000000" w:firstRow="0" w:lastRow="0" w:firstColumn="0" w:lastColumn="0" w:oddVBand="0" w:evenVBand="0" w:oddHBand="0" w:evenHBand="0" w:firstRowFirstColumn="0" w:firstRowLastColumn="0" w:lastRowFirstColumn="0" w:lastRowLastColumn="0"/>
              <w:rPr>
                <w:rFonts w:eastAsia="Times New Roman"/>
                <w:b/>
                <w:sz w:val="18"/>
                <w:szCs w:val="18"/>
              </w:rPr>
            </w:pPr>
            <w:r>
              <w:rPr>
                <w:rFonts w:eastAsia="Times New Roman"/>
                <w:b/>
                <w:sz w:val="18"/>
                <w:szCs w:val="18"/>
              </w:rPr>
              <w:t>469 900,00</w:t>
            </w:r>
          </w:p>
        </w:tc>
        <w:tc>
          <w:tcPr>
            <w:tcW w:w="1276" w:type="dxa"/>
            <w:shd w:val="clear" w:color="auto" w:fill="C2D69B" w:themeFill="accent3" w:themeFillTint="99"/>
          </w:tcPr>
          <w:p w14:paraId="67DACED9" w14:textId="172E5DE0" w:rsidR="00AC655A" w:rsidRPr="00C363A1" w:rsidRDefault="004B75D9" w:rsidP="00AC655A">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469 900,00</w:t>
            </w:r>
          </w:p>
        </w:tc>
        <w:tc>
          <w:tcPr>
            <w:tcW w:w="1098" w:type="dxa"/>
            <w:shd w:val="clear" w:color="auto" w:fill="C2D69B" w:themeFill="accent3" w:themeFillTint="99"/>
          </w:tcPr>
          <w:p w14:paraId="503E3C17" w14:textId="625FBB0D" w:rsidR="00AC655A" w:rsidRPr="00C363A1" w:rsidRDefault="004B75D9" w:rsidP="00AC655A">
            <w:pPr>
              <w:jc w:val="center"/>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234 950,00</w:t>
            </w:r>
          </w:p>
        </w:tc>
      </w:tr>
    </w:tbl>
    <w:p w14:paraId="111DD719" w14:textId="77777777" w:rsidR="00AC655A" w:rsidRPr="00932685" w:rsidRDefault="00AC655A" w:rsidP="00AC655A">
      <w:pPr>
        <w:spacing w:line="240" w:lineRule="auto"/>
        <w:ind w:firstLine="567"/>
        <w:jc w:val="center"/>
        <w:rPr>
          <w:i/>
          <w:color w:val="808080" w:themeColor="background1" w:themeShade="80"/>
          <w:sz w:val="20"/>
          <w:szCs w:val="20"/>
        </w:rPr>
      </w:pPr>
      <w:r w:rsidRPr="00932685">
        <w:rPr>
          <w:i/>
          <w:color w:val="808080" w:themeColor="background1" w:themeShade="80"/>
          <w:sz w:val="20"/>
          <w:szCs w:val="20"/>
        </w:rPr>
        <w:t>Źródło: Opracowanie własne</w:t>
      </w:r>
    </w:p>
    <w:p w14:paraId="40D1A709" w14:textId="647AC36C" w:rsidR="00AC655A" w:rsidRPr="00AD6D7C" w:rsidRDefault="00AC655A" w:rsidP="00AC655A">
      <w:pPr>
        <w:spacing w:after="0" w:line="360" w:lineRule="auto"/>
        <w:ind w:firstLine="357"/>
        <w:jc w:val="both"/>
        <w:rPr>
          <w:sz w:val="24"/>
          <w:szCs w:val="24"/>
        </w:rPr>
      </w:pPr>
      <w:r w:rsidRPr="00AD6D7C">
        <w:rPr>
          <w:sz w:val="24"/>
          <w:szCs w:val="24"/>
        </w:rPr>
        <w:t xml:space="preserve">W wyniku realizacji działania powstanie infrastruktura zdolna wyprodukować w skali roku </w:t>
      </w:r>
      <w:r w:rsidR="004B75D9">
        <w:rPr>
          <w:sz w:val="24"/>
          <w:szCs w:val="24"/>
        </w:rPr>
        <w:t>144,875</w:t>
      </w:r>
      <w:r w:rsidRPr="00AD6D7C">
        <w:rPr>
          <w:sz w:val="24"/>
          <w:szCs w:val="24"/>
        </w:rPr>
        <w:t xml:space="preserve"> MWh, co w konsekwencji spowoduje redukcję emisji </w:t>
      </w:r>
      <w:r w:rsidR="004B75D9">
        <w:rPr>
          <w:sz w:val="24"/>
          <w:szCs w:val="24"/>
        </w:rPr>
        <w:t>117,6</w:t>
      </w:r>
      <w:r w:rsidRPr="00AD6D7C">
        <w:rPr>
          <w:sz w:val="24"/>
          <w:szCs w:val="24"/>
        </w:rPr>
        <w:t xml:space="preserve"> t</w:t>
      </w:r>
      <w:r>
        <w:rPr>
          <w:sz w:val="24"/>
          <w:szCs w:val="24"/>
        </w:rPr>
        <w:t xml:space="preserve"> </w:t>
      </w:r>
      <w:r w:rsidRPr="00AD6D7C">
        <w:rPr>
          <w:sz w:val="24"/>
          <w:szCs w:val="24"/>
        </w:rPr>
        <w:t>CO</w:t>
      </w:r>
      <w:r w:rsidRPr="00AD6D7C">
        <w:rPr>
          <w:sz w:val="24"/>
          <w:szCs w:val="24"/>
          <w:vertAlign w:val="subscript"/>
        </w:rPr>
        <w:t>2</w:t>
      </w:r>
      <w:r w:rsidRPr="00AD6D7C">
        <w:rPr>
          <w:sz w:val="24"/>
          <w:szCs w:val="24"/>
        </w:rPr>
        <w:t xml:space="preserve">. </w:t>
      </w:r>
    </w:p>
    <w:p w14:paraId="4601CCA6" w14:textId="77777777" w:rsidR="00AC655A" w:rsidRDefault="00AC655A" w:rsidP="00AC655A">
      <w:pPr>
        <w:spacing w:line="360" w:lineRule="auto"/>
        <w:ind w:firstLine="357"/>
        <w:jc w:val="both"/>
        <w:rPr>
          <w:sz w:val="24"/>
          <w:szCs w:val="24"/>
        </w:rPr>
      </w:pPr>
      <w:r w:rsidRPr="00AD6D7C">
        <w:rPr>
          <w:sz w:val="24"/>
          <w:szCs w:val="24"/>
        </w:rPr>
        <w:t xml:space="preserve">Powyższe założenia należy traktować jedynie jako przykład działań inwestycyjnych. Zakładaną moc poszczególnych instalacji należy szczegółowo przeanalizować i dobrać do indywidualnych potrzeb każdego gospodarstwa domowego. </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4CDED109" w14:textId="77777777" w:rsidTr="004B75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1804B974" w14:textId="65B6E6F5"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Pr>
                <w:rFonts w:eastAsia="+mn-ea" w:cs="+mn-cs"/>
                <w:iCs/>
                <w:color w:val="000000"/>
                <w:sz w:val="22"/>
                <w:szCs w:val="22"/>
              </w:rPr>
              <w:t>2</w:t>
            </w:r>
          </w:p>
          <w:p w14:paraId="084B53E9" w14:textId="670AB77D" w:rsidR="00B76AA7" w:rsidRPr="00AE5E17" w:rsidRDefault="00B76AA7" w:rsidP="00B76AA7">
            <w:pPr>
              <w:contextualSpacing/>
              <w:jc w:val="center"/>
              <w:rPr>
                <w:b w:val="0"/>
                <w:sz w:val="22"/>
                <w:szCs w:val="22"/>
              </w:rPr>
            </w:pPr>
            <w:r w:rsidRPr="00AE5E17">
              <w:rPr>
                <w:rFonts w:asciiTheme="minorHAnsi" w:eastAsiaTheme="minorHAnsi" w:hAnsiTheme="minorHAnsi" w:cstheme="minorBidi"/>
                <w:b w:val="0"/>
                <w:sz w:val="22"/>
                <w:szCs w:val="22"/>
              </w:rPr>
              <w:t>Modernizacja źródeł ciepła oraz wzrost zastosowania OZE w produkcji energii użytkowej w sektorze mieszkalnym</w:t>
            </w:r>
          </w:p>
        </w:tc>
      </w:tr>
      <w:tr w:rsidR="00B76AA7" w:rsidRPr="00A527AD" w14:paraId="597A1D72" w14:textId="77777777" w:rsidTr="004B75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1B061360" w14:textId="4F9523FD" w:rsidR="00B76AA7" w:rsidRPr="00A527AD" w:rsidRDefault="00B76AA7" w:rsidP="00B76AA7">
            <w:pPr>
              <w:jc w:val="center"/>
              <w:rPr>
                <w:bCs w:val="0"/>
                <w:i w:val="0"/>
                <w:sz w:val="22"/>
                <w:szCs w:val="22"/>
              </w:rPr>
            </w:pPr>
            <w:r w:rsidRPr="00A527AD">
              <w:rPr>
                <w:sz w:val="22"/>
                <w:szCs w:val="22"/>
              </w:rPr>
              <w:t xml:space="preserve">Działanie nr </w:t>
            </w:r>
            <w:r>
              <w:rPr>
                <w:sz w:val="22"/>
                <w:szCs w:val="22"/>
              </w:rPr>
              <w:t>2.4</w:t>
            </w:r>
            <w:r w:rsidRPr="00A527AD">
              <w:rPr>
                <w:sz w:val="22"/>
                <w:szCs w:val="22"/>
              </w:rPr>
              <w:t xml:space="preserve"> </w:t>
            </w:r>
          </w:p>
          <w:p w14:paraId="5321F9D4" w14:textId="254716FD" w:rsidR="00B76AA7" w:rsidRPr="00AE5E17" w:rsidRDefault="00B76AA7" w:rsidP="00B76AA7">
            <w:pPr>
              <w:jc w:val="center"/>
              <w:rPr>
                <w:b w:val="0"/>
                <w:sz w:val="22"/>
                <w:szCs w:val="22"/>
              </w:rPr>
            </w:pPr>
            <w:r w:rsidRPr="00AE5E17">
              <w:rPr>
                <w:rFonts w:asciiTheme="minorHAnsi" w:eastAsiaTheme="minorHAnsi" w:hAnsiTheme="minorHAnsi" w:cstheme="minorBidi"/>
                <w:b w:val="0"/>
                <w:sz w:val="22"/>
                <w:szCs w:val="22"/>
              </w:rPr>
              <w:t>Termomodernizacja budynków mieszkalnych</w:t>
            </w:r>
          </w:p>
        </w:tc>
      </w:tr>
      <w:tr w:rsidR="00B76AA7" w:rsidRPr="00A527AD" w14:paraId="26F09EC7" w14:textId="77777777" w:rsidTr="004B75D9">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3CC879AD"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71F0C4D3" w14:textId="2BE08398" w:rsidR="00B76AA7" w:rsidRPr="00A527AD" w:rsidRDefault="00B9002C" w:rsidP="00B76AA7">
            <w:pPr>
              <w:jc w:val="center"/>
              <w:rPr>
                <w:b w:val="0"/>
                <w:sz w:val="22"/>
                <w:szCs w:val="22"/>
              </w:rPr>
            </w:pPr>
            <w:r>
              <w:rPr>
                <w:b w:val="0"/>
                <w:sz w:val="22"/>
                <w:szCs w:val="22"/>
              </w:rPr>
              <w:t>b/d</w:t>
            </w:r>
          </w:p>
        </w:tc>
        <w:tc>
          <w:tcPr>
            <w:tcW w:w="4643" w:type="dxa"/>
            <w:shd w:val="clear" w:color="auto" w:fill="FFFFFF" w:themeFill="background1"/>
          </w:tcPr>
          <w:p w14:paraId="3CBBD0D5"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0C4750BA" w14:textId="781DD77B" w:rsidR="00B76AA7" w:rsidRPr="00A527AD" w:rsidRDefault="00B9002C"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b/d</w:t>
            </w:r>
          </w:p>
        </w:tc>
      </w:tr>
      <w:tr w:rsidR="00B76AA7" w:rsidRPr="00A527AD" w14:paraId="6142D172" w14:textId="77777777" w:rsidTr="004B75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807FC66"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656AD987" w14:textId="77777777" w:rsidR="00B76AA7" w:rsidRPr="00A527AD" w:rsidRDefault="00B76AA7" w:rsidP="00B76AA7">
            <w:pPr>
              <w:jc w:val="center"/>
              <w:rPr>
                <w:b w:val="0"/>
                <w:sz w:val="22"/>
                <w:szCs w:val="22"/>
              </w:rPr>
            </w:pPr>
            <w:r w:rsidRPr="00A527AD">
              <w:rPr>
                <w:b w:val="0"/>
                <w:sz w:val="22"/>
                <w:szCs w:val="22"/>
              </w:rPr>
              <w:t>-</w:t>
            </w:r>
          </w:p>
        </w:tc>
        <w:tc>
          <w:tcPr>
            <w:tcW w:w="4643" w:type="dxa"/>
            <w:shd w:val="clear" w:color="auto" w:fill="FFFFFF" w:themeFill="background1"/>
          </w:tcPr>
          <w:p w14:paraId="4F27EF47"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4A134B76" w14:textId="752DC650" w:rsidR="00B76AA7" w:rsidRPr="00A527AD" w:rsidRDefault="00B9002C"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b/d</w:t>
            </w:r>
          </w:p>
        </w:tc>
      </w:tr>
    </w:tbl>
    <w:p w14:paraId="07EFA429" w14:textId="77777777" w:rsidR="00B9002C" w:rsidRDefault="00B9002C" w:rsidP="00B9002C">
      <w:pPr>
        <w:spacing w:before="240" w:after="0" w:line="360" w:lineRule="auto"/>
        <w:ind w:firstLine="357"/>
        <w:jc w:val="both"/>
        <w:rPr>
          <w:rFonts w:ascii="Calibri" w:eastAsia="Calibri" w:hAnsi="Calibri" w:cs="Times New Roman"/>
          <w:sz w:val="24"/>
          <w:szCs w:val="24"/>
        </w:rPr>
      </w:pPr>
      <w:r w:rsidRPr="002E0EAB">
        <w:rPr>
          <w:rFonts w:ascii="Calibri" w:eastAsia="Calibri" w:hAnsi="Calibri" w:cs="Times New Roman"/>
          <w:sz w:val="24"/>
          <w:szCs w:val="24"/>
        </w:rPr>
        <w:t xml:space="preserve">Termomodernizacja budynku jest przedsięwzięciem, które ma na celu zmniejszenie zapotrzebowania na ciepło, a także redukcję zużycia nośników energii, co wpłynie na redukcję kosztów ogrzewania budynku. Z zebranych danych wynika, że największe zużycie energii występuje wśród zabudowy jednorodzinnej. </w:t>
      </w:r>
      <w:r>
        <w:rPr>
          <w:rFonts w:ascii="Calibri" w:eastAsia="Calibri" w:hAnsi="Calibri" w:cs="Times New Roman"/>
          <w:sz w:val="24"/>
          <w:szCs w:val="24"/>
        </w:rPr>
        <w:t>W typowym domu tracimy ciepło w </w:t>
      </w:r>
      <w:r w:rsidRPr="002E0EAB">
        <w:rPr>
          <w:rFonts w:ascii="Calibri" w:eastAsia="Calibri" w:hAnsi="Calibri" w:cs="Times New Roman"/>
          <w:sz w:val="24"/>
          <w:szCs w:val="24"/>
        </w:rPr>
        <w:t>wyniku</w:t>
      </w:r>
      <w:r>
        <w:rPr>
          <w:rFonts w:ascii="Calibri" w:eastAsia="Calibri" w:hAnsi="Calibri" w:cs="Times New Roman"/>
          <w:sz w:val="24"/>
          <w:szCs w:val="24"/>
        </w:rPr>
        <w:t xml:space="preserve"> m.in</w:t>
      </w:r>
      <w:r w:rsidRPr="002E0EAB">
        <w:rPr>
          <w:rFonts w:ascii="Calibri" w:eastAsia="Calibri" w:hAnsi="Calibri" w:cs="Times New Roman"/>
          <w:sz w:val="24"/>
          <w:szCs w:val="24"/>
        </w:rPr>
        <w:t>:</w:t>
      </w:r>
    </w:p>
    <w:p w14:paraId="0F796747" w14:textId="77777777" w:rsidR="00B9002C" w:rsidRDefault="00B9002C" w:rsidP="007E4965">
      <w:pPr>
        <w:pStyle w:val="Akapitzlist"/>
        <w:numPr>
          <w:ilvl w:val="0"/>
          <w:numId w:val="70"/>
        </w:numPr>
        <w:spacing w:after="0"/>
        <w:rPr>
          <w:szCs w:val="24"/>
        </w:rPr>
      </w:pPr>
      <w:r w:rsidRPr="00315742">
        <w:rPr>
          <w:szCs w:val="24"/>
        </w:rPr>
        <w:t>nieszczelne</w:t>
      </w:r>
      <w:r>
        <w:rPr>
          <w:szCs w:val="24"/>
        </w:rPr>
        <w:t>j stolarki okiennej i drzwiowej;</w:t>
      </w:r>
    </w:p>
    <w:p w14:paraId="3F7BD2FA" w14:textId="77777777" w:rsidR="00B9002C" w:rsidRDefault="00B9002C" w:rsidP="007E4965">
      <w:pPr>
        <w:pStyle w:val="Akapitzlist"/>
        <w:numPr>
          <w:ilvl w:val="0"/>
          <w:numId w:val="70"/>
        </w:numPr>
        <w:spacing w:before="240" w:after="0"/>
        <w:rPr>
          <w:szCs w:val="24"/>
        </w:rPr>
      </w:pPr>
      <w:r w:rsidRPr="00315742">
        <w:rPr>
          <w:szCs w:val="24"/>
        </w:rPr>
        <w:t xml:space="preserve">braku ocieplenia ścian, </w:t>
      </w:r>
      <w:r>
        <w:rPr>
          <w:szCs w:val="24"/>
        </w:rPr>
        <w:t>dachu/stropodachu;</w:t>
      </w:r>
    </w:p>
    <w:p w14:paraId="0C59A5E7" w14:textId="77777777" w:rsidR="00B9002C" w:rsidRDefault="00B9002C" w:rsidP="007E4965">
      <w:pPr>
        <w:pStyle w:val="Akapitzlist"/>
        <w:numPr>
          <w:ilvl w:val="0"/>
          <w:numId w:val="70"/>
        </w:numPr>
        <w:spacing w:before="240"/>
        <w:rPr>
          <w:szCs w:val="24"/>
        </w:rPr>
      </w:pPr>
      <w:r w:rsidRPr="00315742">
        <w:rPr>
          <w:szCs w:val="24"/>
        </w:rPr>
        <w:t xml:space="preserve">mało sprawnego systemu ogrzewania lub niesprawnego systemu wentylacji. </w:t>
      </w:r>
    </w:p>
    <w:p w14:paraId="663E43AA" w14:textId="77777777" w:rsidR="00B9002C" w:rsidRDefault="00B9002C" w:rsidP="00B9002C">
      <w:pPr>
        <w:spacing w:after="0"/>
        <w:ind w:firstLine="357"/>
        <w:rPr>
          <w:sz w:val="24"/>
          <w:szCs w:val="24"/>
        </w:rPr>
      </w:pPr>
      <w:r w:rsidRPr="00315742">
        <w:rPr>
          <w:sz w:val="24"/>
          <w:szCs w:val="24"/>
        </w:rPr>
        <w:lastRenderedPageBreak/>
        <w:t>Poniższy rysunek przedstawia procentowo ile ciepła ucieka z  budynków mieszkalnych.</w:t>
      </w:r>
    </w:p>
    <w:p w14:paraId="7DB6CC29" w14:textId="77777777" w:rsidR="00B9002C" w:rsidRDefault="00B9002C" w:rsidP="00B9002C">
      <w:pPr>
        <w:spacing w:after="0" w:line="240" w:lineRule="auto"/>
        <w:rPr>
          <w:sz w:val="24"/>
          <w:szCs w:val="24"/>
        </w:rPr>
      </w:pPr>
      <w:r>
        <w:rPr>
          <w:noProof/>
          <w:sz w:val="24"/>
          <w:szCs w:val="24"/>
          <w:lang w:eastAsia="pl-PL"/>
        </w:rPr>
        <w:drawing>
          <wp:inline distT="0" distB="0" distL="0" distR="0" wp14:anchorId="0CCCAC42" wp14:editId="386D9314">
            <wp:extent cx="6191250" cy="3519376"/>
            <wp:effectExtent l="0" t="57150" r="0" b="6223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68C34750" w14:textId="25EAEEA6" w:rsidR="00B9002C" w:rsidRPr="00B9002C" w:rsidRDefault="00B9002C" w:rsidP="00B9002C">
      <w:pPr>
        <w:pStyle w:val="Legenda"/>
        <w:rPr>
          <w:iCs w:val="0"/>
          <w:color w:val="808080" w:themeColor="background1" w:themeShade="80"/>
        </w:rPr>
      </w:pPr>
      <w:bookmarkStart w:id="297" w:name="_Toc434488321"/>
      <w:bookmarkStart w:id="298" w:name="_Toc437432709"/>
      <w:bookmarkStart w:id="299" w:name="_Toc442259703"/>
      <w:r w:rsidRPr="00B9002C">
        <w:rPr>
          <w:color w:val="808080" w:themeColor="background1" w:themeShade="80"/>
        </w:rPr>
        <w:t xml:space="preserve">Rysunek nr </w:t>
      </w:r>
      <w:r w:rsidRPr="00B9002C">
        <w:rPr>
          <w:color w:val="808080" w:themeColor="background1" w:themeShade="80"/>
        </w:rPr>
        <w:fldChar w:fldCharType="begin"/>
      </w:r>
      <w:r w:rsidRPr="00B9002C">
        <w:rPr>
          <w:color w:val="808080" w:themeColor="background1" w:themeShade="80"/>
        </w:rPr>
        <w:instrText xml:space="preserve"> SEQ Rysunek_nr \* ARABIC </w:instrText>
      </w:r>
      <w:r w:rsidRPr="00B9002C">
        <w:rPr>
          <w:color w:val="808080" w:themeColor="background1" w:themeShade="80"/>
        </w:rPr>
        <w:fldChar w:fldCharType="separate"/>
      </w:r>
      <w:r w:rsidR="00CE106A">
        <w:rPr>
          <w:noProof/>
          <w:color w:val="808080" w:themeColor="background1" w:themeShade="80"/>
        </w:rPr>
        <w:t>38</w:t>
      </w:r>
      <w:r w:rsidRPr="00B9002C">
        <w:rPr>
          <w:color w:val="808080" w:themeColor="background1" w:themeShade="80"/>
        </w:rPr>
        <w:fldChar w:fldCharType="end"/>
      </w:r>
      <w:r w:rsidRPr="00B9002C">
        <w:rPr>
          <w:color w:val="808080" w:themeColor="background1" w:themeShade="80"/>
        </w:rPr>
        <w:t xml:space="preserve">. </w:t>
      </w:r>
      <w:r w:rsidRPr="00B9002C">
        <w:rPr>
          <w:iCs w:val="0"/>
          <w:color w:val="808080" w:themeColor="background1" w:themeShade="80"/>
        </w:rPr>
        <w:t>Możliwości ucieczki ciepła w budynku</w:t>
      </w:r>
      <w:bookmarkEnd w:id="297"/>
      <w:bookmarkEnd w:id="298"/>
      <w:bookmarkEnd w:id="299"/>
    </w:p>
    <w:p w14:paraId="2693C32C" w14:textId="77777777" w:rsidR="00B9002C" w:rsidRPr="00B9002C" w:rsidRDefault="00B9002C" w:rsidP="00B9002C">
      <w:pPr>
        <w:spacing w:line="240" w:lineRule="auto"/>
        <w:jc w:val="center"/>
        <w:rPr>
          <w:rFonts w:ascii="Calibri" w:eastAsia="Calibri" w:hAnsi="Calibri" w:cs="Times New Roman"/>
          <w:i/>
          <w:iCs/>
          <w:color w:val="808080" w:themeColor="background1" w:themeShade="80"/>
          <w:sz w:val="20"/>
          <w:szCs w:val="18"/>
        </w:rPr>
      </w:pPr>
      <w:r w:rsidRPr="00B9002C">
        <w:rPr>
          <w:rFonts w:ascii="Calibri" w:eastAsia="Calibri" w:hAnsi="Calibri" w:cs="Times New Roman"/>
          <w:i/>
          <w:iCs/>
          <w:color w:val="808080" w:themeColor="background1" w:themeShade="80"/>
          <w:sz w:val="20"/>
          <w:szCs w:val="18"/>
        </w:rPr>
        <w:t>Źródło: Instytut Budynków Pasywnych przy Narodowej Agencji Poszanowania Energii</w:t>
      </w:r>
    </w:p>
    <w:p w14:paraId="0DB3332C" w14:textId="340F0C01" w:rsidR="00B9002C" w:rsidRPr="002E0EAB" w:rsidRDefault="00B9002C" w:rsidP="00F91C62">
      <w:pPr>
        <w:spacing w:line="360" w:lineRule="auto"/>
        <w:ind w:firstLine="360"/>
        <w:jc w:val="both"/>
        <w:rPr>
          <w:rFonts w:ascii="Calibri" w:eastAsia="Calibri" w:hAnsi="Calibri" w:cs="Times New Roman"/>
          <w:sz w:val="24"/>
          <w:szCs w:val="24"/>
        </w:rPr>
      </w:pPr>
      <w:r w:rsidRPr="002E0EAB">
        <w:rPr>
          <w:rFonts w:ascii="Calibri" w:eastAsia="Calibri" w:hAnsi="Calibri" w:cs="Times New Roman"/>
          <w:sz w:val="24"/>
          <w:szCs w:val="24"/>
        </w:rPr>
        <w:t xml:space="preserve">Współcześnie ciągle rosnące ceny nośników energii i ciepła wymuszają na użytkownikach </w:t>
      </w:r>
      <w:r>
        <w:rPr>
          <w:rFonts w:ascii="Calibri" w:eastAsia="Calibri" w:hAnsi="Calibri" w:cs="Times New Roman"/>
          <w:sz w:val="24"/>
          <w:szCs w:val="24"/>
        </w:rPr>
        <w:t>domów</w:t>
      </w:r>
      <w:r w:rsidRPr="002E0EAB">
        <w:rPr>
          <w:rFonts w:ascii="Calibri" w:eastAsia="Calibri" w:hAnsi="Calibri" w:cs="Times New Roman"/>
          <w:sz w:val="24"/>
          <w:szCs w:val="24"/>
        </w:rPr>
        <w:t xml:space="preserve">, podejmowanie działań przyczyniających się do zmniejszenia zapotrzebowania na te czynniki.  W wyniku termomodernizacji budynków </w:t>
      </w:r>
      <w:r>
        <w:rPr>
          <w:rFonts w:ascii="Calibri" w:eastAsia="Calibri" w:hAnsi="Calibri" w:cs="Times New Roman"/>
          <w:sz w:val="24"/>
          <w:szCs w:val="24"/>
        </w:rPr>
        <w:t xml:space="preserve">należy </w:t>
      </w:r>
      <w:r w:rsidRPr="002E0EAB">
        <w:rPr>
          <w:rFonts w:ascii="Calibri" w:eastAsia="Calibri" w:hAnsi="Calibri" w:cs="Times New Roman"/>
          <w:sz w:val="24"/>
          <w:szCs w:val="24"/>
        </w:rPr>
        <w:t>spodziewać</w:t>
      </w:r>
      <w:r>
        <w:rPr>
          <w:rFonts w:ascii="Calibri" w:eastAsia="Calibri" w:hAnsi="Calibri" w:cs="Times New Roman"/>
          <w:sz w:val="24"/>
          <w:szCs w:val="24"/>
        </w:rPr>
        <w:t xml:space="preserve"> się</w:t>
      </w:r>
      <w:r w:rsidRPr="002E0EAB">
        <w:rPr>
          <w:rFonts w:ascii="Calibri" w:eastAsia="Calibri" w:hAnsi="Calibri" w:cs="Times New Roman"/>
          <w:sz w:val="24"/>
          <w:szCs w:val="24"/>
        </w:rPr>
        <w:t>:</w:t>
      </w:r>
    </w:p>
    <w:p w14:paraId="2EBEDDB3" w14:textId="77777777" w:rsidR="00B9002C" w:rsidRPr="002E0EAB" w:rsidRDefault="00B9002C" w:rsidP="007E4965">
      <w:pPr>
        <w:numPr>
          <w:ilvl w:val="0"/>
          <w:numId w:val="69"/>
        </w:numPr>
        <w:spacing w:after="160" w:line="360" w:lineRule="auto"/>
        <w:contextualSpacing/>
        <w:jc w:val="both"/>
        <w:rPr>
          <w:rFonts w:ascii="Calibri" w:eastAsia="Calibri" w:hAnsi="Calibri" w:cs="Times New Roman"/>
          <w:sz w:val="24"/>
        </w:rPr>
      </w:pPr>
      <w:r>
        <w:rPr>
          <w:rFonts w:ascii="Calibri" w:eastAsia="Calibri" w:hAnsi="Calibri" w:cs="Times New Roman"/>
          <w:sz w:val="24"/>
        </w:rPr>
        <w:t>p</w:t>
      </w:r>
      <w:r w:rsidRPr="002E0EAB">
        <w:rPr>
          <w:rFonts w:ascii="Calibri" w:eastAsia="Calibri" w:hAnsi="Calibri" w:cs="Times New Roman"/>
          <w:sz w:val="24"/>
        </w:rPr>
        <w:t>olepszenia w</w:t>
      </w:r>
      <w:r>
        <w:rPr>
          <w:rFonts w:ascii="Calibri" w:eastAsia="Calibri" w:hAnsi="Calibri" w:cs="Times New Roman"/>
          <w:sz w:val="24"/>
        </w:rPr>
        <w:t>arunków i komfortu zamieszkania;</w:t>
      </w:r>
    </w:p>
    <w:p w14:paraId="6B4BF723" w14:textId="77777777" w:rsidR="00B9002C" w:rsidRPr="002E0EAB" w:rsidRDefault="00B9002C" w:rsidP="007E4965">
      <w:pPr>
        <w:numPr>
          <w:ilvl w:val="0"/>
          <w:numId w:val="69"/>
        </w:numPr>
        <w:spacing w:after="160" w:line="360" w:lineRule="auto"/>
        <w:contextualSpacing/>
        <w:jc w:val="both"/>
        <w:rPr>
          <w:rFonts w:ascii="Calibri" w:eastAsia="Calibri" w:hAnsi="Calibri" w:cs="Times New Roman"/>
          <w:sz w:val="24"/>
        </w:rPr>
      </w:pPr>
      <w:r>
        <w:rPr>
          <w:rFonts w:ascii="Calibri" w:eastAsia="Calibri" w:hAnsi="Calibri" w:cs="Times New Roman"/>
          <w:sz w:val="24"/>
        </w:rPr>
        <w:t>z</w:t>
      </w:r>
      <w:r w:rsidRPr="002E0EAB">
        <w:rPr>
          <w:rFonts w:ascii="Calibri" w:eastAsia="Calibri" w:hAnsi="Calibri" w:cs="Times New Roman"/>
          <w:sz w:val="24"/>
        </w:rPr>
        <w:t>mniejszenia kosztów ogrzewania</w:t>
      </w:r>
      <w:r>
        <w:rPr>
          <w:rFonts w:ascii="Calibri" w:eastAsia="Calibri" w:hAnsi="Calibri" w:cs="Times New Roman"/>
          <w:sz w:val="24"/>
        </w:rPr>
        <w:t>;</w:t>
      </w:r>
    </w:p>
    <w:p w14:paraId="5C54F51F" w14:textId="6AC04384" w:rsidR="00B9002C" w:rsidRPr="002E0EAB" w:rsidRDefault="00892786" w:rsidP="007E4965">
      <w:pPr>
        <w:numPr>
          <w:ilvl w:val="0"/>
          <w:numId w:val="69"/>
        </w:numPr>
        <w:spacing w:after="0" w:line="360" w:lineRule="auto"/>
        <w:contextualSpacing/>
        <w:jc w:val="both"/>
        <w:rPr>
          <w:rFonts w:ascii="Calibri" w:eastAsia="Calibri" w:hAnsi="Calibri" w:cs="Times New Roman"/>
          <w:sz w:val="24"/>
        </w:rPr>
      </w:pPr>
      <w:r>
        <w:rPr>
          <w:rFonts w:ascii="Calibri" w:eastAsia="Calibri" w:hAnsi="Calibri" w:cs="Times New Roman"/>
          <w:sz w:val="24"/>
        </w:rPr>
        <w:t xml:space="preserve">korzystnego </w:t>
      </w:r>
      <w:r w:rsidR="00B9002C">
        <w:rPr>
          <w:rFonts w:ascii="Calibri" w:eastAsia="Calibri" w:hAnsi="Calibri" w:cs="Times New Roman"/>
          <w:sz w:val="24"/>
        </w:rPr>
        <w:t>w</w:t>
      </w:r>
      <w:r w:rsidR="00B9002C" w:rsidRPr="002E0EAB">
        <w:rPr>
          <w:rFonts w:ascii="Calibri" w:eastAsia="Calibri" w:hAnsi="Calibri" w:cs="Times New Roman"/>
          <w:sz w:val="24"/>
        </w:rPr>
        <w:t xml:space="preserve">pływu </w:t>
      </w:r>
      <w:r w:rsidR="00B9002C">
        <w:rPr>
          <w:rFonts w:ascii="Calibri" w:eastAsia="Calibri" w:hAnsi="Calibri" w:cs="Times New Roman"/>
          <w:sz w:val="24"/>
        </w:rPr>
        <w:t>procesu termomodernizacji</w:t>
      </w:r>
      <w:r w:rsidR="00B9002C" w:rsidRPr="002E0EAB">
        <w:rPr>
          <w:rFonts w:ascii="Calibri" w:eastAsia="Calibri" w:hAnsi="Calibri" w:cs="Times New Roman"/>
          <w:sz w:val="24"/>
        </w:rPr>
        <w:t xml:space="preserve"> budynku na środowisko naturalne.</w:t>
      </w:r>
    </w:p>
    <w:p w14:paraId="424C8665" w14:textId="1205FF7E" w:rsidR="00B9002C" w:rsidRPr="002E0EAB" w:rsidRDefault="00B9002C" w:rsidP="00B9002C">
      <w:pPr>
        <w:spacing w:before="240" w:line="360" w:lineRule="auto"/>
        <w:ind w:firstLine="360"/>
        <w:jc w:val="both"/>
        <w:rPr>
          <w:rFonts w:ascii="Calibri" w:eastAsia="Calibri" w:hAnsi="Calibri" w:cs="Times New Roman"/>
          <w:sz w:val="24"/>
          <w:szCs w:val="24"/>
        </w:rPr>
      </w:pPr>
      <w:r w:rsidRPr="002E0EAB">
        <w:rPr>
          <w:rFonts w:ascii="Calibri" w:eastAsia="Calibri" w:hAnsi="Calibri" w:cs="Times New Roman"/>
          <w:sz w:val="24"/>
          <w:szCs w:val="24"/>
        </w:rPr>
        <w:t>Niniejsze działanie zakłada pomoc lokalnej społeczności w pozysk</w:t>
      </w:r>
      <w:r w:rsidR="00892786">
        <w:rPr>
          <w:rFonts w:ascii="Calibri" w:eastAsia="Calibri" w:hAnsi="Calibri" w:cs="Times New Roman"/>
          <w:sz w:val="24"/>
          <w:szCs w:val="24"/>
        </w:rPr>
        <w:t>iwaniu</w:t>
      </w:r>
      <w:r w:rsidRPr="002E0EAB">
        <w:rPr>
          <w:rFonts w:ascii="Calibri" w:eastAsia="Calibri" w:hAnsi="Calibri" w:cs="Times New Roman"/>
          <w:sz w:val="24"/>
          <w:szCs w:val="24"/>
        </w:rPr>
        <w:t xml:space="preserve"> funduszy na termomodernizację budynków mieszkalnych. Fundusze na działania termomodernizacyjne można pozyskać </w:t>
      </w:r>
      <w:r>
        <w:rPr>
          <w:rFonts w:ascii="Calibri" w:eastAsia="Calibri" w:hAnsi="Calibri" w:cs="Times New Roman"/>
          <w:sz w:val="24"/>
          <w:szCs w:val="24"/>
        </w:rPr>
        <w:t>m.in</w:t>
      </w:r>
      <w:r w:rsidRPr="002E0EAB">
        <w:rPr>
          <w:rFonts w:ascii="Calibri" w:eastAsia="Calibri" w:hAnsi="Calibri" w:cs="Times New Roman"/>
          <w:sz w:val="24"/>
          <w:szCs w:val="24"/>
        </w:rPr>
        <w:t xml:space="preserve"> z programu RYŚ, finansowanego przez NFOŚiGW. Szczegóły programu zostały przedstawione w zakładce finansowanie.</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5F36945D" w14:textId="77777777" w:rsidTr="001427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2D1825FE" w14:textId="6A1AAB8C"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sidR="00492D10">
              <w:rPr>
                <w:rFonts w:eastAsia="+mn-ea" w:cs="+mn-cs"/>
                <w:iCs/>
                <w:color w:val="000000"/>
                <w:sz w:val="22"/>
                <w:szCs w:val="22"/>
              </w:rPr>
              <w:t>3</w:t>
            </w:r>
          </w:p>
          <w:p w14:paraId="12764B61" w14:textId="59C92156" w:rsidR="00B76AA7" w:rsidRPr="00AE5E17" w:rsidRDefault="00492D10" w:rsidP="00B76AA7">
            <w:pPr>
              <w:contextualSpacing/>
              <w:jc w:val="center"/>
              <w:rPr>
                <w:b w:val="0"/>
                <w:sz w:val="22"/>
                <w:szCs w:val="22"/>
              </w:rPr>
            </w:pPr>
            <w:r w:rsidRPr="00AE5E17">
              <w:rPr>
                <w:rFonts w:asciiTheme="minorHAnsi" w:eastAsiaTheme="minorHAnsi" w:hAnsiTheme="minorHAnsi" w:cstheme="minorBidi"/>
                <w:b w:val="0"/>
                <w:sz w:val="22"/>
                <w:szCs w:val="22"/>
              </w:rPr>
              <w:t>Zmniejszenie emisji wywołanej transportem</w:t>
            </w:r>
          </w:p>
        </w:tc>
      </w:tr>
      <w:tr w:rsidR="00B76AA7" w:rsidRPr="00A527AD" w14:paraId="0BCCB0E3" w14:textId="77777777" w:rsidTr="001427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4BE6A29B" w14:textId="6C84CBEC" w:rsidR="00B76AA7" w:rsidRPr="00A527AD" w:rsidRDefault="00B76AA7" w:rsidP="00B76AA7">
            <w:pPr>
              <w:jc w:val="center"/>
              <w:rPr>
                <w:bCs w:val="0"/>
                <w:i w:val="0"/>
                <w:sz w:val="22"/>
                <w:szCs w:val="22"/>
              </w:rPr>
            </w:pPr>
            <w:r w:rsidRPr="00A527AD">
              <w:rPr>
                <w:sz w:val="22"/>
                <w:szCs w:val="22"/>
              </w:rPr>
              <w:t xml:space="preserve">Działanie nr </w:t>
            </w:r>
            <w:r w:rsidR="00492D10">
              <w:rPr>
                <w:sz w:val="22"/>
                <w:szCs w:val="22"/>
              </w:rPr>
              <w:t>3.</w:t>
            </w:r>
            <w:r w:rsidR="001427B8">
              <w:rPr>
                <w:sz w:val="22"/>
                <w:szCs w:val="22"/>
              </w:rPr>
              <w:t>1</w:t>
            </w:r>
          </w:p>
          <w:p w14:paraId="69F8E095" w14:textId="21E9B5A8" w:rsidR="00B76AA7" w:rsidRPr="00AE5E17" w:rsidRDefault="00492D10" w:rsidP="00492D10">
            <w:pPr>
              <w:contextualSpacing/>
              <w:jc w:val="center"/>
              <w:rPr>
                <w:b w:val="0"/>
                <w:sz w:val="22"/>
                <w:szCs w:val="22"/>
              </w:rPr>
            </w:pPr>
            <w:r w:rsidRPr="00492D10">
              <w:rPr>
                <w:rFonts w:eastAsia="+mn-ea" w:cs="+mn-cs"/>
                <w:b w:val="0"/>
                <w:iCs/>
                <w:color w:val="000000"/>
                <w:sz w:val="22"/>
                <w:szCs w:val="22"/>
              </w:rPr>
              <w:t>Rozbudowa infrastruktury około-drogowej</w:t>
            </w:r>
          </w:p>
        </w:tc>
      </w:tr>
      <w:tr w:rsidR="00B76AA7" w:rsidRPr="00A527AD" w14:paraId="42B34E00" w14:textId="77777777" w:rsidTr="001427B8">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46AAB880"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1E74DDA5" w14:textId="7ECB39D3" w:rsidR="00B76AA7" w:rsidRPr="00A527AD" w:rsidRDefault="00C051D1" w:rsidP="00B76AA7">
            <w:pPr>
              <w:jc w:val="center"/>
              <w:rPr>
                <w:b w:val="0"/>
                <w:sz w:val="22"/>
                <w:szCs w:val="22"/>
              </w:rPr>
            </w:pPr>
            <w:r>
              <w:rPr>
                <w:b w:val="0"/>
                <w:sz w:val="22"/>
                <w:szCs w:val="22"/>
              </w:rPr>
              <w:t>26,08 t</w:t>
            </w:r>
          </w:p>
        </w:tc>
        <w:tc>
          <w:tcPr>
            <w:tcW w:w="4643" w:type="dxa"/>
            <w:shd w:val="clear" w:color="auto" w:fill="FFFFFF" w:themeFill="background1"/>
          </w:tcPr>
          <w:p w14:paraId="0467BFF0"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1B3B081F" w14:textId="17D91A1B" w:rsidR="00B76AA7" w:rsidRPr="00A527AD" w:rsidRDefault="00C051D1"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100,80 MWh</w:t>
            </w:r>
          </w:p>
        </w:tc>
      </w:tr>
      <w:tr w:rsidR="00B76AA7" w:rsidRPr="00A527AD" w14:paraId="2990C633" w14:textId="77777777" w:rsidTr="001427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3C42D70"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481020EA" w14:textId="77777777" w:rsidR="00B76AA7" w:rsidRPr="00A527AD" w:rsidRDefault="00B76AA7" w:rsidP="00B76AA7">
            <w:pPr>
              <w:jc w:val="center"/>
              <w:rPr>
                <w:b w:val="0"/>
                <w:sz w:val="22"/>
                <w:szCs w:val="22"/>
              </w:rPr>
            </w:pPr>
            <w:r w:rsidRPr="00A527AD">
              <w:rPr>
                <w:b w:val="0"/>
                <w:sz w:val="22"/>
                <w:szCs w:val="22"/>
              </w:rPr>
              <w:lastRenderedPageBreak/>
              <w:t>-</w:t>
            </w:r>
          </w:p>
        </w:tc>
        <w:tc>
          <w:tcPr>
            <w:tcW w:w="4643" w:type="dxa"/>
            <w:shd w:val="clear" w:color="auto" w:fill="FFFFFF" w:themeFill="background1"/>
          </w:tcPr>
          <w:p w14:paraId="2DCB9B55"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lastRenderedPageBreak/>
              <w:t>Koszt inwestycji</w:t>
            </w:r>
          </w:p>
          <w:p w14:paraId="7712DC0D" w14:textId="47BDB7F5" w:rsidR="00B76AA7" w:rsidRPr="00A527AD" w:rsidRDefault="006F68A1"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lastRenderedPageBreak/>
              <w:t>b/d</w:t>
            </w:r>
          </w:p>
        </w:tc>
      </w:tr>
    </w:tbl>
    <w:p w14:paraId="0B273FBF" w14:textId="77777777" w:rsidR="00892786" w:rsidRDefault="00892786" w:rsidP="001427B8">
      <w:pPr>
        <w:spacing w:after="0" w:line="240" w:lineRule="auto"/>
        <w:rPr>
          <w:rFonts w:ascii="Calibri" w:eastAsia="Calibri" w:hAnsi="Calibri" w:cs="Times New Roman"/>
          <w:sz w:val="20"/>
          <w:szCs w:val="20"/>
          <w:lang w:eastAsia="pl-PL"/>
        </w:rPr>
      </w:pPr>
    </w:p>
    <w:p w14:paraId="71A7F8E3" w14:textId="77777777" w:rsidR="00031507" w:rsidRDefault="006D13DB" w:rsidP="006D13DB">
      <w:pPr>
        <w:spacing w:before="240" w:after="0" w:line="360" w:lineRule="auto"/>
        <w:ind w:firstLine="317"/>
        <w:jc w:val="both"/>
        <w:rPr>
          <w:rFonts w:eastAsia="Times New Roman"/>
          <w:color w:val="000000"/>
          <w:sz w:val="24"/>
          <w:szCs w:val="24"/>
        </w:rPr>
      </w:pPr>
      <w:r w:rsidRPr="0066687B">
        <w:rPr>
          <w:rFonts w:eastAsia="Times New Roman"/>
          <w:color w:val="000000"/>
          <w:sz w:val="24"/>
          <w:szCs w:val="24"/>
        </w:rPr>
        <w:t>Zgodnie z prognozą zmian emisji</w:t>
      </w:r>
      <w:r>
        <w:rPr>
          <w:rFonts w:eastAsia="Times New Roman"/>
          <w:color w:val="000000"/>
          <w:sz w:val="24"/>
          <w:szCs w:val="24"/>
        </w:rPr>
        <w:t xml:space="preserve"> dwutlenku węgla</w:t>
      </w:r>
      <w:r w:rsidRPr="0066687B">
        <w:rPr>
          <w:rFonts w:eastAsia="Times New Roman"/>
          <w:color w:val="000000"/>
          <w:sz w:val="24"/>
          <w:szCs w:val="24"/>
        </w:rPr>
        <w:t xml:space="preserve"> w perspektywie do 2020 roku na obszarze gminy </w:t>
      </w:r>
      <w:r>
        <w:rPr>
          <w:rFonts w:eastAsia="Times New Roman"/>
          <w:color w:val="000000"/>
          <w:sz w:val="24"/>
          <w:szCs w:val="24"/>
        </w:rPr>
        <w:t>Zduny jak i na obszarze większości gmin na terenie całego kraju</w:t>
      </w:r>
      <w:r w:rsidRPr="0066687B">
        <w:rPr>
          <w:rFonts w:eastAsia="Times New Roman"/>
          <w:color w:val="000000"/>
          <w:sz w:val="24"/>
          <w:szCs w:val="24"/>
        </w:rPr>
        <w:t xml:space="preserve"> będzie następował sukcesywny wzrost liczby pojazdów, a co za tym idzie - wzrośnie również zużycie paliw transportowych, generując jednocześnie sektorowy wzrost emisji zanieczyszczeń, w</w:t>
      </w:r>
      <w:r>
        <w:rPr>
          <w:rFonts w:eastAsia="Times New Roman"/>
          <w:color w:val="000000"/>
          <w:sz w:val="24"/>
          <w:szCs w:val="24"/>
        </w:rPr>
        <w:t> </w:t>
      </w:r>
      <w:r w:rsidRPr="0066687B">
        <w:rPr>
          <w:rFonts w:eastAsia="Times New Roman"/>
          <w:color w:val="000000"/>
          <w:sz w:val="24"/>
          <w:szCs w:val="24"/>
        </w:rPr>
        <w:t xml:space="preserve">tym dwutlenku węgla. </w:t>
      </w:r>
    </w:p>
    <w:p w14:paraId="347C3BDD" w14:textId="658A7539" w:rsidR="006D13DB" w:rsidRPr="0066687B" w:rsidRDefault="006D13DB" w:rsidP="00031507">
      <w:pPr>
        <w:spacing w:after="0" w:line="360" w:lineRule="auto"/>
        <w:ind w:firstLine="317"/>
        <w:jc w:val="both"/>
        <w:rPr>
          <w:rFonts w:eastAsia="Times New Roman"/>
          <w:color w:val="000000"/>
          <w:sz w:val="24"/>
          <w:szCs w:val="24"/>
        </w:rPr>
      </w:pPr>
      <w:r w:rsidRPr="0066687B">
        <w:rPr>
          <w:rFonts w:eastAsia="Times New Roman"/>
          <w:color w:val="000000"/>
          <w:sz w:val="24"/>
          <w:szCs w:val="24"/>
        </w:rPr>
        <w:t xml:space="preserve">W ramach </w:t>
      </w:r>
      <w:r w:rsidR="00031507">
        <w:rPr>
          <w:rFonts w:eastAsia="Times New Roman"/>
          <w:color w:val="000000"/>
          <w:sz w:val="24"/>
          <w:szCs w:val="24"/>
        </w:rPr>
        <w:t xml:space="preserve">tego </w:t>
      </w:r>
      <w:r w:rsidRPr="0066687B">
        <w:rPr>
          <w:rFonts w:eastAsia="Times New Roman"/>
          <w:color w:val="000000"/>
          <w:sz w:val="24"/>
          <w:szCs w:val="24"/>
        </w:rPr>
        <w:t>działania realizowane powinny być inwestycje związane</w:t>
      </w:r>
      <w:r>
        <w:rPr>
          <w:rFonts w:eastAsia="Times New Roman"/>
          <w:color w:val="000000"/>
          <w:sz w:val="24"/>
          <w:szCs w:val="24"/>
        </w:rPr>
        <w:t xml:space="preserve"> z rozbudową in</w:t>
      </w:r>
      <w:r w:rsidR="00031507">
        <w:rPr>
          <w:rFonts w:eastAsia="Times New Roman"/>
          <w:color w:val="000000"/>
          <w:sz w:val="24"/>
          <w:szCs w:val="24"/>
        </w:rPr>
        <w:t>fr</w:t>
      </w:r>
      <w:r>
        <w:rPr>
          <w:rFonts w:eastAsia="Times New Roman"/>
          <w:color w:val="000000"/>
          <w:sz w:val="24"/>
          <w:szCs w:val="24"/>
        </w:rPr>
        <w:t>astruktury około-</w:t>
      </w:r>
      <w:r w:rsidR="00031507">
        <w:rPr>
          <w:rFonts w:eastAsia="Times New Roman"/>
          <w:color w:val="000000"/>
          <w:sz w:val="24"/>
          <w:szCs w:val="24"/>
        </w:rPr>
        <w:t>drogowej</w:t>
      </w:r>
      <w:r>
        <w:rPr>
          <w:rFonts w:eastAsia="Times New Roman"/>
          <w:color w:val="000000"/>
          <w:sz w:val="24"/>
          <w:szCs w:val="24"/>
        </w:rPr>
        <w:t xml:space="preserve">, </w:t>
      </w:r>
      <w:r w:rsidR="00031507">
        <w:rPr>
          <w:rFonts w:eastAsia="Times New Roman"/>
          <w:color w:val="000000"/>
          <w:sz w:val="24"/>
          <w:szCs w:val="24"/>
        </w:rPr>
        <w:t>polegające</w:t>
      </w:r>
      <w:r>
        <w:rPr>
          <w:rFonts w:eastAsia="Times New Roman"/>
          <w:color w:val="000000"/>
          <w:sz w:val="24"/>
          <w:szCs w:val="24"/>
        </w:rPr>
        <w:t xml:space="preserve"> przede wszystkim na sukcesywnej </w:t>
      </w:r>
      <w:r w:rsidR="00031507">
        <w:rPr>
          <w:rFonts w:eastAsia="Times New Roman"/>
          <w:color w:val="000000"/>
          <w:sz w:val="24"/>
          <w:szCs w:val="24"/>
        </w:rPr>
        <w:t>budowie</w:t>
      </w:r>
      <w:r>
        <w:rPr>
          <w:rFonts w:eastAsia="Times New Roman"/>
          <w:color w:val="000000"/>
          <w:sz w:val="24"/>
          <w:szCs w:val="24"/>
        </w:rPr>
        <w:t xml:space="preserve"> ścieżek </w:t>
      </w:r>
      <w:r w:rsidR="00031507">
        <w:rPr>
          <w:rFonts w:eastAsia="Times New Roman"/>
          <w:color w:val="000000"/>
          <w:sz w:val="24"/>
          <w:szCs w:val="24"/>
        </w:rPr>
        <w:t>pieszo</w:t>
      </w:r>
      <w:r>
        <w:rPr>
          <w:rFonts w:eastAsia="Times New Roman"/>
          <w:color w:val="000000"/>
          <w:sz w:val="24"/>
          <w:szCs w:val="24"/>
        </w:rPr>
        <w:t xml:space="preserve">-rowerowych, które w znacznym stopniu </w:t>
      </w:r>
      <w:r w:rsidR="00031507">
        <w:rPr>
          <w:rFonts w:eastAsia="Times New Roman"/>
          <w:color w:val="000000"/>
          <w:sz w:val="24"/>
          <w:szCs w:val="24"/>
        </w:rPr>
        <w:t>odciążyłyby</w:t>
      </w:r>
      <w:r>
        <w:rPr>
          <w:rFonts w:eastAsia="Times New Roman"/>
          <w:color w:val="000000"/>
          <w:sz w:val="24"/>
          <w:szCs w:val="24"/>
        </w:rPr>
        <w:t xml:space="preserve"> ruch na drogach lokalnych</w:t>
      </w:r>
      <w:r w:rsidR="00031507">
        <w:rPr>
          <w:rFonts w:eastAsia="Times New Roman"/>
          <w:color w:val="000000"/>
          <w:sz w:val="24"/>
          <w:szCs w:val="24"/>
        </w:rPr>
        <w:t>,</w:t>
      </w:r>
      <w:r>
        <w:rPr>
          <w:rFonts w:eastAsia="Times New Roman"/>
          <w:color w:val="000000"/>
          <w:sz w:val="24"/>
          <w:szCs w:val="24"/>
        </w:rPr>
        <w:t xml:space="preserve"> promując jednocześnie zdrowy tryb życia na terenie gminy </w:t>
      </w:r>
      <w:r w:rsidR="00031507">
        <w:rPr>
          <w:rFonts w:eastAsia="Times New Roman"/>
          <w:color w:val="000000"/>
          <w:sz w:val="24"/>
          <w:szCs w:val="24"/>
        </w:rPr>
        <w:t>Z</w:t>
      </w:r>
      <w:r>
        <w:rPr>
          <w:rFonts w:eastAsia="Times New Roman"/>
          <w:color w:val="000000"/>
          <w:sz w:val="24"/>
          <w:szCs w:val="24"/>
        </w:rPr>
        <w:t xml:space="preserve">duny. </w:t>
      </w:r>
    </w:p>
    <w:p w14:paraId="411362B7" w14:textId="727A5196" w:rsidR="006D13DB" w:rsidRDefault="006D13DB" w:rsidP="006D13DB">
      <w:pPr>
        <w:spacing w:after="0" w:line="360" w:lineRule="auto"/>
        <w:ind w:firstLine="357"/>
        <w:jc w:val="both"/>
        <w:rPr>
          <w:rFonts w:ascii="Calibri" w:eastAsia="Calibri" w:hAnsi="Calibri" w:cs="Times New Roman"/>
          <w:i/>
          <w:color w:val="808080" w:themeColor="background1" w:themeShade="80"/>
          <w:sz w:val="20"/>
          <w:szCs w:val="20"/>
        </w:rPr>
      </w:pPr>
      <w:r>
        <w:rPr>
          <w:sz w:val="24"/>
          <w:szCs w:val="24"/>
        </w:rPr>
        <w:t>Należy zaznaczyć,</w:t>
      </w:r>
      <w:r w:rsidRPr="0066687B">
        <w:rPr>
          <w:sz w:val="24"/>
          <w:szCs w:val="24"/>
        </w:rPr>
        <w:t xml:space="preserve"> że zadania po stronie inwestycji drogowych należą do jednych z najbardziej kapitałochłonnych, a efekt ekologiczny wynikający z ich wdrożenia należy traktować jako wartość dodaną do innych podstawowych korzyści, wynikających z</w:t>
      </w:r>
      <w:r>
        <w:rPr>
          <w:sz w:val="24"/>
          <w:szCs w:val="24"/>
        </w:rPr>
        <w:t> </w:t>
      </w:r>
      <w:r w:rsidRPr="0066687B">
        <w:rPr>
          <w:sz w:val="24"/>
          <w:szCs w:val="24"/>
        </w:rPr>
        <w:t xml:space="preserve">tytułu </w:t>
      </w:r>
      <w:r w:rsidR="00031507">
        <w:rPr>
          <w:sz w:val="24"/>
          <w:szCs w:val="24"/>
        </w:rPr>
        <w:t xml:space="preserve">rozbudowy </w:t>
      </w:r>
      <w:r w:rsidRPr="0066687B">
        <w:rPr>
          <w:sz w:val="24"/>
          <w:szCs w:val="24"/>
        </w:rPr>
        <w:t xml:space="preserve">systemu </w:t>
      </w:r>
      <w:r w:rsidR="00031507">
        <w:rPr>
          <w:sz w:val="24"/>
          <w:szCs w:val="24"/>
        </w:rPr>
        <w:t>około-drogowego</w:t>
      </w:r>
      <w:r w:rsidRPr="0066687B">
        <w:rPr>
          <w:sz w:val="24"/>
          <w:szCs w:val="24"/>
        </w:rPr>
        <w:t>.</w:t>
      </w:r>
    </w:p>
    <w:p w14:paraId="1FBED4C8" w14:textId="36BF8EE9" w:rsidR="006D13DB" w:rsidRPr="00D67D58" w:rsidRDefault="00031507" w:rsidP="006D13DB">
      <w:pPr>
        <w:spacing w:after="0" w:line="360" w:lineRule="auto"/>
        <w:ind w:firstLine="357"/>
        <w:jc w:val="both"/>
        <w:rPr>
          <w:rFonts w:eastAsiaTheme="minorEastAsia"/>
          <w:sz w:val="24"/>
          <w:szCs w:val="24"/>
        </w:rPr>
      </w:pPr>
      <w:r>
        <w:rPr>
          <w:rFonts w:eastAsiaTheme="minorEastAsia"/>
          <w:sz w:val="24"/>
          <w:szCs w:val="24"/>
        </w:rPr>
        <w:t>R</w:t>
      </w:r>
      <w:r w:rsidR="006D13DB">
        <w:rPr>
          <w:rFonts w:eastAsiaTheme="minorEastAsia"/>
          <w:sz w:val="24"/>
          <w:szCs w:val="24"/>
        </w:rPr>
        <w:t xml:space="preserve">ozwój </w:t>
      </w:r>
      <w:r w:rsidR="006D13DB" w:rsidRPr="00D67D58">
        <w:rPr>
          <w:rFonts w:eastAsiaTheme="minorEastAsia"/>
          <w:sz w:val="24"/>
          <w:szCs w:val="24"/>
        </w:rPr>
        <w:t xml:space="preserve">transportu rowerowego na obszarze gminy </w:t>
      </w:r>
      <w:r>
        <w:rPr>
          <w:rFonts w:eastAsiaTheme="minorEastAsia"/>
          <w:sz w:val="24"/>
          <w:szCs w:val="24"/>
        </w:rPr>
        <w:t>Zduny</w:t>
      </w:r>
      <w:r w:rsidR="006D13DB" w:rsidRPr="00D67D58">
        <w:rPr>
          <w:rFonts w:eastAsiaTheme="minorEastAsia"/>
          <w:sz w:val="24"/>
          <w:szCs w:val="24"/>
        </w:rPr>
        <w:t xml:space="preserve"> ma na celu poprawę efektywności energetycznej oraz ograniczenie emisji gazów cieplarnianych i innych zanieczyszczeń do powietrza z sektora transportu prywatnego. Inwestycje te przyczynią się do poprawy bezpieczeństwa użytkowników</w:t>
      </w:r>
      <w:r w:rsidR="006D13DB">
        <w:rPr>
          <w:rFonts w:eastAsiaTheme="minorEastAsia"/>
          <w:sz w:val="24"/>
          <w:szCs w:val="24"/>
        </w:rPr>
        <w:t xml:space="preserve"> rowerów</w:t>
      </w:r>
      <w:r w:rsidR="006D13DB" w:rsidRPr="00D67D58">
        <w:rPr>
          <w:rFonts w:eastAsiaTheme="minorEastAsia"/>
          <w:sz w:val="24"/>
          <w:szCs w:val="24"/>
        </w:rPr>
        <w:t xml:space="preserve"> oraz będą stanowić zachętę dla nowych </w:t>
      </w:r>
      <w:r w:rsidR="006D13DB">
        <w:rPr>
          <w:rFonts w:eastAsiaTheme="minorEastAsia"/>
          <w:sz w:val="24"/>
          <w:szCs w:val="24"/>
        </w:rPr>
        <w:t>osób korzystających z</w:t>
      </w:r>
      <w:r w:rsidR="006D13DB" w:rsidRPr="00D67D58">
        <w:rPr>
          <w:rFonts w:eastAsiaTheme="minorEastAsia"/>
          <w:sz w:val="24"/>
          <w:szCs w:val="24"/>
        </w:rPr>
        <w:t xml:space="preserve"> "jednośladów" i przybyłych turystów.</w:t>
      </w:r>
      <w:r w:rsidR="006D13DB" w:rsidRPr="00D67D58">
        <w:rPr>
          <w:rFonts w:eastAsiaTheme="minorEastAsia"/>
          <w:sz w:val="24"/>
          <w:szCs w:val="24"/>
        </w:rPr>
        <w:tab/>
      </w:r>
    </w:p>
    <w:p w14:paraId="76F5CF60" w14:textId="5D17EAA2" w:rsidR="006D13DB" w:rsidRDefault="006D13DB" w:rsidP="006D13DB">
      <w:pPr>
        <w:spacing w:line="360" w:lineRule="auto"/>
        <w:ind w:firstLine="460"/>
        <w:jc w:val="both"/>
        <w:rPr>
          <w:rFonts w:eastAsia="Times New Roman" w:cs="Times New Roman"/>
          <w:kern w:val="28"/>
          <w:sz w:val="24"/>
          <w:szCs w:val="24"/>
          <w:lang w:eastAsia="pl-PL"/>
        </w:rPr>
      </w:pPr>
      <w:r w:rsidRPr="00CB17B3">
        <w:rPr>
          <w:rFonts w:eastAsia="Times New Roman" w:cs="Times New Roman"/>
          <w:kern w:val="28"/>
          <w:sz w:val="24"/>
          <w:szCs w:val="24"/>
          <w:lang w:eastAsia="pl-PL"/>
        </w:rPr>
        <w:t xml:space="preserve">W ramach budowy ścieżek rowerowych ich trasy powinny być lokalizowane wzdłuż osi wybranych dróg gminnych, powiatowych i </w:t>
      </w:r>
      <w:r w:rsidR="00106FB6">
        <w:rPr>
          <w:rFonts w:eastAsia="Times New Roman" w:cs="Times New Roman"/>
          <w:kern w:val="28"/>
          <w:sz w:val="24"/>
          <w:szCs w:val="24"/>
          <w:lang w:eastAsia="pl-PL"/>
        </w:rPr>
        <w:t>krajowych</w:t>
      </w:r>
      <w:r w:rsidRPr="00CB17B3">
        <w:rPr>
          <w:rFonts w:eastAsia="Times New Roman" w:cs="Times New Roman"/>
          <w:kern w:val="28"/>
          <w:sz w:val="24"/>
          <w:szCs w:val="24"/>
          <w:lang w:eastAsia="pl-PL"/>
        </w:rPr>
        <w:t>,</w:t>
      </w:r>
      <w:r>
        <w:rPr>
          <w:rFonts w:eastAsia="Times New Roman" w:cs="Times New Roman"/>
          <w:kern w:val="28"/>
          <w:sz w:val="24"/>
          <w:szCs w:val="24"/>
          <w:lang w:eastAsia="pl-PL"/>
        </w:rPr>
        <w:t xml:space="preserve"> które charakteryzują się największym natężenie ruchu samochodowego tak, aby nowopowstała infrastruktura około-drogowa pełniła przede wszystkim role bezpieczeństwa. W tym celu na najbliższe lata przewiduje się budowę ścieżek pieszo-rowerowych w następujących lokalizacjach:</w:t>
      </w:r>
    </w:p>
    <w:p w14:paraId="4F218418" w14:textId="746B49B3" w:rsidR="006D13DB" w:rsidRPr="00B31820" w:rsidRDefault="006D13DB" w:rsidP="006D13DB">
      <w:pPr>
        <w:pStyle w:val="Legenda"/>
        <w:rPr>
          <w:i w:val="0"/>
          <w:color w:val="244061" w:themeColor="accent1" w:themeShade="80"/>
          <w:szCs w:val="20"/>
        </w:rPr>
      </w:pPr>
      <w:bookmarkStart w:id="300" w:name="_Toc437432769"/>
      <w:bookmarkStart w:id="301" w:name="_Toc442259663"/>
      <w:r>
        <w:t xml:space="preserve">Tabela nr </w:t>
      </w:r>
      <w:r w:rsidR="00F2526C">
        <w:fldChar w:fldCharType="begin"/>
      </w:r>
      <w:r w:rsidR="00F2526C">
        <w:instrText xml:space="preserve"> SEQ Tabela_nr \* ARABIC </w:instrText>
      </w:r>
      <w:r w:rsidR="00F2526C">
        <w:fldChar w:fldCharType="separate"/>
      </w:r>
      <w:r w:rsidR="00CE106A">
        <w:rPr>
          <w:noProof/>
        </w:rPr>
        <w:t>56</w:t>
      </w:r>
      <w:r w:rsidR="00F2526C">
        <w:rPr>
          <w:noProof/>
        </w:rPr>
        <w:fldChar w:fldCharType="end"/>
      </w:r>
      <w:r w:rsidRPr="00B31820">
        <w:rPr>
          <w:color w:val="244061" w:themeColor="accent1" w:themeShade="80"/>
        </w:rPr>
        <w:t xml:space="preserve">. </w:t>
      </w:r>
      <w:r w:rsidRPr="006D13DB">
        <w:rPr>
          <w:color w:val="808080" w:themeColor="background1" w:themeShade="80"/>
        </w:rPr>
        <w:t xml:space="preserve">Informacje na temat inwestycji związanych z budową ścieżek pieszo-rowerowych na terenie gminy </w:t>
      </w:r>
      <w:bookmarkEnd w:id="300"/>
      <w:r w:rsidRPr="006D13DB">
        <w:rPr>
          <w:color w:val="808080" w:themeColor="background1" w:themeShade="80"/>
        </w:rPr>
        <w:t>Zduny</w:t>
      </w:r>
      <w:bookmarkEnd w:id="301"/>
    </w:p>
    <w:tbl>
      <w:tblPr>
        <w:tblStyle w:val="Tabelasiatki6kolorowaakcent213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4969"/>
        <w:gridCol w:w="2811"/>
      </w:tblGrid>
      <w:tr w:rsidR="006F68A1" w:rsidRPr="00B31820" w14:paraId="0604B359" w14:textId="77777777" w:rsidTr="006F68A1">
        <w:trPr>
          <w:cnfStyle w:val="100000000000" w:firstRow="1" w:lastRow="0" w:firstColumn="0" w:lastColumn="0" w:oddVBand="0" w:evenVBand="0" w:oddHBand="0" w:evenHBand="0" w:firstRowFirstColumn="0" w:firstRowLastColumn="0" w:lastRowFirstColumn="0" w:lastRowLastColumn="0"/>
          <w:trHeight w:val="457"/>
          <w:jc w:val="center"/>
        </w:trPr>
        <w:tc>
          <w:tcPr>
            <w:cnfStyle w:val="001000000000" w:firstRow="0" w:lastRow="0" w:firstColumn="1" w:lastColumn="0" w:oddVBand="0" w:evenVBand="0" w:oddHBand="0" w:evenHBand="0" w:firstRowFirstColumn="0" w:firstRowLastColumn="0" w:lastRowFirstColumn="0" w:lastRowLastColumn="0"/>
            <w:tcW w:w="651" w:type="dxa"/>
            <w:shd w:val="clear" w:color="auto" w:fill="C2D69B" w:themeFill="accent3" w:themeFillTint="99"/>
          </w:tcPr>
          <w:p w14:paraId="53D56E0D" w14:textId="77777777" w:rsidR="006F68A1" w:rsidRPr="00B31820" w:rsidRDefault="006F68A1" w:rsidP="00C757D9">
            <w:pPr>
              <w:jc w:val="center"/>
            </w:pPr>
            <w:r w:rsidRPr="00B31820">
              <w:t>Lp.</w:t>
            </w:r>
          </w:p>
        </w:tc>
        <w:tc>
          <w:tcPr>
            <w:tcW w:w="4969" w:type="dxa"/>
            <w:shd w:val="clear" w:color="auto" w:fill="C2D69B" w:themeFill="accent3" w:themeFillTint="99"/>
          </w:tcPr>
          <w:p w14:paraId="3DEBC0B0" w14:textId="77777777" w:rsidR="006F68A1" w:rsidRPr="00B31820" w:rsidRDefault="006F68A1" w:rsidP="00C757D9">
            <w:pPr>
              <w:jc w:val="center"/>
              <w:cnfStyle w:val="100000000000" w:firstRow="1" w:lastRow="0" w:firstColumn="0" w:lastColumn="0" w:oddVBand="0" w:evenVBand="0" w:oddHBand="0" w:evenHBand="0" w:firstRowFirstColumn="0" w:firstRowLastColumn="0" w:lastRowFirstColumn="0" w:lastRowLastColumn="0"/>
            </w:pPr>
            <w:r>
              <w:t>Miejsce inwestycji</w:t>
            </w:r>
          </w:p>
        </w:tc>
        <w:tc>
          <w:tcPr>
            <w:tcW w:w="2811" w:type="dxa"/>
            <w:shd w:val="clear" w:color="auto" w:fill="C2D69B" w:themeFill="accent3" w:themeFillTint="99"/>
          </w:tcPr>
          <w:p w14:paraId="184C0338" w14:textId="77777777" w:rsidR="006F68A1" w:rsidRPr="00B31820" w:rsidRDefault="006F68A1" w:rsidP="00C757D9">
            <w:pPr>
              <w:jc w:val="center"/>
              <w:cnfStyle w:val="100000000000" w:firstRow="1" w:lastRow="0" w:firstColumn="0" w:lastColumn="0" w:oddVBand="0" w:evenVBand="0" w:oddHBand="0" w:evenHBand="0" w:firstRowFirstColumn="0" w:firstRowLastColumn="0" w:lastRowFirstColumn="0" w:lastRowLastColumn="0"/>
            </w:pPr>
            <w:r w:rsidRPr="00B31820">
              <w:t>Długość</w:t>
            </w:r>
          </w:p>
        </w:tc>
      </w:tr>
      <w:tr w:rsidR="006F68A1" w:rsidRPr="00B31820" w14:paraId="6CBD99EE" w14:textId="77777777" w:rsidTr="006F68A1">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651" w:type="dxa"/>
            <w:shd w:val="clear" w:color="auto" w:fill="FDE9D9" w:themeFill="accent6" w:themeFillTint="33"/>
          </w:tcPr>
          <w:p w14:paraId="7D610E08" w14:textId="77777777" w:rsidR="006F68A1" w:rsidRPr="00B31820" w:rsidRDefault="006F68A1" w:rsidP="00C757D9">
            <w:pPr>
              <w:jc w:val="center"/>
            </w:pPr>
            <w:r w:rsidRPr="00B31820">
              <w:t>1.</w:t>
            </w:r>
          </w:p>
        </w:tc>
        <w:tc>
          <w:tcPr>
            <w:tcW w:w="4969" w:type="dxa"/>
            <w:shd w:val="clear" w:color="auto" w:fill="FDE9D9" w:themeFill="accent6" w:themeFillTint="33"/>
          </w:tcPr>
          <w:p w14:paraId="0F644BA9" w14:textId="3FAFC2DC" w:rsidR="006F68A1" w:rsidRPr="006D13DB" w:rsidRDefault="006F68A1" w:rsidP="006D13DB">
            <w:pPr>
              <w:jc w:val="center"/>
              <w:cnfStyle w:val="000000100000" w:firstRow="0" w:lastRow="0" w:firstColumn="0" w:lastColumn="0" w:oddVBand="0" w:evenVBand="0" w:oddHBand="1" w:evenHBand="0" w:firstRowFirstColumn="0" w:firstRowLastColumn="0" w:lastRowFirstColumn="0" w:lastRowLastColumn="0"/>
              <w:rPr>
                <w:b/>
              </w:rPr>
            </w:pPr>
            <w:r w:rsidRPr="006D13DB">
              <w:rPr>
                <w:b/>
              </w:rPr>
              <w:t>Zduny</w:t>
            </w:r>
            <w:r>
              <w:rPr>
                <w:b/>
              </w:rPr>
              <w:t xml:space="preserve"> – </w:t>
            </w:r>
            <w:r w:rsidRPr="006D13DB">
              <w:rPr>
                <w:b/>
              </w:rPr>
              <w:t>Krotoszyn</w:t>
            </w:r>
            <w:r>
              <w:rPr>
                <w:b/>
              </w:rPr>
              <w:t xml:space="preserve"> (wzdłuż drogi krajowej nr 15)</w:t>
            </w:r>
          </w:p>
        </w:tc>
        <w:tc>
          <w:tcPr>
            <w:tcW w:w="2811" w:type="dxa"/>
            <w:shd w:val="clear" w:color="auto" w:fill="FDE9D9" w:themeFill="accent6" w:themeFillTint="33"/>
          </w:tcPr>
          <w:p w14:paraId="15B74486" w14:textId="0070B32C" w:rsidR="006F68A1" w:rsidRPr="00B31820" w:rsidRDefault="006F68A1" w:rsidP="00C757D9">
            <w:pPr>
              <w:jc w:val="center"/>
              <w:cnfStyle w:val="000000100000" w:firstRow="0" w:lastRow="0" w:firstColumn="0" w:lastColumn="0" w:oddVBand="0" w:evenVBand="0" w:oddHBand="1" w:evenHBand="0" w:firstRowFirstColumn="0" w:firstRowLastColumn="0" w:lastRowFirstColumn="0" w:lastRowLastColumn="0"/>
            </w:pPr>
            <w:r>
              <w:t>Ok. 4,8 km (w obszarze gminy Zduny)</w:t>
            </w:r>
          </w:p>
        </w:tc>
      </w:tr>
      <w:tr w:rsidR="006F68A1" w:rsidRPr="00B31820" w14:paraId="1687317E" w14:textId="77777777" w:rsidTr="006F68A1">
        <w:trPr>
          <w:trHeight w:val="252"/>
          <w:jc w:val="center"/>
        </w:trPr>
        <w:tc>
          <w:tcPr>
            <w:cnfStyle w:val="001000000000" w:firstRow="0" w:lastRow="0" w:firstColumn="1" w:lastColumn="0" w:oddVBand="0" w:evenVBand="0" w:oddHBand="0" w:evenHBand="0" w:firstRowFirstColumn="0" w:firstRowLastColumn="0" w:lastRowFirstColumn="0" w:lastRowLastColumn="0"/>
            <w:tcW w:w="651" w:type="dxa"/>
          </w:tcPr>
          <w:p w14:paraId="40C72D4E" w14:textId="77777777" w:rsidR="006F68A1" w:rsidRPr="00B31820" w:rsidRDefault="006F68A1" w:rsidP="00C757D9">
            <w:pPr>
              <w:jc w:val="center"/>
            </w:pPr>
            <w:r w:rsidRPr="00B31820">
              <w:t>2.</w:t>
            </w:r>
          </w:p>
        </w:tc>
        <w:tc>
          <w:tcPr>
            <w:tcW w:w="4969" w:type="dxa"/>
          </w:tcPr>
          <w:p w14:paraId="3421EE44" w14:textId="7D19946C" w:rsidR="006F68A1" w:rsidRPr="006D13DB" w:rsidRDefault="006F68A1" w:rsidP="00C757D9">
            <w:pPr>
              <w:jc w:val="center"/>
              <w:cnfStyle w:val="000000000000" w:firstRow="0" w:lastRow="0" w:firstColumn="0" w:lastColumn="0" w:oddVBand="0" w:evenVBand="0" w:oddHBand="0" w:evenHBand="0" w:firstRowFirstColumn="0" w:firstRowLastColumn="0" w:lastRowFirstColumn="0" w:lastRowLastColumn="0"/>
              <w:rPr>
                <w:b/>
              </w:rPr>
            </w:pPr>
            <w:r w:rsidRPr="006D13DB">
              <w:rPr>
                <w:b/>
              </w:rPr>
              <w:t>Zduny - Chachalnia</w:t>
            </w:r>
          </w:p>
        </w:tc>
        <w:tc>
          <w:tcPr>
            <w:tcW w:w="2811" w:type="dxa"/>
          </w:tcPr>
          <w:p w14:paraId="14BE73E2" w14:textId="242DDF74" w:rsidR="006F68A1" w:rsidRPr="00B31820" w:rsidRDefault="006F68A1" w:rsidP="00C757D9">
            <w:pPr>
              <w:jc w:val="center"/>
              <w:cnfStyle w:val="000000000000" w:firstRow="0" w:lastRow="0" w:firstColumn="0" w:lastColumn="0" w:oddVBand="0" w:evenVBand="0" w:oddHBand="0" w:evenHBand="0" w:firstRowFirstColumn="0" w:firstRowLastColumn="0" w:lastRowFirstColumn="0" w:lastRowLastColumn="0"/>
            </w:pPr>
            <w:r>
              <w:t>Ok. 4,5 km</w:t>
            </w:r>
          </w:p>
        </w:tc>
      </w:tr>
      <w:tr w:rsidR="006F68A1" w:rsidRPr="00B31820" w14:paraId="3E0C790D" w14:textId="77777777" w:rsidTr="006F68A1">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651" w:type="dxa"/>
            <w:shd w:val="clear" w:color="auto" w:fill="FDE9D9" w:themeFill="accent6" w:themeFillTint="33"/>
          </w:tcPr>
          <w:p w14:paraId="37109F78" w14:textId="63B7C20A" w:rsidR="006F68A1" w:rsidRPr="00B31820" w:rsidRDefault="006F68A1" w:rsidP="00C757D9">
            <w:pPr>
              <w:jc w:val="center"/>
            </w:pPr>
            <w:r>
              <w:t>3.</w:t>
            </w:r>
          </w:p>
        </w:tc>
        <w:tc>
          <w:tcPr>
            <w:tcW w:w="4969" w:type="dxa"/>
            <w:shd w:val="clear" w:color="auto" w:fill="FDE9D9" w:themeFill="accent6" w:themeFillTint="33"/>
          </w:tcPr>
          <w:p w14:paraId="13C284F4" w14:textId="14A6FAD6" w:rsidR="006F68A1" w:rsidRPr="006D13DB" w:rsidRDefault="006F68A1" w:rsidP="006D13DB">
            <w:pPr>
              <w:jc w:val="center"/>
              <w:cnfStyle w:val="000000100000" w:firstRow="0" w:lastRow="0" w:firstColumn="0" w:lastColumn="0" w:oddVBand="0" w:evenVBand="0" w:oddHBand="1" w:evenHBand="0" w:firstRowFirstColumn="0" w:firstRowLastColumn="0" w:lastRowFirstColumn="0" w:lastRowLastColumn="0"/>
              <w:rPr>
                <w:b/>
              </w:rPr>
            </w:pPr>
            <w:r w:rsidRPr="006D13DB">
              <w:rPr>
                <w:b/>
              </w:rPr>
              <w:t>Konarzew</w:t>
            </w:r>
            <w:r>
              <w:rPr>
                <w:b/>
              </w:rPr>
              <w:t xml:space="preserve"> </w:t>
            </w:r>
            <w:r w:rsidRPr="006D13DB">
              <w:rPr>
                <w:b/>
              </w:rPr>
              <w:t>-</w:t>
            </w:r>
            <w:r>
              <w:rPr>
                <w:b/>
              </w:rPr>
              <w:t xml:space="preserve"> </w:t>
            </w:r>
            <w:r w:rsidRPr="006D13DB">
              <w:rPr>
                <w:b/>
              </w:rPr>
              <w:t>Baszków</w:t>
            </w:r>
          </w:p>
        </w:tc>
        <w:tc>
          <w:tcPr>
            <w:tcW w:w="2811" w:type="dxa"/>
            <w:shd w:val="clear" w:color="auto" w:fill="FDE9D9" w:themeFill="accent6" w:themeFillTint="33"/>
          </w:tcPr>
          <w:p w14:paraId="28734D9F" w14:textId="04FCD7AE" w:rsidR="006F68A1" w:rsidRPr="00B31820" w:rsidRDefault="006F68A1" w:rsidP="00C757D9">
            <w:pPr>
              <w:jc w:val="center"/>
              <w:cnfStyle w:val="000000100000" w:firstRow="0" w:lastRow="0" w:firstColumn="0" w:lastColumn="0" w:oddVBand="0" w:evenVBand="0" w:oddHBand="1" w:evenHBand="0" w:firstRowFirstColumn="0" w:firstRowLastColumn="0" w:lastRowFirstColumn="0" w:lastRowLastColumn="0"/>
            </w:pPr>
            <w:r>
              <w:t>Ok. 6,4 km</w:t>
            </w:r>
          </w:p>
        </w:tc>
      </w:tr>
      <w:tr w:rsidR="006F68A1" w:rsidRPr="00B31820" w14:paraId="3D35B40D" w14:textId="77777777" w:rsidTr="006F68A1">
        <w:trPr>
          <w:trHeight w:val="252"/>
          <w:jc w:val="center"/>
        </w:trPr>
        <w:tc>
          <w:tcPr>
            <w:cnfStyle w:val="001000000000" w:firstRow="0" w:lastRow="0" w:firstColumn="1" w:lastColumn="0" w:oddVBand="0" w:evenVBand="0" w:oddHBand="0" w:evenHBand="0" w:firstRowFirstColumn="0" w:firstRowLastColumn="0" w:lastRowFirstColumn="0" w:lastRowLastColumn="0"/>
            <w:tcW w:w="651" w:type="dxa"/>
          </w:tcPr>
          <w:p w14:paraId="19D4BA95" w14:textId="1B9BD4E6" w:rsidR="006F68A1" w:rsidRPr="00B31820" w:rsidRDefault="006F68A1" w:rsidP="00C757D9">
            <w:pPr>
              <w:jc w:val="center"/>
            </w:pPr>
            <w:r>
              <w:t>4.</w:t>
            </w:r>
          </w:p>
        </w:tc>
        <w:tc>
          <w:tcPr>
            <w:tcW w:w="4969" w:type="dxa"/>
          </w:tcPr>
          <w:p w14:paraId="11069FAD" w14:textId="2725A445" w:rsidR="006F68A1" w:rsidRPr="006D13DB" w:rsidRDefault="006F68A1" w:rsidP="00C757D9">
            <w:pPr>
              <w:jc w:val="center"/>
              <w:cnfStyle w:val="000000000000" w:firstRow="0" w:lastRow="0" w:firstColumn="0" w:lastColumn="0" w:oddVBand="0" w:evenVBand="0" w:oddHBand="0" w:evenHBand="0" w:firstRowFirstColumn="0" w:firstRowLastColumn="0" w:lastRowFirstColumn="0" w:lastRowLastColumn="0"/>
              <w:rPr>
                <w:b/>
              </w:rPr>
            </w:pPr>
            <w:r w:rsidRPr="006D13DB">
              <w:rPr>
                <w:b/>
              </w:rPr>
              <w:t>Baszków</w:t>
            </w:r>
            <w:r>
              <w:rPr>
                <w:b/>
              </w:rPr>
              <w:t xml:space="preserve"> </w:t>
            </w:r>
            <w:r w:rsidRPr="006D13DB">
              <w:rPr>
                <w:b/>
              </w:rPr>
              <w:t>-</w:t>
            </w:r>
            <w:r>
              <w:rPr>
                <w:b/>
              </w:rPr>
              <w:t xml:space="preserve"> </w:t>
            </w:r>
            <w:r w:rsidRPr="006D13DB">
              <w:rPr>
                <w:b/>
              </w:rPr>
              <w:t>Bestwin</w:t>
            </w:r>
          </w:p>
        </w:tc>
        <w:tc>
          <w:tcPr>
            <w:tcW w:w="2811" w:type="dxa"/>
          </w:tcPr>
          <w:p w14:paraId="46287681" w14:textId="1F87C4D7" w:rsidR="006F68A1" w:rsidRPr="00B31820" w:rsidRDefault="006F68A1" w:rsidP="00C757D9">
            <w:pPr>
              <w:jc w:val="center"/>
              <w:cnfStyle w:val="000000000000" w:firstRow="0" w:lastRow="0" w:firstColumn="0" w:lastColumn="0" w:oddVBand="0" w:evenVBand="0" w:oddHBand="0" w:evenHBand="0" w:firstRowFirstColumn="0" w:firstRowLastColumn="0" w:lastRowFirstColumn="0" w:lastRowLastColumn="0"/>
            </w:pPr>
            <w:r>
              <w:t>Ok. 1,5 km</w:t>
            </w:r>
          </w:p>
        </w:tc>
      </w:tr>
    </w:tbl>
    <w:p w14:paraId="5B82640C" w14:textId="744BB4D6" w:rsidR="006D13DB" w:rsidRPr="006D13DB" w:rsidRDefault="006D13DB" w:rsidP="006D13DB">
      <w:pPr>
        <w:jc w:val="center"/>
        <w:rPr>
          <w:rFonts w:ascii="Calibri" w:eastAsia="Calibri" w:hAnsi="Calibri" w:cs="Times New Roman"/>
          <w:i/>
          <w:color w:val="808080" w:themeColor="background1" w:themeShade="80"/>
          <w:sz w:val="20"/>
          <w:szCs w:val="20"/>
        </w:rPr>
      </w:pPr>
      <w:r w:rsidRPr="006D13DB">
        <w:rPr>
          <w:rFonts w:ascii="Calibri" w:eastAsia="Calibri" w:hAnsi="Calibri" w:cs="Times New Roman"/>
          <w:i/>
          <w:color w:val="808080" w:themeColor="background1" w:themeShade="80"/>
          <w:sz w:val="20"/>
          <w:szCs w:val="20"/>
        </w:rPr>
        <w:t>Źródło: Dane z Urzędu Gminy Zduny</w:t>
      </w:r>
    </w:p>
    <w:p w14:paraId="3444FFD2" w14:textId="77777777" w:rsidR="006D13DB" w:rsidRPr="00D67D58" w:rsidRDefault="006D13DB" w:rsidP="006D13DB">
      <w:pPr>
        <w:spacing w:after="0" w:line="360" w:lineRule="auto"/>
        <w:ind w:firstLine="357"/>
        <w:jc w:val="both"/>
        <w:rPr>
          <w:rFonts w:eastAsiaTheme="minorEastAsia"/>
          <w:sz w:val="24"/>
          <w:szCs w:val="24"/>
        </w:rPr>
      </w:pPr>
      <w:r w:rsidRPr="00D67D58">
        <w:rPr>
          <w:rFonts w:eastAsiaTheme="minorEastAsia"/>
          <w:sz w:val="24"/>
          <w:szCs w:val="24"/>
        </w:rPr>
        <w:lastRenderedPageBreak/>
        <w:t>W celu ograniczenia nakładów finansowych warto rozważyć budowę ścieżek o nawierzchni asfaltowej, która jest znacznie tańsza od nawierzchni z</w:t>
      </w:r>
      <w:r>
        <w:rPr>
          <w:rFonts w:eastAsiaTheme="minorEastAsia"/>
          <w:sz w:val="24"/>
          <w:szCs w:val="24"/>
        </w:rPr>
        <w:t> </w:t>
      </w:r>
      <w:r w:rsidRPr="00D67D58">
        <w:rPr>
          <w:rFonts w:eastAsiaTheme="minorEastAsia"/>
          <w:sz w:val="24"/>
          <w:szCs w:val="24"/>
        </w:rPr>
        <w:t xml:space="preserve">kostki betonowej. Cena budowy 1 km o szerokości 2,5 m takiej ścieżki wynosi około 300 tys. zł. </w:t>
      </w:r>
    </w:p>
    <w:p w14:paraId="5616DE80" w14:textId="79913B90" w:rsidR="006D13DB" w:rsidRDefault="006D13DB" w:rsidP="006D13DB">
      <w:pPr>
        <w:spacing w:after="160" w:line="360" w:lineRule="auto"/>
        <w:ind w:firstLine="357"/>
        <w:jc w:val="both"/>
        <w:rPr>
          <w:rFonts w:eastAsia="Arial"/>
          <w:sz w:val="24"/>
          <w:szCs w:val="24"/>
        </w:rPr>
      </w:pPr>
      <w:r w:rsidRPr="00D67D58">
        <w:rPr>
          <w:rFonts w:eastAsia="Arial"/>
          <w:sz w:val="24"/>
          <w:szCs w:val="24"/>
        </w:rPr>
        <w:t xml:space="preserve">Poprawienie infrastruktury </w:t>
      </w:r>
      <w:r>
        <w:rPr>
          <w:rFonts w:eastAsia="Arial"/>
          <w:sz w:val="24"/>
          <w:szCs w:val="24"/>
        </w:rPr>
        <w:t xml:space="preserve">około-drogowej </w:t>
      </w:r>
      <w:r w:rsidRPr="00D67D58">
        <w:rPr>
          <w:rFonts w:eastAsia="Arial"/>
          <w:sz w:val="24"/>
          <w:szCs w:val="24"/>
        </w:rPr>
        <w:t>na terenie gminy</w:t>
      </w:r>
      <w:r>
        <w:rPr>
          <w:rFonts w:eastAsia="Arial"/>
          <w:sz w:val="24"/>
          <w:szCs w:val="24"/>
        </w:rPr>
        <w:t xml:space="preserve"> Zduny</w:t>
      </w:r>
      <w:r w:rsidRPr="00D67D58">
        <w:rPr>
          <w:rFonts w:eastAsia="Arial"/>
          <w:sz w:val="24"/>
          <w:szCs w:val="24"/>
        </w:rPr>
        <w:t xml:space="preserve"> to dzia</w:t>
      </w:r>
      <w:r>
        <w:rPr>
          <w:rFonts w:eastAsia="Arial"/>
          <w:sz w:val="24"/>
          <w:szCs w:val="24"/>
        </w:rPr>
        <w:t>ła</w:t>
      </w:r>
      <w:r w:rsidRPr="00D67D58">
        <w:rPr>
          <w:rFonts w:eastAsia="Arial"/>
          <w:sz w:val="24"/>
          <w:szCs w:val="24"/>
        </w:rPr>
        <w:t>nia mające na celu zwiększenie komfo</w:t>
      </w:r>
      <w:r>
        <w:rPr>
          <w:rFonts w:eastAsia="Arial"/>
          <w:sz w:val="24"/>
          <w:szCs w:val="24"/>
        </w:rPr>
        <w:t>rtu mieszkańców oraz poprawienie</w:t>
      </w:r>
      <w:r w:rsidRPr="00D67D58">
        <w:rPr>
          <w:rFonts w:eastAsia="Arial"/>
          <w:sz w:val="24"/>
          <w:szCs w:val="24"/>
        </w:rPr>
        <w:t xml:space="preserve"> </w:t>
      </w:r>
      <w:r>
        <w:rPr>
          <w:rFonts w:eastAsia="Arial"/>
          <w:sz w:val="24"/>
          <w:szCs w:val="24"/>
        </w:rPr>
        <w:t xml:space="preserve">ich </w:t>
      </w:r>
      <w:r w:rsidRPr="00D67D58">
        <w:rPr>
          <w:rFonts w:eastAsia="Arial"/>
          <w:sz w:val="24"/>
          <w:szCs w:val="24"/>
        </w:rPr>
        <w:t>bezpieczeństwa</w:t>
      </w:r>
      <w:r>
        <w:rPr>
          <w:rFonts w:eastAsia="Arial"/>
          <w:sz w:val="24"/>
          <w:szCs w:val="24"/>
        </w:rPr>
        <w:t>. Dodatkową korzyścią jest również zmniejszenie emisji gazów cieplarnianych wywołanych spalaniem paliw używanych do napędzania pojazdów.</w:t>
      </w:r>
      <w:r w:rsidRPr="00D67D58">
        <w:rPr>
          <w:rFonts w:eastAsia="Arial"/>
          <w:sz w:val="24"/>
          <w:szCs w:val="24"/>
        </w:rPr>
        <w:t xml:space="preserve"> </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64F3631D" w14:textId="77777777" w:rsidTr="00186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3CE0ED54" w14:textId="65D816C7" w:rsidR="00B76AA7" w:rsidRPr="00A527AD" w:rsidRDefault="00492D10" w:rsidP="00B76AA7">
            <w:pPr>
              <w:contextualSpacing/>
              <w:jc w:val="center"/>
              <w:rPr>
                <w:rFonts w:eastAsia="+mn-ea" w:cs="+mn-cs"/>
                <w:iCs/>
                <w:color w:val="000000"/>
                <w:sz w:val="22"/>
                <w:szCs w:val="22"/>
              </w:rPr>
            </w:pPr>
            <w:r>
              <w:rPr>
                <w:rFonts w:eastAsia="+mn-ea" w:cs="+mn-cs"/>
                <w:iCs/>
                <w:color w:val="000000"/>
                <w:sz w:val="22"/>
                <w:szCs w:val="22"/>
              </w:rPr>
              <w:t>Cel operacyjny nr 3</w:t>
            </w:r>
          </w:p>
          <w:p w14:paraId="1BFD7161" w14:textId="21175A62" w:rsidR="00B76AA7" w:rsidRPr="00AE5E17" w:rsidRDefault="00492D10" w:rsidP="00B76AA7">
            <w:pPr>
              <w:contextualSpacing/>
              <w:jc w:val="center"/>
              <w:rPr>
                <w:b w:val="0"/>
                <w:sz w:val="22"/>
                <w:szCs w:val="22"/>
              </w:rPr>
            </w:pPr>
            <w:r w:rsidRPr="00AE5E17">
              <w:rPr>
                <w:rFonts w:asciiTheme="minorHAnsi" w:eastAsiaTheme="minorHAnsi" w:hAnsiTheme="minorHAnsi" w:cstheme="minorBidi"/>
                <w:b w:val="0"/>
                <w:sz w:val="22"/>
                <w:szCs w:val="22"/>
              </w:rPr>
              <w:t>Zmniejszenie emisji wywołanej transportem</w:t>
            </w:r>
          </w:p>
        </w:tc>
      </w:tr>
      <w:tr w:rsidR="00B76AA7" w:rsidRPr="00A527AD" w14:paraId="1467D8EA"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682E374F" w14:textId="584F076D" w:rsidR="00B76AA7" w:rsidRPr="00A527AD" w:rsidRDefault="00B76AA7" w:rsidP="00B76AA7">
            <w:pPr>
              <w:jc w:val="center"/>
              <w:rPr>
                <w:bCs w:val="0"/>
                <w:i w:val="0"/>
                <w:sz w:val="22"/>
                <w:szCs w:val="22"/>
              </w:rPr>
            </w:pPr>
            <w:r w:rsidRPr="00A527AD">
              <w:rPr>
                <w:sz w:val="22"/>
                <w:szCs w:val="22"/>
              </w:rPr>
              <w:t xml:space="preserve">Działanie nr </w:t>
            </w:r>
            <w:r w:rsidR="00492D10">
              <w:rPr>
                <w:sz w:val="22"/>
                <w:szCs w:val="22"/>
              </w:rPr>
              <w:t>3.</w:t>
            </w:r>
            <w:r w:rsidR="001427B8">
              <w:rPr>
                <w:sz w:val="22"/>
                <w:szCs w:val="22"/>
              </w:rPr>
              <w:t>2</w:t>
            </w:r>
            <w:r w:rsidRPr="00A527AD">
              <w:rPr>
                <w:sz w:val="22"/>
                <w:szCs w:val="22"/>
              </w:rPr>
              <w:t xml:space="preserve"> </w:t>
            </w:r>
          </w:p>
          <w:p w14:paraId="500CC17E" w14:textId="44423AF5" w:rsidR="00B76AA7" w:rsidRPr="00AE5E17" w:rsidRDefault="00492D10" w:rsidP="00E26D0E">
            <w:pPr>
              <w:jc w:val="center"/>
              <w:rPr>
                <w:b w:val="0"/>
                <w:sz w:val="22"/>
                <w:szCs w:val="22"/>
              </w:rPr>
            </w:pPr>
            <w:r w:rsidRPr="00AE5E17">
              <w:rPr>
                <w:rFonts w:asciiTheme="minorHAnsi" w:eastAsiaTheme="minorHAnsi" w:hAnsiTheme="minorHAnsi" w:cstheme="minorBidi"/>
                <w:b w:val="0"/>
                <w:sz w:val="22"/>
                <w:szCs w:val="22"/>
              </w:rPr>
              <w:t xml:space="preserve">Promowanie zachowań energooszczędnych w transporcie - ECO-DRIVING </w:t>
            </w:r>
          </w:p>
        </w:tc>
      </w:tr>
      <w:tr w:rsidR="00B76AA7" w:rsidRPr="00A527AD" w14:paraId="2C2B1FBE" w14:textId="77777777" w:rsidTr="00186E07">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6EF95030"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6D8630B4" w14:textId="34934BBA" w:rsidR="00B76AA7" w:rsidRPr="00A527AD" w:rsidRDefault="00C051D1" w:rsidP="00B76AA7">
            <w:pPr>
              <w:jc w:val="center"/>
              <w:rPr>
                <w:b w:val="0"/>
                <w:sz w:val="22"/>
                <w:szCs w:val="22"/>
              </w:rPr>
            </w:pPr>
            <w:r>
              <w:rPr>
                <w:b w:val="0"/>
                <w:sz w:val="22"/>
                <w:szCs w:val="22"/>
              </w:rPr>
              <w:t>46,95 t</w:t>
            </w:r>
          </w:p>
        </w:tc>
        <w:tc>
          <w:tcPr>
            <w:tcW w:w="4643" w:type="dxa"/>
            <w:shd w:val="clear" w:color="auto" w:fill="FFFFFF" w:themeFill="background1"/>
          </w:tcPr>
          <w:p w14:paraId="50075F8D"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45E98F4C" w14:textId="7E4BD25C" w:rsidR="00B76AA7" w:rsidRPr="00A527AD" w:rsidRDefault="00C051D1"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181,45 MWh</w:t>
            </w:r>
          </w:p>
        </w:tc>
      </w:tr>
      <w:tr w:rsidR="00B76AA7" w:rsidRPr="00A527AD" w14:paraId="0901FB56"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D6D7A4B"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3BF9408D" w14:textId="77777777" w:rsidR="00B76AA7" w:rsidRPr="00A527AD" w:rsidRDefault="00B76AA7" w:rsidP="00B76AA7">
            <w:pPr>
              <w:jc w:val="center"/>
              <w:rPr>
                <w:b w:val="0"/>
                <w:sz w:val="22"/>
                <w:szCs w:val="22"/>
              </w:rPr>
            </w:pPr>
            <w:r w:rsidRPr="00A527AD">
              <w:rPr>
                <w:b w:val="0"/>
                <w:sz w:val="22"/>
                <w:szCs w:val="22"/>
              </w:rPr>
              <w:t>-</w:t>
            </w:r>
          </w:p>
        </w:tc>
        <w:tc>
          <w:tcPr>
            <w:tcW w:w="4643" w:type="dxa"/>
            <w:shd w:val="clear" w:color="auto" w:fill="FFFFFF" w:themeFill="background1"/>
          </w:tcPr>
          <w:p w14:paraId="642E28A1"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59D9864C" w14:textId="707A0B4F" w:rsidR="00B76AA7" w:rsidRPr="00A527AD" w:rsidRDefault="003C6AC1"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50 000,00 zł</w:t>
            </w:r>
          </w:p>
        </w:tc>
      </w:tr>
    </w:tbl>
    <w:p w14:paraId="01A83BBD" w14:textId="6945EB6D" w:rsidR="00186E07" w:rsidRPr="003A787D" w:rsidRDefault="00186E07" w:rsidP="00186E07">
      <w:pPr>
        <w:spacing w:before="100" w:beforeAutospacing="1" w:line="360" w:lineRule="auto"/>
        <w:ind w:firstLine="346"/>
        <w:jc w:val="both"/>
        <w:rPr>
          <w:i/>
          <w:noProof/>
          <w:color w:val="FF0000"/>
          <w:sz w:val="24"/>
          <w:szCs w:val="24"/>
        </w:rPr>
      </w:pPr>
      <w:r w:rsidRPr="003A787D">
        <w:rPr>
          <w:noProof/>
          <w:sz w:val="24"/>
          <w:szCs w:val="24"/>
        </w:rPr>
        <w:t xml:space="preserve">ECO-DRIVING wpisuje się w działanie edukacyjne realizowane przez gminę </w:t>
      </w:r>
      <w:r w:rsidR="00FE22B7">
        <w:rPr>
          <w:noProof/>
          <w:sz w:val="24"/>
          <w:szCs w:val="24"/>
        </w:rPr>
        <w:t>Zduny</w:t>
      </w:r>
      <w:r w:rsidRPr="003A787D">
        <w:rPr>
          <w:noProof/>
          <w:sz w:val="24"/>
          <w:szCs w:val="24"/>
        </w:rPr>
        <w:t xml:space="preserve">, które ma na celu zmniejszenie emisji wywołanej </w:t>
      </w:r>
      <w:r w:rsidR="00FE22B7">
        <w:rPr>
          <w:noProof/>
          <w:sz w:val="24"/>
          <w:szCs w:val="24"/>
        </w:rPr>
        <w:t xml:space="preserve">głównie </w:t>
      </w:r>
      <w:r w:rsidRPr="003A787D">
        <w:rPr>
          <w:noProof/>
          <w:sz w:val="24"/>
          <w:szCs w:val="24"/>
        </w:rPr>
        <w:t>przez</w:t>
      </w:r>
      <w:r>
        <w:rPr>
          <w:noProof/>
          <w:sz w:val="24"/>
          <w:szCs w:val="24"/>
        </w:rPr>
        <w:t xml:space="preserve"> transport prywatny na terenie G</w:t>
      </w:r>
      <w:r w:rsidRPr="003A787D">
        <w:rPr>
          <w:noProof/>
          <w:sz w:val="24"/>
          <w:szCs w:val="24"/>
        </w:rPr>
        <w:t xml:space="preserve">miny. </w:t>
      </w:r>
    </w:p>
    <w:p w14:paraId="2E087477" w14:textId="77777777" w:rsidR="00186E07" w:rsidRDefault="00186E07" w:rsidP="00186E07">
      <w:pPr>
        <w:spacing w:line="360" w:lineRule="auto"/>
        <w:ind w:firstLine="488"/>
        <w:jc w:val="both"/>
        <w:rPr>
          <w:sz w:val="24"/>
          <w:szCs w:val="24"/>
        </w:rPr>
      </w:pPr>
      <w:r w:rsidRPr="00CD0710">
        <w:rPr>
          <w:noProof/>
          <w:sz w:val="24"/>
          <w:szCs w:val="24"/>
          <w:lang w:eastAsia="pl-PL"/>
        </w:rPr>
        <w:drawing>
          <wp:inline distT="0" distB="0" distL="0" distR="0" wp14:anchorId="1424C933" wp14:editId="347C2797">
            <wp:extent cx="5467350" cy="2828925"/>
            <wp:effectExtent l="0" t="0" r="0" b="123825"/>
            <wp:docPr id="46" name="Diagram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1" r:lo="rId122" r:qs="rId123" r:cs="rId124"/>
              </a:graphicData>
            </a:graphic>
          </wp:inline>
        </w:drawing>
      </w:r>
    </w:p>
    <w:p w14:paraId="3742C123" w14:textId="77777777" w:rsidR="003C6AC1" w:rsidRDefault="00186E07" w:rsidP="00186E07">
      <w:pPr>
        <w:spacing w:line="360" w:lineRule="auto"/>
        <w:ind w:firstLine="357"/>
        <w:jc w:val="both"/>
        <w:rPr>
          <w:rFonts w:eastAsia="Times New Roman"/>
          <w:sz w:val="24"/>
          <w:szCs w:val="24"/>
        </w:rPr>
      </w:pPr>
      <w:r w:rsidRPr="003A787D">
        <w:rPr>
          <w:rFonts w:eastAsia="Times New Roman"/>
          <w:sz w:val="24"/>
          <w:szCs w:val="24"/>
        </w:rPr>
        <w:t xml:space="preserve">W ramach kursów, których wykonanie gmina </w:t>
      </w:r>
      <w:r w:rsidR="00FE22B7">
        <w:rPr>
          <w:rFonts w:eastAsia="Times New Roman"/>
          <w:sz w:val="24"/>
          <w:szCs w:val="24"/>
        </w:rPr>
        <w:t>Zduny</w:t>
      </w:r>
      <w:r w:rsidRPr="003A787D">
        <w:rPr>
          <w:rFonts w:eastAsia="Times New Roman"/>
          <w:sz w:val="24"/>
          <w:szCs w:val="24"/>
        </w:rPr>
        <w:t xml:space="preserve"> zlecałaby odpowiednio wyszkolonym trenerom, kierowcy w teorii i w praktyce poznawaliby główne zasady ECO-DRIVINGU. Nauczyliby się wykorzystywać możliwości, jakie w tym zakresie drzemią w nowoczesnych jednostkach napędowych. Należy pokreślić, że energia z każdego grama benzyny lub oleju </w:t>
      </w:r>
      <w:r w:rsidRPr="003A787D">
        <w:rPr>
          <w:rFonts w:eastAsia="Times New Roman"/>
          <w:sz w:val="24"/>
          <w:szCs w:val="24"/>
        </w:rPr>
        <w:lastRenderedPageBreak/>
        <w:t>napędowego może zostać spożytkowana optymalnie pod warunkiem, że kierowca zna i</w:t>
      </w:r>
      <w:r w:rsidR="00FE22B7">
        <w:rPr>
          <w:rFonts w:eastAsia="Times New Roman"/>
          <w:sz w:val="24"/>
          <w:szCs w:val="24"/>
        </w:rPr>
        <w:t> </w:t>
      </w:r>
      <w:r w:rsidRPr="003A787D">
        <w:rPr>
          <w:rFonts w:eastAsia="Times New Roman"/>
          <w:sz w:val="24"/>
          <w:szCs w:val="24"/>
        </w:rPr>
        <w:t xml:space="preserve">stosuje „przykazania" jazdy </w:t>
      </w:r>
      <w:r w:rsidR="00FE22B7">
        <w:rPr>
          <w:rFonts w:eastAsia="Times New Roman"/>
          <w:sz w:val="24"/>
          <w:szCs w:val="24"/>
        </w:rPr>
        <w:t>ekonomicznej, a zarazem ekologicznej</w:t>
      </w:r>
      <w:r w:rsidRPr="003A787D">
        <w:rPr>
          <w:rFonts w:eastAsia="Times New Roman"/>
          <w:sz w:val="24"/>
          <w:szCs w:val="24"/>
        </w:rPr>
        <w:t>, zgodnej z techniką i</w:t>
      </w:r>
      <w:r w:rsidR="00FE22B7">
        <w:rPr>
          <w:rFonts w:eastAsia="Times New Roman"/>
          <w:sz w:val="24"/>
          <w:szCs w:val="24"/>
        </w:rPr>
        <w:t> </w:t>
      </w:r>
      <w:r w:rsidRPr="003A787D">
        <w:rPr>
          <w:rFonts w:eastAsia="Times New Roman"/>
          <w:sz w:val="24"/>
          <w:szCs w:val="24"/>
        </w:rPr>
        <w:t>taktyką ECO-jazdy.</w:t>
      </w:r>
      <w:r w:rsidRPr="003A787D">
        <w:rPr>
          <w:rFonts w:ascii="Times New Roman" w:eastAsia="Times New Roman" w:hAnsi="Times New Roman"/>
          <w:sz w:val="24"/>
          <w:szCs w:val="24"/>
        </w:rPr>
        <w:t xml:space="preserve"> </w:t>
      </w:r>
      <w:r w:rsidRPr="003A787D">
        <w:rPr>
          <w:rFonts w:eastAsia="Times New Roman"/>
          <w:sz w:val="24"/>
          <w:szCs w:val="24"/>
        </w:rPr>
        <w:t>Technika ta to umiejętności m</w:t>
      </w:r>
      <w:r w:rsidRPr="00CD0710">
        <w:rPr>
          <w:rFonts w:eastAsia="Times New Roman"/>
          <w:sz w:val="24"/>
          <w:szCs w:val="24"/>
        </w:rPr>
        <w:t>.</w:t>
      </w:r>
      <w:r w:rsidRPr="003A787D">
        <w:rPr>
          <w:rFonts w:eastAsia="Times New Roman"/>
          <w:sz w:val="24"/>
          <w:szCs w:val="24"/>
        </w:rPr>
        <w:t>in.:</w:t>
      </w:r>
    </w:p>
    <w:p w14:paraId="1568B28E" w14:textId="16F830E9" w:rsidR="00186E07" w:rsidRDefault="00186E07" w:rsidP="00186E07">
      <w:pPr>
        <w:spacing w:line="360" w:lineRule="auto"/>
        <w:ind w:firstLine="357"/>
        <w:jc w:val="both"/>
        <w:rPr>
          <w:sz w:val="24"/>
          <w:szCs w:val="24"/>
        </w:rPr>
      </w:pPr>
      <w:r>
        <w:rPr>
          <w:rFonts w:eastAsia="Times New Roman"/>
          <w:noProof/>
          <w:sz w:val="24"/>
          <w:szCs w:val="24"/>
          <w:lang w:eastAsia="pl-PL"/>
        </w:rPr>
        <w:drawing>
          <wp:inline distT="0" distB="0" distL="0" distR="0" wp14:anchorId="678E181C" wp14:editId="647E90FA">
            <wp:extent cx="5905500" cy="3276600"/>
            <wp:effectExtent l="0" t="0" r="0" b="19050"/>
            <wp:docPr id="4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6BBE479B" w14:textId="77777777" w:rsidR="00186E07" w:rsidRPr="003A787D" w:rsidRDefault="00186E07" w:rsidP="003C6AC1">
      <w:pPr>
        <w:spacing w:after="0" w:line="360" w:lineRule="auto"/>
        <w:ind w:left="34" w:firstLine="283"/>
        <w:jc w:val="both"/>
        <w:rPr>
          <w:rFonts w:ascii="Times New Roman" w:eastAsia="Times New Roman" w:hAnsi="Times New Roman"/>
          <w:i/>
          <w:sz w:val="24"/>
          <w:szCs w:val="24"/>
        </w:rPr>
      </w:pPr>
      <w:r w:rsidRPr="003A787D">
        <w:rPr>
          <w:rFonts w:eastAsia="Times New Roman"/>
          <w:sz w:val="24"/>
          <w:szCs w:val="24"/>
        </w:rPr>
        <w:t>Do taktyki należy m.in. uważna obserwacja drogi i jej otoczenia, w konsekwencji przewidywanie zdarzeń mogących nastąpić w ciągu najbliższych kilku lub kilkudziesięciu sekund.</w:t>
      </w:r>
      <w:r w:rsidRPr="003A787D">
        <w:rPr>
          <w:rFonts w:ascii="Times New Roman" w:eastAsia="Times New Roman" w:hAnsi="Times New Roman"/>
          <w:sz w:val="24"/>
          <w:szCs w:val="24"/>
        </w:rPr>
        <w:t xml:space="preserve"> </w:t>
      </w:r>
    </w:p>
    <w:p w14:paraId="7DCDF147" w14:textId="2DF2F19C" w:rsidR="00186E07" w:rsidRPr="003A787D" w:rsidRDefault="00186E07" w:rsidP="003C6AC1">
      <w:pPr>
        <w:spacing w:after="0" w:line="360" w:lineRule="auto"/>
        <w:ind w:firstLine="357"/>
        <w:jc w:val="both"/>
        <w:rPr>
          <w:rFonts w:eastAsia="Times New Roman" w:cstheme="minorHAnsi"/>
          <w:i/>
          <w:sz w:val="24"/>
          <w:szCs w:val="24"/>
        </w:rPr>
      </w:pPr>
      <w:r w:rsidRPr="003A787D">
        <w:rPr>
          <w:rFonts w:eastAsia="Times New Roman" w:cstheme="minorHAnsi"/>
          <w:sz w:val="24"/>
          <w:szCs w:val="24"/>
        </w:rPr>
        <w:t xml:space="preserve">Kursy organizowane przez gminę </w:t>
      </w:r>
      <w:r w:rsidR="003C6AC1">
        <w:rPr>
          <w:rFonts w:eastAsia="Times New Roman" w:cstheme="minorHAnsi"/>
          <w:sz w:val="24"/>
          <w:szCs w:val="24"/>
        </w:rPr>
        <w:t>Zduny</w:t>
      </w:r>
      <w:r w:rsidRPr="003A787D">
        <w:rPr>
          <w:rFonts w:eastAsia="Times New Roman" w:cstheme="minorHAnsi"/>
          <w:sz w:val="24"/>
          <w:szCs w:val="24"/>
        </w:rPr>
        <w:t xml:space="preserve"> odbywałyby się dwa razy do roku. O zajęciach z ECO - DRIVINGU powinni poważnie pomyśleć właściciele firm i osoby zarządzające flotami samochodowymi, a także mieszkańcy gminy</w:t>
      </w:r>
      <w:r>
        <w:rPr>
          <w:rFonts w:eastAsia="Times New Roman" w:cstheme="minorHAnsi"/>
          <w:sz w:val="24"/>
          <w:szCs w:val="24"/>
        </w:rPr>
        <w:t xml:space="preserve"> </w:t>
      </w:r>
      <w:r w:rsidR="003C6AC1">
        <w:rPr>
          <w:rFonts w:eastAsia="Times New Roman" w:cstheme="minorHAnsi"/>
          <w:sz w:val="24"/>
          <w:szCs w:val="24"/>
        </w:rPr>
        <w:t>Zduny</w:t>
      </w:r>
      <w:r w:rsidRPr="003A787D">
        <w:rPr>
          <w:rFonts w:eastAsia="Times New Roman" w:cstheme="minorHAnsi"/>
          <w:sz w:val="24"/>
          <w:szCs w:val="24"/>
        </w:rPr>
        <w:t xml:space="preserve">, którzy, na co dzień korzystają z transportu samochodowego. Uświadomienie kierowców wykorzystujących auta, jako narzędzie pracy, może doprowadzić do prawdziwej kumulacji korzyści. Zarówno dla pracodawcy, użytkownika jak i dla środowiska naturalnego. </w:t>
      </w:r>
    </w:p>
    <w:p w14:paraId="32106686" w14:textId="2F3FC212" w:rsidR="00B76AA7" w:rsidRDefault="00186E07" w:rsidP="00CD2E5F">
      <w:pPr>
        <w:spacing w:line="360" w:lineRule="auto"/>
        <w:ind w:firstLine="360"/>
        <w:jc w:val="both"/>
        <w:rPr>
          <w:rFonts w:eastAsia="Times New Roman"/>
          <w:sz w:val="24"/>
          <w:szCs w:val="24"/>
        </w:rPr>
      </w:pPr>
      <w:r w:rsidRPr="003A787D">
        <w:rPr>
          <w:rFonts w:eastAsia="Times New Roman"/>
          <w:sz w:val="24"/>
          <w:szCs w:val="24"/>
        </w:rPr>
        <w:t>Zmiana stylu jazdy przez wszystkich kierowców przyczyniłaby się przede wszystkim do zmniejszenia zużycia paliwa, a tym samym do znacznego obniżenia emisji CO</w:t>
      </w:r>
      <w:r w:rsidRPr="003A787D">
        <w:rPr>
          <w:rFonts w:eastAsia="Times New Roman"/>
          <w:sz w:val="24"/>
          <w:szCs w:val="24"/>
          <w:vertAlign w:val="subscript"/>
        </w:rPr>
        <w:t>2</w:t>
      </w:r>
      <w:r w:rsidRPr="003A787D">
        <w:rPr>
          <w:rFonts w:eastAsia="Times New Roman"/>
          <w:sz w:val="24"/>
          <w:szCs w:val="24"/>
        </w:rPr>
        <w:t>. Zakłada się, że</w:t>
      </w:r>
      <w:r w:rsidR="003C6AC1">
        <w:rPr>
          <w:rFonts w:eastAsia="Times New Roman"/>
          <w:sz w:val="24"/>
          <w:szCs w:val="24"/>
        </w:rPr>
        <w:t> </w:t>
      </w:r>
      <w:r w:rsidRPr="003A787D">
        <w:rPr>
          <w:rFonts w:eastAsia="Times New Roman"/>
          <w:sz w:val="24"/>
          <w:szCs w:val="24"/>
        </w:rPr>
        <w:t xml:space="preserve">każde auto jeżdżące w Polsce wydziela tyle dwutlenku węgla (na jeden kilometr) ile faktycznie spala benzyny, oleju napędowego lub gazu płynnego – dzięki działaniom z zakresu ECO-DRIVINGU można znacznie ograniczyć te wartości na terenie gminy </w:t>
      </w:r>
      <w:r w:rsidR="003C6AC1">
        <w:rPr>
          <w:rFonts w:eastAsia="Times New Roman"/>
          <w:sz w:val="24"/>
          <w:szCs w:val="24"/>
        </w:rPr>
        <w:t>Zduny</w:t>
      </w:r>
      <w:r w:rsidRPr="003A787D">
        <w:rPr>
          <w:rFonts w:eastAsia="Times New Roman"/>
          <w:sz w:val="24"/>
          <w:szCs w:val="24"/>
        </w:rPr>
        <w:t>.</w:t>
      </w:r>
    </w:p>
    <w:p w14:paraId="2E488B84" w14:textId="77777777" w:rsidR="00790E82" w:rsidRDefault="00790E82" w:rsidP="00CD2E5F">
      <w:pPr>
        <w:spacing w:line="360" w:lineRule="auto"/>
        <w:ind w:firstLine="360"/>
        <w:jc w:val="both"/>
        <w:rPr>
          <w:rFonts w:eastAsia="Times New Roman"/>
          <w:sz w:val="24"/>
          <w:szCs w:val="24"/>
        </w:rPr>
      </w:pP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106FB6" w:rsidRPr="00A527AD" w14:paraId="27B9EBAC" w14:textId="77777777" w:rsidTr="00C757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1DF89EEF" w14:textId="77777777" w:rsidR="00106FB6" w:rsidRPr="00A527AD" w:rsidRDefault="00106FB6" w:rsidP="00C757D9">
            <w:pPr>
              <w:contextualSpacing/>
              <w:jc w:val="center"/>
              <w:rPr>
                <w:rFonts w:eastAsia="+mn-ea" w:cs="+mn-cs"/>
                <w:iCs/>
                <w:color w:val="000000"/>
                <w:sz w:val="22"/>
                <w:szCs w:val="22"/>
              </w:rPr>
            </w:pPr>
            <w:r>
              <w:rPr>
                <w:rFonts w:eastAsia="+mn-ea" w:cs="+mn-cs"/>
                <w:iCs/>
                <w:color w:val="000000"/>
                <w:sz w:val="22"/>
                <w:szCs w:val="22"/>
              </w:rPr>
              <w:lastRenderedPageBreak/>
              <w:t>Cel operacyjny nr 3</w:t>
            </w:r>
          </w:p>
          <w:p w14:paraId="65F5F4B7" w14:textId="77777777" w:rsidR="00106FB6" w:rsidRPr="00AE5E17" w:rsidRDefault="00106FB6" w:rsidP="00C757D9">
            <w:pPr>
              <w:contextualSpacing/>
              <w:jc w:val="center"/>
              <w:rPr>
                <w:b w:val="0"/>
                <w:sz w:val="22"/>
                <w:szCs w:val="22"/>
              </w:rPr>
            </w:pPr>
            <w:r w:rsidRPr="00AE5E17">
              <w:rPr>
                <w:rFonts w:asciiTheme="minorHAnsi" w:eastAsiaTheme="minorHAnsi" w:hAnsiTheme="minorHAnsi" w:cstheme="minorBidi"/>
                <w:b w:val="0"/>
                <w:sz w:val="22"/>
                <w:szCs w:val="22"/>
              </w:rPr>
              <w:t>Zmniejszenie emisji wywołanej transportem</w:t>
            </w:r>
          </w:p>
        </w:tc>
      </w:tr>
      <w:tr w:rsidR="00106FB6" w:rsidRPr="00A527AD" w14:paraId="10D282DB" w14:textId="77777777" w:rsidTr="00C75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2292DB23" w14:textId="042EE4B1" w:rsidR="00106FB6" w:rsidRPr="00A527AD" w:rsidRDefault="00106FB6" w:rsidP="00C757D9">
            <w:pPr>
              <w:jc w:val="center"/>
              <w:rPr>
                <w:bCs w:val="0"/>
                <w:i w:val="0"/>
                <w:sz w:val="22"/>
                <w:szCs w:val="22"/>
              </w:rPr>
            </w:pPr>
            <w:r w:rsidRPr="00A527AD">
              <w:rPr>
                <w:sz w:val="22"/>
                <w:szCs w:val="22"/>
              </w:rPr>
              <w:t xml:space="preserve">Działanie nr </w:t>
            </w:r>
            <w:r>
              <w:rPr>
                <w:sz w:val="22"/>
                <w:szCs w:val="22"/>
              </w:rPr>
              <w:t>3.3</w:t>
            </w:r>
            <w:r w:rsidRPr="00A527AD">
              <w:rPr>
                <w:sz w:val="22"/>
                <w:szCs w:val="22"/>
              </w:rPr>
              <w:t xml:space="preserve"> </w:t>
            </w:r>
          </w:p>
          <w:p w14:paraId="76ED8349" w14:textId="2C41DADF" w:rsidR="00106FB6" w:rsidRPr="00AE5E17" w:rsidRDefault="00C757D9" w:rsidP="00C757D9">
            <w:pPr>
              <w:jc w:val="center"/>
              <w:rPr>
                <w:b w:val="0"/>
                <w:sz w:val="22"/>
                <w:szCs w:val="22"/>
              </w:rPr>
            </w:pPr>
            <w:r>
              <w:rPr>
                <w:b w:val="0"/>
                <w:sz w:val="22"/>
                <w:szCs w:val="22"/>
              </w:rPr>
              <w:t>Plan zrównoważonej mobilności</w:t>
            </w:r>
          </w:p>
        </w:tc>
      </w:tr>
      <w:tr w:rsidR="00106FB6" w:rsidRPr="00A527AD" w14:paraId="4C84FCE0" w14:textId="77777777" w:rsidTr="00C757D9">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6F2BE6F" w14:textId="77777777" w:rsidR="00106FB6" w:rsidRPr="00A527AD" w:rsidRDefault="00106FB6" w:rsidP="00C757D9">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59808EFA" w14:textId="16DF6597" w:rsidR="00106FB6" w:rsidRPr="00A527AD" w:rsidRDefault="00106FB6" w:rsidP="00C757D9">
            <w:pPr>
              <w:jc w:val="center"/>
              <w:rPr>
                <w:b w:val="0"/>
                <w:sz w:val="22"/>
                <w:szCs w:val="22"/>
              </w:rPr>
            </w:pPr>
            <w:r>
              <w:rPr>
                <w:b w:val="0"/>
                <w:sz w:val="22"/>
                <w:szCs w:val="22"/>
              </w:rPr>
              <w:t>-</w:t>
            </w:r>
          </w:p>
        </w:tc>
        <w:tc>
          <w:tcPr>
            <w:tcW w:w="4643" w:type="dxa"/>
            <w:shd w:val="clear" w:color="auto" w:fill="FFFFFF" w:themeFill="background1"/>
          </w:tcPr>
          <w:p w14:paraId="33F9E0F7" w14:textId="77777777" w:rsidR="00106FB6" w:rsidRPr="00A527AD" w:rsidRDefault="00106FB6" w:rsidP="00C757D9">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14383CE6" w14:textId="7CF32500" w:rsidR="00106FB6" w:rsidRPr="00A527AD" w:rsidRDefault="00106FB6" w:rsidP="00C757D9">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106FB6" w:rsidRPr="00A527AD" w14:paraId="5876EA1D" w14:textId="77777777" w:rsidTr="00C757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24E5F57E" w14:textId="77777777" w:rsidR="00106FB6" w:rsidRPr="00A527AD" w:rsidRDefault="00106FB6" w:rsidP="00C757D9">
            <w:pPr>
              <w:jc w:val="center"/>
              <w:rPr>
                <w:bCs w:val="0"/>
                <w:i w:val="0"/>
                <w:noProof/>
                <w:sz w:val="22"/>
                <w:szCs w:val="22"/>
              </w:rPr>
            </w:pPr>
            <w:r w:rsidRPr="00A527AD">
              <w:rPr>
                <w:noProof/>
                <w:sz w:val="22"/>
                <w:szCs w:val="22"/>
              </w:rPr>
              <w:t>Produkcja energii z OZE</w:t>
            </w:r>
          </w:p>
          <w:p w14:paraId="2507ADA1" w14:textId="77777777" w:rsidR="00106FB6" w:rsidRPr="00A527AD" w:rsidRDefault="00106FB6" w:rsidP="00C757D9">
            <w:pPr>
              <w:jc w:val="center"/>
              <w:rPr>
                <w:b w:val="0"/>
                <w:sz w:val="22"/>
                <w:szCs w:val="22"/>
              </w:rPr>
            </w:pPr>
            <w:r w:rsidRPr="00A527AD">
              <w:rPr>
                <w:b w:val="0"/>
                <w:sz w:val="22"/>
                <w:szCs w:val="22"/>
              </w:rPr>
              <w:t>-</w:t>
            </w:r>
          </w:p>
        </w:tc>
        <w:tc>
          <w:tcPr>
            <w:tcW w:w="4643" w:type="dxa"/>
            <w:shd w:val="clear" w:color="auto" w:fill="FFFFFF" w:themeFill="background1"/>
          </w:tcPr>
          <w:p w14:paraId="329CBE93" w14:textId="77777777" w:rsidR="00106FB6" w:rsidRPr="00A527AD" w:rsidRDefault="00106FB6" w:rsidP="00C757D9">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4247D303" w14:textId="5CA9E641" w:rsidR="00106FB6" w:rsidRPr="00A527AD" w:rsidRDefault="00106FB6" w:rsidP="00C757D9">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r>
    </w:tbl>
    <w:p w14:paraId="3187307F" w14:textId="0931C7AD" w:rsidR="00C757D9" w:rsidRDefault="00C757D9" w:rsidP="004B6E36">
      <w:pPr>
        <w:spacing w:before="100" w:beforeAutospacing="1" w:after="0" w:line="360" w:lineRule="auto"/>
        <w:ind w:firstLine="357"/>
        <w:jc w:val="both"/>
        <w:rPr>
          <w:rFonts w:eastAsia="Times New Roman" w:cs="Times New Roman"/>
          <w:sz w:val="24"/>
          <w:szCs w:val="24"/>
          <w:lang w:eastAsia="pl-PL"/>
        </w:rPr>
      </w:pPr>
      <w:r w:rsidRPr="00C757D9">
        <w:rPr>
          <w:rFonts w:eastAsia="Times New Roman" w:cs="Times New Roman"/>
          <w:sz w:val="24"/>
          <w:szCs w:val="24"/>
          <w:lang w:eastAsia="pl-PL"/>
        </w:rPr>
        <w:t xml:space="preserve">Plan Zrównoważonej Mobilności jest kompleksowym dokumentem rangi strategicznej, opracowanym i wdrażanym przez władze </w:t>
      </w:r>
      <w:r>
        <w:rPr>
          <w:rFonts w:eastAsia="Times New Roman" w:cs="Times New Roman"/>
          <w:sz w:val="24"/>
          <w:szCs w:val="24"/>
          <w:lang w:eastAsia="pl-PL"/>
        </w:rPr>
        <w:t>gminy</w:t>
      </w:r>
      <w:r w:rsidRPr="00C757D9">
        <w:rPr>
          <w:rFonts w:eastAsia="Times New Roman" w:cs="Times New Roman"/>
          <w:sz w:val="24"/>
          <w:szCs w:val="24"/>
          <w:lang w:eastAsia="pl-PL"/>
        </w:rPr>
        <w:t xml:space="preserve"> i podmioty zaangażowane w realizację polityki transportowej. Jest on narzędziem ułatwiającym planowanie, uwzględniające szerszy kontekst funkcjonowania </w:t>
      </w:r>
      <w:r>
        <w:rPr>
          <w:rFonts w:eastAsia="Times New Roman" w:cs="Times New Roman"/>
          <w:sz w:val="24"/>
          <w:szCs w:val="24"/>
          <w:lang w:eastAsia="pl-PL"/>
        </w:rPr>
        <w:t>gminy</w:t>
      </w:r>
      <w:r w:rsidRPr="00C757D9">
        <w:rPr>
          <w:rFonts w:eastAsia="Times New Roman" w:cs="Times New Roman"/>
          <w:sz w:val="24"/>
          <w:szCs w:val="24"/>
          <w:lang w:eastAsia="pl-PL"/>
        </w:rPr>
        <w:t xml:space="preserve"> i perspektywę długookresową.</w:t>
      </w:r>
    </w:p>
    <w:p w14:paraId="2FE577AB" w14:textId="104F25D1" w:rsidR="00F57787" w:rsidRPr="004B6E36" w:rsidRDefault="00C757D9" w:rsidP="004B6E36">
      <w:pPr>
        <w:spacing w:line="360" w:lineRule="auto"/>
        <w:ind w:firstLine="357"/>
        <w:jc w:val="both"/>
        <w:rPr>
          <w:rFonts w:eastAsia="Times New Roman" w:cs="Arial"/>
          <w:sz w:val="24"/>
          <w:szCs w:val="24"/>
          <w:lang w:eastAsia="pl-PL"/>
        </w:rPr>
      </w:pPr>
      <w:r w:rsidRPr="00F57787">
        <w:rPr>
          <w:rFonts w:eastAsia="Times New Roman" w:cs="Arial"/>
          <w:sz w:val="24"/>
          <w:szCs w:val="24"/>
          <w:lang w:eastAsia="pl-PL"/>
        </w:rPr>
        <w:t xml:space="preserve">Plan Mobilności </w:t>
      </w:r>
      <w:r w:rsidR="00F57787" w:rsidRPr="00F57787">
        <w:rPr>
          <w:rFonts w:eastAsia="Times New Roman" w:cs="Arial"/>
          <w:sz w:val="24"/>
          <w:szCs w:val="24"/>
          <w:lang w:eastAsia="pl-PL"/>
        </w:rPr>
        <w:t xml:space="preserve">- </w:t>
      </w:r>
      <w:r w:rsidRPr="00F57787">
        <w:rPr>
          <w:rFonts w:eastAsia="Times New Roman" w:cs="Arial"/>
          <w:sz w:val="24"/>
          <w:szCs w:val="24"/>
          <w:lang w:eastAsia="pl-PL"/>
        </w:rPr>
        <w:t>jest to pakiet „miękkich”</w:t>
      </w:r>
      <w:r w:rsidR="00F57787">
        <w:rPr>
          <w:rFonts w:eastAsia="Times New Roman" w:cs="Arial"/>
          <w:sz w:val="24"/>
          <w:szCs w:val="24"/>
          <w:lang w:eastAsia="pl-PL"/>
        </w:rPr>
        <w:t xml:space="preserve"> </w:t>
      </w:r>
      <w:r w:rsidRPr="00F57787">
        <w:rPr>
          <w:rFonts w:eastAsia="Times New Roman" w:cs="Arial"/>
          <w:sz w:val="24"/>
          <w:szCs w:val="24"/>
          <w:lang w:eastAsia="pl-PL"/>
        </w:rPr>
        <w:t xml:space="preserve">środków i inicjatyw w celu zmniejszenia </w:t>
      </w:r>
      <w:r w:rsidR="00F57787" w:rsidRPr="00F57787">
        <w:rPr>
          <w:rFonts w:eastAsia="Times New Roman" w:cs="Arial"/>
          <w:sz w:val="24"/>
          <w:szCs w:val="24"/>
          <w:lang w:eastAsia="pl-PL"/>
        </w:rPr>
        <w:t>liczby podróżujących osób samochodem</w:t>
      </w:r>
      <w:r w:rsidR="00F57787">
        <w:rPr>
          <w:rFonts w:eastAsia="Times New Roman" w:cs="Arial"/>
          <w:sz w:val="24"/>
          <w:szCs w:val="24"/>
          <w:lang w:eastAsia="pl-PL"/>
        </w:rPr>
        <w:t xml:space="preserve"> </w:t>
      </w:r>
      <w:r w:rsidRPr="00F57787">
        <w:rPr>
          <w:rFonts w:eastAsia="Times New Roman" w:cs="Arial"/>
          <w:sz w:val="24"/>
          <w:szCs w:val="24"/>
          <w:lang w:eastAsia="pl-PL"/>
        </w:rPr>
        <w:t>poprzez umo</w:t>
      </w:r>
      <w:r w:rsidR="00F57787" w:rsidRPr="00F57787">
        <w:rPr>
          <w:rFonts w:eastAsia="Times New Roman" w:cs="Arial"/>
          <w:sz w:val="24"/>
          <w:szCs w:val="24"/>
          <w:lang w:eastAsia="pl-PL"/>
        </w:rPr>
        <w:t>ż</w:t>
      </w:r>
      <w:r w:rsidRPr="00F57787">
        <w:rPr>
          <w:rFonts w:eastAsia="Times New Roman" w:cs="Arial"/>
          <w:sz w:val="24"/>
          <w:szCs w:val="24"/>
          <w:lang w:eastAsia="pl-PL"/>
        </w:rPr>
        <w:t xml:space="preserve">liwianie ludziom większego wyboru </w:t>
      </w:r>
      <w:r w:rsidR="00F57787">
        <w:rPr>
          <w:rFonts w:eastAsia="Times New Roman" w:cs="Arial"/>
          <w:sz w:val="24"/>
          <w:szCs w:val="24"/>
          <w:lang w:eastAsia="pl-PL"/>
        </w:rPr>
        <w:t>s</w:t>
      </w:r>
      <w:r w:rsidRPr="00F57787">
        <w:rPr>
          <w:rFonts w:eastAsia="Times New Roman" w:cs="Arial"/>
          <w:sz w:val="24"/>
          <w:szCs w:val="24"/>
          <w:lang w:eastAsia="pl-PL"/>
        </w:rPr>
        <w:t>posobów podró</w:t>
      </w:r>
      <w:r w:rsidR="00F57787" w:rsidRPr="00F57787">
        <w:rPr>
          <w:rFonts w:eastAsia="Times New Roman" w:cs="Arial"/>
          <w:sz w:val="24"/>
          <w:szCs w:val="24"/>
          <w:lang w:eastAsia="pl-PL"/>
        </w:rPr>
        <w:t>ż</w:t>
      </w:r>
      <w:r w:rsidRPr="00F57787">
        <w:rPr>
          <w:rFonts w:eastAsia="Times New Roman" w:cs="Arial"/>
          <w:sz w:val="24"/>
          <w:szCs w:val="24"/>
          <w:lang w:eastAsia="pl-PL"/>
        </w:rPr>
        <w:t>owania</w:t>
      </w:r>
      <w:r w:rsidR="00F57787">
        <w:rPr>
          <w:rFonts w:eastAsia="Times New Roman" w:cs="Arial"/>
          <w:sz w:val="24"/>
          <w:szCs w:val="24"/>
          <w:lang w:eastAsia="pl-PL"/>
        </w:rPr>
        <w:t xml:space="preserve">. </w:t>
      </w:r>
      <w:r w:rsidR="00F57787" w:rsidRPr="004B6E36">
        <w:rPr>
          <w:rFonts w:eastAsia="Times New Roman" w:cs="Arial"/>
          <w:sz w:val="24"/>
          <w:szCs w:val="24"/>
          <w:lang w:eastAsia="pl-PL"/>
        </w:rPr>
        <w:t>Do środków „miękkich” zaliczyć można m.in.:</w:t>
      </w:r>
    </w:p>
    <w:p w14:paraId="6335D235" w14:textId="792AFE33" w:rsidR="00F57787" w:rsidRPr="004B6E36" w:rsidRDefault="004B6E36" w:rsidP="00211E9C">
      <w:pPr>
        <w:pStyle w:val="Akapitzlist"/>
        <w:numPr>
          <w:ilvl w:val="0"/>
          <w:numId w:val="71"/>
        </w:numPr>
        <w:spacing w:after="0"/>
        <w:rPr>
          <w:rFonts w:eastAsia="Times New Roman" w:cs="Arial"/>
          <w:szCs w:val="24"/>
          <w:lang w:eastAsia="pl-PL"/>
        </w:rPr>
      </w:pPr>
      <w:r w:rsidRPr="004B6E36">
        <w:rPr>
          <w:rFonts w:eastAsia="Times New Roman" w:cs="Arial"/>
          <w:szCs w:val="24"/>
          <w:lang w:eastAsia="pl-PL"/>
        </w:rPr>
        <w:t>pieszo</w:t>
      </w:r>
    </w:p>
    <w:p w14:paraId="3CFA18BC" w14:textId="046836AE" w:rsidR="00F57787" w:rsidRPr="004B6E36" w:rsidRDefault="004B6E36" w:rsidP="00211E9C">
      <w:pPr>
        <w:pStyle w:val="Akapitzlist"/>
        <w:numPr>
          <w:ilvl w:val="0"/>
          <w:numId w:val="71"/>
        </w:numPr>
        <w:spacing w:after="0"/>
        <w:rPr>
          <w:rFonts w:eastAsia="Times New Roman" w:cs="Arial"/>
          <w:szCs w:val="24"/>
          <w:lang w:eastAsia="pl-PL"/>
        </w:rPr>
      </w:pPr>
      <w:r w:rsidRPr="004B6E36">
        <w:rPr>
          <w:rFonts w:eastAsia="Times New Roman" w:cs="Arial"/>
          <w:szCs w:val="24"/>
          <w:lang w:eastAsia="pl-PL"/>
        </w:rPr>
        <w:t>podróże rowerem</w:t>
      </w:r>
    </w:p>
    <w:p w14:paraId="57287474" w14:textId="6AE3F380" w:rsidR="00C757D9" w:rsidRPr="004B6E36" w:rsidRDefault="004B6E36" w:rsidP="00211E9C">
      <w:pPr>
        <w:pStyle w:val="Akapitzlist"/>
        <w:numPr>
          <w:ilvl w:val="0"/>
          <w:numId w:val="71"/>
        </w:numPr>
        <w:spacing w:after="0"/>
        <w:rPr>
          <w:rFonts w:eastAsia="Times New Roman" w:cs="Arial"/>
          <w:szCs w:val="24"/>
          <w:lang w:eastAsia="pl-PL"/>
        </w:rPr>
      </w:pPr>
      <w:r w:rsidRPr="004B6E36">
        <w:rPr>
          <w:rFonts w:eastAsia="Times New Roman" w:cs="Arial"/>
          <w:szCs w:val="24"/>
          <w:lang w:eastAsia="pl-PL"/>
        </w:rPr>
        <w:t>transport publiczny</w:t>
      </w:r>
    </w:p>
    <w:p w14:paraId="4608702A" w14:textId="40C28F80" w:rsidR="00C757D9" w:rsidRPr="004B6E36" w:rsidRDefault="004B6E36" w:rsidP="00211E9C">
      <w:pPr>
        <w:pStyle w:val="Akapitzlist"/>
        <w:numPr>
          <w:ilvl w:val="0"/>
          <w:numId w:val="71"/>
        </w:numPr>
        <w:spacing w:after="0"/>
        <w:rPr>
          <w:rFonts w:eastAsia="Times New Roman" w:cs="Arial"/>
          <w:szCs w:val="24"/>
          <w:lang w:eastAsia="pl-PL"/>
        </w:rPr>
      </w:pPr>
      <w:r w:rsidRPr="004B6E36">
        <w:rPr>
          <w:rFonts w:eastAsia="Times New Roman" w:cs="Arial"/>
          <w:szCs w:val="24"/>
          <w:lang w:eastAsia="pl-PL"/>
        </w:rPr>
        <w:t>samochody prywatne</w:t>
      </w:r>
    </w:p>
    <w:p w14:paraId="4CC3D5EC" w14:textId="640B6CBC" w:rsidR="00C757D9" w:rsidRDefault="004B6E36" w:rsidP="00211E9C">
      <w:pPr>
        <w:pStyle w:val="Akapitzlist"/>
        <w:numPr>
          <w:ilvl w:val="0"/>
          <w:numId w:val="71"/>
        </w:numPr>
        <w:spacing w:after="0"/>
        <w:rPr>
          <w:rFonts w:eastAsia="Times New Roman" w:cs="Arial"/>
          <w:szCs w:val="24"/>
          <w:lang w:eastAsia="pl-PL"/>
        </w:rPr>
      </w:pPr>
      <w:r w:rsidRPr="004B6E36">
        <w:rPr>
          <w:rFonts w:eastAsia="Times New Roman" w:cs="Arial"/>
          <w:szCs w:val="24"/>
          <w:lang w:eastAsia="pl-PL"/>
        </w:rPr>
        <w:t>park (flota) samochodowy/a</w:t>
      </w:r>
    </w:p>
    <w:p w14:paraId="3F3BD226" w14:textId="1FBC3F74" w:rsidR="004B6E36" w:rsidRPr="004B6E36" w:rsidRDefault="004B6E36" w:rsidP="00211E9C">
      <w:pPr>
        <w:pStyle w:val="Akapitzlist"/>
        <w:numPr>
          <w:ilvl w:val="0"/>
          <w:numId w:val="71"/>
        </w:numPr>
        <w:spacing w:after="0"/>
        <w:rPr>
          <w:rFonts w:eastAsia="Times New Roman" w:cs="Arial"/>
          <w:szCs w:val="24"/>
          <w:lang w:eastAsia="pl-PL"/>
        </w:rPr>
      </w:pPr>
      <w:r>
        <w:rPr>
          <w:rFonts w:eastAsia="Times New Roman" w:cs="Arial"/>
          <w:szCs w:val="24"/>
          <w:lang w:eastAsia="pl-PL"/>
        </w:rPr>
        <w:t>edukacja</w:t>
      </w:r>
    </w:p>
    <w:p w14:paraId="0BE304F0" w14:textId="0AC06AC5" w:rsidR="00C757D9" w:rsidRPr="004B6E36" w:rsidRDefault="00C757D9" w:rsidP="004B6E36">
      <w:pPr>
        <w:spacing w:before="240" w:line="360" w:lineRule="auto"/>
        <w:ind w:firstLine="357"/>
        <w:jc w:val="both"/>
        <w:rPr>
          <w:rFonts w:eastAsia="Times New Roman" w:cs="Arial"/>
          <w:sz w:val="24"/>
          <w:szCs w:val="24"/>
          <w:lang w:eastAsia="pl-PL"/>
        </w:rPr>
      </w:pPr>
      <w:r w:rsidRPr="004B6E36">
        <w:rPr>
          <w:rFonts w:eastAsia="Times New Roman" w:cs="Arial"/>
          <w:sz w:val="24"/>
          <w:szCs w:val="24"/>
          <w:lang w:eastAsia="pl-PL"/>
        </w:rPr>
        <w:t xml:space="preserve">Dlaczego </w:t>
      </w:r>
      <w:r w:rsidR="004B6E36" w:rsidRPr="004B6E36">
        <w:rPr>
          <w:rFonts w:eastAsia="Times New Roman" w:cs="Arial"/>
          <w:sz w:val="24"/>
          <w:szCs w:val="24"/>
          <w:lang w:eastAsia="pl-PL"/>
        </w:rPr>
        <w:t>gminny</w:t>
      </w:r>
      <w:r w:rsidRPr="004B6E36">
        <w:rPr>
          <w:rFonts w:eastAsia="Times New Roman" w:cs="Arial"/>
          <w:sz w:val="24"/>
          <w:szCs w:val="24"/>
          <w:lang w:eastAsia="pl-PL"/>
        </w:rPr>
        <w:t xml:space="preserve"> powinny </w:t>
      </w:r>
      <w:r w:rsidR="004B6E36" w:rsidRPr="004B6E36">
        <w:rPr>
          <w:rFonts w:eastAsia="Times New Roman" w:cs="Arial"/>
          <w:sz w:val="24"/>
          <w:szCs w:val="24"/>
          <w:lang w:eastAsia="pl-PL"/>
        </w:rPr>
        <w:t xml:space="preserve">tworzyć </w:t>
      </w:r>
      <w:r w:rsidRPr="004B6E36">
        <w:rPr>
          <w:rFonts w:eastAsia="Times New Roman" w:cs="Arial"/>
          <w:sz w:val="24"/>
          <w:szCs w:val="24"/>
          <w:lang w:eastAsia="pl-PL"/>
        </w:rPr>
        <w:t>Plany Mobilności?</w:t>
      </w:r>
    </w:p>
    <w:p w14:paraId="2C2415F5" w14:textId="435886C3" w:rsidR="00C757D9" w:rsidRPr="004B6E36" w:rsidRDefault="00C757D9" w:rsidP="00211E9C">
      <w:pPr>
        <w:pStyle w:val="Akapitzlist"/>
        <w:numPr>
          <w:ilvl w:val="0"/>
          <w:numId w:val="72"/>
        </w:numPr>
        <w:rPr>
          <w:rFonts w:eastAsia="Times New Roman" w:cs="Arial"/>
          <w:szCs w:val="24"/>
          <w:lang w:eastAsia="pl-PL"/>
        </w:rPr>
      </w:pPr>
      <w:r w:rsidRPr="004B6E36">
        <w:rPr>
          <w:rFonts w:eastAsia="Times New Roman" w:cs="Arial"/>
          <w:szCs w:val="24"/>
          <w:lang w:eastAsia="pl-PL"/>
        </w:rPr>
        <w:t>Zmniejszanie</w:t>
      </w:r>
      <w:r w:rsidR="004B6E36" w:rsidRPr="004B6E36">
        <w:rPr>
          <w:rFonts w:eastAsia="Times New Roman" w:cs="Arial"/>
          <w:szCs w:val="24"/>
          <w:lang w:eastAsia="pl-PL"/>
        </w:rPr>
        <w:t xml:space="preserve"> </w:t>
      </w:r>
      <w:r w:rsidRPr="004B6E36">
        <w:rPr>
          <w:rFonts w:eastAsia="Times New Roman" w:cs="Arial"/>
          <w:szCs w:val="24"/>
          <w:lang w:eastAsia="pl-PL"/>
        </w:rPr>
        <w:t>uzale</w:t>
      </w:r>
      <w:r w:rsidR="004B6E36" w:rsidRPr="004B6E36">
        <w:rPr>
          <w:rFonts w:eastAsia="Times New Roman" w:cs="Arial"/>
          <w:szCs w:val="24"/>
          <w:lang w:eastAsia="pl-PL"/>
        </w:rPr>
        <w:t>ż</w:t>
      </w:r>
      <w:r w:rsidRPr="004B6E36">
        <w:rPr>
          <w:rFonts w:eastAsia="Times New Roman" w:cs="Arial"/>
          <w:szCs w:val="24"/>
          <w:lang w:eastAsia="pl-PL"/>
        </w:rPr>
        <w:t>nienia od samochodu</w:t>
      </w:r>
    </w:p>
    <w:p w14:paraId="6D91476F" w14:textId="0345D888" w:rsidR="00C757D9" w:rsidRPr="004B6E36" w:rsidRDefault="00C757D9" w:rsidP="00211E9C">
      <w:pPr>
        <w:pStyle w:val="Akapitzlist"/>
        <w:numPr>
          <w:ilvl w:val="0"/>
          <w:numId w:val="72"/>
        </w:numPr>
        <w:spacing w:after="0"/>
        <w:rPr>
          <w:rFonts w:eastAsia="Times New Roman" w:cs="Arial"/>
          <w:szCs w:val="24"/>
          <w:lang w:eastAsia="pl-PL"/>
        </w:rPr>
      </w:pPr>
      <w:r w:rsidRPr="004B6E36">
        <w:rPr>
          <w:rFonts w:eastAsia="Times New Roman" w:cs="Arial"/>
          <w:szCs w:val="24"/>
          <w:lang w:eastAsia="pl-PL"/>
        </w:rPr>
        <w:t>Redukcja zanieczyszczeń</w:t>
      </w:r>
      <w:r w:rsidR="004B6E36" w:rsidRPr="004B6E36">
        <w:rPr>
          <w:rFonts w:eastAsia="Times New Roman" w:cs="Arial"/>
          <w:szCs w:val="24"/>
          <w:lang w:eastAsia="pl-PL"/>
        </w:rPr>
        <w:t xml:space="preserve"> </w:t>
      </w:r>
      <w:r w:rsidRPr="004B6E36">
        <w:rPr>
          <w:rFonts w:eastAsia="Times New Roman" w:cs="Arial"/>
          <w:szCs w:val="24"/>
          <w:lang w:eastAsia="pl-PL"/>
        </w:rPr>
        <w:t>powietrza</w:t>
      </w:r>
    </w:p>
    <w:p w14:paraId="0564E128" w14:textId="2C25C30A" w:rsidR="00C757D9" w:rsidRPr="004B6E36" w:rsidRDefault="00C757D9" w:rsidP="00211E9C">
      <w:pPr>
        <w:pStyle w:val="Akapitzlist"/>
        <w:numPr>
          <w:ilvl w:val="0"/>
          <w:numId w:val="72"/>
        </w:numPr>
        <w:spacing w:after="0"/>
        <w:rPr>
          <w:rFonts w:eastAsia="Times New Roman" w:cs="Arial"/>
          <w:szCs w:val="24"/>
          <w:lang w:eastAsia="pl-PL"/>
        </w:rPr>
      </w:pPr>
      <w:r w:rsidRPr="004B6E36">
        <w:rPr>
          <w:rFonts w:eastAsia="Times New Roman" w:cs="Arial"/>
          <w:szCs w:val="24"/>
          <w:lang w:eastAsia="pl-PL"/>
        </w:rPr>
        <w:t>Rezygnacja</w:t>
      </w:r>
      <w:r w:rsidR="004B6E36" w:rsidRPr="004B6E36">
        <w:rPr>
          <w:rFonts w:eastAsia="Times New Roman" w:cs="Arial"/>
          <w:szCs w:val="24"/>
          <w:lang w:eastAsia="pl-PL"/>
        </w:rPr>
        <w:t xml:space="preserve"> z</w:t>
      </w:r>
      <w:r w:rsidRPr="004B6E36">
        <w:rPr>
          <w:rFonts w:eastAsia="Times New Roman" w:cs="Arial"/>
          <w:szCs w:val="24"/>
          <w:lang w:eastAsia="pl-PL"/>
        </w:rPr>
        <w:t xml:space="preserve"> parkingu samochodowego na rzecz ulepszeń</w:t>
      </w:r>
      <w:r w:rsidR="004B6E36" w:rsidRPr="004B6E36">
        <w:rPr>
          <w:rFonts w:eastAsia="Times New Roman" w:cs="Arial"/>
          <w:szCs w:val="24"/>
          <w:lang w:eastAsia="pl-PL"/>
        </w:rPr>
        <w:t xml:space="preserve"> </w:t>
      </w:r>
      <w:r w:rsidRPr="004B6E36">
        <w:rPr>
          <w:rFonts w:eastAsia="Times New Roman" w:cs="Arial"/>
          <w:szCs w:val="24"/>
          <w:lang w:eastAsia="pl-PL"/>
        </w:rPr>
        <w:t>w</w:t>
      </w:r>
      <w:r w:rsidR="004B6E36" w:rsidRPr="004B6E36">
        <w:rPr>
          <w:rFonts w:eastAsia="Times New Roman" w:cs="Arial"/>
          <w:szCs w:val="24"/>
          <w:lang w:eastAsia="pl-PL"/>
        </w:rPr>
        <w:t xml:space="preserve"> </w:t>
      </w:r>
      <w:r w:rsidRPr="004B6E36">
        <w:rPr>
          <w:rFonts w:eastAsia="Times New Roman" w:cs="Arial"/>
          <w:szCs w:val="24"/>
          <w:lang w:eastAsia="pl-PL"/>
        </w:rPr>
        <w:t xml:space="preserve">transporcie </w:t>
      </w:r>
      <w:r w:rsidR="004B6E36" w:rsidRPr="004B6E36">
        <w:rPr>
          <w:rFonts w:eastAsia="Times New Roman" w:cs="Arial"/>
          <w:szCs w:val="24"/>
          <w:lang w:eastAsia="pl-PL"/>
        </w:rPr>
        <w:t>gminnym</w:t>
      </w:r>
    </w:p>
    <w:p w14:paraId="74BDD356" w14:textId="3CD45F8E" w:rsidR="00F57787" w:rsidRPr="004B6E36" w:rsidRDefault="00C757D9" w:rsidP="00211E9C">
      <w:pPr>
        <w:pStyle w:val="Akapitzlist"/>
        <w:numPr>
          <w:ilvl w:val="0"/>
          <w:numId w:val="72"/>
        </w:numPr>
        <w:spacing w:after="0"/>
        <w:rPr>
          <w:rFonts w:eastAsia="Times New Roman" w:cs="Arial"/>
          <w:szCs w:val="24"/>
          <w:lang w:eastAsia="pl-PL"/>
        </w:rPr>
      </w:pPr>
      <w:r w:rsidRPr="004B6E36">
        <w:rPr>
          <w:rFonts w:eastAsia="Times New Roman" w:cs="Arial"/>
          <w:szCs w:val="24"/>
          <w:lang w:eastAsia="pl-PL"/>
        </w:rPr>
        <w:t>Pozytywny wizerunek</w:t>
      </w:r>
      <w:r w:rsidR="004B6E36" w:rsidRPr="004B6E36">
        <w:rPr>
          <w:rFonts w:eastAsia="Times New Roman" w:cs="Arial"/>
          <w:szCs w:val="24"/>
          <w:lang w:eastAsia="pl-PL"/>
        </w:rPr>
        <w:t xml:space="preserve"> </w:t>
      </w:r>
    </w:p>
    <w:p w14:paraId="1C5D5E2E" w14:textId="4A8AA13D" w:rsidR="00C757D9" w:rsidRPr="004B6E36" w:rsidRDefault="00C757D9" w:rsidP="00211E9C">
      <w:pPr>
        <w:pStyle w:val="Akapitzlist"/>
        <w:numPr>
          <w:ilvl w:val="0"/>
          <w:numId w:val="72"/>
        </w:numPr>
        <w:spacing w:after="0"/>
        <w:rPr>
          <w:rFonts w:eastAsia="Times New Roman" w:cs="Arial"/>
          <w:szCs w:val="24"/>
          <w:lang w:eastAsia="pl-PL"/>
        </w:rPr>
      </w:pPr>
      <w:r w:rsidRPr="004B6E36">
        <w:rPr>
          <w:rFonts w:eastAsia="Times New Roman" w:cs="Arial"/>
          <w:szCs w:val="24"/>
          <w:lang w:eastAsia="pl-PL"/>
        </w:rPr>
        <w:t xml:space="preserve">Poprawa zdrowia </w:t>
      </w:r>
      <w:r w:rsidR="004B6E36" w:rsidRPr="004B6E36">
        <w:rPr>
          <w:rFonts w:eastAsia="Times New Roman" w:cs="Arial"/>
          <w:szCs w:val="24"/>
          <w:lang w:eastAsia="pl-PL"/>
        </w:rPr>
        <w:t>ludności, p</w:t>
      </w:r>
      <w:r w:rsidRPr="004B6E36">
        <w:rPr>
          <w:rFonts w:eastAsia="Times New Roman" w:cs="Arial"/>
          <w:szCs w:val="24"/>
          <w:lang w:eastAsia="pl-PL"/>
        </w:rPr>
        <w:t>oprzez podró</w:t>
      </w:r>
      <w:r w:rsidR="004B6E36" w:rsidRPr="004B6E36">
        <w:rPr>
          <w:rFonts w:eastAsia="Times New Roman" w:cs="Arial"/>
          <w:szCs w:val="24"/>
          <w:lang w:eastAsia="pl-PL"/>
        </w:rPr>
        <w:t>ż</w:t>
      </w:r>
      <w:r w:rsidRPr="004B6E36">
        <w:rPr>
          <w:rFonts w:eastAsia="Times New Roman" w:cs="Arial"/>
          <w:szCs w:val="24"/>
          <w:lang w:eastAsia="pl-PL"/>
        </w:rPr>
        <w:t xml:space="preserve">e piesze i rowerowe </w:t>
      </w:r>
      <w:r w:rsidR="004B6E36" w:rsidRPr="004B6E36">
        <w:rPr>
          <w:rFonts w:eastAsia="Times New Roman" w:cs="Arial"/>
          <w:szCs w:val="24"/>
          <w:lang w:eastAsia="pl-PL"/>
        </w:rPr>
        <w:t xml:space="preserve">ludzie </w:t>
      </w:r>
      <w:r w:rsidRPr="004B6E36">
        <w:rPr>
          <w:rFonts w:eastAsia="Times New Roman" w:cs="Arial"/>
          <w:szCs w:val="24"/>
          <w:lang w:eastAsia="pl-PL"/>
        </w:rPr>
        <w:t>są</w:t>
      </w:r>
      <w:r w:rsidR="004B6E36" w:rsidRPr="004B6E36">
        <w:rPr>
          <w:rFonts w:eastAsia="Times New Roman" w:cs="Arial"/>
          <w:szCs w:val="24"/>
          <w:lang w:eastAsia="pl-PL"/>
        </w:rPr>
        <w:t xml:space="preserve"> </w:t>
      </w:r>
      <w:r w:rsidRPr="004B6E36">
        <w:rPr>
          <w:rFonts w:eastAsia="Times New Roman" w:cs="Arial"/>
          <w:szCs w:val="24"/>
          <w:lang w:eastAsia="pl-PL"/>
        </w:rPr>
        <w:t>aktywniejsi ruchowo</w:t>
      </w:r>
    </w:p>
    <w:p w14:paraId="68A1527A" w14:textId="0ED8F305" w:rsidR="00C757D9" w:rsidRPr="004B6E36" w:rsidRDefault="00C757D9" w:rsidP="004B6E36">
      <w:pPr>
        <w:spacing w:before="240" w:line="360" w:lineRule="auto"/>
        <w:ind w:firstLine="357"/>
        <w:jc w:val="both"/>
        <w:rPr>
          <w:rFonts w:eastAsia="Times New Roman" w:cs="Arial"/>
          <w:sz w:val="24"/>
          <w:szCs w:val="24"/>
          <w:lang w:eastAsia="pl-PL"/>
        </w:rPr>
      </w:pPr>
      <w:r w:rsidRPr="004B6E36">
        <w:rPr>
          <w:rFonts w:eastAsia="Times New Roman" w:cs="Arial"/>
          <w:sz w:val="24"/>
          <w:szCs w:val="24"/>
          <w:lang w:eastAsia="pl-PL"/>
        </w:rPr>
        <w:t>Zarządzanie mobilnością</w:t>
      </w:r>
      <w:r w:rsidR="00F57787" w:rsidRPr="004B6E36">
        <w:rPr>
          <w:rFonts w:eastAsia="Times New Roman" w:cs="Arial"/>
          <w:sz w:val="24"/>
          <w:szCs w:val="24"/>
          <w:lang w:eastAsia="pl-PL"/>
        </w:rPr>
        <w:t xml:space="preserve"> </w:t>
      </w:r>
      <w:r w:rsidRPr="004B6E36">
        <w:rPr>
          <w:rFonts w:eastAsia="Times New Roman" w:cs="Arial"/>
          <w:sz w:val="24"/>
          <w:szCs w:val="24"/>
          <w:lang w:eastAsia="pl-PL"/>
        </w:rPr>
        <w:t>wykorzystuje różnorodne instrumenty:</w:t>
      </w:r>
    </w:p>
    <w:p w14:paraId="06AF63E2" w14:textId="67821B47" w:rsidR="00C757D9" w:rsidRPr="004B6E36" w:rsidRDefault="00C757D9" w:rsidP="00211E9C">
      <w:pPr>
        <w:pStyle w:val="Akapitzlist"/>
        <w:numPr>
          <w:ilvl w:val="0"/>
          <w:numId w:val="73"/>
        </w:numPr>
        <w:spacing w:after="0"/>
        <w:rPr>
          <w:rFonts w:eastAsia="Times New Roman" w:cs="Arial"/>
          <w:szCs w:val="24"/>
          <w:lang w:eastAsia="pl-PL"/>
        </w:rPr>
      </w:pPr>
      <w:r w:rsidRPr="004B6E36">
        <w:rPr>
          <w:rFonts w:eastAsia="Times New Roman" w:cs="Arial"/>
          <w:szCs w:val="24"/>
          <w:lang w:eastAsia="pl-PL"/>
        </w:rPr>
        <w:t>Prawne</w:t>
      </w:r>
    </w:p>
    <w:p w14:paraId="7E92F999" w14:textId="4F36FD13" w:rsidR="00C757D9" w:rsidRPr="004B6E36" w:rsidRDefault="00C757D9" w:rsidP="00211E9C">
      <w:pPr>
        <w:pStyle w:val="Akapitzlist"/>
        <w:numPr>
          <w:ilvl w:val="0"/>
          <w:numId w:val="73"/>
        </w:numPr>
        <w:spacing w:after="0"/>
        <w:rPr>
          <w:rFonts w:eastAsia="Times New Roman" w:cs="Arial"/>
          <w:szCs w:val="24"/>
          <w:lang w:eastAsia="pl-PL"/>
        </w:rPr>
      </w:pPr>
      <w:r w:rsidRPr="004B6E36">
        <w:rPr>
          <w:rFonts w:eastAsia="Times New Roman" w:cs="Arial"/>
          <w:szCs w:val="24"/>
          <w:lang w:eastAsia="pl-PL"/>
        </w:rPr>
        <w:t xml:space="preserve">Inwestycyjne </w:t>
      </w:r>
    </w:p>
    <w:p w14:paraId="73B80C2F" w14:textId="7A231805" w:rsidR="00C757D9" w:rsidRPr="004B6E36" w:rsidRDefault="00C757D9" w:rsidP="00211E9C">
      <w:pPr>
        <w:pStyle w:val="Akapitzlist"/>
        <w:numPr>
          <w:ilvl w:val="0"/>
          <w:numId w:val="73"/>
        </w:numPr>
        <w:spacing w:after="0"/>
        <w:rPr>
          <w:rFonts w:eastAsia="Times New Roman" w:cs="Arial"/>
          <w:szCs w:val="24"/>
          <w:lang w:eastAsia="pl-PL"/>
        </w:rPr>
      </w:pPr>
      <w:r w:rsidRPr="004B6E36">
        <w:rPr>
          <w:rFonts w:eastAsia="Times New Roman" w:cs="Arial"/>
          <w:szCs w:val="24"/>
          <w:lang w:eastAsia="pl-PL"/>
        </w:rPr>
        <w:lastRenderedPageBreak/>
        <w:t xml:space="preserve">Finansowe </w:t>
      </w:r>
    </w:p>
    <w:p w14:paraId="1A480D29" w14:textId="695D8B95" w:rsidR="00C757D9" w:rsidRPr="004B6E36" w:rsidRDefault="00C757D9" w:rsidP="00211E9C">
      <w:pPr>
        <w:pStyle w:val="Akapitzlist"/>
        <w:numPr>
          <w:ilvl w:val="0"/>
          <w:numId w:val="73"/>
        </w:numPr>
        <w:spacing w:after="0"/>
        <w:rPr>
          <w:rFonts w:eastAsia="Times New Roman" w:cs="Arial"/>
          <w:szCs w:val="24"/>
          <w:lang w:eastAsia="pl-PL"/>
        </w:rPr>
      </w:pPr>
      <w:r w:rsidRPr="004B6E36">
        <w:rPr>
          <w:rFonts w:eastAsia="Times New Roman" w:cs="Arial"/>
          <w:szCs w:val="24"/>
          <w:lang w:eastAsia="pl-PL"/>
        </w:rPr>
        <w:t xml:space="preserve">Planistyczne </w:t>
      </w:r>
    </w:p>
    <w:p w14:paraId="48A107F8" w14:textId="6AC31FA2" w:rsidR="00C757D9" w:rsidRPr="004B6E36" w:rsidRDefault="00C757D9" w:rsidP="00211E9C">
      <w:pPr>
        <w:pStyle w:val="Akapitzlist"/>
        <w:numPr>
          <w:ilvl w:val="0"/>
          <w:numId w:val="73"/>
        </w:numPr>
        <w:spacing w:after="0"/>
        <w:rPr>
          <w:rFonts w:eastAsia="Times New Roman" w:cs="Arial"/>
          <w:szCs w:val="24"/>
          <w:lang w:eastAsia="pl-PL"/>
        </w:rPr>
      </w:pPr>
      <w:r w:rsidRPr="004B6E36">
        <w:rPr>
          <w:rFonts w:eastAsia="Times New Roman" w:cs="Arial"/>
          <w:szCs w:val="24"/>
          <w:lang w:eastAsia="pl-PL"/>
        </w:rPr>
        <w:t xml:space="preserve">Pozainwestycyjne </w:t>
      </w:r>
    </w:p>
    <w:p w14:paraId="5B65D882" w14:textId="1A12910A" w:rsidR="00C757D9" w:rsidRPr="004B6E36" w:rsidRDefault="00C757D9" w:rsidP="00790E82">
      <w:pPr>
        <w:spacing w:after="0" w:line="360" w:lineRule="auto"/>
        <w:ind w:firstLine="357"/>
        <w:jc w:val="both"/>
        <w:rPr>
          <w:rFonts w:eastAsia="Times New Roman" w:cs="Arial"/>
          <w:sz w:val="24"/>
          <w:szCs w:val="24"/>
          <w:lang w:eastAsia="pl-PL"/>
        </w:rPr>
      </w:pPr>
      <w:r w:rsidRPr="004B6E36">
        <w:rPr>
          <w:rFonts w:eastAsia="Times New Roman" w:cs="Arial"/>
          <w:sz w:val="24"/>
          <w:szCs w:val="24"/>
          <w:lang w:eastAsia="pl-PL"/>
        </w:rPr>
        <w:t>Działania realizowane w ramach planów mobilnoś</w:t>
      </w:r>
      <w:r w:rsidR="004B6E36">
        <w:rPr>
          <w:rFonts w:eastAsia="Times New Roman" w:cs="Arial"/>
          <w:sz w:val="24"/>
          <w:szCs w:val="24"/>
          <w:lang w:eastAsia="pl-PL"/>
        </w:rPr>
        <w:t>ci:</w:t>
      </w:r>
    </w:p>
    <w:p w14:paraId="7C211C35" w14:textId="262E8617" w:rsidR="00C757D9" w:rsidRPr="004B6E36" w:rsidRDefault="00C757D9" w:rsidP="00211E9C">
      <w:pPr>
        <w:pStyle w:val="Akapitzlist"/>
        <w:numPr>
          <w:ilvl w:val="0"/>
          <w:numId w:val="74"/>
        </w:numPr>
        <w:spacing w:after="0"/>
        <w:rPr>
          <w:rFonts w:asciiTheme="minorHAnsi" w:eastAsia="Times New Roman" w:hAnsiTheme="minorHAnsi" w:cs="Arial"/>
          <w:szCs w:val="24"/>
          <w:lang w:eastAsia="pl-PL"/>
        </w:rPr>
      </w:pPr>
      <w:r w:rsidRPr="004B6E36">
        <w:rPr>
          <w:rFonts w:eastAsia="Times New Roman" w:cs="Arial"/>
          <w:szCs w:val="24"/>
          <w:lang w:eastAsia="pl-PL"/>
        </w:rPr>
        <w:t>Usprawnienie obsł</w:t>
      </w:r>
      <w:r w:rsidR="004B6E36">
        <w:rPr>
          <w:rFonts w:eastAsia="Times New Roman" w:cs="Arial"/>
          <w:szCs w:val="24"/>
          <w:lang w:eastAsia="pl-PL"/>
        </w:rPr>
        <w:t xml:space="preserve">ugi transportem zbiorowym, </w:t>
      </w:r>
      <w:r w:rsidRPr="004B6E36">
        <w:rPr>
          <w:rFonts w:eastAsia="Times New Roman" w:cs="Arial"/>
          <w:szCs w:val="24"/>
          <w:lang w:eastAsia="pl-PL"/>
        </w:rPr>
        <w:t xml:space="preserve">np. uruchomienie nowej </w:t>
      </w:r>
      <w:r w:rsidR="004B6E36">
        <w:rPr>
          <w:rFonts w:asciiTheme="minorHAnsi" w:eastAsia="Times New Roman" w:hAnsiTheme="minorHAnsi" w:cs="Arial"/>
          <w:szCs w:val="24"/>
          <w:lang w:eastAsia="pl-PL"/>
        </w:rPr>
        <w:t>linii autobusowej.</w:t>
      </w:r>
    </w:p>
    <w:p w14:paraId="6CBCBA3A" w14:textId="1B019143" w:rsidR="00F57787" w:rsidRPr="004B6E36" w:rsidRDefault="00C757D9" w:rsidP="00211E9C">
      <w:pPr>
        <w:pStyle w:val="Akapitzlist"/>
        <w:numPr>
          <w:ilvl w:val="0"/>
          <w:numId w:val="74"/>
        </w:numPr>
        <w:spacing w:after="0"/>
        <w:rPr>
          <w:rFonts w:asciiTheme="minorHAnsi" w:eastAsia="Times New Roman" w:hAnsiTheme="minorHAnsi" w:cs="Arial"/>
          <w:szCs w:val="24"/>
          <w:lang w:eastAsia="pl-PL"/>
        </w:rPr>
      </w:pPr>
      <w:r w:rsidRPr="004B6E36">
        <w:rPr>
          <w:rFonts w:eastAsia="Times New Roman" w:cs="Arial"/>
          <w:szCs w:val="24"/>
          <w:lang w:eastAsia="pl-PL"/>
        </w:rPr>
        <w:t xml:space="preserve">Zapewnienie pracownikom dofinansowania do biletów okresowych przez </w:t>
      </w:r>
      <w:r w:rsidRPr="004B6E36">
        <w:rPr>
          <w:rFonts w:asciiTheme="minorHAnsi" w:eastAsia="Times New Roman" w:hAnsiTheme="minorHAnsi" w:cs="Arial"/>
          <w:szCs w:val="24"/>
          <w:lang w:eastAsia="pl-PL"/>
        </w:rPr>
        <w:t>instytucję</w:t>
      </w:r>
      <w:r w:rsidR="004B6E36">
        <w:rPr>
          <w:rFonts w:asciiTheme="minorHAnsi" w:eastAsia="Times New Roman" w:hAnsiTheme="minorHAnsi" w:cs="Arial"/>
          <w:szCs w:val="24"/>
          <w:lang w:eastAsia="pl-PL"/>
        </w:rPr>
        <w:t>.</w:t>
      </w:r>
    </w:p>
    <w:p w14:paraId="1B36BBFA" w14:textId="2830482D" w:rsidR="00C757D9" w:rsidRPr="004B6E36" w:rsidRDefault="00C757D9" w:rsidP="00211E9C">
      <w:pPr>
        <w:pStyle w:val="Akapitzlist"/>
        <w:numPr>
          <w:ilvl w:val="0"/>
          <w:numId w:val="74"/>
        </w:numPr>
        <w:spacing w:after="0"/>
        <w:rPr>
          <w:rFonts w:eastAsia="Times New Roman" w:cs="Arial"/>
          <w:szCs w:val="24"/>
          <w:lang w:eastAsia="pl-PL"/>
        </w:rPr>
      </w:pPr>
      <w:r w:rsidRPr="004B6E36">
        <w:rPr>
          <w:rFonts w:eastAsia="Times New Roman" w:cs="Arial"/>
          <w:szCs w:val="24"/>
          <w:lang w:eastAsia="pl-PL"/>
        </w:rPr>
        <w:t>Likwidacja lub zmniejszenie przez firmę</w:t>
      </w:r>
      <w:r w:rsidR="004B6E36" w:rsidRPr="004B6E36">
        <w:rPr>
          <w:rFonts w:eastAsia="Times New Roman" w:cs="Arial"/>
          <w:szCs w:val="24"/>
          <w:lang w:eastAsia="pl-PL"/>
        </w:rPr>
        <w:t xml:space="preserve"> </w:t>
      </w:r>
      <w:r w:rsidR="004B6E36">
        <w:rPr>
          <w:rFonts w:eastAsia="Times New Roman" w:cs="Arial"/>
          <w:szCs w:val="24"/>
          <w:lang w:eastAsia="pl-PL"/>
        </w:rPr>
        <w:t>dotacji do miejsc parkingowych.</w:t>
      </w:r>
    </w:p>
    <w:p w14:paraId="48B74460" w14:textId="516AC208" w:rsidR="00C757D9" w:rsidRPr="004B6E36" w:rsidRDefault="00C757D9" w:rsidP="00211E9C">
      <w:pPr>
        <w:pStyle w:val="Akapitzlist"/>
        <w:numPr>
          <w:ilvl w:val="0"/>
          <w:numId w:val="74"/>
        </w:numPr>
        <w:spacing w:after="0"/>
        <w:rPr>
          <w:rFonts w:asciiTheme="minorHAnsi" w:eastAsia="Times New Roman" w:hAnsiTheme="minorHAnsi" w:cs="Arial"/>
          <w:szCs w:val="24"/>
          <w:lang w:eastAsia="pl-PL"/>
        </w:rPr>
      </w:pPr>
      <w:r w:rsidRPr="004B6E36">
        <w:rPr>
          <w:rFonts w:eastAsia="Times New Roman" w:cs="Arial"/>
          <w:szCs w:val="24"/>
          <w:lang w:eastAsia="pl-PL"/>
        </w:rPr>
        <w:t xml:space="preserve">Zachęcanie do podróżowania do miejsca pracy w systemie carpooling i/lub </w:t>
      </w:r>
      <w:r w:rsidR="004B6E36">
        <w:rPr>
          <w:rFonts w:asciiTheme="minorHAnsi" w:eastAsia="Times New Roman" w:hAnsiTheme="minorHAnsi" w:cs="Arial"/>
          <w:szCs w:val="24"/>
          <w:lang w:eastAsia="pl-PL"/>
        </w:rPr>
        <w:t>carsharing.</w:t>
      </w:r>
    </w:p>
    <w:p w14:paraId="5CB3775B" w14:textId="00DBC1C7" w:rsidR="00C757D9" w:rsidRPr="004B6E36" w:rsidRDefault="00C757D9" w:rsidP="00211E9C">
      <w:pPr>
        <w:pStyle w:val="Akapitzlist"/>
        <w:numPr>
          <w:ilvl w:val="0"/>
          <w:numId w:val="75"/>
        </w:numPr>
        <w:spacing w:after="0"/>
        <w:rPr>
          <w:rFonts w:eastAsia="Times New Roman" w:cs="Arial"/>
          <w:szCs w:val="24"/>
          <w:lang w:eastAsia="pl-PL"/>
        </w:rPr>
      </w:pPr>
      <w:r w:rsidRPr="004B6E36">
        <w:rPr>
          <w:rFonts w:eastAsia="Times New Roman" w:cs="Arial"/>
          <w:szCs w:val="24"/>
          <w:lang w:eastAsia="pl-PL"/>
        </w:rPr>
        <w:t>Zmiana godzin pracy w celu uniknięcia dojazdów w godzinach szczytu</w:t>
      </w:r>
      <w:r w:rsidR="004B6E36">
        <w:rPr>
          <w:rFonts w:eastAsia="Times New Roman" w:cs="Arial"/>
          <w:szCs w:val="24"/>
          <w:lang w:eastAsia="pl-PL"/>
        </w:rPr>
        <w:t>.</w:t>
      </w:r>
      <w:r w:rsidRPr="004B6E36">
        <w:rPr>
          <w:rFonts w:eastAsia="Times New Roman" w:cs="Arial"/>
          <w:szCs w:val="24"/>
          <w:lang w:eastAsia="pl-PL"/>
        </w:rPr>
        <w:t xml:space="preserve"> </w:t>
      </w:r>
    </w:p>
    <w:p w14:paraId="2A5C49CF" w14:textId="08C9B4AD" w:rsidR="00C757D9" w:rsidRPr="00C757D9" w:rsidRDefault="00C757D9" w:rsidP="00CD2E5F">
      <w:pPr>
        <w:spacing w:before="100" w:beforeAutospacing="1" w:after="0" w:line="360" w:lineRule="auto"/>
        <w:ind w:firstLine="357"/>
        <w:jc w:val="both"/>
        <w:rPr>
          <w:rFonts w:eastAsia="Times New Roman" w:cs="Times New Roman"/>
          <w:sz w:val="24"/>
          <w:szCs w:val="24"/>
          <w:lang w:eastAsia="pl-PL"/>
        </w:rPr>
      </w:pPr>
      <w:r w:rsidRPr="00C757D9">
        <w:rPr>
          <w:rFonts w:eastAsia="Times New Roman" w:cs="Times New Roman"/>
          <w:sz w:val="24"/>
          <w:szCs w:val="24"/>
          <w:lang w:eastAsia="pl-PL"/>
        </w:rPr>
        <w:t xml:space="preserve">Jedną z podstawowych cech wyróżniających plany zrównoważonej mobilności jest duży zakres partycypacji społecznej, znacznie szerszy niż tradycyjnie postrzegane konsultacje społeczne. Oznacza to konieczność identyfikacji najważniejszych interesariuszy po stronie podaży i popytu rynku transportowego oraz włączenia ich w proces opracowania planu od samego początku. </w:t>
      </w:r>
    </w:p>
    <w:p w14:paraId="31886397" w14:textId="34CD3A86" w:rsidR="00C757D9" w:rsidRPr="00C757D9" w:rsidRDefault="00C757D9" w:rsidP="00CD2E5F">
      <w:pPr>
        <w:spacing w:after="0" w:line="360" w:lineRule="auto"/>
        <w:ind w:firstLine="357"/>
        <w:jc w:val="both"/>
        <w:rPr>
          <w:rFonts w:eastAsia="Times New Roman" w:cs="Times New Roman"/>
          <w:sz w:val="24"/>
          <w:szCs w:val="24"/>
          <w:lang w:eastAsia="pl-PL"/>
        </w:rPr>
      </w:pPr>
      <w:r w:rsidRPr="00C757D9">
        <w:rPr>
          <w:rFonts w:eastAsia="Times New Roman" w:cs="Times New Roman"/>
          <w:sz w:val="24"/>
          <w:szCs w:val="24"/>
          <w:lang w:eastAsia="pl-PL"/>
        </w:rPr>
        <w:t xml:space="preserve">Kompleksowość działań w </w:t>
      </w:r>
      <w:r w:rsidR="00CD2E5F">
        <w:rPr>
          <w:rFonts w:eastAsia="Times New Roman" w:cs="Times New Roman"/>
          <w:sz w:val="24"/>
          <w:szCs w:val="24"/>
          <w:lang w:eastAsia="pl-PL"/>
        </w:rPr>
        <w:t>ramach zrównoważonej mobilności</w:t>
      </w:r>
      <w:r w:rsidRPr="00C757D9">
        <w:rPr>
          <w:rFonts w:eastAsia="Times New Roman" w:cs="Times New Roman"/>
          <w:sz w:val="24"/>
          <w:szCs w:val="24"/>
          <w:lang w:eastAsia="pl-PL"/>
        </w:rPr>
        <w:t>, liczni i zróżnicowani interesariusze, kompozycja działań o charakterze organizatorsko-zarządczym i</w:t>
      </w:r>
      <w:r w:rsidR="00CD2E5F">
        <w:rPr>
          <w:rFonts w:eastAsia="Times New Roman" w:cs="Times New Roman"/>
          <w:sz w:val="24"/>
          <w:szCs w:val="24"/>
          <w:lang w:eastAsia="pl-PL"/>
        </w:rPr>
        <w:t> </w:t>
      </w:r>
      <w:r w:rsidRPr="00C757D9">
        <w:rPr>
          <w:rFonts w:eastAsia="Times New Roman" w:cs="Times New Roman"/>
          <w:sz w:val="24"/>
          <w:szCs w:val="24"/>
          <w:lang w:eastAsia="pl-PL"/>
        </w:rPr>
        <w:t>inwestycyjnym, długi okres planowanych działań przy zmieniających się warunkach zewnętrznych są przyczyną</w:t>
      </w:r>
      <w:r w:rsidR="00CD2E5F">
        <w:rPr>
          <w:rFonts w:eastAsia="Times New Roman" w:cs="Times New Roman"/>
          <w:sz w:val="24"/>
          <w:szCs w:val="24"/>
          <w:lang w:eastAsia="pl-PL"/>
        </w:rPr>
        <w:t>,</w:t>
      </w:r>
      <w:r w:rsidRPr="00C757D9">
        <w:rPr>
          <w:rFonts w:eastAsia="Times New Roman" w:cs="Times New Roman"/>
          <w:sz w:val="24"/>
          <w:szCs w:val="24"/>
          <w:lang w:eastAsia="pl-PL"/>
        </w:rPr>
        <w:t xml:space="preserve"> dla której szczególnego znaczenia nabiera odpowiedni model zarządzania. Powinien on uwzględniać istniejące struktury administracji terytorialnej wraz z</w:t>
      </w:r>
      <w:r w:rsidR="00CD2E5F">
        <w:rPr>
          <w:rFonts w:eastAsia="Times New Roman" w:cs="Times New Roman"/>
          <w:sz w:val="24"/>
          <w:szCs w:val="24"/>
          <w:lang w:eastAsia="pl-PL"/>
        </w:rPr>
        <w:t> </w:t>
      </w:r>
      <w:r w:rsidRPr="00C757D9">
        <w:rPr>
          <w:rFonts w:eastAsia="Times New Roman" w:cs="Times New Roman"/>
          <w:sz w:val="24"/>
          <w:szCs w:val="24"/>
          <w:lang w:eastAsia="pl-PL"/>
        </w:rPr>
        <w:t>systemem finansów publicznych</w:t>
      </w:r>
      <w:r w:rsidR="00CD2E5F">
        <w:rPr>
          <w:rFonts w:eastAsia="Times New Roman" w:cs="Times New Roman"/>
          <w:sz w:val="24"/>
          <w:szCs w:val="24"/>
          <w:lang w:eastAsia="pl-PL"/>
        </w:rPr>
        <w:t>.</w:t>
      </w:r>
      <w:r w:rsidRPr="00C757D9">
        <w:rPr>
          <w:rFonts w:eastAsia="Times New Roman" w:cs="Times New Roman"/>
          <w:sz w:val="24"/>
          <w:szCs w:val="24"/>
          <w:lang w:eastAsia="pl-PL"/>
        </w:rPr>
        <w:t xml:space="preserve"> </w:t>
      </w:r>
    </w:p>
    <w:p w14:paraId="58616614" w14:textId="582C2B5B" w:rsidR="00C757D9" w:rsidRDefault="00C757D9" w:rsidP="00CD2E5F">
      <w:pPr>
        <w:spacing w:after="0" w:line="360" w:lineRule="auto"/>
        <w:ind w:firstLine="357"/>
        <w:jc w:val="both"/>
        <w:rPr>
          <w:rFonts w:eastAsia="Times New Roman" w:cs="Times New Roman"/>
          <w:sz w:val="24"/>
          <w:szCs w:val="24"/>
          <w:lang w:eastAsia="pl-PL"/>
        </w:rPr>
      </w:pPr>
      <w:r w:rsidRPr="00C757D9">
        <w:rPr>
          <w:rFonts w:eastAsia="Times New Roman" w:cs="Times New Roman"/>
          <w:sz w:val="24"/>
          <w:szCs w:val="24"/>
          <w:lang w:eastAsia="pl-PL"/>
        </w:rPr>
        <w:t>Ich opracowywanie w każdym przypadku skoordynowane jest z planami zagospodarowania przestrzennego. Oba typy planów wzajemnie uzupełniają się. Plany transportowe są zróżnicowane pod względem zasięgu terytorialnego, obejmując obszar całego kraju, regionu, gminy, miasta i związku międzygminnego (aglomeracji). Ich podstawą są akty prawne wysokiej rangi (ustawy). Bez zatwierdzonego planu transportowego właściwa władza nie może uchwalić budżetu na jego realizację.</w:t>
      </w:r>
    </w:p>
    <w:p w14:paraId="404AF01C" w14:textId="70BA3645" w:rsidR="00CD2E5F" w:rsidRPr="00C757D9" w:rsidRDefault="00CD2E5F" w:rsidP="00CD2E5F">
      <w:pPr>
        <w:spacing w:after="100" w:afterAutospacing="1" w:line="360" w:lineRule="auto"/>
        <w:ind w:firstLine="357"/>
        <w:jc w:val="both"/>
        <w:rPr>
          <w:rFonts w:eastAsia="Times New Roman" w:cs="Times New Roman"/>
          <w:sz w:val="24"/>
          <w:szCs w:val="24"/>
          <w:lang w:eastAsia="pl-PL"/>
        </w:rPr>
      </w:pPr>
      <w:r>
        <w:rPr>
          <w:rFonts w:eastAsia="Times New Roman" w:cs="Times New Roman"/>
          <w:sz w:val="24"/>
          <w:szCs w:val="24"/>
          <w:lang w:eastAsia="pl-PL"/>
        </w:rPr>
        <w:t>W ramach realizacja tego działania gmina Zduna powinna sukcesywnie przygotowywać się do stworzenia Planu zrównoważonej mobilności dla swoje gminy.</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1"/>
        <w:gridCol w:w="4539"/>
      </w:tblGrid>
      <w:tr w:rsidR="00B76AA7" w:rsidRPr="00A527AD" w14:paraId="003E973A" w14:textId="77777777" w:rsidTr="00E26D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53A03321" w14:textId="77777777" w:rsidR="00B76AA7" w:rsidRDefault="00B76AA7" w:rsidP="00492D10">
            <w:pPr>
              <w:contextualSpacing/>
              <w:jc w:val="center"/>
              <w:rPr>
                <w:rFonts w:eastAsia="+mn-ea" w:cs="+mn-cs"/>
                <w:iCs/>
                <w:color w:val="000000"/>
                <w:sz w:val="22"/>
                <w:szCs w:val="22"/>
              </w:rPr>
            </w:pPr>
            <w:r w:rsidRPr="00A527AD">
              <w:rPr>
                <w:rFonts w:eastAsia="+mn-ea" w:cs="+mn-cs"/>
                <w:iCs/>
                <w:color w:val="000000"/>
                <w:sz w:val="22"/>
                <w:szCs w:val="22"/>
              </w:rPr>
              <w:lastRenderedPageBreak/>
              <w:t xml:space="preserve">Cel operacyjny nr </w:t>
            </w:r>
            <w:r w:rsidR="00492D10">
              <w:rPr>
                <w:rFonts w:eastAsia="+mn-ea" w:cs="+mn-cs"/>
                <w:iCs/>
                <w:color w:val="000000"/>
                <w:sz w:val="22"/>
                <w:szCs w:val="22"/>
              </w:rPr>
              <w:t>4</w:t>
            </w:r>
          </w:p>
          <w:p w14:paraId="4CE4CAA2" w14:textId="4B8A8E56" w:rsidR="00AE5E17" w:rsidRPr="00AE5E17" w:rsidRDefault="00AE5E17" w:rsidP="00AE5E17">
            <w:pPr>
              <w:contextualSpacing/>
              <w:jc w:val="center"/>
              <w:rPr>
                <w:b w:val="0"/>
                <w:sz w:val="22"/>
                <w:szCs w:val="22"/>
              </w:rPr>
            </w:pPr>
            <w:r w:rsidRPr="00AE5E17">
              <w:rPr>
                <w:rFonts w:eastAsia="+mn-ea" w:cs="+mn-cs"/>
                <w:b w:val="0"/>
                <w:iCs/>
                <w:color w:val="000000"/>
                <w:sz w:val="22"/>
                <w:szCs w:val="22"/>
              </w:rPr>
              <w:t>Poprawa efektywności energetycznej oraz wzrost świadomości ekologicznej w sektorze usługowym i przemysłowym</w:t>
            </w:r>
          </w:p>
        </w:tc>
      </w:tr>
      <w:tr w:rsidR="00B76AA7" w:rsidRPr="00A527AD" w14:paraId="3910F714" w14:textId="77777777" w:rsidTr="00E26D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7C3C2E89" w14:textId="4B294527" w:rsidR="00B76AA7" w:rsidRPr="00A527AD" w:rsidRDefault="00B76AA7" w:rsidP="00C3706E">
            <w:pPr>
              <w:jc w:val="center"/>
              <w:rPr>
                <w:bCs w:val="0"/>
                <w:i w:val="0"/>
                <w:sz w:val="22"/>
                <w:szCs w:val="22"/>
              </w:rPr>
            </w:pPr>
            <w:r w:rsidRPr="00A527AD">
              <w:rPr>
                <w:sz w:val="22"/>
                <w:szCs w:val="22"/>
              </w:rPr>
              <w:t xml:space="preserve">Działanie nr </w:t>
            </w:r>
            <w:r w:rsidR="00492D10">
              <w:rPr>
                <w:sz w:val="22"/>
                <w:szCs w:val="22"/>
              </w:rPr>
              <w:t>4</w:t>
            </w:r>
            <w:r w:rsidRPr="00A527AD">
              <w:rPr>
                <w:sz w:val="22"/>
                <w:szCs w:val="22"/>
              </w:rPr>
              <w:t xml:space="preserve">.1 </w:t>
            </w:r>
          </w:p>
          <w:p w14:paraId="2BD22CE4" w14:textId="1D834BAA" w:rsidR="00B76AA7" w:rsidRPr="00AE5E17" w:rsidRDefault="00AE5E17" w:rsidP="00C3706E">
            <w:pPr>
              <w:contextualSpacing/>
              <w:jc w:val="center"/>
              <w:rPr>
                <w:b w:val="0"/>
                <w:sz w:val="22"/>
                <w:szCs w:val="22"/>
              </w:rPr>
            </w:pPr>
            <w:r w:rsidRPr="00AE5E17">
              <w:rPr>
                <w:rFonts w:eastAsia="+mn-ea" w:cs="+mn-cs"/>
                <w:b w:val="0"/>
                <w:iCs/>
                <w:color w:val="000000"/>
                <w:sz w:val="22"/>
                <w:szCs w:val="22"/>
              </w:rPr>
              <w:t>Ograniczenie emisji zanieczyszczeń powstających ze spalania paliw w sektorze usługowym i przemysłowym</w:t>
            </w:r>
          </w:p>
        </w:tc>
      </w:tr>
      <w:tr w:rsidR="00B76AA7" w:rsidRPr="00A527AD" w14:paraId="5AAFB34A" w14:textId="77777777" w:rsidTr="00E26D0E">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5AE38258"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650C6021" w14:textId="32690CE5" w:rsidR="00B76AA7" w:rsidRPr="00A527AD" w:rsidRDefault="00B462A4" w:rsidP="00B76AA7">
            <w:pPr>
              <w:jc w:val="center"/>
              <w:rPr>
                <w:b w:val="0"/>
                <w:sz w:val="22"/>
                <w:szCs w:val="22"/>
              </w:rPr>
            </w:pPr>
            <w:r>
              <w:rPr>
                <w:b w:val="0"/>
                <w:sz w:val="22"/>
                <w:szCs w:val="22"/>
              </w:rPr>
              <w:t>172,57 t</w:t>
            </w:r>
          </w:p>
        </w:tc>
        <w:tc>
          <w:tcPr>
            <w:tcW w:w="4643" w:type="dxa"/>
            <w:shd w:val="clear" w:color="auto" w:fill="FFFFFF" w:themeFill="background1"/>
          </w:tcPr>
          <w:p w14:paraId="26D0BCFD"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30EEF813" w14:textId="20DA0498" w:rsidR="00B76AA7" w:rsidRPr="00B462A4" w:rsidRDefault="00B462A4" w:rsidP="00B76AA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2"/>
                <w:szCs w:val="22"/>
              </w:rPr>
            </w:pPr>
            <w:r w:rsidRPr="00B462A4">
              <w:rPr>
                <w:rFonts w:asciiTheme="minorHAnsi" w:hAnsiTheme="minorHAnsi"/>
                <w:noProof/>
                <w:sz w:val="22"/>
                <w:szCs w:val="22"/>
              </w:rPr>
              <w:t>542,80 MWh</w:t>
            </w:r>
          </w:p>
        </w:tc>
      </w:tr>
      <w:tr w:rsidR="00B76AA7" w:rsidRPr="00A527AD" w14:paraId="711D4121" w14:textId="77777777" w:rsidTr="00E26D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217DF52D"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78338A46" w14:textId="38E035B0" w:rsidR="00B76AA7" w:rsidRPr="00B462A4" w:rsidRDefault="00B462A4" w:rsidP="00B76AA7">
            <w:pPr>
              <w:jc w:val="center"/>
              <w:rPr>
                <w:b w:val="0"/>
                <w:sz w:val="22"/>
                <w:szCs w:val="22"/>
              </w:rPr>
            </w:pPr>
            <w:r w:rsidRPr="00B462A4">
              <w:rPr>
                <w:b w:val="0"/>
                <w:noProof/>
                <w:sz w:val="22"/>
                <w:szCs w:val="22"/>
              </w:rPr>
              <w:t>487,18 MWh</w:t>
            </w:r>
          </w:p>
        </w:tc>
        <w:tc>
          <w:tcPr>
            <w:tcW w:w="4643" w:type="dxa"/>
            <w:shd w:val="clear" w:color="auto" w:fill="FFFFFF" w:themeFill="background1"/>
          </w:tcPr>
          <w:p w14:paraId="6C4C91D8"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59FD1B38" w14:textId="77777777" w:rsidR="00B462A4" w:rsidRDefault="00B462A4" w:rsidP="00B462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noProof/>
                <w:sz w:val="22"/>
                <w:szCs w:val="22"/>
              </w:rPr>
            </w:pPr>
            <w:r w:rsidRPr="00B462A4">
              <w:rPr>
                <w:rFonts w:asciiTheme="minorHAnsi" w:hAnsiTheme="minorHAnsi"/>
                <w:noProof/>
                <w:sz w:val="22"/>
                <w:szCs w:val="22"/>
              </w:rPr>
              <w:t xml:space="preserve">Dofinansowanie do wymiany kotłów: </w:t>
            </w:r>
          </w:p>
          <w:p w14:paraId="5083F365" w14:textId="5E0A12BA" w:rsidR="00B76AA7" w:rsidRPr="00B462A4" w:rsidRDefault="00B462A4" w:rsidP="00B462A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2"/>
                <w:szCs w:val="22"/>
              </w:rPr>
            </w:pPr>
            <w:r w:rsidRPr="00B462A4">
              <w:rPr>
                <w:rFonts w:asciiTheme="minorHAnsi" w:hAnsiTheme="minorHAnsi"/>
                <w:noProof/>
                <w:sz w:val="22"/>
                <w:szCs w:val="22"/>
              </w:rPr>
              <w:t>132 500,00 zł</w:t>
            </w:r>
          </w:p>
        </w:tc>
      </w:tr>
    </w:tbl>
    <w:p w14:paraId="45FD742B" w14:textId="12447F41" w:rsidR="00C3706E" w:rsidRDefault="00C3706E" w:rsidP="00790E82">
      <w:pPr>
        <w:spacing w:before="240" w:after="0" w:line="360" w:lineRule="auto"/>
        <w:ind w:firstLine="357"/>
        <w:jc w:val="both"/>
        <w:rPr>
          <w:sz w:val="24"/>
          <w:szCs w:val="24"/>
        </w:rPr>
      </w:pPr>
      <w:r w:rsidRPr="00073B39">
        <w:rPr>
          <w:sz w:val="24"/>
          <w:szCs w:val="24"/>
        </w:rPr>
        <w:t xml:space="preserve">W celu zmniejszenia emisji na terenie gminy </w:t>
      </w:r>
      <w:r>
        <w:rPr>
          <w:sz w:val="24"/>
          <w:szCs w:val="24"/>
        </w:rPr>
        <w:t>Zduny</w:t>
      </w:r>
      <w:r w:rsidRPr="00073B39">
        <w:rPr>
          <w:sz w:val="24"/>
          <w:szCs w:val="24"/>
        </w:rPr>
        <w:t xml:space="preserve"> spowodowanej przez sektor przemysłowy</w:t>
      </w:r>
      <w:r>
        <w:rPr>
          <w:sz w:val="24"/>
          <w:szCs w:val="24"/>
        </w:rPr>
        <w:t xml:space="preserve"> i usługowy</w:t>
      </w:r>
      <w:r w:rsidRPr="00073B39">
        <w:rPr>
          <w:sz w:val="24"/>
          <w:szCs w:val="24"/>
        </w:rPr>
        <w:t xml:space="preserve">, gmina powinna wprowadzić program pomocy dla lokalnych przedsiębiorców, który pomagałby im w pozyskiwaniu funduszy zewnętrznych, a także sama gmina powinna przeznaczyć swoje fundusze na wsparcie finansowe </w:t>
      </w:r>
      <w:r>
        <w:rPr>
          <w:sz w:val="24"/>
          <w:szCs w:val="24"/>
        </w:rPr>
        <w:t>m.in. do:</w:t>
      </w:r>
    </w:p>
    <w:p w14:paraId="275E687E" w14:textId="77777777" w:rsidR="00C3706E" w:rsidRPr="00A647D5" w:rsidRDefault="00C3706E" w:rsidP="00790E82">
      <w:pPr>
        <w:pStyle w:val="Akapitzlist"/>
        <w:numPr>
          <w:ilvl w:val="0"/>
          <w:numId w:val="76"/>
        </w:numPr>
        <w:ind w:left="1077" w:hanging="357"/>
        <w:rPr>
          <w:i/>
          <w:szCs w:val="24"/>
        </w:rPr>
      </w:pPr>
      <w:r>
        <w:rPr>
          <w:szCs w:val="24"/>
        </w:rPr>
        <w:t>termomodernizacji</w:t>
      </w:r>
      <w:r w:rsidRPr="00A647D5">
        <w:rPr>
          <w:szCs w:val="24"/>
        </w:rPr>
        <w:t xml:space="preserve"> budynków</w:t>
      </w:r>
      <w:r>
        <w:rPr>
          <w:szCs w:val="24"/>
        </w:rPr>
        <w:t>;</w:t>
      </w:r>
    </w:p>
    <w:p w14:paraId="6BDB7F90" w14:textId="77777777" w:rsidR="00C3706E" w:rsidRPr="00A647D5" w:rsidRDefault="00C3706E" w:rsidP="00211E9C">
      <w:pPr>
        <w:pStyle w:val="Akapitzlist"/>
        <w:numPr>
          <w:ilvl w:val="0"/>
          <w:numId w:val="76"/>
        </w:numPr>
        <w:spacing w:before="240"/>
        <w:rPr>
          <w:i/>
          <w:szCs w:val="24"/>
        </w:rPr>
      </w:pPr>
      <w:r w:rsidRPr="00A647D5">
        <w:rPr>
          <w:szCs w:val="24"/>
        </w:rPr>
        <w:t xml:space="preserve"> </w:t>
      </w:r>
      <w:r>
        <w:rPr>
          <w:szCs w:val="24"/>
        </w:rPr>
        <w:t>wymiany</w:t>
      </w:r>
      <w:r w:rsidRPr="00A647D5">
        <w:rPr>
          <w:szCs w:val="24"/>
        </w:rPr>
        <w:t xml:space="preserve"> kotłów o wyższej sprawności </w:t>
      </w:r>
      <w:r>
        <w:rPr>
          <w:szCs w:val="24"/>
        </w:rPr>
        <w:t>i na paliwa bardziej ekologiczne;</w:t>
      </w:r>
    </w:p>
    <w:p w14:paraId="5EB9B6B0" w14:textId="77777777" w:rsidR="00C3706E" w:rsidRPr="000C1C87" w:rsidRDefault="00C3706E" w:rsidP="00211E9C">
      <w:pPr>
        <w:pStyle w:val="Akapitzlist"/>
        <w:numPr>
          <w:ilvl w:val="0"/>
          <w:numId w:val="76"/>
        </w:numPr>
        <w:spacing w:before="240" w:after="0"/>
        <w:rPr>
          <w:i/>
          <w:szCs w:val="24"/>
        </w:rPr>
      </w:pPr>
      <w:r>
        <w:rPr>
          <w:szCs w:val="24"/>
        </w:rPr>
        <w:t>montażu instalacji OZE.</w:t>
      </w:r>
    </w:p>
    <w:p w14:paraId="15A2760D" w14:textId="77777777" w:rsidR="00C3706E" w:rsidRPr="00B462A4" w:rsidRDefault="00C3706E" w:rsidP="00B462A4">
      <w:pPr>
        <w:pStyle w:val="Cytatintensywny"/>
        <w:ind w:left="0" w:right="-2"/>
        <w:rPr>
          <w:color w:val="auto"/>
          <w:sz w:val="24"/>
        </w:rPr>
      </w:pPr>
      <w:r w:rsidRPr="00B462A4">
        <w:rPr>
          <w:color w:val="auto"/>
          <w:sz w:val="24"/>
        </w:rPr>
        <w:t>Wymiana kotłów</w:t>
      </w:r>
    </w:p>
    <w:p w14:paraId="14978AB8" w14:textId="7AD6B948" w:rsidR="00C3706E" w:rsidRPr="00073B39" w:rsidRDefault="00C3706E" w:rsidP="00790E82">
      <w:pPr>
        <w:spacing w:before="240" w:after="0" w:line="360" w:lineRule="auto"/>
        <w:ind w:firstLine="357"/>
        <w:jc w:val="both"/>
        <w:rPr>
          <w:i/>
          <w:sz w:val="24"/>
          <w:szCs w:val="24"/>
        </w:rPr>
      </w:pPr>
      <w:r w:rsidRPr="004328FB">
        <w:rPr>
          <w:sz w:val="24"/>
          <w:szCs w:val="24"/>
        </w:rPr>
        <w:t xml:space="preserve">W ramach realizacji tego działania zakłada się coroczną wymianę </w:t>
      </w:r>
      <w:r>
        <w:rPr>
          <w:sz w:val="24"/>
          <w:szCs w:val="24"/>
        </w:rPr>
        <w:t>5</w:t>
      </w:r>
      <w:r w:rsidRPr="004328FB">
        <w:rPr>
          <w:sz w:val="24"/>
          <w:szCs w:val="24"/>
        </w:rPr>
        <w:t xml:space="preserve"> tradycyjnych, nisko sprawnych kotłów na kotły o wyższych parametrach sprawnościowych i opalanych mniej emisyjnym paliwem. W związku z tym do roku 2020 powinno zostać wymienionych </w:t>
      </w:r>
      <w:r>
        <w:rPr>
          <w:sz w:val="24"/>
          <w:szCs w:val="24"/>
        </w:rPr>
        <w:t xml:space="preserve">minimum 25 kotłów o niskiej sprawności w przedsiębiorstwach na terenie gminy Zduny. </w:t>
      </w:r>
    </w:p>
    <w:p w14:paraId="14B17EF3" w14:textId="2AACC1A0" w:rsidR="00C3706E" w:rsidRPr="000C1C87" w:rsidRDefault="00C3706E" w:rsidP="00C3706E">
      <w:pPr>
        <w:pStyle w:val="Legenda"/>
        <w:rPr>
          <w:rFonts w:asciiTheme="minorHAnsi" w:eastAsiaTheme="minorHAnsi" w:hAnsiTheme="minorHAnsi" w:cstheme="minorBidi"/>
          <w:bCs/>
          <w:i w:val="0"/>
          <w:color w:val="244061" w:themeColor="accent1" w:themeShade="80"/>
        </w:rPr>
      </w:pPr>
      <w:bookmarkStart w:id="302" w:name="_Toc431459296"/>
      <w:bookmarkStart w:id="303" w:name="_Toc431993722"/>
      <w:bookmarkStart w:id="304" w:name="_Toc433375766"/>
      <w:bookmarkStart w:id="305" w:name="_Toc433962516"/>
      <w:bookmarkStart w:id="306" w:name="_Toc435436071"/>
      <w:bookmarkStart w:id="307" w:name="_Toc437432772"/>
      <w:bookmarkStart w:id="308" w:name="_Toc442259664"/>
      <w:r>
        <w:t xml:space="preserve">Tabela nr </w:t>
      </w:r>
      <w:r w:rsidR="00F2526C">
        <w:fldChar w:fldCharType="begin"/>
      </w:r>
      <w:r w:rsidR="00F2526C">
        <w:instrText xml:space="preserve"> SEQ Tabela_nr \* ARABIC </w:instrText>
      </w:r>
      <w:r w:rsidR="00F2526C">
        <w:fldChar w:fldCharType="separate"/>
      </w:r>
      <w:r w:rsidR="00CE106A">
        <w:rPr>
          <w:noProof/>
        </w:rPr>
        <w:t>57</w:t>
      </w:r>
      <w:r w:rsidR="00F2526C">
        <w:rPr>
          <w:noProof/>
        </w:rPr>
        <w:fldChar w:fldCharType="end"/>
      </w:r>
      <w:r w:rsidRPr="00C3706E">
        <w:rPr>
          <w:color w:val="808080" w:themeColor="background1" w:themeShade="80"/>
        </w:rPr>
        <w:t xml:space="preserve">. </w:t>
      </w:r>
      <w:r w:rsidRPr="00C3706E">
        <w:rPr>
          <w:rFonts w:asciiTheme="minorHAnsi" w:eastAsiaTheme="minorHAnsi" w:hAnsiTheme="minorHAnsi" w:cstheme="minorBidi"/>
          <w:bCs/>
          <w:color w:val="808080" w:themeColor="background1" w:themeShade="80"/>
        </w:rPr>
        <w:t>Dane dotyczące wymiany kotłów na bardziej sprawne</w:t>
      </w:r>
      <w:bookmarkEnd w:id="302"/>
      <w:bookmarkEnd w:id="303"/>
      <w:bookmarkEnd w:id="304"/>
      <w:bookmarkEnd w:id="305"/>
      <w:bookmarkEnd w:id="306"/>
      <w:bookmarkEnd w:id="307"/>
      <w:bookmarkEnd w:id="308"/>
    </w:p>
    <w:tbl>
      <w:tblPr>
        <w:tblStyle w:val="Tabelasiatki6kolorowaakcent2131"/>
        <w:tblW w:w="8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060"/>
        <w:gridCol w:w="1287"/>
        <w:gridCol w:w="1389"/>
        <w:gridCol w:w="1236"/>
        <w:gridCol w:w="1378"/>
        <w:gridCol w:w="1193"/>
      </w:tblGrid>
      <w:tr w:rsidR="00B462A4" w:rsidRPr="00073B39" w14:paraId="5A21E9D8" w14:textId="77777777" w:rsidTr="00B462A4">
        <w:trPr>
          <w:cnfStyle w:val="100000000000" w:firstRow="1" w:lastRow="0" w:firstColumn="0" w:lastColumn="0" w:oddVBand="0" w:evenVBand="0" w:oddHBand="0"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267" w:type="dxa"/>
            <w:vMerge w:val="restart"/>
            <w:shd w:val="clear" w:color="auto" w:fill="C2D69B" w:themeFill="accent3" w:themeFillTint="99"/>
            <w:noWrap/>
            <w:hideMark/>
          </w:tcPr>
          <w:p w14:paraId="785FFC67" w14:textId="77777777" w:rsidR="00C3706E" w:rsidRPr="00073B39" w:rsidRDefault="00C3706E" w:rsidP="00942943">
            <w:pPr>
              <w:jc w:val="center"/>
              <w:rPr>
                <w:rFonts w:asciiTheme="minorHAnsi" w:eastAsia="Times New Roman" w:hAnsiTheme="minorHAnsi"/>
                <w:sz w:val="17"/>
                <w:szCs w:val="17"/>
              </w:rPr>
            </w:pPr>
            <w:r w:rsidRPr="00073B39">
              <w:rPr>
                <w:rFonts w:asciiTheme="minorHAnsi" w:eastAsia="Times New Roman" w:hAnsiTheme="minorHAnsi"/>
                <w:sz w:val="17"/>
                <w:szCs w:val="17"/>
              </w:rPr>
              <w:t>Źródło ciepła</w:t>
            </w:r>
          </w:p>
        </w:tc>
        <w:tc>
          <w:tcPr>
            <w:tcW w:w="1060" w:type="dxa"/>
            <w:vMerge w:val="restart"/>
            <w:shd w:val="clear" w:color="auto" w:fill="C2D69B" w:themeFill="accent3" w:themeFillTint="99"/>
            <w:hideMark/>
          </w:tcPr>
          <w:p w14:paraId="1562EA3D"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7"/>
                <w:szCs w:val="17"/>
              </w:rPr>
            </w:pPr>
            <w:r w:rsidRPr="00073B39">
              <w:rPr>
                <w:rFonts w:asciiTheme="minorHAnsi" w:eastAsia="Times New Roman" w:hAnsiTheme="minorHAnsi"/>
                <w:sz w:val="17"/>
                <w:szCs w:val="17"/>
              </w:rPr>
              <w:t xml:space="preserve">Sprawność całkowita układu grzewczego </w:t>
            </w:r>
          </w:p>
        </w:tc>
        <w:tc>
          <w:tcPr>
            <w:tcW w:w="1287" w:type="dxa"/>
            <w:vMerge w:val="restart"/>
            <w:shd w:val="clear" w:color="auto" w:fill="C2D69B" w:themeFill="accent3" w:themeFillTint="99"/>
            <w:hideMark/>
          </w:tcPr>
          <w:p w14:paraId="0EC0F284"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7"/>
                <w:szCs w:val="17"/>
              </w:rPr>
            </w:pPr>
            <w:r w:rsidRPr="00073B39">
              <w:rPr>
                <w:rFonts w:asciiTheme="minorHAnsi" w:eastAsia="Times New Roman" w:hAnsiTheme="minorHAnsi"/>
                <w:sz w:val="17"/>
                <w:szCs w:val="17"/>
              </w:rPr>
              <w:t>Redukcja zużycia energii w stosunku do starego kotła węglowego</w:t>
            </w:r>
          </w:p>
        </w:tc>
        <w:tc>
          <w:tcPr>
            <w:tcW w:w="1389" w:type="dxa"/>
            <w:vMerge w:val="restart"/>
            <w:shd w:val="clear" w:color="auto" w:fill="C2D69B" w:themeFill="accent3" w:themeFillTint="99"/>
            <w:hideMark/>
          </w:tcPr>
          <w:p w14:paraId="1B2468F4"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7"/>
                <w:szCs w:val="17"/>
              </w:rPr>
            </w:pPr>
            <w:r w:rsidRPr="00073B39">
              <w:rPr>
                <w:rFonts w:asciiTheme="minorHAnsi" w:eastAsia="Times New Roman" w:hAnsiTheme="minorHAnsi"/>
                <w:sz w:val="17"/>
                <w:szCs w:val="17"/>
              </w:rPr>
              <w:t>Dofinansowanie na jednostkę</w:t>
            </w:r>
            <w:r w:rsidRPr="000A74CA">
              <w:rPr>
                <w:rFonts w:asciiTheme="minorHAnsi" w:eastAsia="Times New Roman" w:hAnsiTheme="minorHAnsi"/>
                <w:sz w:val="17"/>
                <w:szCs w:val="17"/>
              </w:rPr>
              <w:t xml:space="preserve"> [zł]</w:t>
            </w:r>
          </w:p>
        </w:tc>
        <w:tc>
          <w:tcPr>
            <w:tcW w:w="1236" w:type="dxa"/>
            <w:vMerge w:val="restart"/>
            <w:shd w:val="clear" w:color="auto" w:fill="C2D69B" w:themeFill="accent3" w:themeFillTint="99"/>
            <w:hideMark/>
          </w:tcPr>
          <w:p w14:paraId="5EDB188E"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7"/>
                <w:szCs w:val="17"/>
              </w:rPr>
            </w:pPr>
            <w:r w:rsidRPr="00073B39">
              <w:rPr>
                <w:rFonts w:asciiTheme="minorHAnsi" w:eastAsia="Times New Roman" w:hAnsiTheme="minorHAnsi"/>
                <w:sz w:val="17"/>
                <w:szCs w:val="17"/>
              </w:rPr>
              <w:t>Zakładana liczba usprawnień w skali gminy do 2020 roku</w:t>
            </w:r>
          </w:p>
        </w:tc>
        <w:tc>
          <w:tcPr>
            <w:tcW w:w="1378" w:type="dxa"/>
            <w:vMerge w:val="restart"/>
            <w:shd w:val="clear" w:color="auto" w:fill="C2D69B" w:themeFill="accent3" w:themeFillTint="99"/>
            <w:hideMark/>
          </w:tcPr>
          <w:p w14:paraId="1649D71B"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7"/>
                <w:szCs w:val="17"/>
              </w:rPr>
            </w:pPr>
            <w:r w:rsidRPr="00073B39">
              <w:rPr>
                <w:rFonts w:asciiTheme="minorHAnsi" w:eastAsia="Times New Roman" w:hAnsiTheme="minorHAnsi"/>
                <w:sz w:val="17"/>
                <w:szCs w:val="17"/>
              </w:rPr>
              <w:t xml:space="preserve">Łączny koszt dofinansowania [zł] </w:t>
            </w:r>
          </w:p>
        </w:tc>
        <w:tc>
          <w:tcPr>
            <w:tcW w:w="1193" w:type="dxa"/>
            <w:vMerge w:val="restart"/>
            <w:shd w:val="clear" w:color="auto" w:fill="C2D69B" w:themeFill="accent3" w:themeFillTint="99"/>
            <w:hideMark/>
          </w:tcPr>
          <w:p w14:paraId="29CDE048"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7"/>
                <w:szCs w:val="17"/>
              </w:rPr>
            </w:pPr>
            <w:r w:rsidRPr="00073B39">
              <w:rPr>
                <w:rFonts w:asciiTheme="minorHAnsi" w:eastAsia="Times New Roman" w:hAnsiTheme="minorHAnsi"/>
                <w:sz w:val="17"/>
                <w:szCs w:val="17"/>
              </w:rPr>
              <w:t xml:space="preserve">Łączny koszt inwestycyjny [zł] </w:t>
            </w:r>
          </w:p>
        </w:tc>
      </w:tr>
      <w:tr w:rsidR="00B462A4" w:rsidRPr="00073B39" w14:paraId="6568C8C2" w14:textId="77777777" w:rsidTr="00B462A4">
        <w:trPr>
          <w:cnfStyle w:val="000000100000" w:firstRow="0" w:lastRow="0" w:firstColumn="0" w:lastColumn="0" w:oddVBand="0" w:evenVBand="0" w:oddHBand="1" w:evenHBand="0" w:firstRowFirstColumn="0" w:firstRowLastColumn="0" w:lastRowFirstColumn="0" w:lastRowLastColumn="0"/>
          <w:trHeight w:val="509"/>
        </w:trPr>
        <w:tc>
          <w:tcPr>
            <w:cnfStyle w:val="001000000000" w:firstRow="0" w:lastRow="0" w:firstColumn="1" w:lastColumn="0" w:oddVBand="0" w:evenVBand="0" w:oddHBand="0" w:evenHBand="0" w:firstRowFirstColumn="0" w:firstRowLastColumn="0" w:lastRowFirstColumn="0" w:lastRowLastColumn="0"/>
            <w:tcW w:w="1267" w:type="dxa"/>
            <w:vMerge/>
            <w:shd w:val="clear" w:color="auto" w:fill="C2D69B" w:themeFill="accent3" w:themeFillTint="99"/>
            <w:hideMark/>
          </w:tcPr>
          <w:p w14:paraId="6214EC71" w14:textId="77777777" w:rsidR="00C3706E" w:rsidRPr="00073B39" w:rsidRDefault="00C3706E" w:rsidP="00942943">
            <w:pPr>
              <w:rPr>
                <w:rFonts w:asciiTheme="minorHAnsi" w:eastAsia="Times New Roman" w:hAnsiTheme="minorHAnsi"/>
              </w:rPr>
            </w:pPr>
          </w:p>
        </w:tc>
        <w:tc>
          <w:tcPr>
            <w:tcW w:w="1060" w:type="dxa"/>
            <w:vMerge/>
            <w:shd w:val="clear" w:color="auto" w:fill="C2D69B" w:themeFill="accent3" w:themeFillTint="99"/>
            <w:hideMark/>
          </w:tcPr>
          <w:p w14:paraId="57BF973F"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287" w:type="dxa"/>
            <w:vMerge/>
            <w:shd w:val="clear" w:color="auto" w:fill="C2D69B" w:themeFill="accent3" w:themeFillTint="99"/>
            <w:hideMark/>
          </w:tcPr>
          <w:p w14:paraId="6C1A30D0"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389" w:type="dxa"/>
            <w:vMerge/>
            <w:shd w:val="clear" w:color="auto" w:fill="C2D69B" w:themeFill="accent3" w:themeFillTint="99"/>
            <w:hideMark/>
          </w:tcPr>
          <w:p w14:paraId="43CF8F1A"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236" w:type="dxa"/>
            <w:vMerge/>
            <w:shd w:val="clear" w:color="auto" w:fill="C2D69B" w:themeFill="accent3" w:themeFillTint="99"/>
            <w:hideMark/>
          </w:tcPr>
          <w:p w14:paraId="0CB1B5E2"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378" w:type="dxa"/>
            <w:vMerge/>
            <w:shd w:val="clear" w:color="auto" w:fill="C2D69B" w:themeFill="accent3" w:themeFillTint="99"/>
            <w:hideMark/>
          </w:tcPr>
          <w:p w14:paraId="189B65FD"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c>
          <w:tcPr>
            <w:tcW w:w="1193" w:type="dxa"/>
            <w:vMerge/>
            <w:shd w:val="clear" w:color="auto" w:fill="C2D69B" w:themeFill="accent3" w:themeFillTint="99"/>
            <w:hideMark/>
          </w:tcPr>
          <w:p w14:paraId="1CA447F2"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rPr>
            </w:pPr>
          </w:p>
        </w:tc>
      </w:tr>
      <w:tr w:rsidR="00C3706E" w:rsidRPr="00073B39" w14:paraId="715A37F1" w14:textId="77777777" w:rsidTr="00B462A4">
        <w:trPr>
          <w:trHeight w:val="270"/>
        </w:trPr>
        <w:tc>
          <w:tcPr>
            <w:cnfStyle w:val="001000000000" w:firstRow="0" w:lastRow="0" w:firstColumn="1" w:lastColumn="0" w:oddVBand="0" w:evenVBand="0" w:oddHBand="0" w:evenHBand="0" w:firstRowFirstColumn="0" w:firstRowLastColumn="0" w:lastRowFirstColumn="0" w:lastRowLastColumn="0"/>
            <w:tcW w:w="1267" w:type="dxa"/>
            <w:noWrap/>
            <w:hideMark/>
          </w:tcPr>
          <w:p w14:paraId="7FEA9D01" w14:textId="77777777" w:rsidR="00C3706E" w:rsidRPr="00073B39" w:rsidRDefault="00C3706E" w:rsidP="00942943">
            <w:pPr>
              <w:jc w:val="center"/>
              <w:rPr>
                <w:rFonts w:asciiTheme="minorHAnsi" w:eastAsia="Times New Roman" w:hAnsiTheme="minorHAnsi"/>
                <w:sz w:val="18"/>
                <w:szCs w:val="18"/>
              </w:rPr>
            </w:pPr>
            <w:r w:rsidRPr="00073B39">
              <w:rPr>
                <w:rFonts w:asciiTheme="minorHAnsi" w:eastAsia="Times New Roman" w:hAnsiTheme="minorHAnsi"/>
                <w:sz w:val="18"/>
                <w:szCs w:val="18"/>
              </w:rPr>
              <w:t>Kocioł węglowy komorowy</w:t>
            </w:r>
          </w:p>
        </w:tc>
        <w:tc>
          <w:tcPr>
            <w:tcW w:w="1060" w:type="dxa"/>
            <w:noWrap/>
            <w:hideMark/>
          </w:tcPr>
          <w:p w14:paraId="66962A18"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59%</w:t>
            </w:r>
          </w:p>
        </w:tc>
        <w:tc>
          <w:tcPr>
            <w:tcW w:w="1287" w:type="dxa"/>
            <w:noWrap/>
            <w:hideMark/>
          </w:tcPr>
          <w:p w14:paraId="29D9C8F1"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389" w:type="dxa"/>
            <w:noWrap/>
            <w:hideMark/>
          </w:tcPr>
          <w:p w14:paraId="22FE8072"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236" w:type="dxa"/>
            <w:noWrap/>
            <w:hideMark/>
          </w:tcPr>
          <w:p w14:paraId="1892666A"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378" w:type="dxa"/>
            <w:noWrap/>
            <w:hideMark/>
          </w:tcPr>
          <w:p w14:paraId="436FB18C"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193" w:type="dxa"/>
            <w:noWrap/>
            <w:hideMark/>
          </w:tcPr>
          <w:p w14:paraId="2EFB14D0"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r>
      <w:tr w:rsidR="00B462A4" w:rsidRPr="00073B39" w14:paraId="0EA5433F" w14:textId="77777777" w:rsidTr="00B462A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67" w:type="dxa"/>
            <w:shd w:val="clear" w:color="auto" w:fill="FDE9D9" w:themeFill="accent6" w:themeFillTint="33"/>
            <w:noWrap/>
            <w:hideMark/>
          </w:tcPr>
          <w:p w14:paraId="2D210439" w14:textId="77777777" w:rsidR="00C3706E" w:rsidRPr="00073B39" w:rsidRDefault="00C3706E" w:rsidP="00942943">
            <w:pPr>
              <w:jc w:val="center"/>
              <w:rPr>
                <w:rFonts w:asciiTheme="minorHAnsi" w:eastAsia="Times New Roman" w:hAnsiTheme="minorHAnsi"/>
                <w:sz w:val="18"/>
                <w:szCs w:val="18"/>
              </w:rPr>
            </w:pPr>
            <w:r w:rsidRPr="00073B39">
              <w:rPr>
                <w:rFonts w:asciiTheme="minorHAnsi" w:eastAsia="Times New Roman" w:hAnsiTheme="minorHAnsi"/>
                <w:sz w:val="18"/>
                <w:szCs w:val="18"/>
              </w:rPr>
              <w:t>Kocioł węglowy retortowy/ tłokowy</w:t>
            </w:r>
          </w:p>
        </w:tc>
        <w:tc>
          <w:tcPr>
            <w:tcW w:w="1060" w:type="dxa"/>
            <w:shd w:val="clear" w:color="auto" w:fill="FDE9D9" w:themeFill="accent6" w:themeFillTint="33"/>
            <w:noWrap/>
            <w:hideMark/>
          </w:tcPr>
          <w:p w14:paraId="66ABD94B"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80</w:t>
            </w:r>
            <w:r w:rsidRPr="00073B39">
              <w:rPr>
                <w:rFonts w:asciiTheme="minorHAnsi" w:eastAsia="Times New Roman" w:hAnsiTheme="minorHAnsi"/>
                <w:sz w:val="18"/>
                <w:szCs w:val="18"/>
              </w:rPr>
              <w:t>%</w:t>
            </w:r>
          </w:p>
        </w:tc>
        <w:tc>
          <w:tcPr>
            <w:tcW w:w="1287" w:type="dxa"/>
            <w:shd w:val="clear" w:color="auto" w:fill="FDE9D9" w:themeFill="accent6" w:themeFillTint="33"/>
            <w:noWrap/>
          </w:tcPr>
          <w:p w14:paraId="69BC033C"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26%</w:t>
            </w:r>
          </w:p>
        </w:tc>
        <w:tc>
          <w:tcPr>
            <w:tcW w:w="1389" w:type="dxa"/>
            <w:shd w:val="clear" w:color="auto" w:fill="FDE9D9" w:themeFill="accent6" w:themeFillTint="33"/>
            <w:noWrap/>
          </w:tcPr>
          <w:p w14:paraId="6CD511B3"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2 500,00</w:t>
            </w:r>
          </w:p>
        </w:tc>
        <w:tc>
          <w:tcPr>
            <w:tcW w:w="1236" w:type="dxa"/>
            <w:shd w:val="clear" w:color="auto" w:fill="FDE9D9" w:themeFill="accent6" w:themeFillTint="33"/>
            <w:noWrap/>
          </w:tcPr>
          <w:p w14:paraId="4514F85D"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w:t>
            </w:r>
          </w:p>
        </w:tc>
        <w:tc>
          <w:tcPr>
            <w:tcW w:w="1378" w:type="dxa"/>
            <w:shd w:val="clear" w:color="auto" w:fill="FDE9D9" w:themeFill="accent6" w:themeFillTint="33"/>
            <w:noWrap/>
          </w:tcPr>
          <w:p w14:paraId="5088D6D5"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12 500,00</w:t>
            </w:r>
          </w:p>
        </w:tc>
        <w:tc>
          <w:tcPr>
            <w:tcW w:w="1193" w:type="dxa"/>
            <w:shd w:val="clear" w:color="auto" w:fill="FDE9D9" w:themeFill="accent6" w:themeFillTint="33"/>
            <w:noWrap/>
          </w:tcPr>
          <w:p w14:paraId="2CA69B6C"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25 000,00</w:t>
            </w:r>
          </w:p>
        </w:tc>
      </w:tr>
      <w:tr w:rsidR="00C3706E" w:rsidRPr="00073B39" w14:paraId="6576E77B" w14:textId="77777777" w:rsidTr="00B462A4">
        <w:trPr>
          <w:trHeight w:val="270"/>
        </w:trPr>
        <w:tc>
          <w:tcPr>
            <w:cnfStyle w:val="001000000000" w:firstRow="0" w:lastRow="0" w:firstColumn="1" w:lastColumn="0" w:oddVBand="0" w:evenVBand="0" w:oddHBand="0" w:evenHBand="0" w:firstRowFirstColumn="0" w:firstRowLastColumn="0" w:lastRowFirstColumn="0" w:lastRowLastColumn="0"/>
            <w:tcW w:w="1267" w:type="dxa"/>
            <w:noWrap/>
            <w:hideMark/>
          </w:tcPr>
          <w:p w14:paraId="75118686" w14:textId="77777777" w:rsidR="00C3706E" w:rsidRPr="00073B39" w:rsidRDefault="00C3706E" w:rsidP="00942943">
            <w:pPr>
              <w:jc w:val="center"/>
              <w:rPr>
                <w:rFonts w:asciiTheme="minorHAnsi" w:eastAsia="Times New Roman" w:hAnsiTheme="minorHAnsi"/>
                <w:sz w:val="18"/>
                <w:szCs w:val="18"/>
              </w:rPr>
            </w:pPr>
            <w:r w:rsidRPr="00073B39">
              <w:rPr>
                <w:rFonts w:asciiTheme="minorHAnsi" w:eastAsia="Times New Roman" w:hAnsiTheme="minorHAnsi"/>
                <w:sz w:val="18"/>
                <w:szCs w:val="18"/>
              </w:rPr>
              <w:t>Kocioł na pel</w:t>
            </w:r>
            <w:r>
              <w:rPr>
                <w:rFonts w:asciiTheme="minorHAnsi" w:eastAsia="Times New Roman" w:hAnsiTheme="minorHAnsi"/>
                <w:sz w:val="18"/>
                <w:szCs w:val="18"/>
              </w:rPr>
              <w:t>l</w:t>
            </w:r>
            <w:r w:rsidRPr="00073B39">
              <w:rPr>
                <w:rFonts w:asciiTheme="minorHAnsi" w:eastAsia="Times New Roman" w:hAnsiTheme="minorHAnsi"/>
                <w:sz w:val="18"/>
                <w:szCs w:val="18"/>
              </w:rPr>
              <w:t>et drzewny</w:t>
            </w:r>
          </w:p>
        </w:tc>
        <w:tc>
          <w:tcPr>
            <w:tcW w:w="1060" w:type="dxa"/>
            <w:noWrap/>
            <w:hideMark/>
          </w:tcPr>
          <w:p w14:paraId="3C62BD30"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8</w:t>
            </w:r>
            <w:r>
              <w:rPr>
                <w:rFonts w:asciiTheme="minorHAnsi" w:eastAsia="Times New Roman" w:hAnsiTheme="minorHAnsi"/>
                <w:sz w:val="18"/>
                <w:szCs w:val="18"/>
              </w:rPr>
              <w:t>7</w:t>
            </w:r>
            <w:r w:rsidRPr="00073B39">
              <w:rPr>
                <w:rFonts w:asciiTheme="minorHAnsi" w:eastAsia="Times New Roman" w:hAnsiTheme="minorHAnsi"/>
                <w:sz w:val="18"/>
                <w:szCs w:val="18"/>
              </w:rPr>
              <w:t>%</w:t>
            </w:r>
          </w:p>
        </w:tc>
        <w:tc>
          <w:tcPr>
            <w:tcW w:w="1287" w:type="dxa"/>
            <w:noWrap/>
          </w:tcPr>
          <w:p w14:paraId="3300B3AE"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32%</w:t>
            </w:r>
          </w:p>
        </w:tc>
        <w:tc>
          <w:tcPr>
            <w:tcW w:w="1389" w:type="dxa"/>
            <w:noWrap/>
          </w:tcPr>
          <w:p w14:paraId="3CF9DA80"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4 500,00</w:t>
            </w:r>
          </w:p>
        </w:tc>
        <w:tc>
          <w:tcPr>
            <w:tcW w:w="1236" w:type="dxa"/>
            <w:noWrap/>
          </w:tcPr>
          <w:p w14:paraId="5840347E"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10</w:t>
            </w:r>
          </w:p>
        </w:tc>
        <w:tc>
          <w:tcPr>
            <w:tcW w:w="1378" w:type="dxa"/>
            <w:noWrap/>
          </w:tcPr>
          <w:p w14:paraId="322AB75E"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45 000,00</w:t>
            </w:r>
          </w:p>
        </w:tc>
        <w:tc>
          <w:tcPr>
            <w:tcW w:w="1193" w:type="dxa"/>
            <w:noWrap/>
          </w:tcPr>
          <w:p w14:paraId="2BC952B6"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90 000,00</w:t>
            </w:r>
          </w:p>
        </w:tc>
      </w:tr>
      <w:tr w:rsidR="00B462A4" w:rsidRPr="00073B39" w14:paraId="706E002D" w14:textId="77777777" w:rsidTr="00B462A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1267" w:type="dxa"/>
            <w:shd w:val="clear" w:color="auto" w:fill="FDE9D9" w:themeFill="accent6" w:themeFillTint="33"/>
            <w:noWrap/>
            <w:hideMark/>
          </w:tcPr>
          <w:p w14:paraId="1D9B51F2" w14:textId="77777777" w:rsidR="00C3706E" w:rsidRPr="00073B39" w:rsidRDefault="00C3706E" w:rsidP="00942943">
            <w:pPr>
              <w:jc w:val="center"/>
              <w:rPr>
                <w:rFonts w:asciiTheme="minorHAnsi" w:eastAsia="Times New Roman" w:hAnsiTheme="minorHAnsi"/>
                <w:sz w:val="18"/>
                <w:szCs w:val="18"/>
              </w:rPr>
            </w:pPr>
            <w:r w:rsidRPr="00073B39">
              <w:rPr>
                <w:rFonts w:asciiTheme="minorHAnsi" w:eastAsia="Times New Roman" w:hAnsiTheme="minorHAnsi"/>
                <w:sz w:val="18"/>
                <w:szCs w:val="18"/>
              </w:rPr>
              <w:t>Pompa ciepła (powietrzna)</w:t>
            </w:r>
          </w:p>
        </w:tc>
        <w:tc>
          <w:tcPr>
            <w:tcW w:w="1060" w:type="dxa"/>
            <w:shd w:val="clear" w:color="auto" w:fill="FDE9D9" w:themeFill="accent6" w:themeFillTint="33"/>
            <w:noWrap/>
            <w:hideMark/>
          </w:tcPr>
          <w:p w14:paraId="6AA378D8"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300%</w:t>
            </w:r>
          </w:p>
        </w:tc>
        <w:tc>
          <w:tcPr>
            <w:tcW w:w="1287" w:type="dxa"/>
            <w:shd w:val="clear" w:color="auto" w:fill="FDE9D9" w:themeFill="accent6" w:themeFillTint="33"/>
            <w:noWrap/>
          </w:tcPr>
          <w:p w14:paraId="1C5FDEB2"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80%</w:t>
            </w:r>
          </w:p>
        </w:tc>
        <w:tc>
          <w:tcPr>
            <w:tcW w:w="1389" w:type="dxa"/>
            <w:shd w:val="clear" w:color="auto" w:fill="FDE9D9" w:themeFill="accent6" w:themeFillTint="33"/>
            <w:noWrap/>
          </w:tcPr>
          <w:p w14:paraId="24EF1F8B"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7 500,00</w:t>
            </w:r>
          </w:p>
        </w:tc>
        <w:tc>
          <w:tcPr>
            <w:tcW w:w="1236" w:type="dxa"/>
            <w:shd w:val="clear" w:color="auto" w:fill="FDE9D9" w:themeFill="accent6" w:themeFillTint="33"/>
            <w:noWrap/>
          </w:tcPr>
          <w:p w14:paraId="0499D8EA"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w:t>
            </w:r>
          </w:p>
        </w:tc>
        <w:tc>
          <w:tcPr>
            <w:tcW w:w="1378" w:type="dxa"/>
            <w:shd w:val="clear" w:color="auto" w:fill="FDE9D9" w:themeFill="accent6" w:themeFillTint="33"/>
            <w:noWrap/>
          </w:tcPr>
          <w:p w14:paraId="1D232C14"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37 500,00</w:t>
            </w:r>
          </w:p>
        </w:tc>
        <w:tc>
          <w:tcPr>
            <w:tcW w:w="1193" w:type="dxa"/>
            <w:shd w:val="clear" w:color="auto" w:fill="FDE9D9" w:themeFill="accent6" w:themeFillTint="33"/>
            <w:noWrap/>
          </w:tcPr>
          <w:p w14:paraId="695EAF0A"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75 000,00</w:t>
            </w:r>
          </w:p>
        </w:tc>
      </w:tr>
      <w:tr w:rsidR="00C3706E" w:rsidRPr="00073B39" w14:paraId="42486981" w14:textId="77777777" w:rsidTr="00B462A4">
        <w:trPr>
          <w:trHeight w:val="270"/>
        </w:trPr>
        <w:tc>
          <w:tcPr>
            <w:cnfStyle w:val="001000000000" w:firstRow="0" w:lastRow="0" w:firstColumn="1" w:lastColumn="0" w:oddVBand="0" w:evenVBand="0" w:oddHBand="0" w:evenHBand="0" w:firstRowFirstColumn="0" w:firstRowLastColumn="0" w:lastRowFirstColumn="0" w:lastRowLastColumn="0"/>
            <w:tcW w:w="1267" w:type="dxa"/>
            <w:noWrap/>
            <w:hideMark/>
          </w:tcPr>
          <w:p w14:paraId="4709AD9E" w14:textId="77777777" w:rsidR="00C3706E" w:rsidRPr="00073B39" w:rsidRDefault="00C3706E" w:rsidP="00942943">
            <w:pPr>
              <w:jc w:val="center"/>
              <w:rPr>
                <w:rFonts w:asciiTheme="minorHAnsi" w:eastAsia="Times New Roman" w:hAnsiTheme="minorHAnsi"/>
                <w:sz w:val="18"/>
                <w:szCs w:val="18"/>
              </w:rPr>
            </w:pPr>
            <w:r w:rsidRPr="00073B39">
              <w:rPr>
                <w:rFonts w:asciiTheme="minorHAnsi" w:eastAsia="Times New Roman" w:hAnsiTheme="minorHAnsi"/>
                <w:sz w:val="18"/>
                <w:szCs w:val="18"/>
              </w:rPr>
              <w:t>Pompa ciepła (gruntowa)</w:t>
            </w:r>
          </w:p>
        </w:tc>
        <w:tc>
          <w:tcPr>
            <w:tcW w:w="1060" w:type="dxa"/>
            <w:noWrap/>
            <w:hideMark/>
          </w:tcPr>
          <w:p w14:paraId="59565632"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400%</w:t>
            </w:r>
          </w:p>
        </w:tc>
        <w:tc>
          <w:tcPr>
            <w:tcW w:w="1287" w:type="dxa"/>
            <w:noWrap/>
          </w:tcPr>
          <w:p w14:paraId="6035A729"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85%</w:t>
            </w:r>
          </w:p>
        </w:tc>
        <w:tc>
          <w:tcPr>
            <w:tcW w:w="1389" w:type="dxa"/>
            <w:noWrap/>
          </w:tcPr>
          <w:p w14:paraId="055AB86C"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7 500,00</w:t>
            </w:r>
          </w:p>
        </w:tc>
        <w:tc>
          <w:tcPr>
            <w:tcW w:w="1236" w:type="dxa"/>
            <w:noWrap/>
          </w:tcPr>
          <w:p w14:paraId="0461C9A0"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w:t>
            </w:r>
          </w:p>
        </w:tc>
        <w:tc>
          <w:tcPr>
            <w:tcW w:w="1378" w:type="dxa"/>
            <w:noWrap/>
          </w:tcPr>
          <w:p w14:paraId="3680B00E"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37 500,00</w:t>
            </w:r>
          </w:p>
        </w:tc>
        <w:tc>
          <w:tcPr>
            <w:tcW w:w="1193" w:type="dxa"/>
            <w:noWrap/>
          </w:tcPr>
          <w:p w14:paraId="01EED405"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150 000,00</w:t>
            </w:r>
          </w:p>
        </w:tc>
      </w:tr>
      <w:tr w:rsidR="00C3706E" w:rsidRPr="00073B39" w14:paraId="7D0B90E6" w14:textId="77777777" w:rsidTr="00B462A4">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5003" w:type="dxa"/>
            <w:gridSpan w:val="4"/>
            <w:shd w:val="clear" w:color="auto" w:fill="C2D69B" w:themeFill="accent3" w:themeFillTint="99"/>
            <w:noWrap/>
            <w:hideMark/>
          </w:tcPr>
          <w:p w14:paraId="6F0461B7" w14:textId="77777777" w:rsidR="00C3706E" w:rsidRPr="00073B39" w:rsidRDefault="00C3706E" w:rsidP="00942943">
            <w:pPr>
              <w:jc w:val="right"/>
              <w:rPr>
                <w:rFonts w:asciiTheme="minorHAnsi" w:eastAsia="Times New Roman" w:hAnsiTheme="minorHAnsi"/>
                <w:sz w:val="18"/>
                <w:szCs w:val="18"/>
              </w:rPr>
            </w:pPr>
            <w:r w:rsidRPr="00073B39">
              <w:rPr>
                <w:rFonts w:asciiTheme="minorHAnsi" w:eastAsia="Times New Roman" w:hAnsiTheme="minorHAnsi"/>
                <w:sz w:val="18"/>
                <w:szCs w:val="18"/>
              </w:rPr>
              <w:t>Razem</w:t>
            </w:r>
          </w:p>
        </w:tc>
        <w:tc>
          <w:tcPr>
            <w:tcW w:w="1236" w:type="dxa"/>
            <w:shd w:val="clear" w:color="auto" w:fill="C2D69B" w:themeFill="accent3" w:themeFillTint="99"/>
            <w:noWrap/>
            <w:hideMark/>
          </w:tcPr>
          <w:p w14:paraId="162590E2"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25</w:t>
            </w:r>
          </w:p>
        </w:tc>
        <w:tc>
          <w:tcPr>
            <w:tcW w:w="1378" w:type="dxa"/>
            <w:shd w:val="clear" w:color="auto" w:fill="C2D69B" w:themeFill="accent3" w:themeFillTint="99"/>
            <w:noWrap/>
          </w:tcPr>
          <w:p w14:paraId="3A33FB0E"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132 500,00</w:t>
            </w:r>
          </w:p>
        </w:tc>
        <w:tc>
          <w:tcPr>
            <w:tcW w:w="1193" w:type="dxa"/>
            <w:shd w:val="clear" w:color="auto" w:fill="C2D69B" w:themeFill="accent3" w:themeFillTint="99"/>
            <w:noWrap/>
          </w:tcPr>
          <w:p w14:paraId="77331077" w14:textId="77777777" w:rsidR="00C3706E" w:rsidRPr="00073B39" w:rsidRDefault="00C3706E" w:rsidP="00942943">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340 000,00</w:t>
            </w:r>
          </w:p>
        </w:tc>
      </w:tr>
    </w:tbl>
    <w:p w14:paraId="3FC2C882" w14:textId="77777777" w:rsidR="00C3706E" w:rsidRPr="00C3706E" w:rsidRDefault="00C3706E" w:rsidP="00C3706E">
      <w:pPr>
        <w:spacing w:line="360" w:lineRule="auto"/>
        <w:ind w:firstLine="357"/>
        <w:jc w:val="center"/>
        <w:rPr>
          <w:i/>
          <w:color w:val="808080" w:themeColor="background1" w:themeShade="80"/>
          <w:sz w:val="20"/>
          <w:szCs w:val="20"/>
        </w:rPr>
      </w:pPr>
      <w:r w:rsidRPr="00C3706E">
        <w:rPr>
          <w:i/>
          <w:color w:val="808080" w:themeColor="background1" w:themeShade="80"/>
          <w:sz w:val="20"/>
          <w:szCs w:val="20"/>
        </w:rPr>
        <w:t>Źródło: Opracowanie własne</w:t>
      </w:r>
    </w:p>
    <w:p w14:paraId="2E92EDEE" w14:textId="77777777" w:rsidR="00C3706E" w:rsidRPr="00C3706E" w:rsidRDefault="00C3706E" w:rsidP="00C3706E">
      <w:pPr>
        <w:spacing w:after="0" w:line="259" w:lineRule="auto"/>
        <w:jc w:val="center"/>
        <w:rPr>
          <w:bCs/>
          <w:i/>
          <w:color w:val="808080" w:themeColor="background1" w:themeShade="80"/>
          <w:sz w:val="20"/>
          <w:szCs w:val="20"/>
        </w:rPr>
      </w:pPr>
      <w:bookmarkStart w:id="309" w:name="_Toc431459297"/>
      <w:bookmarkStart w:id="310" w:name="_Toc431993723"/>
      <w:bookmarkStart w:id="311" w:name="_Toc433375767"/>
      <w:bookmarkStart w:id="312" w:name="_Toc433962517"/>
      <w:bookmarkStart w:id="313" w:name="_Toc435436072"/>
      <w:bookmarkStart w:id="314" w:name="_Toc437432773"/>
      <w:bookmarkStart w:id="315" w:name="_Toc442259665"/>
      <w:r w:rsidRPr="00C3706E">
        <w:rPr>
          <w:bCs/>
          <w:i/>
          <w:color w:val="808080" w:themeColor="background1" w:themeShade="80"/>
          <w:sz w:val="20"/>
          <w:szCs w:val="20"/>
        </w:rPr>
        <w:lastRenderedPageBreak/>
        <w:t xml:space="preserve">Tabela nr </w:t>
      </w:r>
      <w:r w:rsidRPr="00C3706E">
        <w:rPr>
          <w:bCs/>
          <w:i/>
          <w:color w:val="808080" w:themeColor="background1" w:themeShade="80"/>
          <w:sz w:val="20"/>
          <w:szCs w:val="20"/>
        </w:rPr>
        <w:fldChar w:fldCharType="begin"/>
      </w:r>
      <w:r w:rsidRPr="00C3706E">
        <w:rPr>
          <w:bCs/>
          <w:i/>
          <w:color w:val="808080" w:themeColor="background1" w:themeShade="80"/>
          <w:sz w:val="20"/>
          <w:szCs w:val="20"/>
        </w:rPr>
        <w:instrText xml:space="preserve"> SEQ Tabela_nr \* ARABIC </w:instrText>
      </w:r>
      <w:r w:rsidRPr="00C3706E">
        <w:rPr>
          <w:bCs/>
          <w:i/>
          <w:color w:val="808080" w:themeColor="background1" w:themeShade="80"/>
          <w:sz w:val="20"/>
          <w:szCs w:val="20"/>
        </w:rPr>
        <w:fldChar w:fldCharType="separate"/>
      </w:r>
      <w:r w:rsidR="00CE106A">
        <w:rPr>
          <w:bCs/>
          <w:i/>
          <w:noProof/>
          <w:color w:val="808080" w:themeColor="background1" w:themeShade="80"/>
          <w:sz w:val="20"/>
          <w:szCs w:val="20"/>
        </w:rPr>
        <w:t>58</w:t>
      </w:r>
      <w:r w:rsidRPr="00C3706E">
        <w:rPr>
          <w:bCs/>
          <w:i/>
          <w:color w:val="808080" w:themeColor="background1" w:themeShade="80"/>
          <w:sz w:val="20"/>
          <w:szCs w:val="20"/>
        </w:rPr>
        <w:fldChar w:fldCharType="end"/>
      </w:r>
      <w:r w:rsidRPr="00C3706E">
        <w:rPr>
          <w:bCs/>
          <w:i/>
          <w:color w:val="808080" w:themeColor="background1" w:themeShade="80"/>
          <w:sz w:val="20"/>
          <w:szCs w:val="20"/>
        </w:rPr>
        <w:t>. Efekt ekologiczny wynikający z wymiany kotłów na bardziej sprawne</w:t>
      </w:r>
      <w:bookmarkEnd w:id="309"/>
      <w:bookmarkEnd w:id="310"/>
      <w:bookmarkEnd w:id="311"/>
      <w:bookmarkEnd w:id="312"/>
      <w:bookmarkEnd w:id="313"/>
      <w:bookmarkEnd w:id="314"/>
      <w:bookmarkEnd w:id="315"/>
    </w:p>
    <w:tbl>
      <w:tblPr>
        <w:tblStyle w:val="Tabelasiatki6kolorowaakcent2131"/>
        <w:tblW w:w="7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1400"/>
        <w:gridCol w:w="1100"/>
        <w:gridCol w:w="1365"/>
        <w:gridCol w:w="1155"/>
      </w:tblGrid>
      <w:tr w:rsidR="00C3706E" w:rsidRPr="00073B39" w14:paraId="1F25EEA5" w14:textId="77777777" w:rsidTr="00B462A4">
        <w:trPr>
          <w:cnfStyle w:val="100000000000" w:firstRow="1" w:lastRow="0" w:firstColumn="0" w:lastColumn="0" w:oddVBand="0" w:evenVBand="0" w:oddHBand="0" w:evenHBand="0" w:firstRowFirstColumn="0" w:firstRowLastColumn="0" w:lastRowFirstColumn="0" w:lastRowLastColumn="0"/>
          <w:trHeight w:val="705"/>
          <w:jc w:val="center"/>
        </w:trPr>
        <w:tc>
          <w:tcPr>
            <w:cnfStyle w:val="001000000000" w:firstRow="0" w:lastRow="0" w:firstColumn="1" w:lastColumn="0" w:oddVBand="0" w:evenVBand="0" w:oddHBand="0" w:evenHBand="0" w:firstRowFirstColumn="0" w:firstRowLastColumn="0" w:lastRowFirstColumn="0" w:lastRowLastColumn="0"/>
            <w:tcW w:w="2820" w:type="dxa"/>
            <w:vMerge w:val="restart"/>
            <w:shd w:val="clear" w:color="auto" w:fill="C2D69B" w:themeFill="accent3" w:themeFillTint="99"/>
            <w:noWrap/>
            <w:hideMark/>
          </w:tcPr>
          <w:p w14:paraId="55BEA0F8" w14:textId="77777777" w:rsidR="00C3706E" w:rsidRPr="00073B39" w:rsidRDefault="00C3706E" w:rsidP="00942943">
            <w:pPr>
              <w:jc w:val="center"/>
              <w:rPr>
                <w:rFonts w:asciiTheme="minorHAnsi" w:eastAsia="Times New Roman" w:hAnsiTheme="minorHAnsi"/>
                <w:sz w:val="18"/>
                <w:szCs w:val="18"/>
              </w:rPr>
            </w:pPr>
            <w:r w:rsidRPr="00073B39">
              <w:rPr>
                <w:rFonts w:asciiTheme="minorHAnsi" w:eastAsia="Times New Roman" w:hAnsiTheme="minorHAnsi"/>
                <w:sz w:val="18"/>
                <w:szCs w:val="18"/>
              </w:rPr>
              <w:t>Źródło ciepła</w:t>
            </w:r>
          </w:p>
        </w:tc>
        <w:tc>
          <w:tcPr>
            <w:tcW w:w="2500" w:type="dxa"/>
            <w:gridSpan w:val="2"/>
            <w:shd w:val="clear" w:color="auto" w:fill="C2D69B" w:themeFill="accent3" w:themeFillTint="99"/>
            <w:hideMark/>
          </w:tcPr>
          <w:p w14:paraId="0D323E50"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 xml:space="preserve">Zmniejszenie emisji z tytułu modernizacji jednego kotła </w:t>
            </w:r>
            <w:r>
              <w:rPr>
                <w:rFonts w:asciiTheme="minorHAnsi" w:eastAsia="Times New Roman" w:hAnsiTheme="minorHAnsi"/>
                <w:sz w:val="18"/>
                <w:szCs w:val="18"/>
              </w:rPr>
              <w:t xml:space="preserve">węglowego </w:t>
            </w:r>
            <w:r w:rsidRPr="00073B39">
              <w:rPr>
                <w:rFonts w:asciiTheme="minorHAnsi" w:eastAsia="Times New Roman" w:hAnsiTheme="minorHAnsi"/>
                <w:sz w:val="18"/>
                <w:szCs w:val="18"/>
              </w:rPr>
              <w:t>komorowego</w:t>
            </w:r>
          </w:p>
        </w:tc>
        <w:tc>
          <w:tcPr>
            <w:tcW w:w="1365" w:type="dxa"/>
            <w:vMerge w:val="restart"/>
            <w:shd w:val="clear" w:color="auto" w:fill="C2D69B" w:themeFill="accent3" w:themeFillTint="99"/>
            <w:hideMark/>
          </w:tcPr>
          <w:p w14:paraId="5B8D2BF9" w14:textId="77777777" w:rsidR="00C3706E" w:rsidRPr="00073B39" w:rsidRDefault="00C3706E" w:rsidP="00942943">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Zakładana liczba usprawnień w skali gminy</w:t>
            </w:r>
          </w:p>
        </w:tc>
        <w:tc>
          <w:tcPr>
            <w:tcW w:w="1155" w:type="dxa"/>
            <w:shd w:val="clear" w:color="auto" w:fill="C2D69B" w:themeFill="accent3" w:themeFillTint="99"/>
            <w:hideMark/>
          </w:tcPr>
          <w:p w14:paraId="51DCD00A" w14:textId="77777777" w:rsidR="00C3706E" w:rsidRPr="00073B39" w:rsidRDefault="00C3706E" w:rsidP="00942943">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Łączny efekt ekologiczny</w:t>
            </w:r>
          </w:p>
        </w:tc>
      </w:tr>
      <w:tr w:rsidR="00C3706E" w:rsidRPr="00073B39" w14:paraId="68ADEFB8" w14:textId="77777777" w:rsidTr="00B462A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20" w:type="dxa"/>
            <w:vMerge/>
            <w:hideMark/>
          </w:tcPr>
          <w:p w14:paraId="0D40EFB5" w14:textId="77777777" w:rsidR="00C3706E" w:rsidRPr="00073B39" w:rsidRDefault="00C3706E" w:rsidP="00942943">
            <w:pPr>
              <w:rPr>
                <w:rFonts w:asciiTheme="minorHAnsi" w:eastAsia="Times New Roman" w:hAnsiTheme="minorHAnsi"/>
                <w:sz w:val="18"/>
                <w:szCs w:val="18"/>
              </w:rPr>
            </w:pPr>
          </w:p>
        </w:tc>
        <w:tc>
          <w:tcPr>
            <w:tcW w:w="1400" w:type="dxa"/>
            <w:shd w:val="clear" w:color="auto" w:fill="D6E3BC" w:themeFill="accent3" w:themeFillTint="66"/>
            <w:hideMark/>
          </w:tcPr>
          <w:p w14:paraId="0F38BC56"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sidRPr="00073B39">
              <w:rPr>
                <w:rFonts w:asciiTheme="minorHAnsi" w:eastAsia="Times New Roman" w:hAnsiTheme="minorHAnsi"/>
                <w:b/>
                <w:sz w:val="18"/>
                <w:szCs w:val="18"/>
              </w:rPr>
              <w:t>[%]</w:t>
            </w:r>
          </w:p>
        </w:tc>
        <w:tc>
          <w:tcPr>
            <w:tcW w:w="1100" w:type="dxa"/>
            <w:shd w:val="clear" w:color="auto" w:fill="D6E3BC" w:themeFill="accent3" w:themeFillTint="66"/>
            <w:noWrap/>
            <w:hideMark/>
          </w:tcPr>
          <w:p w14:paraId="0E9DF0F5"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sidRPr="00073B39">
              <w:rPr>
                <w:rFonts w:asciiTheme="minorHAnsi" w:eastAsia="Times New Roman" w:hAnsiTheme="minorHAnsi"/>
                <w:b/>
                <w:sz w:val="18"/>
                <w:szCs w:val="18"/>
              </w:rPr>
              <w:t>[kg]</w:t>
            </w:r>
          </w:p>
        </w:tc>
        <w:tc>
          <w:tcPr>
            <w:tcW w:w="1365" w:type="dxa"/>
            <w:vMerge/>
            <w:hideMark/>
          </w:tcPr>
          <w:p w14:paraId="5C31A5F1" w14:textId="77777777" w:rsidR="00C3706E" w:rsidRPr="00073B39" w:rsidRDefault="00C3706E" w:rsidP="00942943">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p>
        </w:tc>
        <w:tc>
          <w:tcPr>
            <w:tcW w:w="1155" w:type="dxa"/>
            <w:shd w:val="clear" w:color="auto" w:fill="D6E3BC" w:themeFill="accent3" w:themeFillTint="66"/>
            <w:noWrap/>
            <w:hideMark/>
          </w:tcPr>
          <w:p w14:paraId="77B7FE91"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[t</w:t>
            </w:r>
            <w:r w:rsidRPr="00073B39">
              <w:rPr>
                <w:rFonts w:asciiTheme="minorHAnsi" w:eastAsia="Times New Roman" w:hAnsiTheme="minorHAnsi"/>
                <w:b/>
                <w:sz w:val="18"/>
                <w:szCs w:val="18"/>
              </w:rPr>
              <w:t>]</w:t>
            </w:r>
          </w:p>
        </w:tc>
      </w:tr>
      <w:tr w:rsidR="00C3706E" w:rsidRPr="00073B39" w14:paraId="04423C89" w14:textId="77777777" w:rsidTr="00B462A4">
        <w:trPr>
          <w:trHeight w:val="255"/>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3D2472C" w14:textId="77777777" w:rsidR="00C3706E" w:rsidRPr="00073B39" w:rsidRDefault="00C3706E" w:rsidP="00942943">
            <w:pPr>
              <w:rPr>
                <w:rFonts w:asciiTheme="minorHAnsi" w:eastAsia="Times New Roman" w:hAnsiTheme="minorHAnsi"/>
                <w:sz w:val="18"/>
                <w:szCs w:val="18"/>
              </w:rPr>
            </w:pPr>
            <w:r w:rsidRPr="00073B39">
              <w:rPr>
                <w:rFonts w:asciiTheme="minorHAnsi" w:eastAsia="Times New Roman" w:hAnsiTheme="minorHAnsi"/>
                <w:sz w:val="18"/>
                <w:szCs w:val="18"/>
              </w:rPr>
              <w:t>Kocioł węglowy komorowy</w:t>
            </w:r>
          </w:p>
        </w:tc>
        <w:tc>
          <w:tcPr>
            <w:tcW w:w="1400" w:type="dxa"/>
            <w:noWrap/>
            <w:hideMark/>
          </w:tcPr>
          <w:p w14:paraId="65016150"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100" w:type="dxa"/>
            <w:noWrap/>
            <w:hideMark/>
          </w:tcPr>
          <w:p w14:paraId="00FF1D7F"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365" w:type="dxa"/>
            <w:noWrap/>
            <w:hideMark/>
          </w:tcPr>
          <w:p w14:paraId="561B4609"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c>
          <w:tcPr>
            <w:tcW w:w="1155" w:type="dxa"/>
            <w:noWrap/>
            <w:hideMark/>
          </w:tcPr>
          <w:p w14:paraId="6F5AAA40"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sidRPr="00073B39">
              <w:rPr>
                <w:rFonts w:asciiTheme="minorHAnsi" w:eastAsia="Times New Roman" w:hAnsiTheme="minorHAnsi"/>
                <w:sz w:val="18"/>
                <w:szCs w:val="18"/>
              </w:rPr>
              <w:t>-</w:t>
            </w:r>
          </w:p>
        </w:tc>
      </w:tr>
      <w:tr w:rsidR="00C3706E" w:rsidRPr="00073B39" w14:paraId="1B5C8BDD" w14:textId="77777777" w:rsidTr="00B462A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20" w:type="dxa"/>
            <w:shd w:val="clear" w:color="auto" w:fill="FDE9D9" w:themeFill="accent6" w:themeFillTint="33"/>
            <w:noWrap/>
            <w:hideMark/>
          </w:tcPr>
          <w:p w14:paraId="7C18FACE" w14:textId="77777777" w:rsidR="00C3706E" w:rsidRPr="00073B39" w:rsidRDefault="00C3706E" w:rsidP="00942943">
            <w:pPr>
              <w:rPr>
                <w:rFonts w:asciiTheme="minorHAnsi" w:eastAsia="Times New Roman" w:hAnsiTheme="minorHAnsi"/>
                <w:sz w:val="18"/>
                <w:szCs w:val="18"/>
              </w:rPr>
            </w:pPr>
            <w:r w:rsidRPr="00073B39">
              <w:rPr>
                <w:rFonts w:asciiTheme="minorHAnsi" w:eastAsia="Times New Roman" w:hAnsiTheme="minorHAnsi"/>
                <w:sz w:val="18"/>
                <w:szCs w:val="18"/>
              </w:rPr>
              <w:t>Kocioł węglowy retortowy/tłokowy</w:t>
            </w:r>
          </w:p>
        </w:tc>
        <w:tc>
          <w:tcPr>
            <w:tcW w:w="1400" w:type="dxa"/>
            <w:shd w:val="clear" w:color="auto" w:fill="FDE9D9" w:themeFill="accent6" w:themeFillTint="33"/>
            <w:noWrap/>
          </w:tcPr>
          <w:p w14:paraId="655AA306"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24%</w:t>
            </w:r>
          </w:p>
        </w:tc>
        <w:tc>
          <w:tcPr>
            <w:tcW w:w="1100" w:type="dxa"/>
            <w:shd w:val="clear" w:color="auto" w:fill="FDE9D9" w:themeFill="accent6" w:themeFillTint="33"/>
            <w:noWrap/>
          </w:tcPr>
          <w:p w14:paraId="612D167D"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2 601,00</w:t>
            </w:r>
          </w:p>
        </w:tc>
        <w:tc>
          <w:tcPr>
            <w:tcW w:w="1365" w:type="dxa"/>
            <w:shd w:val="clear" w:color="auto" w:fill="FDE9D9" w:themeFill="accent6" w:themeFillTint="33"/>
            <w:noWrap/>
          </w:tcPr>
          <w:p w14:paraId="19C4962D"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w:t>
            </w:r>
          </w:p>
        </w:tc>
        <w:tc>
          <w:tcPr>
            <w:tcW w:w="1155" w:type="dxa"/>
            <w:shd w:val="clear" w:color="auto" w:fill="FDE9D9" w:themeFill="accent6" w:themeFillTint="33"/>
            <w:noWrap/>
          </w:tcPr>
          <w:p w14:paraId="25C1EAE1"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13,01</w:t>
            </w:r>
          </w:p>
        </w:tc>
      </w:tr>
      <w:tr w:rsidR="00C3706E" w:rsidRPr="00073B39" w14:paraId="265061CB" w14:textId="77777777" w:rsidTr="00B462A4">
        <w:trPr>
          <w:trHeight w:val="255"/>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486E53C2" w14:textId="77777777" w:rsidR="00C3706E" w:rsidRPr="00073B39" w:rsidRDefault="00C3706E" w:rsidP="00942943">
            <w:pPr>
              <w:rPr>
                <w:rFonts w:asciiTheme="minorHAnsi" w:eastAsia="Times New Roman" w:hAnsiTheme="minorHAnsi"/>
                <w:sz w:val="18"/>
                <w:szCs w:val="18"/>
              </w:rPr>
            </w:pPr>
            <w:r w:rsidRPr="00073B39">
              <w:rPr>
                <w:rFonts w:asciiTheme="minorHAnsi" w:eastAsia="Times New Roman" w:hAnsiTheme="minorHAnsi"/>
                <w:sz w:val="18"/>
                <w:szCs w:val="18"/>
              </w:rPr>
              <w:t>Kocioł na pel</w:t>
            </w:r>
            <w:r>
              <w:rPr>
                <w:rFonts w:asciiTheme="minorHAnsi" w:eastAsia="Times New Roman" w:hAnsiTheme="minorHAnsi"/>
                <w:sz w:val="18"/>
                <w:szCs w:val="18"/>
              </w:rPr>
              <w:t>l</w:t>
            </w:r>
            <w:r w:rsidRPr="00073B39">
              <w:rPr>
                <w:rFonts w:asciiTheme="minorHAnsi" w:eastAsia="Times New Roman" w:hAnsiTheme="minorHAnsi"/>
                <w:sz w:val="18"/>
                <w:szCs w:val="18"/>
              </w:rPr>
              <w:t>et drzewny</w:t>
            </w:r>
          </w:p>
        </w:tc>
        <w:tc>
          <w:tcPr>
            <w:tcW w:w="1400" w:type="dxa"/>
            <w:noWrap/>
          </w:tcPr>
          <w:p w14:paraId="4B901557"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100%</w:t>
            </w:r>
          </w:p>
        </w:tc>
        <w:tc>
          <w:tcPr>
            <w:tcW w:w="1100" w:type="dxa"/>
            <w:noWrap/>
          </w:tcPr>
          <w:p w14:paraId="718F789A"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10 938,00</w:t>
            </w:r>
          </w:p>
        </w:tc>
        <w:tc>
          <w:tcPr>
            <w:tcW w:w="1365" w:type="dxa"/>
            <w:noWrap/>
          </w:tcPr>
          <w:p w14:paraId="2812AF85"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10</w:t>
            </w:r>
          </w:p>
        </w:tc>
        <w:tc>
          <w:tcPr>
            <w:tcW w:w="1155" w:type="dxa"/>
            <w:noWrap/>
          </w:tcPr>
          <w:p w14:paraId="6FE459A7"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109,38</w:t>
            </w:r>
          </w:p>
        </w:tc>
      </w:tr>
      <w:tr w:rsidR="00C3706E" w:rsidRPr="00073B39" w14:paraId="35FE6330" w14:textId="77777777" w:rsidTr="00B462A4">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820" w:type="dxa"/>
            <w:shd w:val="clear" w:color="auto" w:fill="FDE9D9" w:themeFill="accent6" w:themeFillTint="33"/>
            <w:noWrap/>
            <w:hideMark/>
          </w:tcPr>
          <w:p w14:paraId="74C4619D" w14:textId="77777777" w:rsidR="00C3706E" w:rsidRPr="00073B39" w:rsidRDefault="00C3706E" w:rsidP="00942943">
            <w:pPr>
              <w:rPr>
                <w:rFonts w:asciiTheme="minorHAnsi" w:eastAsia="Times New Roman" w:hAnsiTheme="minorHAnsi"/>
                <w:sz w:val="18"/>
                <w:szCs w:val="18"/>
              </w:rPr>
            </w:pPr>
            <w:r w:rsidRPr="00073B39">
              <w:rPr>
                <w:rFonts w:asciiTheme="minorHAnsi" w:eastAsia="Times New Roman" w:hAnsiTheme="minorHAnsi"/>
                <w:sz w:val="18"/>
                <w:szCs w:val="18"/>
              </w:rPr>
              <w:t>Pompa ciepła (powietrzna)</w:t>
            </w:r>
          </w:p>
        </w:tc>
        <w:tc>
          <w:tcPr>
            <w:tcW w:w="1400" w:type="dxa"/>
            <w:shd w:val="clear" w:color="auto" w:fill="FDE9D9" w:themeFill="accent6" w:themeFillTint="33"/>
            <w:noWrap/>
          </w:tcPr>
          <w:p w14:paraId="2CE1BF12"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38%</w:t>
            </w:r>
          </w:p>
        </w:tc>
        <w:tc>
          <w:tcPr>
            <w:tcW w:w="1100" w:type="dxa"/>
            <w:shd w:val="clear" w:color="auto" w:fill="FDE9D9" w:themeFill="accent6" w:themeFillTint="33"/>
            <w:noWrap/>
          </w:tcPr>
          <w:p w14:paraId="6B6BD2E7"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4 171,00</w:t>
            </w:r>
          </w:p>
        </w:tc>
        <w:tc>
          <w:tcPr>
            <w:tcW w:w="1365" w:type="dxa"/>
            <w:shd w:val="clear" w:color="auto" w:fill="FDE9D9" w:themeFill="accent6" w:themeFillTint="33"/>
            <w:noWrap/>
          </w:tcPr>
          <w:p w14:paraId="2286DF0E"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w:t>
            </w:r>
          </w:p>
        </w:tc>
        <w:tc>
          <w:tcPr>
            <w:tcW w:w="1155" w:type="dxa"/>
            <w:shd w:val="clear" w:color="auto" w:fill="FDE9D9" w:themeFill="accent6" w:themeFillTint="33"/>
            <w:noWrap/>
          </w:tcPr>
          <w:p w14:paraId="2B27EEBC"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20,86</w:t>
            </w:r>
          </w:p>
        </w:tc>
      </w:tr>
      <w:tr w:rsidR="00C3706E" w:rsidRPr="00073B39" w14:paraId="6D010E1E" w14:textId="77777777" w:rsidTr="00B462A4">
        <w:trPr>
          <w:trHeight w:val="270"/>
          <w:jc w:val="center"/>
        </w:trPr>
        <w:tc>
          <w:tcPr>
            <w:cnfStyle w:val="001000000000" w:firstRow="0" w:lastRow="0" w:firstColumn="1" w:lastColumn="0" w:oddVBand="0" w:evenVBand="0" w:oddHBand="0" w:evenHBand="0" w:firstRowFirstColumn="0" w:firstRowLastColumn="0" w:lastRowFirstColumn="0" w:lastRowLastColumn="0"/>
            <w:tcW w:w="2820" w:type="dxa"/>
            <w:noWrap/>
            <w:hideMark/>
          </w:tcPr>
          <w:p w14:paraId="7B2FE773" w14:textId="77777777" w:rsidR="00C3706E" w:rsidRPr="00073B39" w:rsidRDefault="00C3706E" w:rsidP="00942943">
            <w:pPr>
              <w:rPr>
                <w:rFonts w:asciiTheme="minorHAnsi" w:eastAsia="Times New Roman" w:hAnsiTheme="minorHAnsi"/>
                <w:sz w:val="18"/>
                <w:szCs w:val="18"/>
              </w:rPr>
            </w:pPr>
            <w:r w:rsidRPr="00073B39">
              <w:rPr>
                <w:rFonts w:asciiTheme="minorHAnsi" w:eastAsia="Times New Roman" w:hAnsiTheme="minorHAnsi"/>
                <w:sz w:val="18"/>
                <w:szCs w:val="18"/>
              </w:rPr>
              <w:t>Pompa ciepła (gruntowa)</w:t>
            </w:r>
          </w:p>
        </w:tc>
        <w:tc>
          <w:tcPr>
            <w:tcW w:w="1400" w:type="dxa"/>
            <w:noWrap/>
          </w:tcPr>
          <w:p w14:paraId="77CF1DC3"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54%</w:t>
            </w:r>
          </w:p>
        </w:tc>
        <w:tc>
          <w:tcPr>
            <w:tcW w:w="1100" w:type="dxa"/>
            <w:noWrap/>
          </w:tcPr>
          <w:p w14:paraId="5FB5ACC3"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5 863,00</w:t>
            </w:r>
          </w:p>
        </w:tc>
        <w:tc>
          <w:tcPr>
            <w:tcW w:w="1365" w:type="dxa"/>
            <w:noWrap/>
          </w:tcPr>
          <w:p w14:paraId="57B19678"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5</w:t>
            </w:r>
          </w:p>
        </w:tc>
        <w:tc>
          <w:tcPr>
            <w:tcW w:w="1155" w:type="dxa"/>
            <w:noWrap/>
          </w:tcPr>
          <w:p w14:paraId="52E66D6F" w14:textId="77777777" w:rsidR="00C3706E" w:rsidRPr="00073B39" w:rsidRDefault="00C3706E" w:rsidP="00942943">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sz w:val="18"/>
                <w:szCs w:val="18"/>
              </w:rPr>
            </w:pPr>
            <w:r>
              <w:rPr>
                <w:rFonts w:asciiTheme="minorHAnsi" w:eastAsia="Times New Roman" w:hAnsiTheme="minorHAnsi"/>
                <w:sz w:val="18"/>
                <w:szCs w:val="18"/>
              </w:rPr>
              <w:t>29,32</w:t>
            </w:r>
          </w:p>
        </w:tc>
      </w:tr>
      <w:tr w:rsidR="00C3706E" w:rsidRPr="00073B39" w14:paraId="48EB674D" w14:textId="77777777" w:rsidTr="00B462A4">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5320" w:type="dxa"/>
            <w:gridSpan w:val="3"/>
            <w:shd w:val="clear" w:color="auto" w:fill="C2D69B" w:themeFill="accent3" w:themeFillTint="99"/>
            <w:noWrap/>
            <w:hideMark/>
          </w:tcPr>
          <w:p w14:paraId="5C878A16" w14:textId="77777777" w:rsidR="00C3706E" w:rsidRPr="00073B39" w:rsidRDefault="00C3706E" w:rsidP="00942943">
            <w:pPr>
              <w:jc w:val="right"/>
              <w:rPr>
                <w:rFonts w:asciiTheme="minorHAnsi" w:eastAsia="Times New Roman" w:hAnsiTheme="minorHAnsi"/>
              </w:rPr>
            </w:pPr>
            <w:r w:rsidRPr="00073B39">
              <w:rPr>
                <w:rFonts w:asciiTheme="minorHAnsi" w:eastAsia="Times New Roman" w:hAnsiTheme="minorHAnsi"/>
              </w:rPr>
              <w:t>Razem</w:t>
            </w:r>
          </w:p>
        </w:tc>
        <w:tc>
          <w:tcPr>
            <w:tcW w:w="1365" w:type="dxa"/>
            <w:shd w:val="clear" w:color="auto" w:fill="C2D69B" w:themeFill="accent3" w:themeFillTint="99"/>
            <w:noWrap/>
          </w:tcPr>
          <w:p w14:paraId="56C94B21" w14:textId="77777777" w:rsidR="00C3706E" w:rsidRPr="00073B39" w:rsidRDefault="00C3706E" w:rsidP="00942943">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rPr>
            </w:pPr>
            <w:r>
              <w:rPr>
                <w:rFonts w:asciiTheme="minorHAnsi" w:eastAsia="Times New Roman" w:hAnsiTheme="minorHAnsi"/>
                <w:b/>
              </w:rPr>
              <w:t>25</w:t>
            </w:r>
          </w:p>
        </w:tc>
        <w:tc>
          <w:tcPr>
            <w:tcW w:w="1155" w:type="dxa"/>
            <w:shd w:val="clear" w:color="auto" w:fill="C2D69B" w:themeFill="accent3" w:themeFillTint="99"/>
            <w:noWrap/>
          </w:tcPr>
          <w:p w14:paraId="0354025D" w14:textId="77777777" w:rsidR="00C3706E" w:rsidRPr="00073B39" w:rsidRDefault="00C3706E" w:rsidP="00942943">
            <w:pPr>
              <w:keepNext/>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b/>
                <w:sz w:val="18"/>
                <w:szCs w:val="18"/>
              </w:rPr>
            </w:pPr>
            <w:r>
              <w:rPr>
                <w:rFonts w:asciiTheme="minorHAnsi" w:eastAsia="Times New Roman" w:hAnsiTheme="minorHAnsi"/>
                <w:b/>
                <w:sz w:val="18"/>
                <w:szCs w:val="18"/>
              </w:rPr>
              <w:t>172,57</w:t>
            </w:r>
          </w:p>
        </w:tc>
      </w:tr>
    </w:tbl>
    <w:p w14:paraId="09E6D3B0" w14:textId="77777777" w:rsidR="00C3706E" w:rsidRPr="00C3706E" w:rsidRDefault="00C3706E" w:rsidP="00C3706E">
      <w:pPr>
        <w:spacing w:line="360" w:lineRule="auto"/>
        <w:ind w:firstLine="357"/>
        <w:jc w:val="center"/>
        <w:rPr>
          <w:i/>
          <w:color w:val="808080" w:themeColor="background1" w:themeShade="80"/>
          <w:sz w:val="20"/>
          <w:szCs w:val="20"/>
        </w:rPr>
      </w:pPr>
      <w:r w:rsidRPr="00C3706E">
        <w:rPr>
          <w:i/>
          <w:color w:val="808080" w:themeColor="background1" w:themeShade="80"/>
          <w:sz w:val="20"/>
          <w:szCs w:val="20"/>
        </w:rPr>
        <w:t>Źródło: Opracowanie własne</w:t>
      </w:r>
    </w:p>
    <w:p w14:paraId="7753C1D4" w14:textId="77777777" w:rsidR="00C3706E" w:rsidRPr="00B462A4" w:rsidRDefault="00C3706E" w:rsidP="00B462A4">
      <w:pPr>
        <w:pStyle w:val="Cytatintensywny"/>
        <w:tabs>
          <w:tab w:val="left" w:pos="7797"/>
        </w:tabs>
        <w:ind w:left="0" w:right="-2"/>
        <w:rPr>
          <w:color w:val="auto"/>
          <w:sz w:val="24"/>
        </w:rPr>
      </w:pPr>
      <w:r w:rsidRPr="00B462A4">
        <w:rPr>
          <w:color w:val="auto"/>
          <w:sz w:val="24"/>
        </w:rPr>
        <w:t>Instalacje wykorzystujące odnawialne źródła energii</w:t>
      </w:r>
    </w:p>
    <w:p w14:paraId="633FD960" w14:textId="6B577E46" w:rsidR="00C3706E" w:rsidRDefault="00C3706E" w:rsidP="00C3706E">
      <w:pPr>
        <w:spacing w:line="360" w:lineRule="auto"/>
        <w:ind w:firstLine="357"/>
        <w:jc w:val="both"/>
        <w:rPr>
          <w:sz w:val="24"/>
          <w:szCs w:val="24"/>
        </w:rPr>
      </w:pPr>
      <w:r w:rsidRPr="00073B39">
        <w:rPr>
          <w:sz w:val="24"/>
          <w:szCs w:val="24"/>
        </w:rPr>
        <w:t>Dodatkowo gmina powinna powziąć środki na dofinansowani</w:t>
      </w:r>
      <w:r>
        <w:rPr>
          <w:sz w:val="24"/>
          <w:szCs w:val="24"/>
        </w:rPr>
        <w:t>e</w:t>
      </w:r>
      <w:r w:rsidRPr="00073B39">
        <w:rPr>
          <w:sz w:val="24"/>
          <w:szCs w:val="24"/>
        </w:rPr>
        <w:t xml:space="preserve"> do instalacji </w:t>
      </w:r>
      <w:r>
        <w:rPr>
          <w:sz w:val="24"/>
          <w:szCs w:val="24"/>
        </w:rPr>
        <w:t xml:space="preserve">wykorzystujących odnawialne źródła energii </w:t>
      </w:r>
      <w:r w:rsidRPr="00073B39">
        <w:rPr>
          <w:sz w:val="24"/>
          <w:szCs w:val="24"/>
        </w:rPr>
        <w:t>na budynkach lokalnej przedsiębiorczości</w:t>
      </w:r>
      <w:r>
        <w:rPr>
          <w:sz w:val="24"/>
          <w:szCs w:val="24"/>
        </w:rPr>
        <w:t xml:space="preserve">. W działanie to wpisuje się montaż m.in. paneli fotowoltaicznych i kolektorów słonecznych. Produkcja energii elektrycznej, czy ciepłej wody użytkowej na potrzeby przedsiębiorstwa z pewnością jest przedsięwzięciem przyjaznym dla środowiska naturalnego jak i również niesie za sobą liczne korzyści ekonomiczne, dzięki oszczędności za rachunki za energię. W tym celu gmina </w:t>
      </w:r>
      <w:r w:rsidR="00B462A4">
        <w:rPr>
          <w:sz w:val="24"/>
          <w:szCs w:val="24"/>
        </w:rPr>
        <w:t>Zduny</w:t>
      </w:r>
      <w:r>
        <w:rPr>
          <w:sz w:val="24"/>
          <w:szCs w:val="24"/>
        </w:rPr>
        <w:t xml:space="preserve"> i lokalni przedsiębiorcy powinni ze sobą ściśle współpracować i razem starać się o możliwości finansowania tego typy przedsięwzięć ze środków zewnętrznych.</w:t>
      </w:r>
    </w:p>
    <w:p w14:paraId="23831F5A" w14:textId="77777777" w:rsidR="00C3706E" w:rsidRPr="00B462A4" w:rsidRDefault="00C3706E" w:rsidP="00B462A4">
      <w:pPr>
        <w:pStyle w:val="Cytatintensywny"/>
        <w:ind w:left="0" w:right="-2"/>
        <w:rPr>
          <w:color w:val="auto"/>
          <w:sz w:val="24"/>
          <w:szCs w:val="24"/>
        </w:rPr>
      </w:pPr>
      <w:r w:rsidRPr="00B462A4">
        <w:rPr>
          <w:color w:val="auto"/>
          <w:sz w:val="24"/>
          <w:szCs w:val="24"/>
        </w:rPr>
        <w:t>Termomodernizacja budynków</w:t>
      </w:r>
    </w:p>
    <w:p w14:paraId="7856939D" w14:textId="77777777" w:rsidR="00C3706E" w:rsidRPr="00CF4C6F" w:rsidRDefault="00C3706E" w:rsidP="00C3706E">
      <w:pPr>
        <w:spacing w:after="0" w:line="360" w:lineRule="auto"/>
        <w:ind w:firstLine="357"/>
        <w:jc w:val="both"/>
        <w:rPr>
          <w:rFonts w:eastAsia="Times New Roman" w:cs="Arial"/>
          <w:sz w:val="24"/>
          <w:szCs w:val="24"/>
          <w:lang w:eastAsia="pl-PL"/>
        </w:rPr>
      </w:pPr>
      <w:r w:rsidRPr="00CF4C6F">
        <w:rPr>
          <w:rFonts w:eastAsia="Times New Roman" w:cs="Arial"/>
          <w:sz w:val="24"/>
          <w:szCs w:val="24"/>
          <w:lang w:eastAsia="pl-PL"/>
        </w:rPr>
        <w:t>R</w:t>
      </w:r>
      <w:r w:rsidRPr="00BD0997">
        <w:rPr>
          <w:rFonts w:eastAsia="Times New Roman" w:cs="Arial"/>
          <w:sz w:val="24"/>
          <w:szCs w:val="24"/>
          <w:lang w:eastAsia="pl-PL"/>
        </w:rPr>
        <w:t xml:space="preserve">osnące ceny energii sprawiają, że koszty związane z jej wykorzystaniem nabierają coraz </w:t>
      </w:r>
      <w:r w:rsidRPr="00CF4C6F">
        <w:rPr>
          <w:rFonts w:eastAsia="Times New Roman" w:cs="Arial"/>
          <w:sz w:val="24"/>
          <w:szCs w:val="24"/>
          <w:lang w:eastAsia="pl-PL"/>
        </w:rPr>
        <w:t>w</w:t>
      </w:r>
      <w:r w:rsidRPr="00BD0997">
        <w:rPr>
          <w:rFonts w:eastAsia="Times New Roman" w:cs="Arial"/>
          <w:sz w:val="24"/>
          <w:szCs w:val="24"/>
          <w:lang w:eastAsia="pl-PL"/>
        </w:rPr>
        <w:t xml:space="preserve">iększego znaczenia w strukturze kosztów operacyjnych polskich przedsiębiorstw. </w:t>
      </w:r>
      <w:r>
        <w:rPr>
          <w:rFonts w:eastAsia="Times New Roman" w:cs="Arial"/>
          <w:sz w:val="24"/>
          <w:szCs w:val="24"/>
          <w:lang w:eastAsia="pl-PL"/>
        </w:rPr>
        <w:t>N</w:t>
      </w:r>
      <w:r w:rsidRPr="00BD0997">
        <w:rPr>
          <w:rFonts w:eastAsia="Times New Roman" w:cs="Arial"/>
          <w:sz w:val="24"/>
          <w:szCs w:val="24"/>
          <w:lang w:eastAsia="pl-PL"/>
        </w:rPr>
        <w:t>a zmiany w podejściu do użytkowania energii w przedsiębiorstwach ma również wpływ coraz bardziej świadoma postawa społeczeństwa, które dostrzega negatywne zmiany w</w:t>
      </w:r>
      <w:r>
        <w:rPr>
          <w:rFonts w:eastAsia="Times New Roman" w:cs="Arial"/>
          <w:sz w:val="24"/>
          <w:szCs w:val="24"/>
          <w:lang w:eastAsia="pl-PL"/>
        </w:rPr>
        <w:t> </w:t>
      </w:r>
      <w:r w:rsidRPr="00BD0997">
        <w:rPr>
          <w:rFonts w:eastAsia="Times New Roman" w:cs="Arial"/>
          <w:sz w:val="24"/>
          <w:szCs w:val="24"/>
          <w:lang w:eastAsia="pl-PL"/>
        </w:rPr>
        <w:t>środowisku naturalnym</w:t>
      </w:r>
      <w:r w:rsidRPr="00CF4C6F">
        <w:rPr>
          <w:rFonts w:eastAsia="Times New Roman" w:cs="Arial"/>
          <w:sz w:val="24"/>
          <w:szCs w:val="24"/>
          <w:lang w:eastAsia="pl-PL"/>
        </w:rPr>
        <w:t>.</w:t>
      </w:r>
      <w:r>
        <w:rPr>
          <w:rFonts w:eastAsia="Times New Roman" w:cs="Arial"/>
          <w:sz w:val="24"/>
          <w:szCs w:val="24"/>
          <w:lang w:eastAsia="pl-PL"/>
        </w:rPr>
        <w:t xml:space="preserve"> Dlatego też coraz częściej przedsiębiorstwa rozważają potrzebę termomodernizacji swoich budynków.</w:t>
      </w:r>
    </w:p>
    <w:p w14:paraId="2C69D8A9" w14:textId="77777777" w:rsidR="00C3706E" w:rsidRPr="00CF4C6F" w:rsidRDefault="00C3706E" w:rsidP="00B462A4">
      <w:pPr>
        <w:spacing w:line="360" w:lineRule="auto"/>
        <w:ind w:firstLine="357"/>
        <w:jc w:val="both"/>
        <w:rPr>
          <w:rFonts w:eastAsia="Times New Roman" w:cs="Arial"/>
          <w:sz w:val="24"/>
          <w:szCs w:val="24"/>
          <w:lang w:eastAsia="pl-PL"/>
        </w:rPr>
      </w:pPr>
      <w:r>
        <w:rPr>
          <w:rFonts w:eastAsia="Times New Roman" w:cs="Arial"/>
          <w:sz w:val="24"/>
          <w:szCs w:val="24"/>
          <w:lang w:eastAsia="pl-PL"/>
        </w:rPr>
        <w:t xml:space="preserve">Największe korzyści </w:t>
      </w:r>
      <w:r w:rsidRPr="00CF4C6F">
        <w:rPr>
          <w:rFonts w:eastAsia="Times New Roman" w:cs="Arial"/>
          <w:sz w:val="24"/>
          <w:szCs w:val="24"/>
          <w:lang w:eastAsia="pl-PL"/>
        </w:rPr>
        <w:t>projektu termomodernizacji budynku mogą przynieść</w:t>
      </w:r>
      <w:r>
        <w:rPr>
          <w:rFonts w:eastAsia="Times New Roman" w:cs="Arial"/>
          <w:sz w:val="24"/>
          <w:szCs w:val="24"/>
          <w:lang w:eastAsia="pl-PL"/>
        </w:rPr>
        <w:t xml:space="preserve"> m.in.:</w:t>
      </w:r>
      <w:r w:rsidRPr="00CF4C6F">
        <w:rPr>
          <w:rFonts w:eastAsia="Times New Roman" w:cs="Arial"/>
          <w:sz w:val="24"/>
          <w:szCs w:val="24"/>
          <w:lang w:eastAsia="pl-PL"/>
        </w:rPr>
        <w:t xml:space="preserve"> </w:t>
      </w:r>
    </w:p>
    <w:p w14:paraId="73A99126" w14:textId="77777777" w:rsidR="00C3706E" w:rsidRPr="00CF4C6F" w:rsidRDefault="00C3706E" w:rsidP="00211E9C">
      <w:pPr>
        <w:pStyle w:val="Akapitzlist"/>
        <w:numPr>
          <w:ilvl w:val="0"/>
          <w:numId w:val="77"/>
        </w:numPr>
        <w:spacing w:after="0"/>
        <w:rPr>
          <w:rFonts w:eastAsia="Times New Roman" w:cs="Arial"/>
          <w:szCs w:val="24"/>
          <w:lang w:eastAsia="pl-PL"/>
        </w:rPr>
      </w:pPr>
      <w:r w:rsidRPr="00CF4C6F">
        <w:rPr>
          <w:rFonts w:eastAsia="Times New Roman" w:cs="Arial"/>
          <w:szCs w:val="24"/>
          <w:lang w:eastAsia="pl-PL"/>
        </w:rPr>
        <w:t>ocieplenie dachu</w:t>
      </w:r>
      <w:r>
        <w:rPr>
          <w:rFonts w:eastAsia="Times New Roman" w:cs="Arial"/>
          <w:szCs w:val="24"/>
          <w:lang w:eastAsia="pl-PL"/>
        </w:rPr>
        <w:t>;</w:t>
      </w:r>
    </w:p>
    <w:p w14:paraId="4B326321" w14:textId="77777777" w:rsidR="00C3706E" w:rsidRPr="00CF4C6F" w:rsidRDefault="00C3706E" w:rsidP="00211E9C">
      <w:pPr>
        <w:pStyle w:val="Akapitzlist"/>
        <w:numPr>
          <w:ilvl w:val="0"/>
          <w:numId w:val="77"/>
        </w:numPr>
        <w:spacing w:after="0"/>
        <w:rPr>
          <w:rFonts w:eastAsia="Times New Roman" w:cs="Arial"/>
          <w:szCs w:val="24"/>
          <w:lang w:eastAsia="pl-PL"/>
        </w:rPr>
      </w:pPr>
      <w:r w:rsidRPr="00CF4C6F">
        <w:rPr>
          <w:rFonts w:eastAsia="Times New Roman" w:cs="Arial"/>
          <w:szCs w:val="24"/>
          <w:lang w:eastAsia="pl-PL"/>
        </w:rPr>
        <w:t>modernizacja systemu wentylacji</w:t>
      </w:r>
      <w:r>
        <w:rPr>
          <w:rFonts w:eastAsia="Times New Roman" w:cs="Arial"/>
          <w:szCs w:val="24"/>
          <w:lang w:eastAsia="pl-PL"/>
        </w:rPr>
        <w:t>;</w:t>
      </w:r>
    </w:p>
    <w:p w14:paraId="6711BA6F" w14:textId="77777777" w:rsidR="00C3706E" w:rsidRPr="00CF4C6F" w:rsidRDefault="00C3706E" w:rsidP="00211E9C">
      <w:pPr>
        <w:pStyle w:val="Akapitzlist"/>
        <w:numPr>
          <w:ilvl w:val="0"/>
          <w:numId w:val="77"/>
        </w:numPr>
        <w:spacing w:after="0"/>
        <w:rPr>
          <w:rFonts w:eastAsia="Times New Roman" w:cs="Arial"/>
          <w:szCs w:val="24"/>
          <w:lang w:eastAsia="pl-PL"/>
        </w:rPr>
      </w:pPr>
      <w:r w:rsidRPr="00CF4C6F">
        <w:rPr>
          <w:rFonts w:eastAsia="Times New Roman" w:cs="Arial"/>
          <w:szCs w:val="24"/>
          <w:lang w:eastAsia="pl-PL"/>
        </w:rPr>
        <w:t>ocieplanie ścian</w:t>
      </w:r>
      <w:r>
        <w:rPr>
          <w:rFonts w:eastAsia="Times New Roman" w:cs="Arial"/>
          <w:szCs w:val="24"/>
          <w:lang w:eastAsia="pl-PL"/>
        </w:rPr>
        <w:t>;</w:t>
      </w:r>
    </w:p>
    <w:p w14:paraId="2E2A1F2C" w14:textId="77777777" w:rsidR="00C3706E" w:rsidRPr="00CF4C6F" w:rsidRDefault="00C3706E" w:rsidP="00211E9C">
      <w:pPr>
        <w:pStyle w:val="Akapitzlist"/>
        <w:numPr>
          <w:ilvl w:val="0"/>
          <w:numId w:val="77"/>
        </w:numPr>
        <w:spacing w:after="0"/>
        <w:rPr>
          <w:rFonts w:eastAsia="Times New Roman" w:cs="Arial"/>
          <w:szCs w:val="24"/>
          <w:lang w:eastAsia="pl-PL"/>
        </w:rPr>
      </w:pPr>
      <w:r>
        <w:rPr>
          <w:rFonts w:eastAsia="Times New Roman" w:cs="Arial"/>
          <w:szCs w:val="24"/>
          <w:lang w:eastAsia="pl-PL"/>
        </w:rPr>
        <w:lastRenderedPageBreak/>
        <w:t>w</w:t>
      </w:r>
      <w:r w:rsidRPr="00CF4C6F">
        <w:rPr>
          <w:rFonts w:eastAsia="Times New Roman" w:cs="Arial"/>
          <w:szCs w:val="24"/>
          <w:lang w:eastAsia="pl-PL"/>
        </w:rPr>
        <w:t>drożenie systemu zarządzania energią</w:t>
      </w:r>
      <w:r>
        <w:rPr>
          <w:rFonts w:eastAsia="Times New Roman" w:cs="Arial"/>
          <w:szCs w:val="24"/>
          <w:lang w:eastAsia="pl-PL"/>
        </w:rPr>
        <w:t>;</w:t>
      </w:r>
    </w:p>
    <w:p w14:paraId="20FAB593" w14:textId="77777777" w:rsidR="00C3706E" w:rsidRPr="00CF4C6F" w:rsidRDefault="00C3706E" w:rsidP="00211E9C">
      <w:pPr>
        <w:pStyle w:val="Akapitzlist"/>
        <w:numPr>
          <w:ilvl w:val="0"/>
          <w:numId w:val="77"/>
        </w:numPr>
        <w:spacing w:after="0"/>
        <w:rPr>
          <w:rFonts w:eastAsia="Times New Roman" w:cs="Arial"/>
          <w:szCs w:val="24"/>
          <w:lang w:eastAsia="pl-PL"/>
        </w:rPr>
      </w:pPr>
      <w:r w:rsidRPr="00CF4C6F">
        <w:rPr>
          <w:rFonts w:eastAsia="Times New Roman" w:cs="Arial"/>
          <w:szCs w:val="24"/>
          <w:lang w:eastAsia="pl-PL"/>
        </w:rPr>
        <w:t>wymiana źródła ciepła</w:t>
      </w:r>
      <w:r>
        <w:rPr>
          <w:rFonts w:eastAsia="Times New Roman" w:cs="Arial"/>
          <w:szCs w:val="24"/>
          <w:lang w:eastAsia="pl-PL"/>
        </w:rPr>
        <w:t>;</w:t>
      </w:r>
    </w:p>
    <w:p w14:paraId="4D149308" w14:textId="77777777" w:rsidR="00C3706E" w:rsidRPr="00CF4C6F" w:rsidRDefault="00C3706E" w:rsidP="00211E9C">
      <w:pPr>
        <w:pStyle w:val="Akapitzlist"/>
        <w:numPr>
          <w:ilvl w:val="0"/>
          <w:numId w:val="77"/>
        </w:numPr>
        <w:spacing w:after="0"/>
        <w:rPr>
          <w:rFonts w:eastAsia="Times New Roman" w:cs="Arial"/>
          <w:szCs w:val="24"/>
          <w:lang w:eastAsia="pl-PL"/>
        </w:rPr>
      </w:pPr>
      <w:r w:rsidRPr="00CF4C6F">
        <w:rPr>
          <w:rFonts w:eastAsia="Times New Roman" w:cs="Arial"/>
          <w:szCs w:val="24"/>
          <w:lang w:eastAsia="pl-PL"/>
        </w:rPr>
        <w:t>modernizacja systemu ogrzewania</w:t>
      </w:r>
      <w:r>
        <w:rPr>
          <w:rFonts w:eastAsia="Times New Roman" w:cs="Arial"/>
          <w:szCs w:val="24"/>
          <w:lang w:eastAsia="pl-PL"/>
        </w:rPr>
        <w:t>;</w:t>
      </w:r>
    </w:p>
    <w:p w14:paraId="29597073" w14:textId="77777777" w:rsidR="00C3706E" w:rsidRPr="00CF4C6F" w:rsidRDefault="00C3706E" w:rsidP="00211E9C">
      <w:pPr>
        <w:pStyle w:val="Akapitzlist"/>
        <w:numPr>
          <w:ilvl w:val="0"/>
          <w:numId w:val="77"/>
        </w:numPr>
        <w:spacing w:after="0"/>
        <w:rPr>
          <w:rFonts w:eastAsia="Times New Roman" w:cs="Arial"/>
          <w:szCs w:val="24"/>
          <w:lang w:eastAsia="pl-PL"/>
        </w:rPr>
      </w:pPr>
      <w:r w:rsidRPr="00CF4C6F">
        <w:rPr>
          <w:rFonts w:eastAsia="Times New Roman" w:cs="Arial"/>
          <w:szCs w:val="24"/>
          <w:lang w:eastAsia="pl-PL"/>
        </w:rPr>
        <w:t>wymiana stolarki okiennej i drzwiowej</w:t>
      </w:r>
      <w:r>
        <w:rPr>
          <w:rFonts w:eastAsia="Times New Roman" w:cs="Arial"/>
          <w:szCs w:val="24"/>
          <w:lang w:eastAsia="pl-PL"/>
        </w:rPr>
        <w:t>.</w:t>
      </w:r>
    </w:p>
    <w:p w14:paraId="673BBDBF" w14:textId="77777777" w:rsidR="00C3706E" w:rsidRDefault="00C3706E" w:rsidP="00B462A4">
      <w:pPr>
        <w:spacing w:before="240" w:after="0" w:line="360" w:lineRule="auto"/>
        <w:ind w:firstLine="357"/>
        <w:jc w:val="both"/>
        <w:rPr>
          <w:rFonts w:eastAsia="Times New Roman" w:cs="Arial"/>
          <w:sz w:val="24"/>
          <w:szCs w:val="24"/>
          <w:lang w:eastAsia="pl-PL"/>
        </w:rPr>
      </w:pPr>
      <w:r>
        <w:rPr>
          <w:rFonts w:eastAsia="Times New Roman" w:cs="Arial"/>
          <w:sz w:val="24"/>
          <w:szCs w:val="24"/>
          <w:lang w:eastAsia="pl-PL"/>
        </w:rPr>
        <w:t>Najważniejszym aspektem dla przedsiębiorstw mimo wszystko jest bilans ekonomiczny, dlatego też termomodernizacja</w:t>
      </w:r>
      <w:r w:rsidRPr="00BD0997">
        <w:rPr>
          <w:rFonts w:eastAsia="Times New Roman" w:cs="Arial"/>
          <w:sz w:val="24"/>
          <w:szCs w:val="24"/>
          <w:lang w:eastAsia="pl-PL"/>
        </w:rPr>
        <w:t xml:space="preserve"> budynków produkcyjnych, magazynowych jak również biurowych </w:t>
      </w:r>
      <w:r>
        <w:rPr>
          <w:rFonts w:eastAsia="Times New Roman" w:cs="Arial"/>
          <w:sz w:val="24"/>
          <w:szCs w:val="24"/>
          <w:lang w:eastAsia="pl-PL"/>
        </w:rPr>
        <w:t>okazuje</w:t>
      </w:r>
      <w:r w:rsidRPr="00BD0997">
        <w:rPr>
          <w:rFonts w:eastAsia="Times New Roman" w:cs="Arial"/>
          <w:sz w:val="24"/>
          <w:szCs w:val="24"/>
          <w:lang w:eastAsia="pl-PL"/>
        </w:rPr>
        <w:t xml:space="preserve"> </w:t>
      </w:r>
      <w:r>
        <w:rPr>
          <w:rFonts w:eastAsia="Times New Roman" w:cs="Arial"/>
          <w:sz w:val="24"/>
          <w:szCs w:val="24"/>
          <w:lang w:eastAsia="pl-PL"/>
        </w:rPr>
        <w:t xml:space="preserve">się najbardziej uzasadniona </w:t>
      </w:r>
      <w:r w:rsidRPr="00BD0997">
        <w:rPr>
          <w:rFonts w:eastAsia="Times New Roman" w:cs="Arial"/>
          <w:sz w:val="24"/>
          <w:szCs w:val="24"/>
          <w:lang w:eastAsia="pl-PL"/>
        </w:rPr>
        <w:t>dla przedsiębiorstwa w</w:t>
      </w:r>
      <w:r>
        <w:rPr>
          <w:rFonts w:eastAsia="Times New Roman" w:cs="Arial"/>
          <w:sz w:val="24"/>
          <w:szCs w:val="24"/>
          <w:lang w:eastAsia="pl-PL"/>
        </w:rPr>
        <w:t xml:space="preserve"> </w:t>
      </w:r>
      <w:r w:rsidRPr="00BD0997">
        <w:rPr>
          <w:rFonts w:eastAsia="Times New Roman" w:cs="Arial"/>
          <w:sz w:val="24"/>
          <w:szCs w:val="24"/>
          <w:lang w:eastAsia="pl-PL"/>
        </w:rPr>
        <w:t>przypadku</w:t>
      </w:r>
      <w:r>
        <w:rPr>
          <w:rFonts w:eastAsia="Times New Roman" w:cs="Arial"/>
          <w:sz w:val="24"/>
          <w:szCs w:val="24"/>
          <w:lang w:eastAsia="pl-PL"/>
        </w:rPr>
        <w:t>, których ich budynki wybudowane zostały</w:t>
      </w:r>
      <w:r w:rsidRPr="00BD0997">
        <w:rPr>
          <w:rFonts w:eastAsia="Times New Roman" w:cs="Arial"/>
          <w:sz w:val="24"/>
          <w:szCs w:val="24"/>
          <w:lang w:eastAsia="pl-PL"/>
        </w:rPr>
        <w:t xml:space="preserve"> w</w:t>
      </w:r>
      <w:r>
        <w:rPr>
          <w:rFonts w:eastAsia="Times New Roman" w:cs="Arial"/>
          <w:sz w:val="24"/>
          <w:szCs w:val="24"/>
          <w:lang w:eastAsia="pl-PL"/>
        </w:rPr>
        <w:t xml:space="preserve"> latach dziewięć</w:t>
      </w:r>
      <w:r w:rsidRPr="00BD0997">
        <w:rPr>
          <w:rFonts w:eastAsia="Times New Roman" w:cs="Arial"/>
          <w:sz w:val="24"/>
          <w:szCs w:val="24"/>
          <w:lang w:eastAsia="pl-PL"/>
        </w:rPr>
        <w:t>dziesiątych i</w:t>
      </w:r>
      <w:r>
        <w:rPr>
          <w:rFonts w:eastAsia="Times New Roman" w:cs="Arial"/>
          <w:sz w:val="24"/>
          <w:szCs w:val="24"/>
          <w:lang w:eastAsia="pl-PL"/>
        </w:rPr>
        <w:t xml:space="preserve"> </w:t>
      </w:r>
      <w:r w:rsidRPr="00BD0997">
        <w:rPr>
          <w:rFonts w:eastAsia="Times New Roman" w:cs="Arial"/>
          <w:sz w:val="24"/>
          <w:szCs w:val="24"/>
          <w:lang w:eastAsia="pl-PL"/>
        </w:rPr>
        <w:t>wcześniejszych. Dużych oszczędności energii można spodziewać się również w</w:t>
      </w:r>
      <w:r>
        <w:rPr>
          <w:rFonts w:eastAsia="Times New Roman" w:cs="Arial"/>
          <w:sz w:val="24"/>
          <w:szCs w:val="24"/>
          <w:lang w:eastAsia="pl-PL"/>
        </w:rPr>
        <w:t xml:space="preserve"> </w:t>
      </w:r>
      <w:r w:rsidRPr="00BD0997">
        <w:rPr>
          <w:rFonts w:eastAsia="Times New Roman" w:cs="Arial"/>
          <w:sz w:val="24"/>
          <w:szCs w:val="24"/>
          <w:lang w:eastAsia="pl-PL"/>
        </w:rPr>
        <w:t>przypadku budynków o</w:t>
      </w:r>
      <w:r>
        <w:rPr>
          <w:rFonts w:eastAsia="Times New Roman" w:cs="Arial"/>
          <w:sz w:val="24"/>
          <w:szCs w:val="24"/>
          <w:lang w:eastAsia="pl-PL"/>
        </w:rPr>
        <w:t xml:space="preserve"> </w:t>
      </w:r>
      <w:r w:rsidRPr="00BD0997">
        <w:rPr>
          <w:rFonts w:eastAsia="Times New Roman" w:cs="Arial"/>
          <w:sz w:val="24"/>
          <w:szCs w:val="24"/>
          <w:lang w:eastAsia="pl-PL"/>
        </w:rPr>
        <w:t>dużej powierzchni, dużej ilości okien i</w:t>
      </w:r>
      <w:r>
        <w:rPr>
          <w:rFonts w:eastAsia="Times New Roman" w:cs="Arial"/>
          <w:sz w:val="24"/>
          <w:szCs w:val="24"/>
          <w:lang w:eastAsia="pl-PL"/>
        </w:rPr>
        <w:t xml:space="preserve"> </w:t>
      </w:r>
      <w:r w:rsidRPr="00BD0997">
        <w:rPr>
          <w:rFonts w:eastAsia="Times New Roman" w:cs="Arial"/>
          <w:sz w:val="24"/>
          <w:szCs w:val="24"/>
          <w:lang w:eastAsia="pl-PL"/>
        </w:rPr>
        <w:t>świetlików dachowych.</w:t>
      </w:r>
    </w:p>
    <w:p w14:paraId="79EB3DA5" w14:textId="1DF118C7" w:rsidR="00C3706E" w:rsidRPr="00EF5A9D" w:rsidRDefault="00C3706E" w:rsidP="00C3706E">
      <w:pPr>
        <w:spacing w:after="0" w:line="360" w:lineRule="auto"/>
        <w:ind w:firstLine="357"/>
        <w:jc w:val="both"/>
        <w:rPr>
          <w:rFonts w:eastAsia="Times New Roman" w:cs="Arial"/>
          <w:sz w:val="24"/>
          <w:szCs w:val="24"/>
          <w:lang w:eastAsia="pl-PL"/>
        </w:rPr>
      </w:pPr>
      <w:r w:rsidRPr="00E31B40">
        <w:rPr>
          <w:rFonts w:eastAsia="Times New Roman" w:cs="Arial"/>
          <w:sz w:val="24"/>
          <w:szCs w:val="24"/>
          <w:lang w:eastAsia="pl-PL"/>
        </w:rPr>
        <w:t xml:space="preserve">Finansowanie inwestycji </w:t>
      </w:r>
      <w:r>
        <w:rPr>
          <w:rFonts w:eastAsia="Times New Roman" w:cs="Arial"/>
          <w:sz w:val="24"/>
          <w:szCs w:val="24"/>
          <w:lang w:eastAsia="pl-PL"/>
        </w:rPr>
        <w:t>na</w:t>
      </w:r>
      <w:r w:rsidRPr="00EF5A9D">
        <w:rPr>
          <w:rFonts w:eastAsia="Times New Roman" w:cs="Arial"/>
          <w:sz w:val="24"/>
          <w:szCs w:val="24"/>
          <w:lang w:eastAsia="pl-PL"/>
        </w:rPr>
        <w:t xml:space="preserve"> termomodernizację budynków jest dużym obciążeniem dla lokalnej przedsiębiorczości na terenie gminy </w:t>
      </w:r>
      <w:r w:rsidR="00942943">
        <w:rPr>
          <w:rFonts w:eastAsia="Times New Roman" w:cs="Arial"/>
          <w:sz w:val="24"/>
          <w:szCs w:val="24"/>
          <w:lang w:eastAsia="pl-PL"/>
        </w:rPr>
        <w:t>Zduny</w:t>
      </w:r>
      <w:r w:rsidRPr="00EF5A9D">
        <w:rPr>
          <w:rFonts w:eastAsia="Times New Roman" w:cs="Arial"/>
          <w:sz w:val="24"/>
          <w:szCs w:val="24"/>
          <w:lang w:eastAsia="pl-PL"/>
        </w:rPr>
        <w:t>, dlatego też samorząd powinien zrobić wszystko, aby wspomóc przedsiębiorców w pozyskiwaniu funduszy na działania związane z</w:t>
      </w:r>
      <w:r>
        <w:rPr>
          <w:rFonts w:eastAsia="Times New Roman" w:cs="Arial"/>
          <w:sz w:val="24"/>
          <w:szCs w:val="24"/>
          <w:lang w:eastAsia="pl-PL"/>
        </w:rPr>
        <w:t> </w:t>
      </w:r>
      <w:r w:rsidRPr="00EF5A9D">
        <w:rPr>
          <w:rFonts w:eastAsia="Times New Roman" w:cs="Arial"/>
          <w:sz w:val="24"/>
          <w:szCs w:val="24"/>
          <w:lang w:eastAsia="pl-PL"/>
        </w:rPr>
        <w:t xml:space="preserve">tym przedsięwzięciem. </w:t>
      </w:r>
    </w:p>
    <w:p w14:paraId="50A8ED68" w14:textId="4EAC1EDE" w:rsidR="00C3706E" w:rsidRPr="00E31B40" w:rsidRDefault="00C3706E" w:rsidP="00C3706E">
      <w:pPr>
        <w:spacing w:line="360" w:lineRule="auto"/>
        <w:ind w:firstLine="357"/>
        <w:jc w:val="both"/>
        <w:rPr>
          <w:rFonts w:eastAsia="Times New Roman" w:cs="Arial"/>
          <w:sz w:val="24"/>
          <w:szCs w:val="24"/>
          <w:lang w:eastAsia="pl-PL"/>
        </w:rPr>
      </w:pPr>
      <w:r w:rsidRPr="00EF5A9D">
        <w:rPr>
          <w:rFonts w:eastAsia="Times New Roman" w:cs="Arial"/>
          <w:sz w:val="24"/>
          <w:szCs w:val="24"/>
          <w:lang w:eastAsia="pl-PL"/>
        </w:rPr>
        <w:t>Miarodajną korzyścią przeprowadzonych termomodernizacji jest roczna oszczędność</w:t>
      </w:r>
      <w:r w:rsidRPr="00CF4C6F">
        <w:rPr>
          <w:rFonts w:eastAsia="Times New Roman" w:cs="Arial"/>
          <w:sz w:val="24"/>
          <w:szCs w:val="24"/>
          <w:lang w:eastAsia="pl-PL"/>
        </w:rPr>
        <w:t xml:space="preserve"> z</w:t>
      </w:r>
      <w:r>
        <w:rPr>
          <w:rFonts w:eastAsia="Times New Roman" w:cs="Arial"/>
          <w:sz w:val="24"/>
          <w:szCs w:val="24"/>
          <w:lang w:eastAsia="pl-PL"/>
        </w:rPr>
        <w:t> </w:t>
      </w:r>
      <w:r w:rsidRPr="00CF4C6F">
        <w:rPr>
          <w:rFonts w:eastAsia="Times New Roman" w:cs="Arial"/>
          <w:sz w:val="24"/>
          <w:szCs w:val="24"/>
          <w:lang w:eastAsia="pl-PL"/>
        </w:rPr>
        <w:t xml:space="preserve">tytułu mniejszego zużycia </w:t>
      </w:r>
      <w:r>
        <w:rPr>
          <w:rFonts w:eastAsia="Times New Roman" w:cs="Arial"/>
          <w:sz w:val="24"/>
          <w:szCs w:val="24"/>
          <w:lang w:eastAsia="pl-PL"/>
        </w:rPr>
        <w:t xml:space="preserve">energii, </w:t>
      </w:r>
      <w:r w:rsidRPr="00EF5A9D">
        <w:rPr>
          <w:rFonts w:eastAsia="Times New Roman" w:cs="Arial"/>
          <w:sz w:val="24"/>
          <w:szCs w:val="24"/>
          <w:lang w:eastAsia="pl-PL"/>
        </w:rPr>
        <w:t>a co za tym idzie zmniejszenie emisji dwutlenku węgla do atmosfery.</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2250E69C" w14:textId="77777777" w:rsidTr="00CD2E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3CD610B5" w14:textId="4D2F3D0A" w:rsidR="00B76AA7" w:rsidRPr="00A527AD" w:rsidRDefault="00B76AA7" w:rsidP="00AE5E1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sidR="00492D10">
              <w:rPr>
                <w:rFonts w:eastAsia="+mn-ea" w:cs="+mn-cs"/>
                <w:iCs/>
                <w:color w:val="000000"/>
                <w:sz w:val="22"/>
                <w:szCs w:val="22"/>
              </w:rPr>
              <w:t>4</w:t>
            </w:r>
          </w:p>
          <w:p w14:paraId="7B4BB44D" w14:textId="332F5A60" w:rsidR="00B76AA7" w:rsidRPr="00AE5E17" w:rsidRDefault="00AE5E17" w:rsidP="00AE5E17">
            <w:pPr>
              <w:contextualSpacing/>
              <w:jc w:val="center"/>
              <w:rPr>
                <w:b w:val="0"/>
                <w:sz w:val="22"/>
                <w:szCs w:val="22"/>
              </w:rPr>
            </w:pPr>
            <w:r w:rsidRPr="00AE5E17">
              <w:rPr>
                <w:rFonts w:eastAsia="+mn-ea" w:cs="+mn-cs"/>
                <w:b w:val="0"/>
                <w:iCs/>
                <w:color w:val="000000"/>
                <w:sz w:val="22"/>
                <w:szCs w:val="22"/>
              </w:rPr>
              <w:t>Poprawa efektywności energetycznej oraz wzrost świadomości ekologicznej w sektorze usługowym i przemysłowym</w:t>
            </w:r>
          </w:p>
        </w:tc>
      </w:tr>
      <w:tr w:rsidR="00B76AA7" w:rsidRPr="00A527AD" w14:paraId="365D39C8" w14:textId="77777777" w:rsidTr="00CD2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14ABB33C" w14:textId="06A5D2CC" w:rsidR="00B76AA7" w:rsidRPr="00A527AD" w:rsidRDefault="00492D10" w:rsidP="00B76AA7">
            <w:pPr>
              <w:jc w:val="center"/>
              <w:rPr>
                <w:bCs w:val="0"/>
                <w:i w:val="0"/>
                <w:sz w:val="22"/>
                <w:szCs w:val="22"/>
              </w:rPr>
            </w:pPr>
            <w:r>
              <w:rPr>
                <w:sz w:val="22"/>
                <w:szCs w:val="22"/>
              </w:rPr>
              <w:t>Działanie nr 4</w:t>
            </w:r>
            <w:r w:rsidR="00B76AA7" w:rsidRPr="00A527AD">
              <w:rPr>
                <w:sz w:val="22"/>
                <w:szCs w:val="22"/>
              </w:rPr>
              <w:t>.</w:t>
            </w:r>
            <w:r>
              <w:rPr>
                <w:sz w:val="22"/>
                <w:szCs w:val="22"/>
              </w:rPr>
              <w:t>2</w:t>
            </w:r>
            <w:r w:rsidR="00B76AA7" w:rsidRPr="00A527AD">
              <w:rPr>
                <w:sz w:val="22"/>
                <w:szCs w:val="22"/>
              </w:rPr>
              <w:t xml:space="preserve"> </w:t>
            </w:r>
          </w:p>
          <w:p w14:paraId="1A07BFFE" w14:textId="3AAAEE0B" w:rsidR="00B76AA7" w:rsidRPr="00AE5E17" w:rsidRDefault="00AE5E17" w:rsidP="00AE5E17">
            <w:pPr>
              <w:contextualSpacing/>
              <w:jc w:val="center"/>
              <w:rPr>
                <w:b w:val="0"/>
                <w:sz w:val="22"/>
                <w:szCs w:val="22"/>
              </w:rPr>
            </w:pPr>
            <w:r w:rsidRPr="00AE5E17">
              <w:rPr>
                <w:rFonts w:eastAsia="+mn-ea" w:cs="+mn-cs"/>
                <w:b w:val="0"/>
                <w:iCs/>
                <w:color w:val="000000"/>
                <w:sz w:val="22"/>
                <w:szCs w:val="22"/>
              </w:rPr>
              <w:t>Wzrost świadomości ekologicznej oraz wykorzystania energii z OZE w sektorze usługowym i przemysłowym wraz z zrównoważonym rozwojem gospodarczym</w:t>
            </w:r>
          </w:p>
        </w:tc>
      </w:tr>
      <w:tr w:rsidR="00B76AA7" w:rsidRPr="00A527AD" w14:paraId="060436FF" w14:textId="77777777" w:rsidTr="00CD2E5F">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317E8493"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5DB0C9DA" w14:textId="3DD1FCEC" w:rsidR="00B76AA7" w:rsidRPr="00A527AD" w:rsidRDefault="00C051D1" w:rsidP="00B76AA7">
            <w:pPr>
              <w:jc w:val="center"/>
              <w:rPr>
                <w:b w:val="0"/>
                <w:sz w:val="22"/>
                <w:szCs w:val="22"/>
              </w:rPr>
            </w:pPr>
            <w:r>
              <w:rPr>
                <w:b w:val="0"/>
                <w:sz w:val="22"/>
                <w:szCs w:val="22"/>
              </w:rPr>
              <w:t>43,58 t</w:t>
            </w:r>
          </w:p>
        </w:tc>
        <w:tc>
          <w:tcPr>
            <w:tcW w:w="4643" w:type="dxa"/>
            <w:shd w:val="clear" w:color="auto" w:fill="FFFFFF" w:themeFill="background1"/>
          </w:tcPr>
          <w:p w14:paraId="623C90DA"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488DE12C" w14:textId="374BC0A1" w:rsidR="00B76AA7" w:rsidRPr="00A527AD" w:rsidRDefault="00C051D1"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164,25 MWh</w:t>
            </w:r>
          </w:p>
        </w:tc>
      </w:tr>
      <w:tr w:rsidR="00B76AA7" w:rsidRPr="00A527AD" w14:paraId="3B92BF26" w14:textId="77777777" w:rsidTr="00CD2E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6ABE783A"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28172DA0" w14:textId="4990F4DE" w:rsidR="00B76AA7" w:rsidRPr="00A527AD" w:rsidRDefault="00C3706E" w:rsidP="00B76AA7">
            <w:pPr>
              <w:jc w:val="center"/>
              <w:rPr>
                <w:b w:val="0"/>
                <w:sz w:val="22"/>
                <w:szCs w:val="22"/>
              </w:rPr>
            </w:pPr>
            <w:r>
              <w:rPr>
                <w:b w:val="0"/>
                <w:sz w:val="22"/>
                <w:szCs w:val="22"/>
              </w:rPr>
              <w:t>b/d</w:t>
            </w:r>
          </w:p>
        </w:tc>
        <w:tc>
          <w:tcPr>
            <w:tcW w:w="4643" w:type="dxa"/>
            <w:shd w:val="clear" w:color="auto" w:fill="FFFFFF" w:themeFill="background1"/>
          </w:tcPr>
          <w:p w14:paraId="1C3E23D3"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16F1212F" w14:textId="0B748B5F" w:rsidR="00B76AA7" w:rsidRPr="00A527AD" w:rsidRDefault="00C3706E"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50 000,00 zł</w:t>
            </w:r>
          </w:p>
        </w:tc>
      </w:tr>
    </w:tbl>
    <w:p w14:paraId="26476D83" w14:textId="121AC852" w:rsidR="00CD2E5F" w:rsidRPr="006B0B78" w:rsidRDefault="00CD2E5F" w:rsidP="00CD2E5F">
      <w:pPr>
        <w:spacing w:before="240" w:after="0" w:line="360" w:lineRule="auto"/>
        <w:ind w:firstLine="357"/>
        <w:jc w:val="both"/>
        <w:rPr>
          <w:sz w:val="24"/>
          <w:szCs w:val="24"/>
        </w:rPr>
      </w:pPr>
      <w:r w:rsidRPr="006B0B78">
        <w:rPr>
          <w:sz w:val="24"/>
          <w:szCs w:val="24"/>
        </w:rPr>
        <w:t>Niniejsze zadanie zakłada sukcesywne wsparcie lokalnej przedsiębiorcz</w:t>
      </w:r>
      <w:r w:rsidR="00C3706E">
        <w:rPr>
          <w:sz w:val="24"/>
          <w:szCs w:val="24"/>
        </w:rPr>
        <w:t>ości w pozyskiwaniu dofinansowań</w:t>
      </w:r>
      <w:r w:rsidRPr="006B0B78">
        <w:rPr>
          <w:sz w:val="24"/>
          <w:szCs w:val="24"/>
        </w:rPr>
        <w:t xml:space="preserve"> ze źródeł zewnętrznych na wdrożenie technologii efektywnego zarządzania energią oraz inwestycji obejmujących montaż, np. kolektorów słonecznych, małych turbin wiatrowych, instalacji fotowoltaicznej, czy mikrokogeneracji.</w:t>
      </w:r>
    </w:p>
    <w:p w14:paraId="1D40FC61" w14:textId="5FDA972E" w:rsidR="00CD2E5F" w:rsidRPr="006B0B78" w:rsidRDefault="00CD2E5F" w:rsidP="00CD2E5F">
      <w:pPr>
        <w:spacing w:after="0" w:line="360" w:lineRule="auto"/>
        <w:ind w:firstLine="357"/>
        <w:jc w:val="both"/>
        <w:rPr>
          <w:sz w:val="24"/>
          <w:szCs w:val="24"/>
        </w:rPr>
      </w:pPr>
      <w:r>
        <w:rPr>
          <w:sz w:val="24"/>
          <w:szCs w:val="24"/>
        </w:rPr>
        <w:t xml:space="preserve">Działanie to skierowane zostało do lokalnej przedsiębiorczości z uwagi na fakt, że sektor gospodarczy na terenie gminy </w:t>
      </w:r>
      <w:r w:rsidR="00C3706E">
        <w:rPr>
          <w:sz w:val="24"/>
          <w:szCs w:val="24"/>
        </w:rPr>
        <w:t>Zduny</w:t>
      </w:r>
      <w:r w:rsidRPr="006B0B78">
        <w:rPr>
          <w:sz w:val="24"/>
          <w:szCs w:val="24"/>
        </w:rPr>
        <w:t xml:space="preserve"> jest odpowiedzialny za emisję dwutlenku węgla do atmosfery w takim samym stopniu jak pozostałe sektory z gminy. Należy zauważyć, zatem </w:t>
      </w:r>
      <w:r w:rsidRPr="006B0B78">
        <w:rPr>
          <w:sz w:val="24"/>
          <w:szCs w:val="24"/>
        </w:rPr>
        <w:lastRenderedPageBreak/>
        <w:t>ogromny potencjał redukcji zanieczyszczeń, jakie niesie ze sobą wdrażanie technologii energooszczędnych urządzeń (w tym l</w:t>
      </w:r>
      <w:r>
        <w:rPr>
          <w:sz w:val="24"/>
          <w:szCs w:val="24"/>
        </w:rPr>
        <w:t>inii produkcyjnych), czy poprawy</w:t>
      </w:r>
      <w:r w:rsidRPr="006B0B78">
        <w:rPr>
          <w:sz w:val="24"/>
          <w:szCs w:val="24"/>
        </w:rPr>
        <w:t xml:space="preserve"> efektywności energetycznej obiektów administracyjno-zakładowych.</w:t>
      </w:r>
    </w:p>
    <w:p w14:paraId="611EDB25" w14:textId="77777777" w:rsidR="00CD2E5F" w:rsidRPr="006B0B78" w:rsidRDefault="00CD2E5F" w:rsidP="00CD2E5F">
      <w:pPr>
        <w:spacing w:after="0" w:line="360" w:lineRule="auto"/>
        <w:ind w:firstLine="357"/>
        <w:jc w:val="both"/>
        <w:rPr>
          <w:sz w:val="24"/>
          <w:szCs w:val="24"/>
        </w:rPr>
      </w:pPr>
      <w:r w:rsidRPr="006B0B78">
        <w:rPr>
          <w:sz w:val="24"/>
          <w:szCs w:val="24"/>
        </w:rPr>
        <w:t xml:space="preserve">Dodatkowo możliwość wykorzystania instalacji odnawialnych źródeł energii w działalności zakładów przemysłowych oraz handlowo-usługowych niesie za sobą ogromny potencjał redukcji zanieczyszczeń. </w:t>
      </w:r>
    </w:p>
    <w:p w14:paraId="77CA0656" w14:textId="77777777" w:rsidR="00CD2E5F" w:rsidRPr="006B0B78" w:rsidRDefault="00CD2E5F" w:rsidP="00CD2E5F">
      <w:pPr>
        <w:spacing w:after="0" w:line="360" w:lineRule="auto"/>
        <w:ind w:firstLine="357"/>
        <w:jc w:val="both"/>
        <w:rPr>
          <w:sz w:val="24"/>
          <w:szCs w:val="24"/>
        </w:rPr>
      </w:pPr>
      <w:r w:rsidRPr="006B0B78">
        <w:rPr>
          <w:sz w:val="24"/>
          <w:szCs w:val="24"/>
        </w:rPr>
        <w:t>Przedsiębiorstwa stanowią jedną z liczniejszych grup interesariuszy Planu Gospodarki Niskoemisyjnej i dla nich też powinny być przeprowadzane szkolenia informacyjno-edukacyjne. Wśród konkretnych projektów szkoleniowych i doradczych kierowanych do tej grupy wymienić należy:</w:t>
      </w:r>
    </w:p>
    <w:p w14:paraId="1C6200AA" w14:textId="77777777" w:rsidR="00CD2E5F" w:rsidRDefault="00CD2E5F" w:rsidP="00CD2E5F">
      <w:pPr>
        <w:spacing w:line="360" w:lineRule="auto"/>
      </w:pPr>
      <w:r w:rsidRPr="00F67DF3">
        <w:rPr>
          <w:rFonts w:eastAsia="Times New Roman" w:cs="Helvetica"/>
          <w:noProof/>
          <w:color w:val="222222"/>
          <w:sz w:val="24"/>
          <w:szCs w:val="24"/>
          <w:lang w:eastAsia="pl-PL"/>
        </w:rPr>
        <w:drawing>
          <wp:inline distT="0" distB="0" distL="0" distR="0" wp14:anchorId="76C03120" wp14:editId="05CA5257">
            <wp:extent cx="5819775" cy="3314700"/>
            <wp:effectExtent l="57150" t="38100" r="66675" b="7620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7D94807C" w14:textId="77777777" w:rsidTr="00186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5395449F" w14:textId="77777777" w:rsidR="00B76AA7" w:rsidRDefault="00B76AA7" w:rsidP="00AE5E1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sidR="00AE5E17">
              <w:rPr>
                <w:rFonts w:eastAsia="+mn-ea" w:cs="+mn-cs"/>
                <w:iCs/>
                <w:color w:val="000000"/>
                <w:sz w:val="22"/>
                <w:szCs w:val="22"/>
              </w:rPr>
              <w:t>5</w:t>
            </w:r>
          </w:p>
          <w:p w14:paraId="6193C90A" w14:textId="04738A5D" w:rsidR="00AE5E17" w:rsidRPr="00AE5E17" w:rsidRDefault="00AE5E17" w:rsidP="00AE5E17">
            <w:pPr>
              <w:contextualSpacing/>
              <w:jc w:val="center"/>
              <w:rPr>
                <w:b w:val="0"/>
                <w:sz w:val="22"/>
                <w:szCs w:val="22"/>
              </w:rPr>
            </w:pPr>
            <w:r w:rsidRPr="00AE5E17">
              <w:rPr>
                <w:rFonts w:eastAsia="+mn-ea" w:cs="+mn-cs"/>
                <w:b w:val="0"/>
                <w:iCs/>
                <w:color w:val="000000"/>
                <w:sz w:val="22"/>
                <w:szCs w:val="22"/>
              </w:rPr>
              <w:t>Promocja i edukacja interesariuszu Planu w zakresie idei proekologicznych, a także uwzględnienie gospodark</w:t>
            </w:r>
            <w:r>
              <w:rPr>
                <w:rFonts w:eastAsia="+mn-ea" w:cs="+mn-cs"/>
                <w:b w:val="0"/>
                <w:iCs/>
                <w:color w:val="000000"/>
                <w:sz w:val="22"/>
                <w:szCs w:val="22"/>
              </w:rPr>
              <w:t xml:space="preserve">i niskoemisyjnej </w:t>
            </w:r>
            <w:r w:rsidRPr="00AE5E17">
              <w:rPr>
                <w:rFonts w:eastAsia="+mn-ea" w:cs="+mn-cs"/>
                <w:b w:val="0"/>
                <w:iCs/>
                <w:color w:val="000000"/>
                <w:sz w:val="22"/>
                <w:szCs w:val="22"/>
              </w:rPr>
              <w:t>w dokumentach strategicznych gminy</w:t>
            </w:r>
          </w:p>
        </w:tc>
      </w:tr>
      <w:tr w:rsidR="00B76AA7" w:rsidRPr="00A527AD" w14:paraId="16F2D806"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45121EEA" w14:textId="5F296F07" w:rsidR="00B76AA7" w:rsidRPr="00A527AD" w:rsidRDefault="00B76AA7" w:rsidP="00B76AA7">
            <w:pPr>
              <w:jc w:val="center"/>
              <w:rPr>
                <w:bCs w:val="0"/>
                <w:i w:val="0"/>
                <w:sz w:val="22"/>
                <w:szCs w:val="22"/>
              </w:rPr>
            </w:pPr>
            <w:r w:rsidRPr="00A527AD">
              <w:rPr>
                <w:sz w:val="22"/>
                <w:szCs w:val="22"/>
              </w:rPr>
              <w:t xml:space="preserve">Działanie nr </w:t>
            </w:r>
            <w:r w:rsidR="00AE5E17">
              <w:rPr>
                <w:sz w:val="22"/>
                <w:szCs w:val="22"/>
              </w:rPr>
              <w:t>5.1</w:t>
            </w:r>
          </w:p>
          <w:p w14:paraId="6338D93D" w14:textId="1DC61EA6" w:rsidR="00B76AA7" w:rsidRPr="00AE5E17" w:rsidRDefault="00AE5E17" w:rsidP="00AE5E17">
            <w:pPr>
              <w:contextualSpacing/>
              <w:jc w:val="center"/>
              <w:rPr>
                <w:b w:val="0"/>
                <w:sz w:val="22"/>
                <w:szCs w:val="22"/>
              </w:rPr>
            </w:pPr>
            <w:r w:rsidRPr="00AE5E17">
              <w:rPr>
                <w:rFonts w:eastAsia="+mn-ea" w:cs="+mn-cs"/>
                <w:b w:val="0"/>
                <w:iCs/>
                <w:color w:val="000000"/>
                <w:sz w:val="22"/>
                <w:szCs w:val="22"/>
              </w:rPr>
              <w:t>Szkolenie interesariuszy Planu w zakresie gospodarki niskoemisyjnej</w:t>
            </w:r>
          </w:p>
        </w:tc>
      </w:tr>
      <w:tr w:rsidR="00B76AA7" w:rsidRPr="00A527AD" w14:paraId="4BE0CEBC" w14:textId="77777777" w:rsidTr="00186E07">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D561001"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69B0EE8C" w14:textId="493197C8" w:rsidR="00B76AA7" w:rsidRPr="00A527AD" w:rsidRDefault="00104824" w:rsidP="00B76AA7">
            <w:pPr>
              <w:jc w:val="center"/>
              <w:rPr>
                <w:b w:val="0"/>
                <w:sz w:val="22"/>
                <w:szCs w:val="22"/>
              </w:rPr>
            </w:pPr>
            <w:r>
              <w:rPr>
                <w:b w:val="0"/>
                <w:sz w:val="22"/>
                <w:szCs w:val="22"/>
              </w:rPr>
              <w:t>50,28</w:t>
            </w:r>
            <w:r w:rsidR="00C051D1">
              <w:rPr>
                <w:b w:val="0"/>
                <w:sz w:val="22"/>
                <w:szCs w:val="22"/>
              </w:rPr>
              <w:t xml:space="preserve"> t</w:t>
            </w:r>
          </w:p>
        </w:tc>
        <w:tc>
          <w:tcPr>
            <w:tcW w:w="4643" w:type="dxa"/>
            <w:shd w:val="clear" w:color="auto" w:fill="FFFFFF" w:themeFill="background1"/>
          </w:tcPr>
          <w:p w14:paraId="43BC5830"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2B8FEF6C" w14:textId="23D22CCA" w:rsidR="00B76AA7" w:rsidRPr="00A527AD" w:rsidRDefault="00104824"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90,17</w:t>
            </w:r>
            <w:r w:rsidR="00C051D1">
              <w:rPr>
                <w:sz w:val="22"/>
                <w:szCs w:val="22"/>
              </w:rPr>
              <w:t xml:space="preserve"> MWh</w:t>
            </w:r>
          </w:p>
        </w:tc>
      </w:tr>
      <w:tr w:rsidR="00B76AA7" w:rsidRPr="00A527AD" w14:paraId="4EF52153"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0A67ED99"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5012BE41" w14:textId="3D65C76F" w:rsidR="00B76AA7" w:rsidRPr="00A527AD" w:rsidRDefault="00104824" w:rsidP="00B76AA7">
            <w:pPr>
              <w:jc w:val="center"/>
              <w:rPr>
                <w:b w:val="0"/>
                <w:sz w:val="22"/>
                <w:szCs w:val="22"/>
              </w:rPr>
            </w:pPr>
            <w:r>
              <w:rPr>
                <w:b w:val="0"/>
                <w:sz w:val="22"/>
                <w:szCs w:val="22"/>
              </w:rPr>
              <w:t>72,14</w:t>
            </w:r>
            <w:r w:rsidR="00C051D1">
              <w:rPr>
                <w:b w:val="0"/>
                <w:sz w:val="22"/>
                <w:szCs w:val="22"/>
              </w:rPr>
              <w:t xml:space="preserve"> MWh</w:t>
            </w:r>
          </w:p>
        </w:tc>
        <w:tc>
          <w:tcPr>
            <w:tcW w:w="4643" w:type="dxa"/>
            <w:shd w:val="clear" w:color="auto" w:fill="FFFFFF" w:themeFill="background1"/>
          </w:tcPr>
          <w:p w14:paraId="7A199BE0"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437DDF87" w14:textId="712D1677" w:rsidR="00B76AA7" w:rsidRPr="00A527AD" w:rsidRDefault="00186E07"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20 000,00 zł</w:t>
            </w:r>
          </w:p>
        </w:tc>
      </w:tr>
    </w:tbl>
    <w:p w14:paraId="41F72EE6" w14:textId="7D16ABAA" w:rsidR="00186E07" w:rsidRPr="0042537B" w:rsidRDefault="00186E07" w:rsidP="00186E07">
      <w:pPr>
        <w:spacing w:before="240" w:line="360" w:lineRule="auto"/>
        <w:ind w:firstLine="317"/>
        <w:jc w:val="both"/>
        <w:rPr>
          <w:i/>
          <w:sz w:val="24"/>
          <w:szCs w:val="24"/>
        </w:rPr>
      </w:pPr>
      <w:r w:rsidRPr="0042537B">
        <w:rPr>
          <w:sz w:val="24"/>
          <w:szCs w:val="24"/>
        </w:rPr>
        <w:t>Jednym z celów strategicznych w Planie jest edukacja interesariuszy Planu w zakresie OZE i poprawy efektywności energetycznej. Oprócz lokalnej społeczności, duży</w:t>
      </w:r>
      <w:r w:rsidRPr="0042537B">
        <w:rPr>
          <w:b/>
          <w:sz w:val="24"/>
          <w:szCs w:val="24"/>
        </w:rPr>
        <w:t xml:space="preserve"> </w:t>
      </w:r>
      <w:r w:rsidRPr="0042537B">
        <w:rPr>
          <w:sz w:val="24"/>
          <w:szCs w:val="24"/>
        </w:rPr>
        <w:t xml:space="preserve">wpływ na dążenie </w:t>
      </w:r>
      <w:r w:rsidRPr="0042537B">
        <w:rPr>
          <w:sz w:val="24"/>
          <w:szCs w:val="24"/>
        </w:rPr>
        <w:lastRenderedPageBreak/>
        <w:t xml:space="preserve">do poprawy stanu środowiska naturalnego mają pracownicy Urzędu Gminy oraz pracownicy podmiotów będących w kompetencjach Gminy. Celem podnoszenia ich wiedzy i umiejętności w PGN przyjęto niniejsze działanie. </w:t>
      </w:r>
    </w:p>
    <w:p w14:paraId="42CEFB55" w14:textId="77777777" w:rsidR="00186E07" w:rsidRDefault="00186E07" w:rsidP="00186E07">
      <w:pPr>
        <w:spacing w:line="360" w:lineRule="auto"/>
        <w:ind w:firstLine="34"/>
        <w:jc w:val="both"/>
        <w:rPr>
          <w:i/>
          <w:sz w:val="24"/>
          <w:szCs w:val="24"/>
        </w:rPr>
      </w:pPr>
      <w:r>
        <w:rPr>
          <w:noProof/>
          <w:sz w:val="24"/>
          <w:szCs w:val="24"/>
          <w:lang w:eastAsia="pl-PL"/>
        </w:rPr>
        <w:drawing>
          <wp:inline distT="0" distB="0" distL="0" distR="0" wp14:anchorId="233FD7EE" wp14:editId="56470952">
            <wp:extent cx="5686425" cy="2305050"/>
            <wp:effectExtent l="19050" t="0" r="28575" b="0"/>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14:paraId="198CB430" w14:textId="77777777" w:rsidR="00186E07" w:rsidRPr="0042537B" w:rsidRDefault="00186E07" w:rsidP="00E26D0E">
      <w:pPr>
        <w:spacing w:after="0" w:line="360" w:lineRule="auto"/>
        <w:ind w:firstLine="317"/>
        <w:jc w:val="both"/>
        <w:rPr>
          <w:i/>
          <w:sz w:val="24"/>
          <w:szCs w:val="24"/>
        </w:rPr>
      </w:pPr>
      <w:r w:rsidRPr="00F64AD1">
        <w:rPr>
          <w:sz w:val="24"/>
          <w:szCs w:val="24"/>
        </w:rPr>
        <w:t xml:space="preserve"> </w:t>
      </w:r>
      <w:r w:rsidRPr="0042537B">
        <w:rPr>
          <w:sz w:val="24"/>
          <w:szCs w:val="24"/>
        </w:rPr>
        <w:t xml:space="preserve">W zależności od kompetencji i tematyki na kursy/szkolenia kierowanych powinno być 1-5 pracowników. Zaleca się przeprowadzenie średnio minimum 1 szkolenia/kursu rocznie. Natomiast, w celu zapoznania się ze zmianami oraz bieżącymi trendami, każdy pracownik powinien raz na 2-3 lata uczestniczyć w szkoleniu dotyczącym obszaru gospodarki niskoemisyjnej, efektywności energetycznej lub odnawialnych źródeł energii. </w:t>
      </w:r>
    </w:p>
    <w:p w14:paraId="07BBDBB1" w14:textId="7F88AD76" w:rsidR="00B76AA7" w:rsidRDefault="00186E07" w:rsidP="00186E07">
      <w:pPr>
        <w:spacing w:after="160" w:line="360" w:lineRule="auto"/>
        <w:ind w:firstLine="360"/>
        <w:jc w:val="both"/>
      </w:pPr>
      <w:r w:rsidRPr="0042537B">
        <w:rPr>
          <w:sz w:val="24"/>
          <w:szCs w:val="24"/>
        </w:rPr>
        <w:t xml:space="preserve">Szkolenia i kursy umożliwią poszerzenie wiedzy i umiejętności pracowników Urzędu Gminy oraz jednostek podległych. Dzięki temu kompetencje urzędników wzrosną, co pozwoli im m.in. na lepszą pracę, pomoc interesariuszom Planu, czy kontrolę prac </w:t>
      </w:r>
      <w:r>
        <w:rPr>
          <w:sz w:val="24"/>
          <w:szCs w:val="24"/>
        </w:rPr>
        <w:br/>
      </w:r>
      <w:r w:rsidRPr="0042537B">
        <w:rPr>
          <w:sz w:val="24"/>
          <w:szCs w:val="24"/>
        </w:rPr>
        <w:t>i usług zleconych podmiotom zewnętrznym. W zależności od obszaru kursu/szkolenia średni koszt kształtuje się w przedziale 300-500 zł/os.</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B76AA7" w:rsidRPr="00A527AD" w14:paraId="19CA90C8" w14:textId="77777777" w:rsidTr="00186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1372BCB4" w14:textId="32163FBF" w:rsidR="00B76AA7" w:rsidRPr="00A527AD" w:rsidRDefault="00B76AA7" w:rsidP="00B76AA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sidR="00AE5E17">
              <w:rPr>
                <w:rFonts w:eastAsia="+mn-ea" w:cs="+mn-cs"/>
                <w:iCs/>
                <w:color w:val="000000"/>
                <w:sz w:val="22"/>
                <w:szCs w:val="22"/>
              </w:rPr>
              <w:t>5</w:t>
            </w:r>
          </w:p>
          <w:p w14:paraId="33BDF772" w14:textId="697948E7" w:rsidR="00B76AA7" w:rsidRPr="00AE5E17" w:rsidRDefault="00AE5E17" w:rsidP="00AE5E17">
            <w:pPr>
              <w:contextualSpacing/>
              <w:jc w:val="center"/>
              <w:rPr>
                <w:b w:val="0"/>
                <w:sz w:val="22"/>
                <w:szCs w:val="22"/>
              </w:rPr>
            </w:pPr>
            <w:r w:rsidRPr="00AE5E17">
              <w:rPr>
                <w:rFonts w:eastAsia="+mn-ea" w:cs="+mn-cs"/>
                <w:b w:val="0"/>
                <w:iCs/>
                <w:color w:val="000000"/>
                <w:sz w:val="22"/>
                <w:szCs w:val="22"/>
              </w:rPr>
              <w:t>Promocja i edukacja interesariuszu Planu w zakresie idei proekologicznych, a także uwzględnienie gospodark</w:t>
            </w:r>
            <w:r>
              <w:rPr>
                <w:rFonts w:eastAsia="+mn-ea" w:cs="+mn-cs"/>
                <w:b w:val="0"/>
                <w:iCs/>
                <w:color w:val="000000"/>
                <w:sz w:val="22"/>
                <w:szCs w:val="22"/>
              </w:rPr>
              <w:t xml:space="preserve">i niskoemisyjnej </w:t>
            </w:r>
            <w:r w:rsidRPr="00AE5E17">
              <w:rPr>
                <w:rFonts w:eastAsia="+mn-ea" w:cs="+mn-cs"/>
                <w:b w:val="0"/>
                <w:iCs/>
                <w:color w:val="000000"/>
                <w:sz w:val="22"/>
                <w:szCs w:val="22"/>
              </w:rPr>
              <w:t>w dokumentach strategicznych gminy</w:t>
            </w:r>
          </w:p>
        </w:tc>
      </w:tr>
      <w:tr w:rsidR="00B76AA7" w:rsidRPr="00A527AD" w14:paraId="2A5DD1EE"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0B20FD42" w14:textId="4F15EB58" w:rsidR="00B76AA7" w:rsidRPr="00A527AD" w:rsidRDefault="00B76AA7" w:rsidP="00B76AA7">
            <w:pPr>
              <w:jc w:val="center"/>
              <w:rPr>
                <w:bCs w:val="0"/>
                <w:i w:val="0"/>
                <w:sz w:val="22"/>
                <w:szCs w:val="22"/>
              </w:rPr>
            </w:pPr>
            <w:r w:rsidRPr="00A527AD">
              <w:rPr>
                <w:sz w:val="22"/>
                <w:szCs w:val="22"/>
              </w:rPr>
              <w:t xml:space="preserve">Działanie nr </w:t>
            </w:r>
            <w:r w:rsidR="00AE5E17">
              <w:rPr>
                <w:sz w:val="22"/>
                <w:szCs w:val="22"/>
              </w:rPr>
              <w:t>5.2</w:t>
            </w:r>
          </w:p>
          <w:p w14:paraId="0BA09416" w14:textId="5F8FCD0D" w:rsidR="00B76AA7" w:rsidRPr="00AE5E17" w:rsidRDefault="00AE5E17" w:rsidP="00AE5E17">
            <w:pPr>
              <w:contextualSpacing/>
              <w:jc w:val="center"/>
              <w:rPr>
                <w:b w:val="0"/>
                <w:sz w:val="22"/>
                <w:szCs w:val="22"/>
              </w:rPr>
            </w:pPr>
            <w:r w:rsidRPr="00AE5E17">
              <w:rPr>
                <w:rFonts w:eastAsia="+mn-ea" w:cs="+mn-cs"/>
                <w:b w:val="0"/>
                <w:iCs/>
                <w:color w:val="000000"/>
                <w:sz w:val="22"/>
                <w:szCs w:val="22"/>
              </w:rPr>
              <w:t>Promocja i edukacja postaw proekologicznych wśród dzieci i dorosłych</w:t>
            </w:r>
          </w:p>
        </w:tc>
      </w:tr>
      <w:tr w:rsidR="00B76AA7" w:rsidRPr="00A527AD" w14:paraId="36EB4FD3" w14:textId="77777777" w:rsidTr="00186E07">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6C4B6B4E" w14:textId="77777777" w:rsidR="00B76AA7" w:rsidRPr="00A527AD" w:rsidRDefault="00B76AA7" w:rsidP="00B76AA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246072FE" w14:textId="50BD8F6E" w:rsidR="00B76AA7" w:rsidRPr="00A527AD" w:rsidRDefault="00104824" w:rsidP="00B76AA7">
            <w:pPr>
              <w:jc w:val="center"/>
              <w:rPr>
                <w:b w:val="0"/>
                <w:sz w:val="22"/>
                <w:szCs w:val="22"/>
              </w:rPr>
            </w:pPr>
            <w:r>
              <w:rPr>
                <w:b w:val="0"/>
                <w:sz w:val="22"/>
                <w:szCs w:val="22"/>
              </w:rPr>
              <w:t>251,40</w:t>
            </w:r>
            <w:r w:rsidR="00C051D1">
              <w:rPr>
                <w:b w:val="0"/>
                <w:sz w:val="22"/>
                <w:szCs w:val="22"/>
              </w:rPr>
              <w:t xml:space="preserve"> MWh</w:t>
            </w:r>
          </w:p>
        </w:tc>
        <w:tc>
          <w:tcPr>
            <w:tcW w:w="4643" w:type="dxa"/>
            <w:shd w:val="clear" w:color="auto" w:fill="FFFFFF" w:themeFill="background1"/>
          </w:tcPr>
          <w:p w14:paraId="2328443B" w14:textId="77777777" w:rsidR="00B76AA7" w:rsidRPr="00A527AD" w:rsidRDefault="00B76AA7" w:rsidP="00B76AA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5ACE499F" w14:textId="20E909D3" w:rsidR="00B76AA7" w:rsidRPr="00A527AD" w:rsidRDefault="00104824" w:rsidP="00B76AA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450,85</w:t>
            </w:r>
            <w:r w:rsidR="00C051D1">
              <w:rPr>
                <w:sz w:val="22"/>
                <w:szCs w:val="22"/>
              </w:rPr>
              <w:t xml:space="preserve"> MWh</w:t>
            </w:r>
          </w:p>
        </w:tc>
      </w:tr>
      <w:tr w:rsidR="00B76AA7" w:rsidRPr="00A527AD" w14:paraId="26FF3CFB"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7C621D2D" w14:textId="77777777" w:rsidR="00B76AA7" w:rsidRPr="00A527AD" w:rsidRDefault="00B76AA7" w:rsidP="00B76AA7">
            <w:pPr>
              <w:jc w:val="center"/>
              <w:rPr>
                <w:bCs w:val="0"/>
                <w:i w:val="0"/>
                <w:noProof/>
                <w:sz w:val="22"/>
                <w:szCs w:val="22"/>
              </w:rPr>
            </w:pPr>
            <w:r w:rsidRPr="00A527AD">
              <w:rPr>
                <w:noProof/>
                <w:sz w:val="22"/>
                <w:szCs w:val="22"/>
              </w:rPr>
              <w:t>Produkcja energii z OZE</w:t>
            </w:r>
          </w:p>
          <w:p w14:paraId="5B064B25" w14:textId="2C166F12" w:rsidR="00B76AA7" w:rsidRPr="00A527AD" w:rsidRDefault="00104824" w:rsidP="00B76AA7">
            <w:pPr>
              <w:jc w:val="center"/>
              <w:rPr>
                <w:b w:val="0"/>
                <w:sz w:val="22"/>
                <w:szCs w:val="22"/>
              </w:rPr>
            </w:pPr>
            <w:r>
              <w:rPr>
                <w:b w:val="0"/>
                <w:sz w:val="22"/>
                <w:szCs w:val="22"/>
              </w:rPr>
              <w:t>360,85</w:t>
            </w:r>
            <w:r w:rsidR="00C051D1">
              <w:rPr>
                <w:b w:val="0"/>
                <w:sz w:val="22"/>
                <w:szCs w:val="22"/>
              </w:rPr>
              <w:t xml:space="preserve"> MWh</w:t>
            </w:r>
          </w:p>
        </w:tc>
        <w:tc>
          <w:tcPr>
            <w:tcW w:w="4643" w:type="dxa"/>
            <w:shd w:val="clear" w:color="auto" w:fill="FFFFFF" w:themeFill="background1"/>
          </w:tcPr>
          <w:p w14:paraId="1B7DB7C4" w14:textId="77777777" w:rsidR="00B76AA7" w:rsidRPr="00A527AD" w:rsidRDefault="00B76AA7" w:rsidP="00B76AA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40FF8E34" w14:textId="42842059" w:rsidR="00B76AA7" w:rsidRPr="00A527AD" w:rsidRDefault="00186E07" w:rsidP="00B76AA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60 000,00 zł</w:t>
            </w:r>
          </w:p>
        </w:tc>
      </w:tr>
    </w:tbl>
    <w:p w14:paraId="7D19D10E" w14:textId="5F066624" w:rsidR="00186E07" w:rsidRPr="0042537B" w:rsidRDefault="00186E07" w:rsidP="00186E07">
      <w:pPr>
        <w:spacing w:before="240" w:line="360" w:lineRule="auto"/>
        <w:ind w:firstLine="320"/>
        <w:jc w:val="both"/>
        <w:rPr>
          <w:i/>
          <w:sz w:val="24"/>
          <w:szCs w:val="24"/>
        </w:rPr>
      </w:pPr>
      <w:r w:rsidRPr="0042537B">
        <w:rPr>
          <w:sz w:val="24"/>
          <w:szCs w:val="24"/>
        </w:rPr>
        <w:t xml:space="preserve">Dążenie do zmiany zachowań i przyzwyczajeń w korzystaniu z urządzeń, sprzętu i instalacji przez użytkowników budynków, także przyczynia się do znaczących oszczędności </w:t>
      </w:r>
      <w:r w:rsidRPr="0042537B">
        <w:rPr>
          <w:sz w:val="24"/>
          <w:szCs w:val="24"/>
        </w:rPr>
        <w:lastRenderedPageBreak/>
        <w:t xml:space="preserve">energii. W tym celu należy stale podnosić świadomość mieszkańców </w:t>
      </w:r>
      <w:r>
        <w:rPr>
          <w:sz w:val="24"/>
          <w:szCs w:val="24"/>
        </w:rPr>
        <w:t xml:space="preserve">gminy </w:t>
      </w:r>
      <w:r w:rsidR="00E26D0E">
        <w:rPr>
          <w:sz w:val="24"/>
          <w:szCs w:val="24"/>
        </w:rPr>
        <w:t xml:space="preserve">Zduny </w:t>
      </w:r>
      <w:r w:rsidRPr="0042537B">
        <w:rPr>
          <w:sz w:val="24"/>
          <w:szCs w:val="24"/>
        </w:rPr>
        <w:t xml:space="preserve">w zakresie racjonalnego użytkowania energii. </w:t>
      </w:r>
    </w:p>
    <w:p w14:paraId="627613D9" w14:textId="77777777" w:rsidR="00186E07" w:rsidRPr="00354C70" w:rsidRDefault="00186E07" w:rsidP="00186E07">
      <w:pPr>
        <w:spacing w:before="240" w:line="360" w:lineRule="auto"/>
        <w:jc w:val="both"/>
        <w:rPr>
          <w:i/>
          <w:sz w:val="24"/>
          <w:szCs w:val="24"/>
        </w:rPr>
      </w:pPr>
      <w:r>
        <w:rPr>
          <w:noProof/>
          <w:sz w:val="24"/>
          <w:szCs w:val="24"/>
          <w:lang w:eastAsia="pl-PL"/>
        </w:rPr>
        <w:drawing>
          <wp:inline distT="0" distB="0" distL="0" distR="0" wp14:anchorId="6AA4CAB5" wp14:editId="4B107217">
            <wp:extent cx="5695950" cy="1209675"/>
            <wp:effectExtent l="19050" t="0" r="19050" b="28575"/>
            <wp:docPr id="49" name="Diagram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1" r:lo="rId142" r:qs="rId143" r:cs="rId144"/>
              </a:graphicData>
            </a:graphic>
          </wp:inline>
        </w:drawing>
      </w:r>
    </w:p>
    <w:p w14:paraId="66E45F25" w14:textId="77777777" w:rsidR="00186E07" w:rsidRPr="0042537B" w:rsidRDefault="00186E07" w:rsidP="00F45796">
      <w:pPr>
        <w:spacing w:after="0" w:line="360" w:lineRule="auto"/>
        <w:ind w:firstLine="320"/>
        <w:jc w:val="both"/>
        <w:rPr>
          <w:i/>
          <w:color w:val="FF0000"/>
          <w:sz w:val="24"/>
          <w:szCs w:val="24"/>
        </w:rPr>
      </w:pPr>
      <w:r w:rsidRPr="0042537B">
        <w:rPr>
          <w:sz w:val="24"/>
          <w:szCs w:val="24"/>
        </w:rPr>
        <w:t>W celu powodzenia tego typu działań istotne jest, aby władze lokalne oraz podmioty, które zarządzają budynkami użyteczności publicznej pełniły rolę wzorców do naśladowania. Szczególnie ważną grupą docelową tego typu działań powinny być dzieci i młodzież szkolna. Do nich powinna być skierowana znaczna część kampanii, ponieważ bardzo łatwo zdobytą wiedzę będą mogły przenosić do domu, ucząc pozostałych domowników odpowiednich zachowań.</w:t>
      </w:r>
    </w:p>
    <w:p w14:paraId="6222FD2F" w14:textId="257D3264" w:rsidR="00186E07" w:rsidRPr="0042537B" w:rsidRDefault="00186E07" w:rsidP="00F45796">
      <w:pPr>
        <w:spacing w:after="0" w:line="360" w:lineRule="auto"/>
        <w:ind w:firstLine="320"/>
        <w:jc w:val="both"/>
        <w:rPr>
          <w:i/>
          <w:sz w:val="24"/>
          <w:szCs w:val="24"/>
        </w:rPr>
      </w:pPr>
      <w:r w:rsidRPr="0042537B">
        <w:rPr>
          <w:sz w:val="24"/>
          <w:szCs w:val="24"/>
        </w:rPr>
        <w:t>Dodatkowo, realizacją zadania należy objąć uczniów oraz nauczycieli wszystkich sz</w:t>
      </w:r>
      <w:r>
        <w:rPr>
          <w:sz w:val="24"/>
          <w:szCs w:val="24"/>
        </w:rPr>
        <w:t>kół zlokalizowanych na terenie g</w:t>
      </w:r>
      <w:r w:rsidRPr="0042537B">
        <w:rPr>
          <w:sz w:val="24"/>
          <w:szCs w:val="24"/>
        </w:rPr>
        <w:t xml:space="preserve">miny </w:t>
      </w:r>
      <w:r w:rsidR="00F45796">
        <w:rPr>
          <w:sz w:val="24"/>
          <w:szCs w:val="24"/>
        </w:rPr>
        <w:t>Zduny</w:t>
      </w:r>
      <w:r w:rsidRPr="0042537B">
        <w:rPr>
          <w:sz w:val="24"/>
          <w:szCs w:val="24"/>
        </w:rPr>
        <w:t>. Nawet najlepsze technologie nie zapewnią spodziewanych efektów ekologicznych bez pogłębienia świadomości użytkowników w tym zakresie. Bodźcem do zmian w zachowaniu konsumentów powinno być ich uświadamianie o</w:t>
      </w:r>
      <w:r w:rsidR="00F45796">
        <w:rPr>
          <w:sz w:val="24"/>
          <w:szCs w:val="24"/>
        </w:rPr>
        <w:t> </w:t>
      </w:r>
      <w:r w:rsidRPr="0042537B">
        <w:rPr>
          <w:sz w:val="24"/>
          <w:szCs w:val="24"/>
        </w:rPr>
        <w:t xml:space="preserve">korzyściach, jakie mogą dzięki temu osiągnąć. Uczniowie, którym wpajane są postawy ekologiczne nie tylko wykorzystują wiedzę podczas pobytu w szkole, ale propagują ją w swoich domach i w najbliższym otoczeniu. </w:t>
      </w:r>
    </w:p>
    <w:p w14:paraId="7357DFBE" w14:textId="77777777" w:rsidR="00186E07" w:rsidRPr="0042537B" w:rsidRDefault="00186E07" w:rsidP="00942943">
      <w:pPr>
        <w:spacing w:after="0" w:line="360" w:lineRule="auto"/>
        <w:ind w:firstLine="320"/>
        <w:jc w:val="both"/>
        <w:rPr>
          <w:i/>
          <w:sz w:val="24"/>
          <w:szCs w:val="24"/>
        </w:rPr>
      </w:pPr>
      <w:r w:rsidRPr="0042537B">
        <w:rPr>
          <w:sz w:val="24"/>
          <w:szCs w:val="24"/>
        </w:rPr>
        <w:t>Należy zaznaczyć, że skuteczną formą edukacji są wizyty studyjne w miejscach, które realnie skorzystały z szans, jakie niesie ze sobą redukcja CO</w:t>
      </w:r>
      <w:r w:rsidRPr="0042537B">
        <w:rPr>
          <w:sz w:val="24"/>
          <w:szCs w:val="24"/>
          <w:vertAlign w:val="subscript"/>
        </w:rPr>
        <w:t>2</w:t>
      </w:r>
      <w:r w:rsidRPr="0042537B">
        <w:rPr>
          <w:sz w:val="24"/>
          <w:szCs w:val="24"/>
        </w:rPr>
        <w:t>. Na etapie wdrażania projektu</w:t>
      </w:r>
      <w:r w:rsidRPr="00291C23">
        <w:rPr>
          <w:sz w:val="24"/>
          <w:szCs w:val="24"/>
        </w:rPr>
        <w:t xml:space="preserve"> </w:t>
      </w:r>
      <w:r w:rsidRPr="0042537B">
        <w:rPr>
          <w:sz w:val="24"/>
          <w:szCs w:val="24"/>
        </w:rPr>
        <w:t>mogą być to na przykład wycieczki do instalacji wykorzystujących OZE w regionie lub możliwość nauki przeprowadzania pomiarów przez najmłodszych n</w:t>
      </w:r>
      <w:r>
        <w:rPr>
          <w:sz w:val="24"/>
          <w:szCs w:val="24"/>
        </w:rPr>
        <w:t>owoczesnym sprzętem pomiarowym.</w:t>
      </w:r>
    </w:p>
    <w:p w14:paraId="0D2F7CE7" w14:textId="3D16D23D" w:rsidR="00186E07" w:rsidRPr="0042537B" w:rsidRDefault="00186E07" w:rsidP="00186E07">
      <w:pPr>
        <w:spacing w:line="360" w:lineRule="auto"/>
        <w:ind w:firstLine="320"/>
        <w:jc w:val="both"/>
        <w:rPr>
          <w:i/>
          <w:sz w:val="24"/>
          <w:szCs w:val="24"/>
        </w:rPr>
      </w:pPr>
      <w:r w:rsidRPr="0042537B">
        <w:rPr>
          <w:sz w:val="24"/>
          <w:szCs w:val="24"/>
        </w:rPr>
        <w:t xml:space="preserve">W ramach tego działania, w latach 2015-2020, na terenie </w:t>
      </w:r>
      <w:r>
        <w:rPr>
          <w:sz w:val="24"/>
          <w:szCs w:val="24"/>
        </w:rPr>
        <w:t>g</w:t>
      </w:r>
      <w:r w:rsidRPr="0042537B">
        <w:rPr>
          <w:sz w:val="24"/>
          <w:szCs w:val="24"/>
        </w:rPr>
        <w:t xml:space="preserve">miny </w:t>
      </w:r>
      <w:r w:rsidR="00F45796">
        <w:rPr>
          <w:sz w:val="24"/>
          <w:szCs w:val="24"/>
        </w:rPr>
        <w:t>Zduny</w:t>
      </w:r>
      <w:r w:rsidRPr="0042537B">
        <w:rPr>
          <w:sz w:val="24"/>
          <w:szCs w:val="24"/>
        </w:rPr>
        <w:t xml:space="preserve"> zalecane jest przeprowadzenie minimum jednej kampanii informacyjno-edukacyjnej rocznie. Każda taka kampania skierowana powinna być zarówno do szkół jak i do pozostałych mieszkańców Gminy. Ponadto w lokalnej prasie powinny być umieszczane artykułów promujących postawy proekologiczne dotyczące tematyki:</w:t>
      </w:r>
    </w:p>
    <w:p w14:paraId="71D76D93" w14:textId="77777777" w:rsidR="00186E07" w:rsidRPr="00D0067C" w:rsidRDefault="00186E07" w:rsidP="00186E07">
      <w:pPr>
        <w:spacing w:after="120" w:line="360" w:lineRule="auto"/>
        <w:ind w:firstLine="38"/>
        <w:rPr>
          <w:sz w:val="24"/>
          <w:szCs w:val="24"/>
        </w:rPr>
      </w:pPr>
      <w:r w:rsidRPr="00D0067C">
        <w:rPr>
          <w:noProof/>
          <w:lang w:eastAsia="pl-PL"/>
        </w:rPr>
        <w:lastRenderedPageBreak/>
        <w:drawing>
          <wp:inline distT="0" distB="0" distL="0" distR="0" wp14:anchorId="03209C84" wp14:editId="15211599">
            <wp:extent cx="6198782" cy="3742660"/>
            <wp:effectExtent l="0" t="0" r="0" b="10795"/>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6" r:lo="rId147" r:qs="rId148" r:cs="rId149"/>
              </a:graphicData>
            </a:graphic>
          </wp:inline>
        </w:drawing>
      </w:r>
    </w:p>
    <w:p w14:paraId="2D0C3A7B" w14:textId="13A75BDC" w:rsidR="00B76AA7" w:rsidRDefault="00186E07" w:rsidP="00F45796">
      <w:pPr>
        <w:spacing w:line="360" w:lineRule="auto"/>
        <w:ind w:firstLine="360"/>
        <w:jc w:val="both"/>
        <w:rPr>
          <w:sz w:val="24"/>
          <w:szCs w:val="24"/>
          <w:vertAlign w:val="subscript"/>
        </w:rPr>
      </w:pPr>
      <w:r w:rsidRPr="0042537B">
        <w:rPr>
          <w:sz w:val="24"/>
          <w:szCs w:val="24"/>
        </w:rPr>
        <w:t>Koszt kampanii informacyjno-edukacyjnej przyjęto na poziomie 10 000 zł/szt. Działania te będą skutkowały zwiększeniem świadomości, zmianą zachowań społeczeństwa w zakresie racjonalnego korzystania z energii oraz zwiększeniem wykorzystania odnawialnych źródeł energii. Zakłada się, że dzięki pozytywnym zmianom w społeczeństwie, spowodowanymi odpowiednio przeprowadzoną akcją edukacyjną może wzrosnąć efektywność energetyczna, a co za tym idzie może nastąpić redukcja emisji CO</w:t>
      </w:r>
      <w:r w:rsidRPr="0042537B">
        <w:rPr>
          <w:sz w:val="24"/>
          <w:szCs w:val="24"/>
          <w:vertAlign w:val="subscript"/>
        </w:rPr>
        <w:t>2</w:t>
      </w:r>
      <w:r w:rsidR="00F45796">
        <w:rPr>
          <w:sz w:val="24"/>
          <w:szCs w:val="24"/>
          <w:vertAlign w:val="subscript"/>
        </w:rPr>
        <w:t>.</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AE5E17" w:rsidRPr="00A527AD" w14:paraId="1BB295E7" w14:textId="77777777" w:rsidTr="00186E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033493BF" w14:textId="77777777" w:rsidR="00AE5E17" w:rsidRPr="00A527AD" w:rsidRDefault="00AE5E17" w:rsidP="0047516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Pr>
                <w:rFonts w:eastAsia="+mn-ea" w:cs="+mn-cs"/>
                <w:iCs/>
                <w:color w:val="000000"/>
                <w:sz w:val="22"/>
                <w:szCs w:val="22"/>
              </w:rPr>
              <w:t>5</w:t>
            </w:r>
          </w:p>
          <w:p w14:paraId="1314B00D" w14:textId="5B2AF3AA" w:rsidR="00AE5E17" w:rsidRPr="00AE5E17" w:rsidRDefault="00AE5E17" w:rsidP="00AE5E17">
            <w:pPr>
              <w:contextualSpacing/>
              <w:jc w:val="center"/>
              <w:rPr>
                <w:b w:val="0"/>
                <w:sz w:val="22"/>
                <w:szCs w:val="22"/>
              </w:rPr>
            </w:pPr>
            <w:r w:rsidRPr="00AE5E17">
              <w:rPr>
                <w:rFonts w:eastAsia="+mn-ea" w:cs="+mn-cs"/>
                <w:b w:val="0"/>
                <w:iCs/>
                <w:color w:val="000000"/>
                <w:sz w:val="22"/>
                <w:szCs w:val="22"/>
              </w:rPr>
              <w:t>Promocja i edukacja interesariuszu Planu w zakresie idei proekologicznych, a także uwzględnienie gospodark</w:t>
            </w:r>
            <w:r>
              <w:rPr>
                <w:rFonts w:eastAsia="+mn-ea" w:cs="+mn-cs"/>
                <w:b w:val="0"/>
                <w:iCs/>
                <w:color w:val="000000"/>
                <w:sz w:val="22"/>
                <w:szCs w:val="22"/>
              </w:rPr>
              <w:t xml:space="preserve">i niskoemisyjnej </w:t>
            </w:r>
            <w:r w:rsidRPr="00AE5E17">
              <w:rPr>
                <w:rFonts w:eastAsia="+mn-ea" w:cs="+mn-cs"/>
                <w:b w:val="0"/>
                <w:iCs/>
                <w:color w:val="000000"/>
                <w:sz w:val="22"/>
                <w:szCs w:val="22"/>
              </w:rPr>
              <w:t>w dokumentach strategicznych gminy</w:t>
            </w:r>
          </w:p>
        </w:tc>
      </w:tr>
      <w:tr w:rsidR="00AE5E17" w:rsidRPr="00A527AD" w14:paraId="474ABE38"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2D2D8BB9" w14:textId="16F28043" w:rsidR="00AE5E17" w:rsidRPr="00A527AD" w:rsidRDefault="00AE5E17" w:rsidP="00475167">
            <w:pPr>
              <w:jc w:val="center"/>
              <w:rPr>
                <w:bCs w:val="0"/>
                <w:i w:val="0"/>
                <w:sz w:val="22"/>
                <w:szCs w:val="22"/>
              </w:rPr>
            </w:pPr>
            <w:r w:rsidRPr="00A527AD">
              <w:rPr>
                <w:sz w:val="22"/>
                <w:szCs w:val="22"/>
              </w:rPr>
              <w:t xml:space="preserve">Działanie nr </w:t>
            </w:r>
            <w:r>
              <w:rPr>
                <w:sz w:val="22"/>
                <w:szCs w:val="22"/>
              </w:rPr>
              <w:t>5.3</w:t>
            </w:r>
          </w:p>
          <w:p w14:paraId="4755F2A7" w14:textId="75AD5F7D" w:rsidR="00AE5E17" w:rsidRPr="00AE5E17" w:rsidRDefault="00AE5E17" w:rsidP="00AE5E17">
            <w:pPr>
              <w:contextualSpacing/>
              <w:jc w:val="center"/>
              <w:rPr>
                <w:b w:val="0"/>
                <w:sz w:val="22"/>
                <w:szCs w:val="22"/>
              </w:rPr>
            </w:pPr>
            <w:r w:rsidRPr="00AE5E17">
              <w:rPr>
                <w:rFonts w:eastAsia="+mn-ea" w:cs="+mn-cs"/>
                <w:b w:val="0"/>
                <w:iCs/>
                <w:color w:val="000000"/>
                <w:sz w:val="22"/>
                <w:szCs w:val="22"/>
              </w:rPr>
              <w:t>Zielone zamówienia publiczne</w:t>
            </w:r>
          </w:p>
        </w:tc>
      </w:tr>
      <w:tr w:rsidR="00AE5E17" w:rsidRPr="00A527AD" w14:paraId="0F2A21B2" w14:textId="77777777" w:rsidTr="00186E07">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1970441C" w14:textId="77777777" w:rsidR="00AE5E17" w:rsidRPr="00A527AD" w:rsidRDefault="00AE5E17" w:rsidP="0047516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02F1B0E1" w14:textId="66B00F1D" w:rsidR="00AE5E17" w:rsidRPr="00A527AD" w:rsidRDefault="00186E07" w:rsidP="00475167">
            <w:pPr>
              <w:jc w:val="center"/>
              <w:rPr>
                <w:b w:val="0"/>
                <w:sz w:val="22"/>
                <w:szCs w:val="22"/>
              </w:rPr>
            </w:pPr>
            <w:r>
              <w:rPr>
                <w:b w:val="0"/>
                <w:sz w:val="22"/>
                <w:szCs w:val="22"/>
              </w:rPr>
              <w:t>-</w:t>
            </w:r>
          </w:p>
        </w:tc>
        <w:tc>
          <w:tcPr>
            <w:tcW w:w="4643" w:type="dxa"/>
            <w:shd w:val="clear" w:color="auto" w:fill="FFFFFF" w:themeFill="background1"/>
          </w:tcPr>
          <w:p w14:paraId="0D1B5EE4" w14:textId="77777777" w:rsidR="00AE5E17" w:rsidRPr="00A527AD" w:rsidRDefault="00AE5E17" w:rsidP="0047516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6E13F851" w14:textId="40DC8390" w:rsidR="00AE5E17" w:rsidRPr="00A527AD" w:rsidRDefault="00186E07" w:rsidP="0047516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AE5E17" w:rsidRPr="00A527AD" w14:paraId="3491958A" w14:textId="77777777" w:rsidTr="00186E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5E5B71F8" w14:textId="77777777" w:rsidR="00AE5E17" w:rsidRPr="00A527AD" w:rsidRDefault="00AE5E17" w:rsidP="00475167">
            <w:pPr>
              <w:jc w:val="center"/>
              <w:rPr>
                <w:bCs w:val="0"/>
                <w:i w:val="0"/>
                <w:noProof/>
                <w:sz w:val="22"/>
                <w:szCs w:val="22"/>
              </w:rPr>
            </w:pPr>
            <w:r w:rsidRPr="00A527AD">
              <w:rPr>
                <w:noProof/>
                <w:sz w:val="22"/>
                <w:szCs w:val="22"/>
              </w:rPr>
              <w:t>Produkcja energii z OZE</w:t>
            </w:r>
          </w:p>
          <w:p w14:paraId="75301BCB" w14:textId="77777777" w:rsidR="00AE5E17" w:rsidRPr="00A527AD" w:rsidRDefault="00AE5E17" w:rsidP="00475167">
            <w:pPr>
              <w:jc w:val="center"/>
              <w:rPr>
                <w:b w:val="0"/>
                <w:sz w:val="22"/>
                <w:szCs w:val="22"/>
              </w:rPr>
            </w:pPr>
            <w:r w:rsidRPr="00A527AD">
              <w:rPr>
                <w:b w:val="0"/>
                <w:sz w:val="22"/>
                <w:szCs w:val="22"/>
              </w:rPr>
              <w:t>-</w:t>
            </w:r>
          </w:p>
        </w:tc>
        <w:tc>
          <w:tcPr>
            <w:tcW w:w="4643" w:type="dxa"/>
            <w:shd w:val="clear" w:color="auto" w:fill="FFFFFF" w:themeFill="background1"/>
          </w:tcPr>
          <w:p w14:paraId="51A73FBE" w14:textId="77777777" w:rsidR="00AE5E17" w:rsidRPr="00A527AD" w:rsidRDefault="00AE5E17" w:rsidP="0047516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184545C0" w14:textId="0B40C9A5" w:rsidR="00AE5E17" w:rsidRPr="00A527AD" w:rsidRDefault="00186E07" w:rsidP="0047516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r>
    </w:tbl>
    <w:p w14:paraId="1FE97323" w14:textId="77777777" w:rsidR="00186E07" w:rsidRPr="0042537B" w:rsidRDefault="00186E07" w:rsidP="00F45796">
      <w:pPr>
        <w:spacing w:before="240" w:after="0" w:line="360" w:lineRule="auto"/>
        <w:ind w:firstLine="317"/>
        <w:jc w:val="both"/>
        <w:rPr>
          <w:i/>
          <w:sz w:val="24"/>
          <w:szCs w:val="24"/>
        </w:rPr>
      </w:pPr>
      <w:r w:rsidRPr="0042537B">
        <w:rPr>
          <w:sz w:val="24"/>
          <w:szCs w:val="24"/>
        </w:rPr>
        <w:t xml:space="preserve">Zielone zamówienia publiczne to polityka skierowana do podmiotów publicznych, której celem jest włączanie przez te podmioty kryteriów oraz wymagań ekologicznych do procedur udzielania zamówień publicznych. Dzięki postępowaniu zgodnie z przyjętymi kryteriami wybierane są rozwiązania minimalizujące negatywny wpływ wyrobów/usług na środowisko </w:t>
      </w:r>
      <w:r w:rsidRPr="0042537B">
        <w:rPr>
          <w:sz w:val="24"/>
          <w:szCs w:val="24"/>
        </w:rPr>
        <w:lastRenderedPageBreak/>
        <w:t>oraz uwzględniających cały cykl życia produktów, a poprzez to wpływają na rozwój i upowszechnienie technologii środowiskowych.</w:t>
      </w:r>
    </w:p>
    <w:p w14:paraId="59F2D5D0" w14:textId="77777777" w:rsidR="00186E07" w:rsidRPr="0042537B" w:rsidRDefault="00186E07" w:rsidP="00186E07">
      <w:pPr>
        <w:spacing w:line="360" w:lineRule="auto"/>
        <w:ind w:firstLine="317"/>
        <w:jc w:val="both"/>
        <w:rPr>
          <w:i/>
          <w:sz w:val="24"/>
          <w:szCs w:val="24"/>
        </w:rPr>
      </w:pPr>
      <w:r w:rsidRPr="0042537B">
        <w:rPr>
          <w:sz w:val="24"/>
          <w:szCs w:val="24"/>
        </w:rPr>
        <w:t>Dla krajów członkowskich Unii Europejskiej zostały opracowane kryteria dotyczące zielonych zamówień publicznych, które są regularnie poddawane przeglądowi i uaktualniane. Zaleca się, aby te kryteria były włączane bezpośrednio do dokumentacji przetargowej. Obecnie kryteria obejmują następujące grupy produktów i usług:</w:t>
      </w:r>
    </w:p>
    <w:p w14:paraId="54016D12" w14:textId="77777777" w:rsidR="00186E07" w:rsidRDefault="00186E07" w:rsidP="00186E07">
      <w:pPr>
        <w:ind w:left="-108" w:firstLine="425"/>
      </w:pPr>
      <w:bookmarkStart w:id="316" w:name="_Toc424885659"/>
      <w:bookmarkStart w:id="317" w:name="_Toc427915441"/>
      <w:bookmarkStart w:id="318" w:name="_Toc428972023"/>
      <w:r>
        <w:rPr>
          <w:noProof/>
          <w:sz w:val="24"/>
          <w:szCs w:val="24"/>
          <w:lang w:eastAsia="pl-PL"/>
        </w:rPr>
        <w:drawing>
          <wp:inline distT="0" distB="0" distL="0" distR="0" wp14:anchorId="14E3860E" wp14:editId="59268042">
            <wp:extent cx="5200650" cy="3409950"/>
            <wp:effectExtent l="38100" t="19050" r="19050" b="24765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1" r:lo="rId152" r:qs="rId153" r:cs="rId154"/>
              </a:graphicData>
            </a:graphic>
          </wp:inline>
        </w:drawing>
      </w:r>
    </w:p>
    <w:bookmarkEnd w:id="316"/>
    <w:bookmarkEnd w:id="317"/>
    <w:bookmarkEnd w:id="318"/>
    <w:p w14:paraId="55C22394" w14:textId="77777777" w:rsidR="00186E07" w:rsidRPr="00F45796" w:rsidRDefault="00186E07" w:rsidP="00186E07">
      <w:pPr>
        <w:spacing w:line="360" w:lineRule="auto"/>
        <w:ind w:firstLine="357"/>
        <w:jc w:val="center"/>
        <w:rPr>
          <w:i/>
          <w:color w:val="808080" w:themeColor="background1" w:themeShade="80"/>
          <w:sz w:val="20"/>
        </w:rPr>
      </w:pPr>
      <w:r w:rsidRPr="00F45796">
        <w:rPr>
          <w:i/>
          <w:color w:val="808080" w:themeColor="background1" w:themeShade="80"/>
          <w:sz w:val="20"/>
        </w:rPr>
        <w:t>Źródło: Urząd Zamówień Publicznych z 2014 roku</w:t>
      </w:r>
    </w:p>
    <w:p w14:paraId="13DBCF04" w14:textId="77777777" w:rsidR="00186E07" w:rsidRPr="0042537B" w:rsidRDefault="00186E07" w:rsidP="00186E07">
      <w:pPr>
        <w:spacing w:line="360" w:lineRule="auto"/>
        <w:ind w:firstLine="318"/>
        <w:jc w:val="both"/>
        <w:rPr>
          <w:i/>
          <w:sz w:val="24"/>
          <w:szCs w:val="24"/>
        </w:rPr>
      </w:pPr>
      <w:r w:rsidRPr="0042537B">
        <w:rPr>
          <w:sz w:val="24"/>
          <w:szCs w:val="24"/>
        </w:rPr>
        <w:t>W odniesieniu do każdego z ww. przedmiotów zamówień określono dwa poziomy kryteriów:</w:t>
      </w:r>
    </w:p>
    <w:p w14:paraId="72A195A8" w14:textId="77777777" w:rsidR="00186E07" w:rsidRPr="00C62953" w:rsidRDefault="00186E07" w:rsidP="00186E07">
      <w:pPr>
        <w:spacing w:line="360" w:lineRule="auto"/>
        <w:ind w:hanging="106"/>
        <w:jc w:val="both"/>
        <w:rPr>
          <w:i/>
          <w:sz w:val="24"/>
          <w:szCs w:val="24"/>
        </w:rPr>
      </w:pPr>
      <w:r w:rsidRPr="00C62953">
        <w:rPr>
          <w:noProof/>
          <w:sz w:val="24"/>
          <w:szCs w:val="24"/>
          <w:lang w:eastAsia="pl-PL"/>
        </w:rPr>
        <w:lastRenderedPageBreak/>
        <w:drawing>
          <wp:inline distT="0" distB="0" distL="0" distR="0" wp14:anchorId="7C6DF734" wp14:editId="4808DB43">
            <wp:extent cx="5486400" cy="2343150"/>
            <wp:effectExtent l="76200" t="0" r="171450" b="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6" r:lo="rId157" r:qs="rId158" r:cs="rId159"/>
              </a:graphicData>
            </a:graphic>
          </wp:inline>
        </w:drawing>
      </w:r>
    </w:p>
    <w:p w14:paraId="3BF739A1" w14:textId="77777777" w:rsidR="00186E07" w:rsidRPr="0042537B" w:rsidRDefault="00186E07" w:rsidP="00F45796">
      <w:pPr>
        <w:spacing w:after="0" w:line="360" w:lineRule="auto"/>
        <w:ind w:firstLine="317"/>
        <w:jc w:val="both"/>
        <w:rPr>
          <w:i/>
          <w:sz w:val="24"/>
          <w:szCs w:val="24"/>
        </w:rPr>
      </w:pPr>
      <w:r w:rsidRPr="0042537B">
        <w:rPr>
          <w:sz w:val="24"/>
          <w:szCs w:val="24"/>
        </w:rPr>
        <w:t>Opracowanie kryteriów dotyczących zielonych zamówień publicznych nie przyczyni się bezpośrednio do osiągnięcia oszczędności energii i redukcji emisji CO</w:t>
      </w:r>
      <w:r w:rsidRPr="0042537B">
        <w:rPr>
          <w:sz w:val="24"/>
          <w:szCs w:val="24"/>
          <w:vertAlign w:val="subscript"/>
        </w:rPr>
        <w:t>2</w:t>
      </w:r>
      <w:r w:rsidRPr="0042537B">
        <w:rPr>
          <w:sz w:val="24"/>
          <w:szCs w:val="24"/>
        </w:rPr>
        <w:t>. Kryteria te pozwolą jedynie określić, jakie urządzenia i usługi muszą być nabywane, aby miały jak najmniejszy wpływ na środowisko. Opracowane kryteria pomogą w realizacji działań przyjętych wcześniej w Planie. Dopiero wykonanie prac oraz eksploatacja urządzeń nabytych na podstawie opracowanych kryteriów będzie bezpośrednio skutkowało oszczędnościami energii, co przełoży się na redukcję emisji CO</w:t>
      </w:r>
      <w:r w:rsidRPr="0042537B">
        <w:rPr>
          <w:sz w:val="24"/>
          <w:szCs w:val="24"/>
          <w:vertAlign w:val="subscript"/>
        </w:rPr>
        <w:t>2</w:t>
      </w:r>
      <w:r w:rsidRPr="0042537B">
        <w:rPr>
          <w:sz w:val="24"/>
          <w:szCs w:val="24"/>
        </w:rPr>
        <w:t>. Oszczędność energii została uwzględniona we wcześniejszych działaniach niniejszego Planu.</w:t>
      </w:r>
    </w:p>
    <w:p w14:paraId="3CEDA08A" w14:textId="166AA909" w:rsidR="00AE5E17" w:rsidRDefault="00186E07" w:rsidP="00186E07">
      <w:pPr>
        <w:spacing w:after="160" w:line="360" w:lineRule="auto"/>
        <w:ind w:firstLine="360"/>
        <w:jc w:val="both"/>
      </w:pPr>
      <w:r w:rsidRPr="0042537B">
        <w:rPr>
          <w:sz w:val="24"/>
          <w:szCs w:val="24"/>
        </w:rPr>
        <w:t>Opracowanie kryteriów dotyczących zielonych zamówień publicznych nie powinno generować nadmiernych kosztów zewnętrznych. Kryteria te mogą być opracowane przez jednego z pracowników Urzędu Gminy, który został odpowiednio do tego przeszkolony. Koszty tego szkolenia zostały uwzględnione w działaniu 5.1.</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AE5E17" w:rsidRPr="00A527AD" w14:paraId="465FD687" w14:textId="77777777" w:rsidTr="009927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7123D284" w14:textId="77777777" w:rsidR="00AE5E17" w:rsidRPr="00A527AD" w:rsidRDefault="00AE5E17" w:rsidP="00475167">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Pr>
                <w:rFonts w:eastAsia="+mn-ea" w:cs="+mn-cs"/>
                <w:iCs/>
                <w:color w:val="000000"/>
                <w:sz w:val="22"/>
                <w:szCs w:val="22"/>
              </w:rPr>
              <w:t>5</w:t>
            </w:r>
          </w:p>
          <w:p w14:paraId="065001C0" w14:textId="45E27A3F" w:rsidR="00AE5E17" w:rsidRPr="00AE5E17" w:rsidRDefault="00AE5E17" w:rsidP="00AE5E17">
            <w:pPr>
              <w:contextualSpacing/>
              <w:jc w:val="center"/>
              <w:rPr>
                <w:b w:val="0"/>
                <w:sz w:val="22"/>
                <w:szCs w:val="22"/>
              </w:rPr>
            </w:pPr>
            <w:r w:rsidRPr="00AE5E17">
              <w:rPr>
                <w:rFonts w:eastAsia="+mn-ea" w:cs="+mn-cs"/>
                <w:b w:val="0"/>
                <w:iCs/>
                <w:color w:val="000000"/>
                <w:sz w:val="22"/>
                <w:szCs w:val="22"/>
              </w:rPr>
              <w:t>Promocja i edukacja interesariuszu Planu w zakresie idei proekologicznych, a także uwzględnienie gospodark</w:t>
            </w:r>
            <w:r>
              <w:rPr>
                <w:rFonts w:eastAsia="+mn-ea" w:cs="+mn-cs"/>
                <w:b w:val="0"/>
                <w:iCs/>
                <w:color w:val="000000"/>
                <w:sz w:val="22"/>
                <w:szCs w:val="22"/>
              </w:rPr>
              <w:t xml:space="preserve">i niskoemisyjnej </w:t>
            </w:r>
            <w:r w:rsidRPr="00AE5E17">
              <w:rPr>
                <w:rFonts w:eastAsia="+mn-ea" w:cs="+mn-cs"/>
                <w:b w:val="0"/>
                <w:iCs/>
                <w:color w:val="000000"/>
                <w:sz w:val="22"/>
                <w:szCs w:val="22"/>
              </w:rPr>
              <w:t>w dokumentach strategicznych gminy</w:t>
            </w:r>
          </w:p>
        </w:tc>
      </w:tr>
      <w:tr w:rsidR="00AE5E17" w:rsidRPr="00A527AD" w14:paraId="1286E787" w14:textId="77777777" w:rsidTr="009927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65B5C039" w14:textId="56E6F80E" w:rsidR="00AE5E17" w:rsidRPr="00A527AD" w:rsidRDefault="00AE5E17" w:rsidP="00475167">
            <w:pPr>
              <w:jc w:val="center"/>
              <w:rPr>
                <w:bCs w:val="0"/>
                <w:i w:val="0"/>
                <w:sz w:val="22"/>
                <w:szCs w:val="22"/>
              </w:rPr>
            </w:pPr>
            <w:r w:rsidRPr="00A527AD">
              <w:rPr>
                <w:sz w:val="22"/>
                <w:szCs w:val="22"/>
              </w:rPr>
              <w:t xml:space="preserve">Działanie nr </w:t>
            </w:r>
            <w:r w:rsidR="00842A9F">
              <w:rPr>
                <w:sz w:val="22"/>
                <w:szCs w:val="22"/>
              </w:rPr>
              <w:t>5.4</w:t>
            </w:r>
          </w:p>
          <w:p w14:paraId="6C68FB8B" w14:textId="5BD24D33" w:rsidR="00AE5E17" w:rsidRPr="00AE5E17" w:rsidRDefault="005B5EEE" w:rsidP="00AE5E17">
            <w:pPr>
              <w:contextualSpacing/>
              <w:jc w:val="center"/>
              <w:rPr>
                <w:b w:val="0"/>
                <w:sz w:val="22"/>
                <w:szCs w:val="22"/>
              </w:rPr>
            </w:pPr>
            <w:r>
              <w:rPr>
                <w:b w:val="0"/>
                <w:bCs w:val="0"/>
                <w:sz w:val="22"/>
                <w:szCs w:val="22"/>
              </w:rPr>
              <w:t>Opracowanie P</w:t>
            </w:r>
            <w:r w:rsidR="00AE5E17" w:rsidRPr="00AE5E17">
              <w:rPr>
                <w:b w:val="0"/>
                <w:bCs w:val="0"/>
                <w:sz w:val="22"/>
                <w:szCs w:val="22"/>
              </w:rPr>
              <w:t>rojektu złożeń do planu zaopatrzenia w ciepło, energię elektryczną i paliwa gazowe</w:t>
            </w:r>
          </w:p>
        </w:tc>
      </w:tr>
      <w:tr w:rsidR="00AE5E17" w:rsidRPr="00A527AD" w14:paraId="522A6844" w14:textId="77777777" w:rsidTr="009927BB">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5C6CEC66" w14:textId="77777777" w:rsidR="00AE5E17" w:rsidRPr="00A527AD" w:rsidRDefault="00AE5E17" w:rsidP="00475167">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59B5F466" w14:textId="3D7CE827" w:rsidR="00AE5E17" w:rsidRPr="00A527AD" w:rsidRDefault="00A75377" w:rsidP="00475167">
            <w:pPr>
              <w:jc w:val="center"/>
              <w:rPr>
                <w:b w:val="0"/>
                <w:sz w:val="22"/>
                <w:szCs w:val="22"/>
              </w:rPr>
            </w:pPr>
            <w:r>
              <w:rPr>
                <w:b w:val="0"/>
                <w:sz w:val="22"/>
                <w:szCs w:val="22"/>
              </w:rPr>
              <w:t>-</w:t>
            </w:r>
          </w:p>
        </w:tc>
        <w:tc>
          <w:tcPr>
            <w:tcW w:w="4643" w:type="dxa"/>
            <w:shd w:val="clear" w:color="auto" w:fill="FFFFFF" w:themeFill="background1"/>
          </w:tcPr>
          <w:p w14:paraId="346DC3BF" w14:textId="77777777" w:rsidR="00AE5E17" w:rsidRPr="00A527AD" w:rsidRDefault="00AE5E17" w:rsidP="00475167">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71FB564B" w14:textId="7BE2F043" w:rsidR="00AE5E17" w:rsidRPr="00A527AD" w:rsidRDefault="00A75377" w:rsidP="00475167">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AE5E17" w:rsidRPr="00A527AD" w14:paraId="5CE0A1CA" w14:textId="77777777" w:rsidTr="009927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3FEEDDA2" w14:textId="77777777" w:rsidR="00AE5E17" w:rsidRPr="00A527AD" w:rsidRDefault="00AE5E17" w:rsidP="00475167">
            <w:pPr>
              <w:jc w:val="center"/>
              <w:rPr>
                <w:bCs w:val="0"/>
                <w:i w:val="0"/>
                <w:noProof/>
                <w:sz w:val="22"/>
                <w:szCs w:val="22"/>
              </w:rPr>
            </w:pPr>
            <w:r w:rsidRPr="00A527AD">
              <w:rPr>
                <w:noProof/>
                <w:sz w:val="22"/>
                <w:szCs w:val="22"/>
              </w:rPr>
              <w:t>Produkcja energii z OZE</w:t>
            </w:r>
          </w:p>
          <w:p w14:paraId="49B95D07" w14:textId="77777777" w:rsidR="00AE5E17" w:rsidRPr="00A527AD" w:rsidRDefault="00AE5E17" w:rsidP="00475167">
            <w:pPr>
              <w:jc w:val="center"/>
              <w:rPr>
                <w:b w:val="0"/>
                <w:sz w:val="22"/>
                <w:szCs w:val="22"/>
              </w:rPr>
            </w:pPr>
            <w:r w:rsidRPr="00A527AD">
              <w:rPr>
                <w:b w:val="0"/>
                <w:sz w:val="22"/>
                <w:szCs w:val="22"/>
              </w:rPr>
              <w:t>-</w:t>
            </w:r>
          </w:p>
        </w:tc>
        <w:tc>
          <w:tcPr>
            <w:tcW w:w="4643" w:type="dxa"/>
            <w:shd w:val="clear" w:color="auto" w:fill="FFFFFF" w:themeFill="background1"/>
          </w:tcPr>
          <w:p w14:paraId="6732B2D4" w14:textId="77777777" w:rsidR="00AE5E17" w:rsidRPr="00A527AD" w:rsidRDefault="00AE5E17" w:rsidP="00475167">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1F034E54" w14:textId="4C284136" w:rsidR="00AE5E17" w:rsidRPr="00A527AD" w:rsidRDefault="00A75377" w:rsidP="00475167">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r>
    </w:tbl>
    <w:p w14:paraId="2985BB26" w14:textId="77777777" w:rsidR="009927BB" w:rsidRPr="009927BB" w:rsidRDefault="009927BB" w:rsidP="005B5EEE">
      <w:pPr>
        <w:spacing w:before="240" w:after="0" w:line="360" w:lineRule="auto"/>
        <w:ind w:firstLine="357"/>
        <w:jc w:val="both"/>
        <w:rPr>
          <w:rFonts w:ascii="Calibri" w:eastAsia="Calibri" w:hAnsi="Calibri" w:cs="Times New Roman"/>
          <w:sz w:val="24"/>
          <w:szCs w:val="24"/>
        </w:rPr>
      </w:pPr>
      <w:r w:rsidRPr="009927BB">
        <w:rPr>
          <w:rFonts w:ascii="Calibri" w:eastAsia="Calibri" w:hAnsi="Calibri" w:cs="Times New Roman"/>
          <w:sz w:val="24"/>
          <w:szCs w:val="24"/>
        </w:rPr>
        <w:t xml:space="preserve">Ustawa o Prawie energetycznym nakłada na gminy obowiązek planowania i organizacji zaopatrzenia w ciepło, energię elektryczną i paliwa gazowe na ich obszarze. </w:t>
      </w:r>
    </w:p>
    <w:p w14:paraId="0A695B07" w14:textId="77777777" w:rsidR="009927BB" w:rsidRPr="009927BB" w:rsidRDefault="009927BB" w:rsidP="009927BB">
      <w:pPr>
        <w:spacing w:after="0" w:line="360" w:lineRule="auto"/>
        <w:ind w:firstLine="357"/>
        <w:jc w:val="both"/>
        <w:rPr>
          <w:rFonts w:ascii="Calibri" w:eastAsia="Calibri" w:hAnsi="Calibri" w:cs="Times New Roman"/>
          <w:sz w:val="24"/>
          <w:szCs w:val="24"/>
        </w:rPr>
      </w:pPr>
      <w:r w:rsidRPr="009927BB">
        <w:rPr>
          <w:rFonts w:ascii="Calibri" w:eastAsia="Calibri" w:hAnsi="Calibri" w:cs="Times New Roman"/>
          <w:sz w:val="24"/>
          <w:szCs w:val="24"/>
        </w:rPr>
        <w:t xml:space="preserve">Gmina realizuje to zadanie zgodnie z miejscowym planem zagospodarowania przestrzennego oraz zgodnie z programem ochrony powietrza. W przypadku braku </w:t>
      </w:r>
      <w:r w:rsidRPr="009927BB">
        <w:rPr>
          <w:rFonts w:ascii="Calibri" w:eastAsia="Calibri" w:hAnsi="Calibri" w:cs="Times New Roman"/>
          <w:sz w:val="24"/>
          <w:szCs w:val="24"/>
        </w:rPr>
        <w:lastRenderedPageBreak/>
        <w:t>miejscowego planu zagospodarowania przestrzennego zadanie realizowane jest zgodnie z kierunkami rozwoju gminy zawartymi w studium uwarunkowań i kierunków zagospodarowania przestrzennego gminy.</w:t>
      </w:r>
    </w:p>
    <w:p w14:paraId="06D5D431" w14:textId="4E2075D0" w:rsidR="009927BB" w:rsidRPr="009927BB" w:rsidRDefault="009927BB" w:rsidP="009927BB">
      <w:pPr>
        <w:spacing w:after="0" w:line="360" w:lineRule="auto"/>
        <w:ind w:firstLine="357"/>
        <w:jc w:val="both"/>
        <w:rPr>
          <w:rFonts w:ascii="Calibri" w:eastAsia="Calibri" w:hAnsi="Calibri" w:cs="Times New Roman"/>
          <w:sz w:val="24"/>
          <w:szCs w:val="24"/>
        </w:rPr>
      </w:pPr>
      <w:r w:rsidRPr="009927BB">
        <w:rPr>
          <w:rFonts w:ascii="Calibri" w:eastAsia="Calibri" w:hAnsi="Calibri" w:cs="Times New Roman"/>
          <w:sz w:val="24"/>
          <w:szCs w:val="24"/>
        </w:rPr>
        <w:t xml:space="preserve">Do obowiązków </w:t>
      </w:r>
      <w:r w:rsidR="005B5EEE">
        <w:rPr>
          <w:rFonts w:ascii="Calibri" w:eastAsia="Calibri" w:hAnsi="Calibri" w:cs="Times New Roman"/>
          <w:sz w:val="24"/>
          <w:szCs w:val="24"/>
        </w:rPr>
        <w:t>każdej gminy należy opracowanie P</w:t>
      </w:r>
      <w:r w:rsidRPr="009927BB">
        <w:rPr>
          <w:rFonts w:ascii="Calibri" w:eastAsia="Calibri" w:hAnsi="Calibri" w:cs="Times New Roman"/>
          <w:sz w:val="24"/>
          <w:szCs w:val="24"/>
        </w:rPr>
        <w:t xml:space="preserve">rojektu założeń do planu zaopatrzenia w ciepło, energię elektryczną i paliwa gazowe. Projekt założeń do planu zaopatrzenia w ciepło, energię elektryczną i paliwa gazowe powinien być sporządzony na okres, co najmniej 15 lat, a następnie aktualizowany nie rzadziej, niż co 3 lata. Uchwalenie przez gminę pierwszych założeń do planu zaopatrzenia w ciepło, energię elektryczną i paliwa gazowe lub ich aktualizacja powinny być zrealizowane w terminie 2 lat od dnia wejścia w życie zmian w ustawie Prawo energetyczne, czyli najpóźniej do dnia 11 marca 2012 roku. W związku z tym nawet te gminy, które posiadają założenia sporządzone i przyjęte uchwałą Rady, mają obowiązek je zaktualizować, przyjmując piętnastoletnią perspektywę planowania. </w:t>
      </w:r>
    </w:p>
    <w:p w14:paraId="543A1B90" w14:textId="77777777" w:rsidR="009927BB" w:rsidRPr="009927BB" w:rsidRDefault="009927BB" w:rsidP="009927BB">
      <w:pPr>
        <w:spacing w:after="0" w:line="360" w:lineRule="auto"/>
        <w:ind w:firstLine="357"/>
        <w:jc w:val="both"/>
        <w:rPr>
          <w:rFonts w:ascii="Calibri" w:eastAsia="Calibri" w:hAnsi="Calibri" w:cs="Times New Roman"/>
          <w:sz w:val="24"/>
          <w:szCs w:val="24"/>
        </w:rPr>
      </w:pPr>
      <w:r w:rsidRPr="009927BB">
        <w:rPr>
          <w:rFonts w:ascii="Calibri" w:eastAsia="Calibri" w:hAnsi="Calibri" w:cs="Times New Roman"/>
          <w:sz w:val="24"/>
          <w:szCs w:val="24"/>
        </w:rPr>
        <w:t xml:space="preserve">Projekt założeń podlega opiniowaniu przez samorząd województwa w zakresie koordynacji współpracy z innymi gminami oraz w zakresie zgodności z polityką energetyczną państwa. </w:t>
      </w:r>
    </w:p>
    <w:p w14:paraId="54405341" w14:textId="77777777" w:rsidR="009927BB" w:rsidRPr="009927BB" w:rsidRDefault="009927BB" w:rsidP="009927BB">
      <w:pPr>
        <w:spacing w:after="0" w:line="360" w:lineRule="auto"/>
        <w:ind w:firstLine="357"/>
        <w:jc w:val="both"/>
        <w:rPr>
          <w:rFonts w:ascii="Calibri" w:eastAsia="Calibri" w:hAnsi="Calibri" w:cs="Times New Roman"/>
          <w:sz w:val="24"/>
          <w:szCs w:val="24"/>
        </w:rPr>
      </w:pPr>
      <w:r w:rsidRPr="009927BB">
        <w:rPr>
          <w:rFonts w:ascii="Calibri" w:eastAsia="Calibri" w:hAnsi="Calibri" w:cs="Times New Roman"/>
          <w:sz w:val="24"/>
          <w:szCs w:val="24"/>
        </w:rPr>
        <w:t xml:space="preserve">Projekt założeń do planu zaopatrzenia w ciepło, energię elektryczną i paliwa gazowe wykładany jest do publicznego wglądu na 21 dni i podlega konsultacjom społecznym. Osoby i jednostki organizacyjne zainteresowane zaopatrzeniem w ciepło, energię elektryczną i paliwa gazowe na obszarze gminy mają prawo składać wnioski, zastrzeżenia i uwagi do projektu założeń. </w:t>
      </w:r>
    </w:p>
    <w:p w14:paraId="42C6CCB0" w14:textId="0AFE7D7F" w:rsidR="009927BB" w:rsidRPr="009927BB" w:rsidRDefault="009927BB" w:rsidP="009927BB">
      <w:pPr>
        <w:spacing w:after="0" w:line="360" w:lineRule="auto"/>
        <w:ind w:firstLine="357"/>
        <w:jc w:val="both"/>
        <w:rPr>
          <w:rFonts w:ascii="Calibri" w:eastAsia="Calibri" w:hAnsi="Calibri" w:cs="Times New Roman"/>
          <w:sz w:val="24"/>
          <w:szCs w:val="24"/>
        </w:rPr>
      </w:pPr>
      <w:r w:rsidRPr="009927BB">
        <w:rPr>
          <w:rFonts w:ascii="Calibri" w:eastAsia="Calibri" w:hAnsi="Calibri" w:cs="Times New Roman"/>
          <w:sz w:val="24"/>
          <w:szCs w:val="24"/>
        </w:rPr>
        <w:t>Następnie Rada uchwala założenia do planu zaopatrzenia w ciepło, energię elektryczną i</w:t>
      </w:r>
      <w:r w:rsidR="005B5EEE">
        <w:rPr>
          <w:rFonts w:ascii="Calibri" w:eastAsia="Calibri" w:hAnsi="Calibri" w:cs="Times New Roman"/>
          <w:sz w:val="24"/>
          <w:szCs w:val="24"/>
        </w:rPr>
        <w:t> </w:t>
      </w:r>
      <w:r w:rsidRPr="009927BB">
        <w:rPr>
          <w:rFonts w:ascii="Calibri" w:eastAsia="Calibri" w:hAnsi="Calibri" w:cs="Times New Roman"/>
          <w:sz w:val="24"/>
          <w:szCs w:val="24"/>
        </w:rPr>
        <w:t xml:space="preserve">paliwa gazowe, rozpatrując jednocześnie wnioski, zastrzeżenia i uwagi zgłoszone w czasie wyłożenia projektu założeń do publicznego wglądu. </w:t>
      </w:r>
    </w:p>
    <w:p w14:paraId="60211B9F" w14:textId="55DD6D67" w:rsidR="005B5EEE" w:rsidRDefault="009927BB" w:rsidP="009927BB">
      <w:pPr>
        <w:spacing w:after="0" w:line="360" w:lineRule="auto"/>
        <w:ind w:firstLine="357"/>
        <w:jc w:val="both"/>
        <w:rPr>
          <w:rFonts w:ascii="Calibri" w:eastAsia="Calibri" w:hAnsi="Calibri" w:cs="Times New Roman"/>
          <w:b/>
          <w:sz w:val="24"/>
          <w:szCs w:val="24"/>
        </w:rPr>
      </w:pPr>
      <w:r w:rsidRPr="009927BB">
        <w:rPr>
          <w:rFonts w:ascii="Calibri" w:eastAsia="Calibri" w:hAnsi="Calibri" w:cs="Times New Roman"/>
          <w:sz w:val="24"/>
          <w:szCs w:val="24"/>
        </w:rPr>
        <w:t>Zgodnie z zapisami ustawy Prawo energetyczne projekt założeń do planu zaopatrzenia w ciepło</w:t>
      </w:r>
      <w:r w:rsidR="005B5EEE">
        <w:rPr>
          <w:rFonts w:ascii="Calibri" w:eastAsia="Calibri" w:hAnsi="Calibri" w:cs="Times New Roman"/>
          <w:sz w:val="24"/>
          <w:szCs w:val="24"/>
        </w:rPr>
        <w:t xml:space="preserve">, energię elektryczną i paliwa </w:t>
      </w:r>
      <w:r w:rsidRPr="009927BB">
        <w:rPr>
          <w:rFonts w:ascii="Calibri" w:eastAsia="Calibri" w:hAnsi="Calibri" w:cs="Times New Roman"/>
          <w:sz w:val="24"/>
          <w:szCs w:val="24"/>
        </w:rPr>
        <w:t>azowe powinien zawierać:</w:t>
      </w:r>
      <w:r w:rsidRPr="009927BB">
        <w:rPr>
          <w:rFonts w:ascii="Calibri" w:eastAsia="Calibri" w:hAnsi="Calibri" w:cs="Times New Roman"/>
          <w:b/>
          <w:sz w:val="24"/>
          <w:szCs w:val="24"/>
        </w:rPr>
        <w:t xml:space="preserve"> </w:t>
      </w:r>
    </w:p>
    <w:p w14:paraId="03ABB9E4" w14:textId="369F1042" w:rsidR="005B5EEE" w:rsidRPr="005B5EEE" w:rsidRDefault="005B5EEE" w:rsidP="005B5EEE">
      <w:pPr>
        <w:pStyle w:val="Akapitzlist"/>
        <w:numPr>
          <w:ilvl w:val="0"/>
          <w:numId w:val="62"/>
        </w:numPr>
        <w:spacing w:before="240" w:after="0"/>
        <w:ind w:left="1134" w:hanging="425"/>
        <w:rPr>
          <w:rFonts w:ascii="Times New Roman" w:eastAsia="Times New Roman" w:hAnsi="Times New Roman"/>
          <w:szCs w:val="24"/>
          <w:lang w:eastAsia="pl-PL"/>
        </w:rPr>
      </w:pPr>
      <w:r w:rsidRPr="005B5EEE">
        <w:rPr>
          <w:rFonts w:eastAsia="+mn-ea" w:cs="+mn-cs"/>
          <w:iCs/>
          <w:color w:val="000000"/>
          <w:szCs w:val="24"/>
          <w:lang w:eastAsia="pl-PL"/>
        </w:rPr>
        <w:t>Zakres współpracy z innymi gminami</w:t>
      </w:r>
      <w:r>
        <w:rPr>
          <w:rFonts w:eastAsia="+mn-ea" w:cs="+mn-cs"/>
          <w:iCs/>
          <w:color w:val="000000"/>
          <w:szCs w:val="24"/>
          <w:lang w:eastAsia="pl-PL"/>
        </w:rPr>
        <w:t>.</w:t>
      </w:r>
    </w:p>
    <w:p w14:paraId="17ACC26B" w14:textId="0F3F802F" w:rsidR="005B5EEE" w:rsidRPr="005B5EEE" w:rsidRDefault="005B5EEE" w:rsidP="005B5EEE">
      <w:pPr>
        <w:pStyle w:val="Akapitzlist"/>
        <w:numPr>
          <w:ilvl w:val="0"/>
          <w:numId w:val="62"/>
        </w:numPr>
        <w:spacing w:after="0"/>
        <w:ind w:left="1134" w:hanging="425"/>
        <w:rPr>
          <w:rFonts w:ascii="Times New Roman" w:eastAsia="Times New Roman" w:hAnsi="Times New Roman"/>
          <w:szCs w:val="24"/>
          <w:lang w:eastAsia="pl-PL"/>
        </w:rPr>
      </w:pPr>
      <w:r w:rsidRPr="005B5EEE">
        <w:rPr>
          <w:rFonts w:eastAsia="+mn-ea" w:cs="+mn-cs"/>
          <w:iCs/>
          <w:color w:val="000000"/>
          <w:szCs w:val="24"/>
          <w:lang w:eastAsia="pl-PL"/>
        </w:rPr>
        <w:t>Przedsięwzięcia racjonalizujące użytkowanie ciepła, energii elektrycznej i paliw gazowych</w:t>
      </w:r>
      <w:r>
        <w:rPr>
          <w:rFonts w:eastAsia="+mn-ea" w:cs="+mn-cs"/>
          <w:iCs/>
          <w:color w:val="000000"/>
          <w:szCs w:val="24"/>
          <w:lang w:eastAsia="pl-PL"/>
        </w:rPr>
        <w:t>.</w:t>
      </w:r>
    </w:p>
    <w:p w14:paraId="76365DDA" w14:textId="12253423" w:rsidR="005B5EEE" w:rsidRPr="005B5EEE" w:rsidRDefault="005B5EEE" w:rsidP="005B5EEE">
      <w:pPr>
        <w:pStyle w:val="Akapitzlist"/>
        <w:numPr>
          <w:ilvl w:val="0"/>
          <w:numId w:val="62"/>
        </w:numPr>
        <w:spacing w:after="0"/>
        <w:ind w:left="1134" w:hanging="425"/>
        <w:rPr>
          <w:rFonts w:ascii="Times New Roman" w:eastAsia="Times New Roman" w:hAnsi="Times New Roman"/>
          <w:szCs w:val="24"/>
          <w:lang w:eastAsia="pl-PL"/>
        </w:rPr>
      </w:pPr>
      <w:r w:rsidRPr="005B5EEE">
        <w:rPr>
          <w:rFonts w:eastAsia="+mn-ea" w:cs="+mn-cs"/>
          <w:iCs/>
          <w:color w:val="000000"/>
          <w:szCs w:val="24"/>
          <w:lang w:eastAsia="pl-PL"/>
        </w:rPr>
        <w:t>Możliwości wykorzystania istniejących nadwyżek i lokalnych zasobów paliw i</w:t>
      </w:r>
      <w:r>
        <w:rPr>
          <w:rFonts w:eastAsia="+mn-ea" w:cs="+mn-cs"/>
          <w:iCs/>
          <w:color w:val="000000"/>
          <w:szCs w:val="24"/>
          <w:lang w:eastAsia="pl-PL"/>
        </w:rPr>
        <w:t> </w:t>
      </w:r>
      <w:r w:rsidRPr="005B5EEE">
        <w:rPr>
          <w:rFonts w:eastAsia="+mn-ea" w:cs="+mn-cs"/>
          <w:iCs/>
          <w:color w:val="000000"/>
          <w:szCs w:val="24"/>
          <w:lang w:eastAsia="pl-PL"/>
        </w:rPr>
        <w:t xml:space="preserve">energii, z uwzględnieniem energii elektrycznej i ciepła wytwarzanych </w:t>
      </w:r>
      <w:r w:rsidRPr="005B5EEE">
        <w:rPr>
          <w:rFonts w:eastAsia="+mn-ea" w:cs="+mn-cs"/>
          <w:iCs/>
          <w:color w:val="000000"/>
          <w:szCs w:val="24"/>
          <w:lang w:eastAsia="pl-PL"/>
        </w:rPr>
        <w:lastRenderedPageBreak/>
        <w:t>w</w:t>
      </w:r>
      <w:r>
        <w:rPr>
          <w:rFonts w:eastAsia="+mn-ea" w:cs="+mn-cs"/>
          <w:iCs/>
          <w:color w:val="000000"/>
          <w:szCs w:val="24"/>
          <w:lang w:eastAsia="pl-PL"/>
        </w:rPr>
        <w:t> </w:t>
      </w:r>
      <w:r w:rsidRPr="005B5EEE">
        <w:rPr>
          <w:rFonts w:eastAsia="+mn-ea" w:cs="+mn-cs"/>
          <w:iCs/>
          <w:color w:val="000000"/>
          <w:szCs w:val="24"/>
          <w:lang w:eastAsia="pl-PL"/>
        </w:rPr>
        <w:t>odnawialnych źródłach energii, energii elektrycznej i ciepła użytkowego wytwarzanych w kogeneracji oraz zagospodarowania ciepła odpadowego z</w:t>
      </w:r>
      <w:r>
        <w:rPr>
          <w:rFonts w:eastAsia="+mn-ea" w:cs="+mn-cs"/>
          <w:iCs/>
          <w:color w:val="000000"/>
          <w:szCs w:val="24"/>
          <w:lang w:eastAsia="pl-PL"/>
        </w:rPr>
        <w:t> </w:t>
      </w:r>
      <w:r w:rsidRPr="005B5EEE">
        <w:rPr>
          <w:rFonts w:eastAsia="+mn-ea" w:cs="+mn-cs"/>
          <w:iCs/>
          <w:color w:val="000000"/>
          <w:szCs w:val="24"/>
          <w:lang w:eastAsia="pl-PL"/>
        </w:rPr>
        <w:t>instalacji przemysłowych</w:t>
      </w:r>
      <w:r>
        <w:rPr>
          <w:rFonts w:eastAsia="+mn-ea" w:cs="+mn-cs"/>
          <w:iCs/>
          <w:color w:val="000000"/>
          <w:szCs w:val="24"/>
          <w:lang w:eastAsia="pl-PL"/>
        </w:rPr>
        <w:t>.</w:t>
      </w:r>
    </w:p>
    <w:p w14:paraId="41AAEB88" w14:textId="76D3CE52" w:rsidR="005B5EEE" w:rsidRPr="005B5EEE" w:rsidRDefault="005B5EEE" w:rsidP="005B5EEE">
      <w:pPr>
        <w:pStyle w:val="Akapitzlist"/>
        <w:numPr>
          <w:ilvl w:val="0"/>
          <w:numId w:val="62"/>
        </w:numPr>
        <w:spacing w:after="0"/>
        <w:ind w:left="1134" w:hanging="425"/>
        <w:rPr>
          <w:rFonts w:ascii="Times New Roman" w:eastAsia="Times New Roman" w:hAnsi="Times New Roman"/>
          <w:szCs w:val="24"/>
          <w:lang w:eastAsia="pl-PL"/>
        </w:rPr>
      </w:pPr>
      <w:r w:rsidRPr="005B5EEE">
        <w:rPr>
          <w:rFonts w:eastAsia="+mn-ea" w:cs="+mn-cs"/>
          <w:iCs/>
          <w:color w:val="000000"/>
          <w:szCs w:val="24"/>
          <w:lang w:eastAsia="pl-PL"/>
        </w:rPr>
        <w:t>Ocenę stanu aktualnego i przewidywanych zmian zapotrzebowania na ciepło, energię elektryczną i paliwa gazowe</w:t>
      </w:r>
      <w:r>
        <w:rPr>
          <w:rFonts w:eastAsia="+mn-ea" w:cs="+mn-cs"/>
          <w:iCs/>
          <w:color w:val="000000"/>
          <w:szCs w:val="24"/>
          <w:lang w:eastAsia="pl-PL"/>
        </w:rPr>
        <w:t>.</w:t>
      </w:r>
    </w:p>
    <w:p w14:paraId="334A512E" w14:textId="3B455E8C" w:rsidR="009927BB" w:rsidRPr="009927BB" w:rsidRDefault="009927BB" w:rsidP="005B5EEE">
      <w:pPr>
        <w:spacing w:before="240" w:after="0" w:line="360" w:lineRule="auto"/>
        <w:ind w:firstLine="357"/>
        <w:contextualSpacing/>
        <w:jc w:val="both"/>
        <w:rPr>
          <w:rFonts w:ascii="Calibri" w:eastAsia="Calibri" w:hAnsi="Calibri" w:cs="Times New Roman"/>
          <w:sz w:val="24"/>
          <w:szCs w:val="24"/>
        </w:rPr>
      </w:pPr>
      <w:r w:rsidRPr="009927BB">
        <w:rPr>
          <w:rFonts w:ascii="Calibri" w:eastAsia="Calibri" w:hAnsi="Calibri" w:cs="Times New Roman"/>
          <w:sz w:val="24"/>
          <w:szCs w:val="24"/>
        </w:rPr>
        <w:t xml:space="preserve">Założenia do planu stanowią dokument strategiczny o zakresie znacznie szerszym niż </w:t>
      </w:r>
      <w:r w:rsidR="005B5EEE">
        <w:rPr>
          <w:rFonts w:ascii="Calibri" w:eastAsia="Calibri" w:hAnsi="Calibri" w:cs="Times New Roman"/>
          <w:sz w:val="24"/>
          <w:szCs w:val="24"/>
        </w:rPr>
        <w:t>Plan G</w:t>
      </w:r>
      <w:r w:rsidRPr="009927BB">
        <w:rPr>
          <w:rFonts w:ascii="Calibri" w:eastAsia="Calibri" w:hAnsi="Calibri" w:cs="Times New Roman"/>
          <w:sz w:val="24"/>
          <w:szCs w:val="24"/>
        </w:rPr>
        <w:t xml:space="preserve">ospodarki </w:t>
      </w:r>
      <w:r w:rsidR="005B5EEE">
        <w:rPr>
          <w:rFonts w:ascii="Calibri" w:eastAsia="Calibri" w:hAnsi="Calibri" w:cs="Times New Roman"/>
          <w:sz w:val="24"/>
          <w:szCs w:val="24"/>
        </w:rPr>
        <w:t>N</w:t>
      </w:r>
      <w:r w:rsidRPr="009927BB">
        <w:rPr>
          <w:rFonts w:ascii="Calibri" w:eastAsia="Calibri" w:hAnsi="Calibri" w:cs="Times New Roman"/>
          <w:sz w:val="24"/>
          <w:szCs w:val="24"/>
        </w:rPr>
        <w:t>iskoemisyjnej, gdyż dotyczy on całego sektora energetycznego gminy, a działania w nim zawarte obejmują dłuższą perspektywę czasową. Z uwagi na nakładające się częściowo zakresy obu dokumentów, korzyści ekologiczne przygotowania projektu założeń zostały uwzględnione we wcześniej opisanych działaniach.</w:t>
      </w:r>
    </w:p>
    <w:p w14:paraId="1792ADD7" w14:textId="45191A64" w:rsidR="00AE5E17" w:rsidRDefault="009927BB" w:rsidP="009927BB">
      <w:pPr>
        <w:spacing w:after="160" w:line="360" w:lineRule="auto"/>
        <w:ind w:firstLine="360"/>
        <w:jc w:val="both"/>
        <w:rPr>
          <w:rFonts w:ascii="Calibri" w:eastAsia="Calibri" w:hAnsi="Calibri" w:cs="Times New Roman"/>
          <w:sz w:val="24"/>
          <w:szCs w:val="24"/>
        </w:rPr>
      </w:pPr>
      <w:r w:rsidRPr="009927BB">
        <w:rPr>
          <w:rFonts w:ascii="Calibri" w:eastAsia="Calibri" w:hAnsi="Calibri" w:cs="Times New Roman"/>
          <w:sz w:val="24"/>
          <w:szCs w:val="24"/>
        </w:rPr>
        <w:t>Obowiązek posiadania projektu założeń reguluje Prawo energetyczne, a jego posiadanie może okazać się niezbędnym lub zwiększającym szanse w pozyskiwaniu dofinansowania zewnętrznego na gminne inwestycje związane z ochroną środowiska.</w:t>
      </w:r>
    </w:p>
    <w:tbl>
      <w:tblPr>
        <w:tblStyle w:val="Tabelasiatki6kolorowaakcent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546A7F" w:rsidRPr="00A527AD" w14:paraId="487374AB" w14:textId="77777777" w:rsidTr="000F2D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C2D69B" w:themeFill="accent3" w:themeFillTint="99"/>
          </w:tcPr>
          <w:p w14:paraId="00E942A9" w14:textId="77777777" w:rsidR="00546A7F" w:rsidRPr="00A527AD" w:rsidRDefault="00546A7F" w:rsidP="000F2D54">
            <w:pPr>
              <w:contextualSpacing/>
              <w:jc w:val="center"/>
              <w:rPr>
                <w:rFonts w:eastAsia="+mn-ea" w:cs="+mn-cs"/>
                <w:iCs/>
                <w:color w:val="000000"/>
                <w:sz w:val="22"/>
                <w:szCs w:val="22"/>
              </w:rPr>
            </w:pPr>
            <w:r w:rsidRPr="00A527AD">
              <w:rPr>
                <w:rFonts w:eastAsia="+mn-ea" w:cs="+mn-cs"/>
                <w:iCs/>
                <w:color w:val="000000"/>
                <w:sz w:val="22"/>
                <w:szCs w:val="22"/>
              </w:rPr>
              <w:t xml:space="preserve">Cel operacyjny nr </w:t>
            </w:r>
            <w:r>
              <w:rPr>
                <w:rFonts w:eastAsia="+mn-ea" w:cs="+mn-cs"/>
                <w:iCs/>
                <w:color w:val="000000"/>
                <w:sz w:val="22"/>
                <w:szCs w:val="22"/>
              </w:rPr>
              <w:t>5</w:t>
            </w:r>
          </w:p>
          <w:p w14:paraId="0FAF0585" w14:textId="77777777" w:rsidR="00546A7F" w:rsidRPr="00AE5E17" w:rsidRDefault="00546A7F" w:rsidP="000F2D54">
            <w:pPr>
              <w:contextualSpacing/>
              <w:jc w:val="center"/>
              <w:rPr>
                <w:b w:val="0"/>
                <w:sz w:val="22"/>
                <w:szCs w:val="22"/>
              </w:rPr>
            </w:pPr>
            <w:r w:rsidRPr="00AE5E17">
              <w:rPr>
                <w:rFonts w:eastAsia="+mn-ea" w:cs="+mn-cs"/>
                <w:b w:val="0"/>
                <w:iCs/>
                <w:color w:val="000000"/>
                <w:sz w:val="22"/>
                <w:szCs w:val="22"/>
              </w:rPr>
              <w:t>Promocja i edukacja interesariuszu Planu w zakresie idei proekologicznych, a także uwzględnienie gospodark</w:t>
            </w:r>
            <w:r>
              <w:rPr>
                <w:rFonts w:eastAsia="+mn-ea" w:cs="+mn-cs"/>
                <w:b w:val="0"/>
                <w:iCs/>
                <w:color w:val="000000"/>
                <w:sz w:val="22"/>
                <w:szCs w:val="22"/>
              </w:rPr>
              <w:t xml:space="preserve">i niskoemisyjnej </w:t>
            </w:r>
            <w:r w:rsidRPr="00AE5E17">
              <w:rPr>
                <w:rFonts w:eastAsia="+mn-ea" w:cs="+mn-cs"/>
                <w:b w:val="0"/>
                <w:iCs/>
                <w:color w:val="000000"/>
                <w:sz w:val="22"/>
                <w:szCs w:val="22"/>
              </w:rPr>
              <w:t>w dokumentach strategicznych gminy</w:t>
            </w:r>
          </w:p>
        </w:tc>
      </w:tr>
      <w:tr w:rsidR="00546A7F" w:rsidRPr="00A527AD" w14:paraId="051BD4CA" w14:textId="77777777" w:rsidTr="000F2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6" w:type="dxa"/>
            <w:gridSpan w:val="2"/>
            <w:shd w:val="clear" w:color="auto" w:fill="FDE9D9" w:themeFill="accent6" w:themeFillTint="33"/>
          </w:tcPr>
          <w:p w14:paraId="104F8FB1" w14:textId="3D83424D" w:rsidR="00546A7F" w:rsidRPr="00A527AD" w:rsidRDefault="00546A7F" w:rsidP="000F2D54">
            <w:pPr>
              <w:jc w:val="center"/>
              <w:rPr>
                <w:bCs w:val="0"/>
                <w:i w:val="0"/>
                <w:sz w:val="22"/>
                <w:szCs w:val="22"/>
              </w:rPr>
            </w:pPr>
            <w:r w:rsidRPr="00A527AD">
              <w:rPr>
                <w:sz w:val="22"/>
                <w:szCs w:val="22"/>
              </w:rPr>
              <w:t xml:space="preserve">Działanie nr </w:t>
            </w:r>
            <w:r>
              <w:rPr>
                <w:sz w:val="22"/>
                <w:szCs w:val="22"/>
              </w:rPr>
              <w:t>5.5</w:t>
            </w:r>
          </w:p>
          <w:p w14:paraId="574820B6" w14:textId="6121EA9C" w:rsidR="00546A7F" w:rsidRPr="00AE5E17" w:rsidRDefault="00546A7F" w:rsidP="000F2D54">
            <w:pPr>
              <w:contextualSpacing/>
              <w:jc w:val="center"/>
              <w:rPr>
                <w:b w:val="0"/>
                <w:sz w:val="22"/>
                <w:szCs w:val="22"/>
              </w:rPr>
            </w:pPr>
            <w:r w:rsidRPr="00546A7F">
              <w:rPr>
                <w:b w:val="0"/>
                <w:sz w:val="22"/>
                <w:szCs w:val="22"/>
              </w:rPr>
              <w:t>Zmiany w Planie zagospodarowania przestrzennego, umożliwiające lokalizację instalacji odnawialnych źródeł energi</w:t>
            </w:r>
            <w:r>
              <w:rPr>
                <w:b w:val="0"/>
                <w:sz w:val="22"/>
                <w:szCs w:val="22"/>
              </w:rPr>
              <w:t>i</w:t>
            </w:r>
          </w:p>
        </w:tc>
      </w:tr>
      <w:tr w:rsidR="00546A7F" w:rsidRPr="00A527AD" w14:paraId="45973ED0" w14:textId="77777777" w:rsidTr="000F2D54">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17BF07BA" w14:textId="77777777" w:rsidR="00546A7F" w:rsidRPr="00A527AD" w:rsidRDefault="00546A7F" w:rsidP="000F2D54">
            <w:pPr>
              <w:jc w:val="center"/>
              <w:rPr>
                <w:bCs w:val="0"/>
                <w:i w:val="0"/>
                <w:noProof/>
                <w:sz w:val="22"/>
                <w:szCs w:val="22"/>
              </w:rPr>
            </w:pPr>
            <w:r w:rsidRPr="00A527AD">
              <w:rPr>
                <w:noProof/>
                <w:sz w:val="22"/>
                <w:szCs w:val="22"/>
              </w:rPr>
              <w:t>Redukcja emisji CO</w:t>
            </w:r>
            <w:r w:rsidRPr="00A527AD">
              <w:rPr>
                <w:noProof/>
                <w:sz w:val="22"/>
                <w:szCs w:val="22"/>
                <w:vertAlign w:val="subscript"/>
              </w:rPr>
              <w:t>2</w:t>
            </w:r>
          </w:p>
          <w:p w14:paraId="169822D8" w14:textId="77777777" w:rsidR="00546A7F" w:rsidRPr="00A527AD" w:rsidRDefault="00546A7F" w:rsidP="000F2D54">
            <w:pPr>
              <w:jc w:val="center"/>
              <w:rPr>
                <w:b w:val="0"/>
                <w:sz w:val="22"/>
                <w:szCs w:val="22"/>
              </w:rPr>
            </w:pPr>
            <w:r>
              <w:rPr>
                <w:b w:val="0"/>
                <w:sz w:val="22"/>
                <w:szCs w:val="22"/>
              </w:rPr>
              <w:t>-</w:t>
            </w:r>
          </w:p>
        </w:tc>
        <w:tc>
          <w:tcPr>
            <w:tcW w:w="4643" w:type="dxa"/>
            <w:shd w:val="clear" w:color="auto" w:fill="FFFFFF" w:themeFill="background1"/>
          </w:tcPr>
          <w:p w14:paraId="657D7BC1" w14:textId="77777777" w:rsidR="00546A7F" w:rsidRPr="00A527AD" w:rsidRDefault="00546A7F" w:rsidP="000F2D54">
            <w:pPr>
              <w:jc w:val="center"/>
              <w:cnfStyle w:val="000000000000" w:firstRow="0" w:lastRow="0" w:firstColumn="0" w:lastColumn="0" w:oddVBand="0" w:evenVBand="0" w:oddHBand="0" w:evenHBand="0" w:firstRowFirstColumn="0" w:firstRowLastColumn="0" w:lastRowFirstColumn="0" w:lastRowLastColumn="0"/>
              <w:rPr>
                <w:b/>
                <w:i w:val="0"/>
                <w:noProof/>
                <w:sz w:val="22"/>
                <w:szCs w:val="22"/>
              </w:rPr>
            </w:pPr>
            <w:r w:rsidRPr="00A527AD">
              <w:rPr>
                <w:b/>
                <w:noProof/>
                <w:sz w:val="22"/>
                <w:szCs w:val="22"/>
              </w:rPr>
              <w:t>Redukcja zużycia energii</w:t>
            </w:r>
          </w:p>
          <w:p w14:paraId="1A01794D" w14:textId="77777777" w:rsidR="00546A7F" w:rsidRPr="00A527AD" w:rsidRDefault="00546A7F" w:rsidP="000F2D54">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w:t>
            </w:r>
          </w:p>
        </w:tc>
      </w:tr>
      <w:tr w:rsidR="00546A7F" w:rsidRPr="00A527AD" w14:paraId="7A753D07" w14:textId="77777777" w:rsidTr="000F2D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3" w:type="dxa"/>
            <w:shd w:val="clear" w:color="auto" w:fill="FFFFFF" w:themeFill="background1"/>
          </w:tcPr>
          <w:p w14:paraId="5651821C" w14:textId="77777777" w:rsidR="00546A7F" w:rsidRPr="00A527AD" w:rsidRDefault="00546A7F" w:rsidP="000F2D54">
            <w:pPr>
              <w:jc w:val="center"/>
              <w:rPr>
                <w:bCs w:val="0"/>
                <w:i w:val="0"/>
                <w:noProof/>
                <w:sz w:val="22"/>
                <w:szCs w:val="22"/>
              </w:rPr>
            </w:pPr>
            <w:r w:rsidRPr="00A527AD">
              <w:rPr>
                <w:noProof/>
                <w:sz w:val="22"/>
                <w:szCs w:val="22"/>
              </w:rPr>
              <w:t>Produkcja energii z OZE</w:t>
            </w:r>
          </w:p>
          <w:p w14:paraId="0FF95021" w14:textId="77777777" w:rsidR="00546A7F" w:rsidRPr="00A527AD" w:rsidRDefault="00546A7F" w:rsidP="000F2D54">
            <w:pPr>
              <w:jc w:val="center"/>
              <w:rPr>
                <w:b w:val="0"/>
                <w:sz w:val="22"/>
                <w:szCs w:val="22"/>
              </w:rPr>
            </w:pPr>
            <w:r w:rsidRPr="00A527AD">
              <w:rPr>
                <w:b w:val="0"/>
                <w:sz w:val="22"/>
                <w:szCs w:val="22"/>
              </w:rPr>
              <w:t>-</w:t>
            </w:r>
          </w:p>
        </w:tc>
        <w:tc>
          <w:tcPr>
            <w:tcW w:w="4643" w:type="dxa"/>
            <w:shd w:val="clear" w:color="auto" w:fill="FFFFFF" w:themeFill="background1"/>
          </w:tcPr>
          <w:p w14:paraId="6A83C14D" w14:textId="77777777" w:rsidR="00546A7F" w:rsidRPr="00A527AD" w:rsidRDefault="00546A7F" w:rsidP="000F2D54">
            <w:pPr>
              <w:jc w:val="center"/>
              <w:cnfStyle w:val="000000100000" w:firstRow="0" w:lastRow="0" w:firstColumn="0" w:lastColumn="0" w:oddVBand="0" w:evenVBand="0" w:oddHBand="1" w:evenHBand="0" w:firstRowFirstColumn="0" w:firstRowLastColumn="0" w:lastRowFirstColumn="0" w:lastRowLastColumn="0"/>
              <w:rPr>
                <w:b/>
                <w:noProof/>
                <w:sz w:val="22"/>
                <w:szCs w:val="22"/>
              </w:rPr>
            </w:pPr>
            <w:r w:rsidRPr="00A527AD">
              <w:rPr>
                <w:b/>
                <w:noProof/>
                <w:sz w:val="22"/>
                <w:szCs w:val="22"/>
              </w:rPr>
              <w:t>Koszt inwestycji</w:t>
            </w:r>
          </w:p>
          <w:p w14:paraId="5B9B9378" w14:textId="77777777" w:rsidR="00546A7F" w:rsidRPr="00A527AD" w:rsidRDefault="00546A7F" w:rsidP="000F2D54">
            <w:pPr>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r>
    </w:tbl>
    <w:p w14:paraId="68C8517E" w14:textId="4EC98D77" w:rsidR="00546A7F" w:rsidRPr="008D7ABE" w:rsidRDefault="00546A7F" w:rsidP="00546A7F">
      <w:pPr>
        <w:spacing w:before="240" w:after="0" w:line="360" w:lineRule="auto"/>
        <w:ind w:firstLine="357"/>
        <w:jc w:val="both"/>
        <w:rPr>
          <w:rFonts w:ascii="Calibri" w:eastAsia="Calibri" w:hAnsi="Calibri" w:cs="Times New Roman"/>
          <w:sz w:val="24"/>
          <w:szCs w:val="24"/>
        </w:rPr>
      </w:pPr>
      <w:r>
        <w:rPr>
          <w:rFonts w:ascii="Calibri" w:eastAsia="Calibri" w:hAnsi="Calibri" w:cs="Times New Roman"/>
          <w:sz w:val="24"/>
          <w:szCs w:val="24"/>
        </w:rPr>
        <w:t>W</w:t>
      </w:r>
      <w:r w:rsidRPr="008D7ABE">
        <w:rPr>
          <w:rFonts w:ascii="Calibri" w:eastAsia="Calibri" w:hAnsi="Calibri" w:cs="Times New Roman"/>
          <w:sz w:val="24"/>
          <w:szCs w:val="24"/>
        </w:rPr>
        <w:t>edług Ustawy z dnia 27 marca 2003 roku o planowaniu i zagospodarowaniu przestrzennym przyjęto zasadę, że obiekty służące wytwarzaniu energii z Odnawialnych Źródeł Energii o mocy przekraczającej 100 kW mogą powstawać wyłącznie na obszarach, na których obowiązuje miejscowy plan zagospodarowania przestrzennego.</w:t>
      </w:r>
      <w:r w:rsidRPr="008D7ABE">
        <w:rPr>
          <w:rFonts w:ascii="Calibri" w:eastAsia="Calibri" w:hAnsi="Calibri" w:cs="Times New Roman"/>
          <w:bCs/>
          <w:sz w:val="24"/>
          <w:szCs w:val="24"/>
        </w:rPr>
        <w:t xml:space="preserve"> Na terenach nieobjętych miejscowymi planami nie będzie dopuszczalne realizowanie inwestycji na podstawie decyzji o warunkach zabudowy</w:t>
      </w:r>
      <w:r w:rsidRPr="008D7ABE">
        <w:rPr>
          <w:rFonts w:ascii="Calibri" w:eastAsia="Calibri" w:hAnsi="Calibri" w:cs="Times New Roman"/>
          <w:bCs/>
        </w:rPr>
        <w:t>.</w:t>
      </w:r>
    </w:p>
    <w:p w14:paraId="67EB3413" w14:textId="4067044A" w:rsidR="00546A7F" w:rsidRPr="00696604" w:rsidRDefault="00546A7F" w:rsidP="00546A7F">
      <w:pPr>
        <w:spacing w:after="0" w:line="360" w:lineRule="auto"/>
        <w:ind w:firstLine="357"/>
        <w:jc w:val="both"/>
        <w:rPr>
          <w:rFonts w:ascii="Calibri" w:eastAsia="Calibri" w:hAnsi="Calibri" w:cs="Times New Roman"/>
          <w:color w:val="1F497D"/>
        </w:rPr>
      </w:pPr>
      <w:r w:rsidRPr="00696604">
        <w:rPr>
          <w:rFonts w:ascii="Calibri" w:eastAsia="Calibri" w:hAnsi="Calibri" w:cs="Times New Roman"/>
          <w:sz w:val="24"/>
          <w:szCs w:val="24"/>
        </w:rPr>
        <w:t xml:space="preserve">Mając powyższe na uwadze, władze gminy </w:t>
      </w:r>
      <w:r>
        <w:rPr>
          <w:rFonts w:ascii="Calibri" w:eastAsia="Calibri" w:hAnsi="Calibri" w:cs="Times New Roman"/>
          <w:sz w:val="24"/>
          <w:szCs w:val="24"/>
        </w:rPr>
        <w:t>Zduny</w:t>
      </w:r>
      <w:r w:rsidRPr="00696604">
        <w:rPr>
          <w:rFonts w:ascii="Calibri" w:eastAsia="Calibri" w:hAnsi="Calibri" w:cs="Times New Roman"/>
          <w:sz w:val="24"/>
          <w:szCs w:val="24"/>
        </w:rPr>
        <w:t xml:space="preserve"> powinny na bieżąco aktualizować Studium uwarunkowań i kierunków zagospodarowania przestrzennego dla gminy, ze wskazaniem lokalizacji odnawialnych źródeł energii już powstałych oraz tych w budowie, których inwestycje do tej pory były lokalizowane w oparciu o plany miejscowe i decyzje.</w:t>
      </w:r>
      <w:r w:rsidRPr="00696604">
        <w:rPr>
          <w:rFonts w:ascii="Calibri" w:eastAsia="Calibri" w:hAnsi="Calibri" w:cs="Times New Roman"/>
        </w:rPr>
        <w:t xml:space="preserve"> </w:t>
      </w:r>
    </w:p>
    <w:p w14:paraId="4539ACEC" w14:textId="77777777" w:rsidR="00546A7F" w:rsidRPr="008D7ABE" w:rsidRDefault="00546A7F" w:rsidP="00546A7F">
      <w:pPr>
        <w:spacing w:line="360" w:lineRule="auto"/>
        <w:ind w:firstLine="357"/>
        <w:jc w:val="both"/>
        <w:rPr>
          <w:rFonts w:ascii="Calibri" w:eastAsia="Calibri" w:hAnsi="Calibri" w:cs="Times New Roman"/>
          <w:sz w:val="24"/>
          <w:szCs w:val="24"/>
        </w:rPr>
      </w:pPr>
      <w:r w:rsidRPr="008D7ABE">
        <w:rPr>
          <w:rFonts w:ascii="Calibri" w:eastAsia="Calibri" w:hAnsi="Calibri" w:cs="Times New Roman"/>
          <w:sz w:val="24"/>
          <w:szCs w:val="24"/>
        </w:rPr>
        <w:lastRenderedPageBreak/>
        <w:t>Działanie to pozwoli na powstanie farm fotowoltaicznych i wiatrowych. Nie posiadanie dokumentów planistycznych przez Gminę utrudni osiągnięcie odpowiedniego poziomu redukcji emisji CO</w:t>
      </w:r>
      <w:r w:rsidRPr="008D7ABE">
        <w:rPr>
          <w:rFonts w:ascii="Calibri" w:eastAsia="Calibri" w:hAnsi="Calibri" w:cs="Times New Roman"/>
          <w:sz w:val="24"/>
          <w:szCs w:val="24"/>
          <w:vertAlign w:val="subscript"/>
        </w:rPr>
        <w:t>2</w:t>
      </w:r>
      <w:r w:rsidRPr="008D7ABE">
        <w:rPr>
          <w:rFonts w:ascii="Calibri" w:eastAsia="Calibri" w:hAnsi="Calibri" w:cs="Times New Roman"/>
          <w:sz w:val="24"/>
          <w:szCs w:val="24"/>
        </w:rPr>
        <w:t xml:space="preserve"> oraz w przyszłości ograniczy możliwość pozyskania większej ilości energii pochodzącej z jej odnawialnych źródeł.</w:t>
      </w:r>
    </w:p>
    <w:p w14:paraId="365DB8B8" w14:textId="72017828" w:rsidR="00E508AF" w:rsidRDefault="00E508AF" w:rsidP="00C40433">
      <w:pPr>
        <w:pStyle w:val="Nag2"/>
        <w:numPr>
          <w:ilvl w:val="1"/>
          <w:numId w:val="1"/>
        </w:numPr>
        <w:outlineLvl w:val="1"/>
      </w:pPr>
      <w:bookmarkStart w:id="319" w:name="_Toc441666274"/>
      <w:r w:rsidRPr="00E508AF">
        <w:t>Harmonogram działań</w:t>
      </w:r>
      <w:bookmarkEnd w:id="319"/>
      <w:r w:rsidRPr="00E508AF">
        <w:t xml:space="preserve"> </w:t>
      </w:r>
    </w:p>
    <w:p w14:paraId="44843120" w14:textId="77777777" w:rsidR="003B72E4" w:rsidRPr="003B72E4" w:rsidRDefault="003B72E4" w:rsidP="00826BC4">
      <w:pPr>
        <w:spacing w:after="0" w:line="360" w:lineRule="auto"/>
        <w:ind w:firstLine="360"/>
        <w:jc w:val="both"/>
        <w:rPr>
          <w:rFonts w:ascii="Calibri" w:eastAsia="Calibri" w:hAnsi="Calibri" w:cs="Times New Roman"/>
          <w:sz w:val="24"/>
        </w:rPr>
      </w:pPr>
      <w:r>
        <w:t xml:space="preserve"> </w:t>
      </w:r>
      <w:r w:rsidRPr="003B72E4">
        <w:rPr>
          <w:rFonts w:ascii="Calibri" w:eastAsia="Calibri" w:hAnsi="Calibri" w:cs="Times New Roman"/>
          <w:sz w:val="24"/>
        </w:rPr>
        <w:t xml:space="preserve">Harmonogram realizacji przytoczonych działań na rzecz realizacji celu strategicznego oraz celów operacyjnych projektu przedstawiono w poniższej tabeli. Założono jednostki odpowiedzialne za wdrożenie poszczególnych działań, zakładane koszty oraz sposoby ich finansowania. Harmonogram przedstawia również ramy czasowe poszczególnych wdrożeń </w:t>
      </w:r>
      <w:r w:rsidRPr="003B72E4">
        <w:rPr>
          <w:rFonts w:ascii="Calibri" w:eastAsia="Calibri" w:hAnsi="Calibri" w:cs="Times New Roman"/>
          <w:sz w:val="24"/>
        </w:rPr>
        <w:br/>
        <w:t xml:space="preserve">z podziałem na krótkoterminowe oraz do roku 2020. Co istotne, ukazano mierzalne </w:t>
      </w:r>
      <w:r w:rsidRPr="003B72E4">
        <w:rPr>
          <w:rFonts w:ascii="Calibri" w:eastAsia="Calibri" w:hAnsi="Calibri" w:cs="Times New Roman"/>
          <w:sz w:val="24"/>
        </w:rPr>
        <w:br/>
        <w:t>i adekwatne z poszczególnymi celami projektu wartości uzyskanych efektów energetycznych oraz środowiskowych wyrażonych odpowiednio w MWh oszczędzonej energii, MWh wyprodukowanej energii z OZE oraz emisji unikniętej  t</w:t>
      </w:r>
      <w:r>
        <w:rPr>
          <w:rFonts w:ascii="Calibri" w:eastAsia="Calibri" w:hAnsi="Calibri" w:cs="Times New Roman"/>
          <w:sz w:val="24"/>
        </w:rPr>
        <w:t xml:space="preserve"> </w:t>
      </w:r>
      <w:r w:rsidRPr="003B72E4">
        <w:rPr>
          <w:rFonts w:ascii="Calibri" w:eastAsia="Calibri" w:hAnsi="Calibri" w:cs="Times New Roman"/>
          <w:sz w:val="24"/>
        </w:rPr>
        <w:t>CO</w:t>
      </w:r>
      <w:r w:rsidRPr="003B72E4">
        <w:rPr>
          <w:rFonts w:ascii="Calibri" w:eastAsia="Calibri" w:hAnsi="Calibri" w:cs="Times New Roman"/>
          <w:sz w:val="24"/>
          <w:vertAlign w:val="subscript"/>
        </w:rPr>
        <w:t>2</w:t>
      </w:r>
      <w:r w:rsidRPr="003B72E4">
        <w:rPr>
          <w:rFonts w:ascii="Calibri" w:eastAsia="Calibri" w:hAnsi="Calibri" w:cs="Times New Roman"/>
          <w:sz w:val="24"/>
        </w:rPr>
        <w:t>.</w:t>
      </w:r>
    </w:p>
    <w:p w14:paraId="1E5D8101" w14:textId="77777777" w:rsidR="003B72E4" w:rsidRPr="003B72E4" w:rsidRDefault="003B72E4" w:rsidP="003B72E4">
      <w:pPr>
        <w:spacing w:after="160" w:line="360" w:lineRule="auto"/>
        <w:ind w:firstLine="360"/>
        <w:jc w:val="both"/>
        <w:rPr>
          <w:rFonts w:ascii="Calibri" w:eastAsia="Calibri" w:hAnsi="Calibri" w:cs="Times New Roman"/>
          <w:sz w:val="24"/>
        </w:rPr>
      </w:pPr>
      <w:r w:rsidRPr="003B72E4">
        <w:rPr>
          <w:rFonts w:ascii="Calibri" w:eastAsia="Calibri" w:hAnsi="Calibri" w:cs="Times New Roman"/>
          <w:sz w:val="24"/>
        </w:rPr>
        <w:t>Warto podkreślić, iż technologie niskoemisyjne wiążą się z dynamicznymi wahaniami kosztów oraz na przykład niepewną produkcją energii z relatywnie niestabilnych odnawialnych źródeł energii. Na obecnym koncepcyjnym etapie zaawansowanie inwestycji nie jest jeszcze możliwe oszacowanie dokładnych kosztów o</w:t>
      </w:r>
      <w:r w:rsidR="00563122">
        <w:rPr>
          <w:rFonts w:ascii="Calibri" w:eastAsia="Calibri" w:hAnsi="Calibri" w:cs="Times New Roman"/>
          <w:sz w:val="24"/>
        </w:rPr>
        <w:t>raz oszczędności energii i</w:t>
      </w:r>
      <w:r w:rsidR="006B1E97">
        <w:rPr>
          <w:rFonts w:ascii="Calibri" w:eastAsia="Calibri" w:hAnsi="Calibri" w:cs="Times New Roman"/>
          <w:sz w:val="24"/>
        </w:rPr>
        <w:t> </w:t>
      </w:r>
      <w:r w:rsidR="00563122">
        <w:rPr>
          <w:rFonts w:ascii="Calibri" w:eastAsia="Calibri" w:hAnsi="Calibri" w:cs="Times New Roman"/>
          <w:sz w:val="24"/>
        </w:rPr>
        <w:t>reduk</w:t>
      </w:r>
      <w:r w:rsidRPr="003B72E4">
        <w:rPr>
          <w:rFonts w:ascii="Calibri" w:eastAsia="Calibri" w:hAnsi="Calibri" w:cs="Times New Roman"/>
          <w:sz w:val="24"/>
        </w:rPr>
        <w:t>cji dwutlenku węgla. Będzie to możliwie na etapie inicjalizacji inwestycji i wyboru technologii.</w:t>
      </w:r>
    </w:p>
    <w:p w14:paraId="042AB7D1" w14:textId="77777777" w:rsidR="003B72E4" w:rsidRDefault="003B72E4" w:rsidP="003B72E4">
      <w:pPr>
        <w:spacing w:after="0" w:line="360" w:lineRule="auto"/>
        <w:rPr>
          <w:rFonts w:ascii="Calibri" w:eastAsia="Calibri" w:hAnsi="Calibri" w:cs="Times New Roman"/>
          <w:sz w:val="24"/>
        </w:rPr>
        <w:sectPr w:rsidR="003B72E4" w:rsidSect="00C81578">
          <w:pgSz w:w="11906" w:h="16838"/>
          <w:pgMar w:top="1418" w:right="1418" w:bottom="1418" w:left="1418" w:header="284" w:footer="380" w:gutter="0"/>
          <w:cols w:space="708"/>
          <w:docGrid w:linePitch="299"/>
        </w:sectPr>
      </w:pPr>
    </w:p>
    <w:p w14:paraId="75DA8618" w14:textId="308846C9" w:rsidR="003B72E4" w:rsidRPr="00DF07F7" w:rsidRDefault="00EF226C" w:rsidP="00A1600D">
      <w:pPr>
        <w:pStyle w:val="Legenda"/>
        <w:rPr>
          <w:color w:val="808080" w:themeColor="background1" w:themeShade="80"/>
        </w:rPr>
      </w:pPr>
      <w:bookmarkStart w:id="320" w:name="_Toc442259704"/>
      <w:r>
        <w:lastRenderedPageBreak/>
        <w:t>Rysunek nr</w:t>
      </w:r>
      <w:r w:rsidR="00A1600D">
        <w:t xml:space="preserve"> </w:t>
      </w:r>
      <w:r w:rsidR="00F2526C">
        <w:fldChar w:fldCharType="begin"/>
      </w:r>
      <w:r w:rsidR="00F2526C">
        <w:instrText xml:space="preserve"> SEQ Rysunek_nr \* ARABIC </w:instrText>
      </w:r>
      <w:r w:rsidR="00F2526C">
        <w:fldChar w:fldCharType="separate"/>
      </w:r>
      <w:r w:rsidR="00CE106A">
        <w:rPr>
          <w:noProof/>
        </w:rPr>
        <w:t>39</w:t>
      </w:r>
      <w:r w:rsidR="00F2526C">
        <w:rPr>
          <w:noProof/>
        </w:rPr>
        <w:fldChar w:fldCharType="end"/>
      </w:r>
      <w:r w:rsidR="00A1600D" w:rsidRPr="00DF07F7">
        <w:rPr>
          <w:color w:val="808080" w:themeColor="background1" w:themeShade="80"/>
        </w:rPr>
        <w:t>.</w:t>
      </w:r>
      <w:r w:rsidR="003B72E4" w:rsidRPr="00DF07F7">
        <w:rPr>
          <w:color w:val="808080" w:themeColor="background1" w:themeShade="80"/>
        </w:rPr>
        <w:t>Harmonogram działań</w:t>
      </w:r>
      <w:bookmarkEnd w:id="320"/>
    </w:p>
    <w:tbl>
      <w:tblPr>
        <w:tblStyle w:val="Tabelasiatki6kolorowaakcent2131"/>
        <w:tblW w:w="512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2"/>
        <w:gridCol w:w="2512"/>
        <w:gridCol w:w="1115"/>
        <w:gridCol w:w="1396"/>
        <w:gridCol w:w="1253"/>
        <w:gridCol w:w="834"/>
        <w:gridCol w:w="978"/>
        <w:gridCol w:w="978"/>
        <w:gridCol w:w="1953"/>
        <w:gridCol w:w="1955"/>
      </w:tblGrid>
      <w:tr w:rsidR="00063604" w:rsidRPr="006D3FC4" w14:paraId="77013247" w14:textId="77777777" w:rsidTr="00F826CD">
        <w:trPr>
          <w:cnfStyle w:val="100000000000" w:firstRow="1" w:lastRow="0" w:firstColumn="0" w:lastColumn="0" w:oddVBand="0" w:evenVBand="0" w:oddHBand="0"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475" w:type="pct"/>
            <w:vMerge w:val="restart"/>
            <w:shd w:val="clear" w:color="auto" w:fill="C2D69B" w:themeFill="accent3" w:themeFillTint="99"/>
            <w:hideMark/>
          </w:tcPr>
          <w:p w14:paraId="48B61956" w14:textId="77777777" w:rsidR="008C1479" w:rsidRPr="006D3FC4" w:rsidRDefault="008C1479" w:rsidP="008C1479">
            <w:pPr>
              <w:jc w:val="center"/>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Cel operacyjny</w:t>
            </w:r>
          </w:p>
        </w:tc>
        <w:tc>
          <w:tcPr>
            <w:tcW w:w="876" w:type="pct"/>
            <w:vMerge w:val="restart"/>
            <w:shd w:val="clear" w:color="auto" w:fill="C2D69B" w:themeFill="accent3" w:themeFillTint="99"/>
            <w:hideMark/>
          </w:tcPr>
          <w:p w14:paraId="0CF6CF03"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Działanie</w:t>
            </w:r>
          </w:p>
        </w:tc>
        <w:tc>
          <w:tcPr>
            <w:tcW w:w="389" w:type="pct"/>
            <w:vMerge w:val="restart"/>
            <w:shd w:val="clear" w:color="auto" w:fill="C2D69B" w:themeFill="accent3" w:themeFillTint="99"/>
            <w:hideMark/>
          </w:tcPr>
          <w:p w14:paraId="7370669A"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Rodzaj działania</w:t>
            </w:r>
          </w:p>
        </w:tc>
        <w:tc>
          <w:tcPr>
            <w:tcW w:w="487" w:type="pct"/>
            <w:vMerge w:val="restart"/>
            <w:shd w:val="clear" w:color="auto" w:fill="C2D69B" w:themeFill="accent3" w:themeFillTint="99"/>
            <w:hideMark/>
          </w:tcPr>
          <w:p w14:paraId="3A1D0AD8"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Perspektywa czasowa</w:t>
            </w:r>
          </w:p>
        </w:tc>
        <w:tc>
          <w:tcPr>
            <w:tcW w:w="437" w:type="pct"/>
            <w:vMerge w:val="restart"/>
            <w:shd w:val="clear" w:color="auto" w:fill="C2D69B" w:themeFill="accent3" w:themeFillTint="99"/>
            <w:hideMark/>
          </w:tcPr>
          <w:p w14:paraId="0735E5B3"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Realizator</w:t>
            </w:r>
          </w:p>
        </w:tc>
        <w:tc>
          <w:tcPr>
            <w:tcW w:w="973" w:type="pct"/>
            <w:gridSpan w:val="3"/>
            <w:shd w:val="clear" w:color="auto" w:fill="C2D69B" w:themeFill="accent3" w:themeFillTint="99"/>
            <w:hideMark/>
          </w:tcPr>
          <w:p w14:paraId="39B9C6B7"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Zdefiniowany poziom energetyczno-środowiskowy</w:t>
            </w:r>
          </w:p>
        </w:tc>
        <w:tc>
          <w:tcPr>
            <w:tcW w:w="681" w:type="pct"/>
            <w:vMerge w:val="restart"/>
            <w:shd w:val="clear" w:color="auto" w:fill="C2D69B" w:themeFill="accent3" w:themeFillTint="99"/>
            <w:hideMark/>
          </w:tcPr>
          <w:p w14:paraId="27092749"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Koszt inwestycji [zł]</w:t>
            </w:r>
          </w:p>
        </w:tc>
        <w:tc>
          <w:tcPr>
            <w:tcW w:w="682" w:type="pct"/>
            <w:vMerge w:val="restart"/>
            <w:shd w:val="clear" w:color="auto" w:fill="C2D69B" w:themeFill="accent3" w:themeFillTint="99"/>
            <w:hideMark/>
          </w:tcPr>
          <w:p w14:paraId="2534D5F7" w14:textId="77777777" w:rsidR="008C1479" w:rsidRPr="006D3FC4" w:rsidRDefault="008C1479" w:rsidP="008C1479">
            <w:pPr>
              <w:jc w:val="cente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color w:val="000000"/>
                <w:sz w:val="16"/>
                <w:szCs w:val="16"/>
              </w:rPr>
              <w:t>Możliwe źródła finansowania</w:t>
            </w:r>
          </w:p>
        </w:tc>
      </w:tr>
      <w:tr w:rsidR="006D3FC4" w:rsidRPr="006D3FC4" w14:paraId="28C3D587" w14:textId="77777777" w:rsidTr="00F826CD">
        <w:trPr>
          <w:cnfStyle w:val="000000100000" w:firstRow="0" w:lastRow="0" w:firstColumn="0" w:lastColumn="0" w:oddVBand="0" w:evenVBand="0" w:oddHBand="1"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475" w:type="pct"/>
            <w:vMerge/>
            <w:hideMark/>
          </w:tcPr>
          <w:p w14:paraId="03F2CDED" w14:textId="77777777" w:rsidR="008C1479" w:rsidRPr="006D3FC4" w:rsidRDefault="008C1479" w:rsidP="008C1479">
            <w:pPr>
              <w:rPr>
                <w:rFonts w:asciiTheme="minorHAnsi" w:eastAsia="Times New Roman" w:hAnsiTheme="minorHAnsi" w:cs="Calibri"/>
                <w:color w:val="000000"/>
                <w:sz w:val="16"/>
                <w:szCs w:val="16"/>
              </w:rPr>
            </w:pPr>
          </w:p>
        </w:tc>
        <w:tc>
          <w:tcPr>
            <w:tcW w:w="876" w:type="pct"/>
            <w:vMerge/>
            <w:hideMark/>
          </w:tcPr>
          <w:p w14:paraId="14D2A197" w14:textId="77777777" w:rsidR="008C1479" w:rsidRPr="006D3FC4" w:rsidRDefault="008C1479" w:rsidP="008C1479">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color w:val="000000"/>
                <w:sz w:val="16"/>
                <w:szCs w:val="16"/>
              </w:rPr>
            </w:pPr>
          </w:p>
        </w:tc>
        <w:tc>
          <w:tcPr>
            <w:tcW w:w="389" w:type="pct"/>
            <w:vMerge/>
            <w:hideMark/>
          </w:tcPr>
          <w:p w14:paraId="6F8DE2F0" w14:textId="77777777" w:rsidR="008C1479" w:rsidRPr="006D3FC4" w:rsidRDefault="008C1479" w:rsidP="008C1479">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color w:val="000000"/>
                <w:sz w:val="16"/>
                <w:szCs w:val="16"/>
              </w:rPr>
            </w:pPr>
          </w:p>
        </w:tc>
        <w:tc>
          <w:tcPr>
            <w:tcW w:w="487" w:type="pct"/>
            <w:vMerge/>
            <w:hideMark/>
          </w:tcPr>
          <w:p w14:paraId="3147FD29" w14:textId="77777777" w:rsidR="008C1479" w:rsidRPr="006D3FC4" w:rsidRDefault="008C1479" w:rsidP="008C1479">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color w:val="000000"/>
                <w:sz w:val="16"/>
                <w:szCs w:val="16"/>
              </w:rPr>
            </w:pPr>
          </w:p>
        </w:tc>
        <w:tc>
          <w:tcPr>
            <w:tcW w:w="437" w:type="pct"/>
            <w:vMerge/>
            <w:hideMark/>
          </w:tcPr>
          <w:p w14:paraId="31C7DDFE" w14:textId="77777777" w:rsidR="008C1479" w:rsidRPr="006D3FC4" w:rsidRDefault="008C1479" w:rsidP="008C1479">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color w:val="000000"/>
                <w:sz w:val="16"/>
                <w:szCs w:val="16"/>
              </w:rPr>
            </w:pPr>
          </w:p>
        </w:tc>
        <w:tc>
          <w:tcPr>
            <w:tcW w:w="291" w:type="pct"/>
            <w:shd w:val="clear" w:color="auto" w:fill="C0504D" w:themeFill="accent2"/>
            <w:hideMark/>
          </w:tcPr>
          <w:p w14:paraId="5B9C39C8" w14:textId="77777777" w:rsidR="008C1479" w:rsidRPr="006D3FC4" w:rsidRDefault="008C1479" w:rsidP="008C147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sz w:val="16"/>
                <w:szCs w:val="16"/>
              </w:rPr>
            </w:pPr>
            <w:r w:rsidRPr="006D3FC4">
              <w:rPr>
                <w:rFonts w:asciiTheme="minorHAnsi" w:eastAsia="Times New Roman" w:hAnsiTheme="minorHAnsi" w:cs="Calibri"/>
                <w:b/>
                <w:color w:val="000000"/>
                <w:sz w:val="16"/>
                <w:szCs w:val="16"/>
              </w:rPr>
              <w:t>Redukcja zużycia energii [MWh]</w:t>
            </w:r>
          </w:p>
        </w:tc>
        <w:tc>
          <w:tcPr>
            <w:tcW w:w="341" w:type="pct"/>
            <w:shd w:val="clear" w:color="auto" w:fill="9BBB59" w:themeFill="accent3"/>
            <w:hideMark/>
          </w:tcPr>
          <w:p w14:paraId="136185B3" w14:textId="77777777" w:rsidR="008C1479" w:rsidRPr="006D3FC4" w:rsidRDefault="008C1479" w:rsidP="008C147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sz w:val="16"/>
                <w:szCs w:val="16"/>
              </w:rPr>
            </w:pPr>
            <w:r w:rsidRPr="006D3FC4">
              <w:rPr>
                <w:rFonts w:asciiTheme="minorHAnsi" w:eastAsia="Times New Roman" w:hAnsiTheme="minorHAnsi" w:cs="Calibri"/>
                <w:b/>
                <w:color w:val="000000"/>
                <w:sz w:val="16"/>
                <w:szCs w:val="16"/>
              </w:rPr>
              <w:t>Produkcja OZE [MWh]</w:t>
            </w:r>
          </w:p>
        </w:tc>
        <w:tc>
          <w:tcPr>
            <w:tcW w:w="341" w:type="pct"/>
            <w:shd w:val="clear" w:color="auto" w:fill="BFBFBF" w:themeFill="background1" w:themeFillShade="BF"/>
            <w:hideMark/>
          </w:tcPr>
          <w:p w14:paraId="1F52E7EA" w14:textId="0B25D696" w:rsidR="008C1479" w:rsidRPr="006D3FC4" w:rsidRDefault="008C1479" w:rsidP="008C147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sz w:val="16"/>
                <w:szCs w:val="16"/>
              </w:rPr>
            </w:pPr>
            <w:r w:rsidRPr="006D3FC4">
              <w:rPr>
                <w:rFonts w:asciiTheme="minorHAnsi" w:eastAsia="Times New Roman" w:hAnsiTheme="minorHAnsi" w:cs="Calibri"/>
                <w:b/>
                <w:color w:val="000000"/>
                <w:sz w:val="16"/>
                <w:szCs w:val="16"/>
              </w:rPr>
              <w:t xml:space="preserve">Redukcja emisji </w:t>
            </w:r>
            <w:r w:rsidR="00D6236E" w:rsidRPr="006D3FC4">
              <w:rPr>
                <w:rFonts w:asciiTheme="minorHAnsi" w:eastAsia="Times New Roman" w:hAnsiTheme="minorHAnsi" w:cs="Calibri"/>
                <w:b/>
                <w:color w:val="000000"/>
                <w:sz w:val="16"/>
                <w:szCs w:val="16"/>
              </w:rPr>
              <w:t xml:space="preserve">               </w:t>
            </w:r>
            <w:r w:rsidRPr="006D3FC4">
              <w:rPr>
                <w:rFonts w:asciiTheme="minorHAnsi" w:eastAsia="Times New Roman" w:hAnsiTheme="minorHAnsi" w:cs="Calibri"/>
                <w:b/>
                <w:color w:val="000000"/>
                <w:sz w:val="16"/>
                <w:szCs w:val="16"/>
              </w:rPr>
              <w:t>[t</w:t>
            </w:r>
            <w:r w:rsidR="00D6236E" w:rsidRPr="006D3FC4">
              <w:rPr>
                <w:rFonts w:asciiTheme="minorHAnsi" w:eastAsia="Times New Roman" w:hAnsiTheme="minorHAnsi" w:cs="Calibri"/>
                <w:b/>
                <w:color w:val="000000"/>
                <w:sz w:val="16"/>
                <w:szCs w:val="16"/>
              </w:rPr>
              <w:t xml:space="preserve"> </w:t>
            </w:r>
            <w:r w:rsidRPr="006D3FC4">
              <w:rPr>
                <w:rFonts w:asciiTheme="minorHAnsi" w:eastAsia="Times New Roman" w:hAnsiTheme="minorHAnsi" w:cs="Calibri"/>
                <w:b/>
                <w:color w:val="000000"/>
                <w:sz w:val="16"/>
                <w:szCs w:val="16"/>
              </w:rPr>
              <w:t>CO</w:t>
            </w:r>
            <w:r w:rsidRPr="006D3FC4">
              <w:rPr>
                <w:rFonts w:asciiTheme="minorHAnsi" w:eastAsia="Times New Roman" w:hAnsiTheme="minorHAnsi" w:cs="Calibri"/>
                <w:b/>
                <w:color w:val="000000"/>
                <w:sz w:val="16"/>
                <w:szCs w:val="16"/>
                <w:vertAlign w:val="subscript"/>
              </w:rPr>
              <w:t>2</w:t>
            </w:r>
            <w:r w:rsidRPr="006D3FC4">
              <w:rPr>
                <w:rFonts w:asciiTheme="minorHAnsi" w:eastAsia="Times New Roman" w:hAnsiTheme="minorHAnsi" w:cs="Calibri"/>
                <w:b/>
                <w:color w:val="000000"/>
                <w:sz w:val="16"/>
                <w:szCs w:val="16"/>
              </w:rPr>
              <w:t>]</w:t>
            </w:r>
          </w:p>
        </w:tc>
        <w:tc>
          <w:tcPr>
            <w:tcW w:w="681" w:type="pct"/>
            <w:vMerge/>
            <w:hideMark/>
          </w:tcPr>
          <w:p w14:paraId="4A97C536" w14:textId="77777777" w:rsidR="008C1479" w:rsidRPr="006D3FC4" w:rsidRDefault="008C1479" w:rsidP="008C1479">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color w:val="000000"/>
                <w:sz w:val="16"/>
                <w:szCs w:val="16"/>
              </w:rPr>
            </w:pPr>
          </w:p>
        </w:tc>
        <w:tc>
          <w:tcPr>
            <w:tcW w:w="682" w:type="pct"/>
            <w:vMerge/>
            <w:hideMark/>
          </w:tcPr>
          <w:p w14:paraId="3B759437" w14:textId="77777777" w:rsidR="008C1479" w:rsidRPr="006D3FC4" w:rsidRDefault="008C1479" w:rsidP="008C1479">
            <w:pP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bCs/>
                <w:color w:val="000000"/>
                <w:sz w:val="16"/>
                <w:szCs w:val="16"/>
              </w:rPr>
            </w:pPr>
          </w:p>
        </w:tc>
      </w:tr>
      <w:tr w:rsidR="006D3FC4" w:rsidRPr="006D3FC4" w14:paraId="52C7598C" w14:textId="77777777" w:rsidTr="00F826CD">
        <w:trPr>
          <w:trHeight w:val="515"/>
        </w:trPr>
        <w:tc>
          <w:tcPr>
            <w:cnfStyle w:val="001000000000" w:firstRow="0" w:lastRow="0" w:firstColumn="1" w:lastColumn="0" w:oddVBand="0" w:evenVBand="0" w:oddHBand="0" w:evenHBand="0" w:firstRowFirstColumn="0" w:firstRowLastColumn="0" w:lastRowFirstColumn="0" w:lastRowLastColumn="0"/>
            <w:tcW w:w="475" w:type="pct"/>
            <w:vMerge w:val="restart"/>
            <w:shd w:val="clear" w:color="auto" w:fill="FDE9D9" w:themeFill="accent6" w:themeFillTint="33"/>
          </w:tcPr>
          <w:p w14:paraId="38CFCFB0" w14:textId="5D8D2BF1" w:rsidR="006D3FC4" w:rsidRPr="006B2EBB" w:rsidRDefault="006D3FC4" w:rsidP="006D3FC4">
            <w:pPr>
              <w:spacing w:before="60"/>
              <w:jc w:val="center"/>
              <w:rPr>
                <w:rFonts w:asciiTheme="minorHAnsi" w:eastAsiaTheme="minorHAnsi" w:hAnsiTheme="minorHAnsi" w:cstheme="minorBidi"/>
                <w:b w:val="0"/>
                <w:i w:val="0"/>
              </w:rPr>
            </w:pPr>
            <w:r>
              <w:rPr>
                <w:rFonts w:asciiTheme="minorHAnsi" w:eastAsiaTheme="minorHAnsi" w:hAnsiTheme="minorHAnsi" w:cstheme="minorBidi"/>
              </w:rPr>
              <w:t>N</w:t>
            </w:r>
            <w:r w:rsidRPr="006B2EBB">
              <w:rPr>
                <w:rFonts w:asciiTheme="minorHAnsi" w:eastAsiaTheme="minorHAnsi" w:hAnsiTheme="minorHAnsi" w:cstheme="minorBidi"/>
              </w:rPr>
              <w:t>r 1</w:t>
            </w:r>
          </w:p>
          <w:p w14:paraId="7BE363D2" w14:textId="175F704D" w:rsidR="006D3FC4" w:rsidRPr="006D3FC4" w:rsidRDefault="006D3FC4" w:rsidP="006D3FC4">
            <w:pPr>
              <w:jc w:val="center"/>
              <w:rPr>
                <w:rFonts w:asciiTheme="minorHAnsi" w:eastAsia="Times New Roman" w:hAnsiTheme="minorHAnsi" w:cs="Calibri"/>
                <w:color w:val="000000"/>
                <w:sz w:val="16"/>
                <w:szCs w:val="16"/>
              </w:rPr>
            </w:pPr>
            <w:r w:rsidRPr="005B0F08">
              <w:rPr>
                <w:rFonts w:asciiTheme="minorHAnsi" w:eastAsiaTheme="minorHAnsi" w:hAnsiTheme="minorHAnsi" w:cstheme="minorBidi"/>
                <w:sz w:val="16"/>
                <w:szCs w:val="16"/>
              </w:rPr>
              <w:t>Wykorzystanie potencjału odnawialnych źródeł energii na terenie gminy oraz poprawa efektywności energetycznej obiektów komunalnych</w:t>
            </w:r>
          </w:p>
        </w:tc>
        <w:tc>
          <w:tcPr>
            <w:tcW w:w="876" w:type="pct"/>
          </w:tcPr>
          <w:p w14:paraId="16C845BF" w14:textId="7F2D67C3"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eastAsia="Times New Roman" w:hAnsiTheme="minorHAnsi" w:cs="Calibri"/>
                <w:b/>
                <w:color w:val="000000"/>
                <w:sz w:val="16"/>
                <w:szCs w:val="16"/>
              </w:rPr>
              <w:t>Działanie 1.1</w:t>
            </w:r>
            <w:r w:rsidRPr="006D3FC4">
              <w:rPr>
                <w:rFonts w:asciiTheme="minorHAnsi" w:eastAsia="Times New Roman" w:hAnsiTheme="minorHAnsi" w:cs="Calibri"/>
                <w:color w:val="000000"/>
                <w:sz w:val="16"/>
                <w:szCs w:val="16"/>
              </w:rPr>
              <w:t xml:space="preserve"> Termomodernizacja obiektów użyteczności publicznej</w:t>
            </w:r>
          </w:p>
        </w:tc>
        <w:tc>
          <w:tcPr>
            <w:tcW w:w="389" w:type="pct"/>
          </w:tcPr>
          <w:p w14:paraId="1C287805" w14:textId="61D8DEFA"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sz w:val="16"/>
                <w:szCs w:val="16"/>
              </w:rPr>
              <w:t>Inwestycyjne</w:t>
            </w:r>
          </w:p>
        </w:tc>
        <w:tc>
          <w:tcPr>
            <w:tcW w:w="487" w:type="pct"/>
          </w:tcPr>
          <w:p w14:paraId="1D23C536" w14:textId="77777777" w:rsid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6"/>
                <w:szCs w:val="16"/>
              </w:rPr>
            </w:pPr>
            <w:r w:rsidRPr="006D3FC4">
              <w:rPr>
                <w:rFonts w:asciiTheme="minorHAnsi" w:hAnsiTheme="minorHAnsi"/>
                <w:sz w:val="16"/>
                <w:szCs w:val="16"/>
              </w:rPr>
              <w:t>2016-2020</w:t>
            </w:r>
          </w:p>
          <w:p w14:paraId="5791242B" w14:textId="3FDF2EEE" w:rsidR="000F4AC5" w:rsidRPr="006D3FC4" w:rsidRDefault="00546A7F"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Pr>
                <w:rFonts w:asciiTheme="minorHAnsi" w:hAnsiTheme="minorHAnsi"/>
                <w:sz w:val="16"/>
                <w:szCs w:val="16"/>
              </w:rPr>
              <w:t>Krótkoterminowe</w:t>
            </w:r>
          </w:p>
        </w:tc>
        <w:tc>
          <w:tcPr>
            <w:tcW w:w="437" w:type="pct"/>
          </w:tcPr>
          <w:p w14:paraId="762562FB" w14:textId="26BA95E6"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sz w:val="16"/>
                <w:szCs w:val="16"/>
              </w:rPr>
              <w:t>Gmina Zduny</w:t>
            </w:r>
          </w:p>
        </w:tc>
        <w:tc>
          <w:tcPr>
            <w:tcW w:w="291" w:type="pct"/>
            <w:shd w:val="clear" w:color="auto" w:fill="F2DBDB" w:themeFill="accent2" w:themeFillTint="33"/>
          </w:tcPr>
          <w:p w14:paraId="13531D77" w14:textId="57BFD34F" w:rsidR="006D3FC4" w:rsidRPr="006D3FC4" w:rsidRDefault="0010482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732,03</w:t>
            </w:r>
          </w:p>
        </w:tc>
        <w:tc>
          <w:tcPr>
            <w:tcW w:w="341" w:type="pct"/>
            <w:shd w:val="clear" w:color="auto" w:fill="EAF1DD" w:themeFill="accent3" w:themeFillTint="33"/>
          </w:tcPr>
          <w:p w14:paraId="769E0F75" w14:textId="2E9CE148"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F2F2F2" w:themeFill="background1" w:themeFillShade="F2"/>
          </w:tcPr>
          <w:p w14:paraId="28C3E24F" w14:textId="0E5AFDC8" w:rsidR="006D3FC4" w:rsidRPr="006D3FC4" w:rsidRDefault="0010482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249,62</w:t>
            </w:r>
          </w:p>
        </w:tc>
        <w:tc>
          <w:tcPr>
            <w:tcW w:w="681" w:type="pct"/>
          </w:tcPr>
          <w:p w14:paraId="7DCDAC44" w14:textId="508F903A"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b/d</w:t>
            </w:r>
          </w:p>
        </w:tc>
        <w:tc>
          <w:tcPr>
            <w:tcW w:w="682" w:type="pct"/>
          </w:tcPr>
          <w:p w14:paraId="5656960D" w14:textId="30749CAB" w:rsidR="006D3FC4" w:rsidRPr="006D3FC4" w:rsidRDefault="00F826CD"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olor w:val="000000"/>
                <w:sz w:val="16"/>
                <w:szCs w:val="16"/>
              </w:rPr>
              <w:t>Środki własne, Środki UE, NFOŚiGW, WFOŚiGW, premia termom.</w:t>
            </w:r>
          </w:p>
        </w:tc>
      </w:tr>
      <w:tr w:rsidR="006D3FC4" w:rsidRPr="006D3FC4" w14:paraId="0C7691C6" w14:textId="77777777" w:rsidTr="00F826CD">
        <w:trPr>
          <w:cnfStyle w:val="000000100000" w:firstRow="0" w:lastRow="0" w:firstColumn="0" w:lastColumn="0" w:oddVBand="0" w:evenVBand="0" w:oddHBand="1" w:evenHBand="0" w:firstRowFirstColumn="0" w:firstRowLastColumn="0" w:lastRowFirstColumn="0" w:lastRowLastColumn="0"/>
          <w:trHeight w:val="940"/>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44C32E1F" w14:textId="77777777" w:rsidR="006D3FC4" w:rsidRPr="006D3FC4" w:rsidRDefault="006D3FC4" w:rsidP="006D3FC4">
            <w:pPr>
              <w:rPr>
                <w:rFonts w:asciiTheme="minorHAnsi" w:eastAsia="Times New Roman" w:hAnsiTheme="minorHAnsi" w:cs="Calibri"/>
                <w:color w:val="000000"/>
                <w:sz w:val="16"/>
                <w:szCs w:val="16"/>
              </w:rPr>
            </w:pPr>
          </w:p>
        </w:tc>
        <w:tc>
          <w:tcPr>
            <w:tcW w:w="876" w:type="pct"/>
            <w:shd w:val="clear" w:color="auto" w:fill="FDE9D9" w:themeFill="accent6" w:themeFillTint="33"/>
          </w:tcPr>
          <w:p w14:paraId="60E680E7" w14:textId="77777777" w:rsid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1.2 </w:t>
            </w:r>
          </w:p>
          <w:p w14:paraId="0ECD2213" w14:textId="05EBFFDA"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iCs/>
                <w:color w:val="000000"/>
                <w:sz w:val="16"/>
                <w:szCs w:val="16"/>
              </w:rPr>
              <w:t>Modernizacja oświetlenia wewnętrznego oraz wymiana sprzętu biurowego na energooszczędny w budynkach użyteczności publicznej</w:t>
            </w:r>
          </w:p>
        </w:tc>
        <w:tc>
          <w:tcPr>
            <w:tcW w:w="389" w:type="pct"/>
            <w:shd w:val="clear" w:color="auto" w:fill="FDE9D9" w:themeFill="accent6" w:themeFillTint="33"/>
          </w:tcPr>
          <w:p w14:paraId="6EA0D8F7" w14:textId="4ED8E217"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FDE9D9" w:themeFill="accent6" w:themeFillTint="33"/>
          </w:tcPr>
          <w:p w14:paraId="2BB06010" w14:textId="712D46A7" w:rsidR="006D3FC4" w:rsidRPr="006D3FC4" w:rsidRDefault="006D3FC4" w:rsidP="000F4AC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sidR="000F4AC5">
              <w:rPr>
                <w:rFonts w:asciiTheme="minorHAnsi" w:hAnsiTheme="minorHAnsi"/>
                <w:color w:val="000000"/>
                <w:sz w:val="16"/>
                <w:szCs w:val="16"/>
              </w:rPr>
              <w:t xml:space="preserve"> Długoterminowe</w:t>
            </w:r>
          </w:p>
        </w:tc>
        <w:tc>
          <w:tcPr>
            <w:tcW w:w="437" w:type="pct"/>
            <w:shd w:val="clear" w:color="auto" w:fill="FDE9D9" w:themeFill="accent6" w:themeFillTint="33"/>
          </w:tcPr>
          <w:p w14:paraId="286201AF" w14:textId="7F548A61"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52E74F12" w14:textId="5417DA59" w:rsidR="006D3FC4" w:rsidRPr="006D3FC4" w:rsidRDefault="00F826CD"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142,00</w:t>
            </w:r>
          </w:p>
        </w:tc>
        <w:tc>
          <w:tcPr>
            <w:tcW w:w="341" w:type="pct"/>
            <w:shd w:val="clear" w:color="auto" w:fill="EAF1DD" w:themeFill="accent3" w:themeFillTint="33"/>
          </w:tcPr>
          <w:p w14:paraId="0ED13DBC" w14:textId="13F42C63"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F2F2F2" w:themeFill="background1" w:themeFillShade="F2"/>
          </w:tcPr>
          <w:p w14:paraId="0C3A00C2" w14:textId="32205FED" w:rsidR="006D3FC4" w:rsidRPr="006D3FC4" w:rsidRDefault="00F826CD"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115,31</w:t>
            </w:r>
          </w:p>
        </w:tc>
        <w:tc>
          <w:tcPr>
            <w:tcW w:w="681" w:type="pct"/>
            <w:shd w:val="clear" w:color="auto" w:fill="FDE9D9" w:themeFill="accent6" w:themeFillTint="33"/>
          </w:tcPr>
          <w:p w14:paraId="283BD371" w14:textId="195798DA"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b/d</w:t>
            </w:r>
          </w:p>
        </w:tc>
        <w:tc>
          <w:tcPr>
            <w:tcW w:w="682" w:type="pct"/>
            <w:shd w:val="clear" w:color="auto" w:fill="FDE9D9" w:themeFill="accent6" w:themeFillTint="33"/>
          </w:tcPr>
          <w:p w14:paraId="1A2B5C09" w14:textId="00DF5E3A" w:rsidR="006D3FC4" w:rsidRPr="006D3FC4" w:rsidRDefault="00F826CD"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olor w:val="000000"/>
                <w:sz w:val="16"/>
                <w:szCs w:val="16"/>
              </w:rPr>
              <w:t>Środki własne, Środki UE, NFOŚiGW, WFOŚiGW, premia termom</w:t>
            </w:r>
          </w:p>
        </w:tc>
      </w:tr>
      <w:tr w:rsidR="006D3FC4" w:rsidRPr="006D3FC4" w14:paraId="6E86F34A" w14:textId="77777777" w:rsidTr="00F826CD">
        <w:trPr>
          <w:trHeight w:val="866"/>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3BC31DDD" w14:textId="77777777" w:rsidR="006D3FC4" w:rsidRPr="006D3FC4" w:rsidRDefault="006D3FC4" w:rsidP="006D3FC4">
            <w:pPr>
              <w:rPr>
                <w:rFonts w:asciiTheme="minorHAnsi" w:eastAsia="Times New Roman" w:hAnsiTheme="minorHAnsi" w:cs="Calibri"/>
                <w:color w:val="000000"/>
                <w:sz w:val="16"/>
                <w:szCs w:val="16"/>
              </w:rPr>
            </w:pPr>
          </w:p>
        </w:tc>
        <w:tc>
          <w:tcPr>
            <w:tcW w:w="876" w:type="pct"/>
            <w:shd w:val="clear" w:color="auto" w:fill="auto"/>
          </w:tcPr>
          <w:p w14:paraId="49C3112E" w14:textId="77777777" w:rsid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1.3 </w:t>
            </w:r>
          </w:p>
          <w:p w14:paraId="475D8552" w14:textId="5B76FA62"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iCs/>
                <w:color w:val="000000"/>
                <w:sz w:val="16"/>
                <w:szCs w:val="16"/>
              </w:rPr>
              <w:t>Produkcja energii elektrycznej i cieplnej na potrzeby budynków użyteczności publicznej</w:t>
            </w:r>
          </w:p>
        </w:tc>
        <w:tc>
          <w:tcPr>
            <w:tcW w:w="389" w:type="pct"/>
            <w:shd w:val="clear" w:color="auto" w:fill="auto"/>
          </w:tcPr>
          <w:p w14:paraId="69D0730D" w14:textId="3D06537D"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auto"/>
          </w:tcPr>
          <w:p w14:paraId="7CDAB8DF" w14:textId="1C118F51"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sidR="000F4AC5">
              <w:rPr>
                <w:rFonts w:asciiTheme="minorHAnsi" w:hAnsiTheme="minorHAnsi"/>
                <w:color w:val="000000"/>
                <w:sz w:val="16"/>
                <w:szCs w:val="16"/>
              </w:rPr>
              <w:t xml:space="preserve"> Długoterminowe</w:t>
            </w:r>
          </w:p>
        </w:tc>
        <w:tc>
          <w:tcPr>
            <w:tcW w:w="437" w:type="pct"/>
            <w:shd w:val="clear" w:color="auto" w:fill="auto"/>
          </w:tcPr>
          <w:p w14:paraId="6DF34C94" w14:textId="26BDE281"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29CDB67D" w14:textId="6A64EA1B"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EAF1DD" w:themeFill="accent3" w:themeFillTint="33"/>
          </w:tcPr>
          <w:p w14:paraId="53DEA277" w14:textId="3C75FAE8"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102,08</w:t>
            </w:r>
          </w:p>
        </w:tc>
        <w:tc>
          <w:tcPr>
            <w:tcW w:w="341" w:type="pct"/>
            <w:shd w:val="clear" w:color="auto" w:fill="F2F2F2" w:themeFill="background1" w:themeFillShade="F2"/>
          </w:tcPr>
          <w:p w14:paraId="1F0B8CE5" w14:textId="15275BBE"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78,46</w:t>
            </w:r>
          </w:p>
        </w:tc>
        <w:tc>
          <w:tcPr>
            <w:tcW w:w="681" w:type="pct"/>
          </w:tcPr>
          <w:p w14:paraId="44C6AF8C" w14:textId="11195590" w:rsidR="00A86D29" w:rsidRP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 xml:space="preserve">Z </w:t>
            </w:r>
            <w:r w:rsidRPr="00A86D29">
              <w:rPr>
                <w:rFonts w:asciiTheme="minorHAnsi" w:hAnsiTheme="minorHAnsi" w:cs="Calibri"/>
                <w:color w:val="000000"/>
                <w:sz w:val="16"/>
                <w:szCs w:val="16"/>
              </w:rPr>
              <w:t>40% dofinansowaniem</w:t>
            </w:r>
          </w:p>
          <w:p w14:paraId="06B9BBF2" w14:textId="77777777" w:rsid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 xml:space="preserve">- instalacje fotowoltaiczne: </w:t>
            </w:r>
          </w:p>
          <w:p w14:paraId="154978C9" w14:textId="1E6BEE8F" w:rsidR="00A86D29" w:rsidRP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 xml:space="preserve">358 200,00 </w:t>
            </w:r>
          </w:p>
          <w:p w14:paraId="2DABADE8" w14:textId="77777777" w:rsid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 xml:space="preserve">-kolektory słoneczne: </w:t>
            </w:r>
          </w:p>
          <w:p w14:paraId="1928E29E" w14:textId="2E3B5B79" w:rsidR="006D3FC4"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42 000,00</w:t>
            </w:r>
          </w:p>
        </w:tc>
        <w:tc>
          <w:tcPr>
            <w:tcW w:w="682" w:type="pct"/>
          </w:tcPr>
          <w:p w14:paraId="508A8E6E" w14:textId="07DAB0B4" w:rsidR="006D3FC4" w:rsidRPr="006D3FC4" w:rsidRDefault="00F826CD"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olor w:val="000000"/>
                <w:sz w:val="16"/>
                <w:szCs w:val="16"/>
              </w:rPr>
              <w:t>Środki własne, Środki UE, NFOŚiGW, WFOŚiGW</w:t>
            </w:r>
          </w:p>
        </w:tc>
      </w:tr>
      <w:tr w:rsidR="006D3FC4" w:rsidRPr="006D3FC4" w14:paraId="35A50F7C" w14:textId="77777777" w:rsidTr="00F826CD">
        <w:trPr>
          <w:cnfStyle w:val="000000100000" w:firstRow="0" w:lastRow="0" w:firstColumn="0" w:lastColumn="0" w:oddVBand="0" w:evenVBand="0" w:oddHBand="1"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4A305C36" w14:textId="77777777" w:rsidR="006D3FC4" w:rsidRPr="006D3FC4" w:rsidRDefault="006D3FC4" w:rsidP="006D3FC4">
            <w:pPr>
              <w:rPr>
                <w:rFonts w:asciiTheme="minorHAnsi" w:eastAsia="Times New Roman" w:hAnsiTheme="minorHAnsi" w:cs="Calibri"/>
                <w:color w:val="000000"/>
                <w:sz w:val="16"/>
                <w:szCs w:val="16"/>
              </w:rPr>
            </w:pPr>
          </w:p>
        </w:tc>
        <w:tc>
          <w:tcPr>
            <w:tcW w:w="876" w:type="pct"/>
            <w:shd w:val="clear" w:color="auto" w:fill="FDE9D9" w:themeFill="accent6" w:themeFillTint="33"/>
          </w:tcPr>
          <w:p w14:paraId="35B9CABE" w14:textId="77777777" w:rsid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1.4 </w:t>
            </w:r>
          </w:p>
          <w:p w14:paraId="26D412A0" w14:textId="27F71EF5" w:rsidR="006D3FC4" w:rsidRPr="006D3FC4" w:rsidRDefault="001427B8"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Cs/>
                <w:color w:val="000000"/>
                <w:sz w:val="16"/>
                <w:szCs w:val="16"/>
              </w:rPr>
            </w:pPr>
            <w:r>
              <w:rPr>
                <w:rFonts w:asciiTheme="minorHAnsi" w:hAnsiTheme="minorHAnsi"/>
                <w:iCs/>
                <w:color w:val="000000"/>
                <w:sz w:val="16"/>
                <w:szCs w:val="16"/>
              </w:rPr>
              <w:t>M</w:t>
            </w:r>
            <w:r w:rsidR="006D3FC4" w:rsidRPr="006D3FC4">
              <w:rPr>
                <w:rFonts w:asciiTheme="minorHAnsi" w:hAnsiTheme="minorHAnsi"/>
                <w:iCs/>
                <w:color w:val="000000"/>
                <w:sz w:val="16"/>
                <w:szCs w:val="16"/>
              </w:rPr>
              <w:t>odernizacja energochłonnej infrastruktury wodno-ściekowej wraz z pozyskaniem przy niej energii elektrycznej</w:t>
            </w:r>
          </w:p>
        </w:tc>
        <w:tc>
          <w:tcPr>
            <w:tcW w:w="389" w:type="pct"/>
            <w:shd w:val="clear" w:color="auto" w:fill="FDE9D9" w:themeFill="accent6" w:themeFillTint="33"/>
          </w:tcPr>
          <w:p w14:paraId="30DB40BE" w14:textId="7167038F"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FDE9D9" w:themeFill="accent6" w:themeFillTint="33"/>
          </w:tcPr>
          <w:p w14:paraId="664F90D6" w14:textId="2598FCB5" w:rsidR="006D3FC4" w:rsidRPr="006D3FC4" w:rsidRDefault="006D3FC4" w:rsidP="000F4AC5">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sidR="000F4AC5">
              <w:rPr>
                <w:rFonts w:asciiTheme="minorHAnsi" w:hAnsiTheme="minorHAnsi"/>
                <w:color w:val="000000"/>
                <w:sz w:val="16"/>
                <w:szCs w:val="16"/>
              </w:rPr>
              <w:t xml:space="preserve"> Długoterminowe</w:t>
            </w:r>
          </w:p>
        </w:tc>
        <w:tc>
          <w:tcPr>
            <w:tcW w:w="437" w:type="pct"/>
            <w:shd w:val="clear" w:color="auto" w:fill="FDE9D9" w:themeFill="accent6" w:themeFillTint="33"/>
          </w:tcPr>
          <w:p w14:paraId="15745D74" w14:textId="62D0CB3A"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Gmina Zduny; PWiK Sp. z o.o. </w:t>
            </w:r>
          </w:p>
        </w:tc>
        <w:tc>
          <w:tcPr>
            <w:tcW w:w="291" w:type="pct"/>
            <w:shd w:val="clear" w:color="auto" w:fill="F2DBDB" w:themeFill="accent2" w:themeFillTint="33"/>
          </w:tcPr>
          <w:p w14:paraId="2C31DA59" w14:textId="0234362C"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EAF1DD" w:themeFill="accent3" w:themeFillTint="33"/>
          </w:tcPr>
          <w:p w14:paraId="0F924C72" w14:textId="280ED947"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114,00</w:t>
            </w:r>
          </w:p>
        </w:tc>
        <w:tc>
          <w:tcPr>
            <w:tcW w:w="341" w:type="pct"/>
            <w:shd w:val="clear" w:color="auto" w:fill="F2F2F2" w:themeFill="background1" w:themeFillShade="F2"/>
          </w:tcPr>
          <w:p w14:paraId="7A8B6928" w14:textId="5CB24179"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92,57</w:t>
            </w:r>
          </w:p>
        </w:tc>
        <w:tc>
          <w:tcPr>
            <w:tcW w:w="681" w:type="pct"/>
            <w:shd w:val="clear" w:color="auto" w:fill="FDE9D9" w:themeFill="accent6" w:themeFillTint="33"/>
          </w:tcPr>
          <w:p w14:paraId="63641F2C" w14:textId="77777777" w:rsidR="00A86D29"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 xml:space="preserve">Z </w:t>
            </w:r>
            <w:r w:rsidRPr="00A86D29">
              <w:rPr>
                <w:rFonts w:asciiTheme="minorHAnsi" w:hAnsiTheme="minorHAnsi" w:cs="Calibri"/>
                <w:color w:val="000000"/>
                <w:sz w:val="16"/>
                <w:szCs w:val="16"/>
              </w:rPr>
              <w:t>40% dofinansowaniem</w:t>
            </w:r>
            <w:r>
              <w:rPr>
                <w:rFonts w:asciiTheme="minorHAnsi" w:hAnsiTheme="minorHAnsi" w:cs="Calibri"/>
                <w:color w:val="000000"/>
                <w:sz w:val="16"/>
                <w:szCs w:val="16"/>
              </w:rPr>
              <w:t>:</w:t>
            </w:r>
          </w:p>
          <w:p w14:paraId="514E2921" w14:textId="130CBABF" w:rsidR="006D3FC4"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 xml:space="preserve"> 396 000,00</w:t>
            </w:r>
          </w:p>
        </w:tc>
        <w:tc>
          <w:tcPr>
            <w:tcW w:w="682" w:type="pct"/>
            <w:shd w:val="clear" w:color="auto" w:fill="FDE9D9" w:themeFill="accent6" w:themeFillTint="33"/>
          </w:tcPr>
          <w:p w14:paraId="3E8CABBC" w14:textId="6BB98E1A" w:rsidR="006D3FC4"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highlight w:val="yellow"/>
              </w:rPr>
            </w:pPr>
            <w:r w:rsidRPr="006A644F">
              <w:rPr>
                <w:rFonts w:eastAsia="Times New Roman"/>
                <w:color w:val="000000"/>
                <w:sz w:val="16"/>
                <w:szCs w:val="16"/>
              </w:rPr>
              <w:t>Środki własne, Środki UE, NFOŚiGW, WFOŚiGW</w:t>
            </w:r>
          </w:p>
        </w:tc>
      </w:tr>
      <w:tr w:rsidR="006D3FC4" w:rsidRPr="006D3FC4" w14:paraId="5234920E" w14:textId="77777777" w:rsidTr="00F826CD">
        <w:trPr>
          <w:trHeight w:val="738"/>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3FC95217" w14:textId="77777777" w:rsidR="006D3FC4" w:rsidRPr="006D3FC4" w:rsidRDefault="006D3FC4" w:rsidP="006D3FC4">
            <w:pPr>
              <w:rPr>
                <w:rFonts w:asciiTheme="minorHAnsi" w:eastAsia="Times New Roman" w:hAnsiTheme="minorHAnsi" w:cs="Calibri"/>
                <w:color w:val="000000"/>
                <w:sz w:val="16"/>
                <w:szCs w:val="16"/>
              </w:rPr>
            </w:pPr>
          </w:p>
        </w:tc>
        <w:tc>
          <w:tcPr>
            <w:tcW w:w="876" w:type="pct"/>
            <w:shd w:val="clear" w:color="auto" w:fill="auto"/>
          </w:tcPr>
          <w:p w14:paraId="2B6C87CD" w14:textId="77777777" w:rsid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1.5 </w:t>
            </w:r>
          </w:p>
          <w:p w14:paraId="295F19CB" w14:textId="7DA2991D"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16"/>
                <w:szCs w:val="16"/>
              </w:rPr>
            </w:pPr>
            <w:r w:rsidRPr="006D3FC4">
              <w:rPr>
                <w:rFonts w:asciiTheme="minorHAnsi" w:hAnsiTheme="minorHAnsi"/>
                <w:iCs/>
                <w:color w:val="000000"/>
                <w:sz w:val="16"/>
                <w:szCs w:val="16"/>
              </w:rPr>
              <w:t>Modernizacja oświetlenia ulicznego oraz zastosowanie nowoczesnego oświetlenia hybrydowego</w:t>
            </w:r>
          </w:p>
        </w:tc>
        <w:tc>
          <w:tcPr>
            <w:tcW w:w="389" w:type="pct"/>
            <w:shd w:val="clear" w:color="auto" w:fill="auto"/>
          </w:tcPr>
          <w:p w14:paraId="406D47A1" w14:textId="0AD1E24A"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auto"/>
          </w:tcPr>
          <w:p w14:paraId="3B61BEE2" w14:textId="08F794E1" w:rsidR="006D3FC4" w:rsidRPr="006D3FC4" w:rsidRDefault="006D3FC4" w:rsidP="000F4AC5">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2016-2020</w:t>
            </w:r>
            <w:r w:rsidR="000F4AC5">
              <w:rPr>
                <w:rFonts w:asciiTheme="minorHAnsi" w:hAnsiTheme="minorHAnsi"/>
                <w:color w:val="000000"/>
                <w:sz w:val="16"/>
                <w:szCs w:val="16"/>
              </w:rPr>
              <w:t xml:space="preserve"> Długoterminowe</w:t>
            </w:r>
          </w:p>
        </w:tc>
        <w:tc>
          <w:tcPr>
            <w:tcW w:w="437" w:type="pct"/>
            <w:shd w:val="clear" w:color="auto" w:fill="auto"/>
          </w:tcPr>
          <w:p w14:paraId="2FE4C450" w14:textId="0AF513E2"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764BED3A" w14:textId="002CD746"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142,99</w:t>
            </w:r>
          </w:p>
        </w:tc>
        <w:tc>
          <w:tcPr>
            <w:tcW w:w="341" w:type="pct"/>
            <w:shd w:val="clear" w:color="auto" w:fill="EAF1DD" w:themeFill="accent3" w:themeFillTint="33"/>
          </w:tcPr>
          <w:p w14:paraId="59D8C4CD" w14:textId="0AEB121D"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49,29</w:t>
            </w:r>
          </w:p>
        </w:tc>
        <w:tc>
          <w:tcPr>
            <w:tcW w:w="341" w:type="pct"/>
            <w:shd w:val="clear" w:color="auto" w:fill="F2F2F2" w:themeFill="background1" w:themeFillShade="F2"/>
          </w:tcPr>
          <w:p w14:paraId="6C02DAB1" w14:textId="77229602" w:rsidR="006D3FC4" w:rsidRPr="006D3FC4" w:rsidRDefault="00A86D29"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116,1</w:t>
            </w:r>
          </w:p>
        </w:tc>
        <w:tc>
          <w:tcPr>
            <w:tcW w:w="681" w:type="pct"/>
          </w:tcPr>
          <w:p w14:paraId="1EF0928E" w14:textId="77777777" w:rsid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 xml:space="preserve">Lampy hybrydowe: </w:t>
            </w:r>
          </w:p>
          <w:p w14:paraId="1F348D5C" w14:textId="0E33115A" w:rsidR="00A86D29" w:rsidRP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 xml:space="preserve">225 000,00 </w:t>
            </w:r>
          </w:p>
          <w:p w14:paraId="582D7346" w14:textId="77777777" w:rsid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 xml:space="preserve">Żarówki LED: </w:t>
            </w:r>
          </w:p>
          <w:p w14:paraId="448C998F" w14:textId="62AC2C81" w:rsidR="006D3FC4"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150 000,00</w:t>
            </w:r>
          </w:p>
        </w:tc>
        <w:tc>
          <w:tcPr>
            <w:tcW w:w="682" w:type="pct"/>
          </w:tcPr>
          <w:p w14:paraId="60EBD418" w14:textId="488D7BCC" w:rsidR="006D3FC4"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6"/>
                <w:szCs w:val="16"/>
              </w:rPr>
            </w:pPr>
            <w:r w:rsidRPr="006A644F">
              <w:rPr>
                <w:rFonts w:eastAsia="Times New Roman"/>
                <w:color w:val="000000"/>
                <w:sz w:val="16"/>
                <w:szCs w:val="16"/>
              </w:rPr>
              <w:t>Środki własne, Środki UE, NFOŚiGW, WFOŚiGW</w:t>
            </w:r>
          </w:p>
        </w:tc>
      </w:tr>
      <w:tr w:rsidR="006D3FC4" w:rsidRPr="006D3FC4" w14:paraId="4C7A5EE8" w14:textId="77777777" w:rsidTr="00F826CD">
        <w:trPr>
          <w:cnfStyle w:val="000000100000" w:firstRow="0" w:lastRow="0" w:firstColumn="0" w:lastColumn="0" w:oddVBand="0" w:evenVBand="0" w:oddHBand="1" w:evenHBand="0" w:firstRowFirstColumn="0" w:firstRowLastColumn="0" w:lastRowFirstColumn="0" w:lastRowLastColumn="0"/>
          <w:trHeight w:val="738"/>
        </w:trPr>
        <w:tc>
          <w:tcPr>
            <w:cnfStyle w:val="001000000000" w:firstRow="0" w:lastRow="0" w:firstColumn="1" w:lastColumn="0" w:oddVBand="0" w:evenVBand="0" w:oddHBand="0" w:evenHBand="0" w:firstRowFirstColumn="0" w:firstRowLastColumn="0" w:lastRowFirstColumn="0" w:lastRowLastColumn="0"/>
            <w:tcW w:w="475" w:type="pct"/>
            <w:vMerge w:val="restart"/>
            <w:shd w:val="clear" w:color="auto" w:fill="auto"/>
          </w:tcPr>
          <w:p w14:paraId="5BCE6DC6" w14:textId="7EBE4823" w:rsidR="006D3FC4" w:rsidRPr="006B2EBB" w:rsidRDefault="006D3FC4" w:rsidP="006D3FC4">
            <w:pPr>
              <w:spacing w:before="60"/>
              <w:jc w:val="center"/>
              <w:rPr>
                <w:rFonts w:asciiTheme="minorHAnsi" w:eastAsiaTheme="minorHAnsi" w:hAnsiTheme="minorHAnsi" w:cstheme="minorBidi"/>
                <w:b w:val="0"/>
                <w:i w:val="0"/>
              </w:rPr>
            </w:pPr>
            <w:r>
              <w:rPr>
                <w:rFonts w:asciiTheme="minorHAnsi" w:eastAsiaTheme="minorHAnsi" w:hAnsiTheme="minorHAnsi" w:cstheme="minorBidi"/>
              </w:rPr>
              <w:t>N</w:t>
            </w:r>
            <w:r w:rsidRPr="006B2EBB">
              <w:rPr>
                <w:rFonts w:asciiTheme="minorHAnsi" w:eastAsiaTheme="minorHAnsi" w:hAnsiTheme="minorHAnsi" w:cstheme="minorBidi"/>
              </w:rPr>
              <w:t>r 2</w:t>
            </w:r>
          </w:p>
          <w:p w14:paraId="08AAE0A2" w14:textId="77777777" w:rsidR="006D3FC4" w:rsidRPr="006D3FC4" w:rsidRDefault="006D3FC4" w:rsidP="006D3FC4">
            <w:pPr>
              <w:jc w:val="center"/>
              <w:rPr>
                <w:rFonts w:asciiTheme="minorHAnsi" w:eastAsia="Times New Roman" w:hAnsiTheme="minorHAnsi" w:cs="Calibri"/>
                <w:b w:val="0"/>
                <w:bCs w:val="0"/>
                <w:color w:val="000000"/>
                <w:sz w:val="16"/>
                <w:szCs w:val="16"/>
              </w:rPr>
            </w:pPr>
            <w:r w:rsidRPr="005B0F08">
              <w:rPr>
                <w:rFonts w:asciiTheme="minorHAnsi" w:eastAsiaTheme="minorHAnsi" w:hAnsiTheme="minorHAnsi" w:cstheme="minorBidi"/>
                <w:sz w:val="16"/>
                <w:szCs w:val="16"/>
              </w:rPr>
              <w:t>Mo</w:t>
            </w:r>
            <w:r w:rsidRPr="000F2D54">
              <w:rPr>
                <w:rFonts w:asciiTheme="minorHAnsi" w:eastAsiaTheme="minorHAnsi" w:hAnsiTheme="minorHAnsi" w:cstheme="minorBidi"/>
                <w:sz w:val="16"/>
                <w:szCs w:val="16"/>
              </w:rPr>
              <w:t>dernizac</w:t>
            </w:r>
            <w:r w:rsidRPr="005B0F08">
              <w:rPr>
                <w:rFonts w:asciiTheme="minorHAnsi" w:eastAsiaTheme="minorHAnsi" w:hAnsiTheme="minorHAnsi" w:cstheme="minorBidi"/>
                <w:sz w:val="16"/>
                <w:szCs w:val="16"/>
              </w:rPr>
              <w:t>ja źródeł ciepła oraz wzrost zastosowania OZE w produkcji energii użytkowej w sektorze mieszkalnym</w:t>
            </w:r>
          </w:p>
          <w:p w14:paraId="04A05A5C" w14:textId="4C12830B" w:rsidR="006D3FC4" w:rsidRPr="006D3FC4" w:rsidRDefault="006D3FC4" w:rsidP="006D3FC4">
            <w:pPr>
              <w:jc w:val="center"/>
              <w:rPr>
                <w:rFonts w:asciiTheme="minorHAnsi" w:eastAsia="Times New Roman" w:hAnsiTheme="minorHAnsi" w:cs="Calibri"/>
                <w:b w:val="0"/>
                <w:bCs w:val="0"/>
                <w:color w:val="000000"/>
                <w:sz w:val="16"/>
                <w:szCs w:val="16"/>
              </w:rPr>
            </w:pPr>
          </w:p>
          <w:p w14:paraId="0A9D7B73" w14:textId="3DCE5B91" w:rsidR="006D3FC4" w:rsidRPr="006D3FC4" w:rsidRDefault="006D3FC4" w:rsidP="006D3FC4">
            <w:pPr>
              <w:jc w:val="center"/>
              <w:rPr>
                <w:rFonts w:asciiTheme="minorHAnsi" w:eastAsia="Times New Roman" w:hAnsiTheme="minorHAnsi" w:cs="Calibri"/>
                <w:color w:val="000000"/>
                <w:sz w:val="16"/>
                <w:szCs w:val="16"/>
              </w:rPr>
            </w:pPr>
          </w:p>
        </w:tc>
        <w:tc>
          <w:tcPr>
            <w:tcW w:w="876" w:type="pct"/>
            <w:shd w:val="clear" w:color="auto" w:fill="FDE9D9" w:themeFill="accent6" w:themeFillTint="33"/>
          </w:tcPr>
          <w:p w14:paraId="1AFAD7D0" w14:textId="77777777" w:rsid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Cs/>
                <w:color w:val="000000"/>
                <w:sz w:val="16"/>
                <w:szCs w:val="16"/>
              </w:rPr>
            </w:pPr>
            <w:r w:rsidRPr="006D3FC4">
              <w:rPr>
                <w:rFonts w:asciiTheme="minorHAnsi" w:hAnsiTheme="minorHAnsi"/>
                <w:b/>
                <w:bCs/>
                <w:iCs/>
                <w:color w:val="000000"/>
                <w:sz w:val="16"/>
                <w:szCs w:val="16"/>
              </w:rPr>
              <w:t>Działanie 2.1</w:t>
            </w:r>
            <w:r w:rsidRPr="006D3FC4">
              <w:rPr>
                <w:rFonts w:asciiTheme="minorHAnsi" w:hAnsiTheme="minorHAnsi"/>
                <w:iCs/>
                <w:color w:val="000000"/>
                <w:sz w:val="16"/>
                <w:szCs w:val="16"/>
              </w:rPr>
              <w:t xml:space="preserve"> </w:t>
            </w:r>
          </w:p>
          <w:p w14:paraId="45E1E9E8" w14:textId="2435F552"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b/>
                <w:color w:val="000000"/>
                <w:sz w:val="16"/>
                <w:szCs w:val="16"/>
              </w:rPr>
            </w:pPr>
            <w:r w:rsidRPr="006D3FC4">
              <w:rPr>
                <w:rFonts w:asciiTheme="minorHAnsi" w:hAnsiTheme="minorHAnsi"/>
                <w:iCs/>
                <w:color w:val="000000"/>
                <w:sz w:val="16"/>
                <w:szCs w:val="16"/>
              </w:rPr>
              <w:t>Ograniczenie emisji zanieczyszczeń powstających ze spalania paliw na potrzeby c.o.</w:t>
            </w:r>
          </w:p>
        </w:tc>
        <w:tc>
          <w:tcPr>
            <w:tcW w:w="389" w:type="pct"/>
            <w:shd w:val="clear" w:color="auto" w:fill="FDE9D9" w:themeFill="accent6" w:themeFillTint="33"/>
          </w:tcPr>
          <w:p w14:paraId="06D7314B" w14:textId="1ACFF9E6"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FDE9D9" w:themeFill="accent6" w:themeFillTint="33"/>
          </w:tcPr>
          <w:p w14:paraId="088AACB8" w14:textId="2077C041"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2015-2020</w:t>
            </w:r>
            <w:r w:rsidR="000F4AC5">
              <w:rPr>
                <w:rFonts w:asciiTheme="minorHAnsi" w:hAnsiTheme="minorHAnsi"/>
                <w:color w:val="000000"/>
                <w:sz w:val="16"/>
                <w:szCs w:val="16"/>
              </w:rPr>
              <w:t xml:space="preserve"> Długoterminowe</w:t>
            </w:r>
          </w:p>
        </w:tc>
        <w:tc>
          <w:tcPr>
            <w:tcW w:w="437" w:type="pct"/>
            <w:shd w:val="clear" w:color="auto" w:fill="FDE9D9" w:themeFill="accent6" w:themeFillTint="33"/>
          </w:tcPr>
          <w:p w14:paraId="4B10B13C" w14:textId="5AE02282"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Mieszkańcy przy wsparciu Gminy Zduny</w:t>
            </w:r>
          </w:p>
        </w:tc>
        <w:tc>
          <w:tcPr>
            <w:tcW w:w="291" w:type="pct"/>
            <w:shd w:val="clear" w:color="auto" w:fill="F2DBDB" w:themeFill="accent2" w:themeFillTint="33"/>
          </w:tcPr>
          <w:p w14:paraId="5A6C32F2" w14:textId="1F0CC78A" w:rsidR="006D3FC4" w:rsidRPr="006D3FC4" w:rsidRDefault="00F826CD"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718,79</w:t>
            </w:r>
          </w:p>
        </w:tc>
        <w:tc>
          <w:tcPr>
            <w:tcW w:w="341" w:type="pct"/>
            <w:shd w:val="clear" w:color="auto" w:fill="EAF1DD" w:themeFill="accent3" w:themeFillTint="33"/>
          </w:tcPr>
          <w:p w14:paraId="03EB5A30" w14:textId="484FB4B3" w:rsidR="006D3FC4" w:rsidRPr="006D3FC4" w:rsidRDefault="00F826CD"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466,7</w:t>
            </w:r>
          </w:p>
        </w:tc>
        <w:tc>
          <w:tcPr>
            <w:tcW w:w="341" w:type="pct"/>
            <w:shd w:val="clear" w:color="auto" w:fill="F2F2F2" w:themeFill="background1" w:themeFillShade="F2"/>
          </w:tcPr>
          <w:p w14:paraId="76EFA8F8" w14:textId="775B508B" w:rsidR="006D3FC4" w:rsidRPr="006D3FC4" w:rsidRDefault="00F826CD"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199,01</w:t>
            </w:r>
          </w:p>
        </w:tc>
        <w:tc>
          <w:tcPr>
            <w:tcW w:w="681" w:type="pct"/>
            <w:shd w:val="clear" w:color="auto" w:fill="FDE9D9" w:themeFill="accent6" w:themeFillTint="33"/>
          </w:tcPr>
          <w:p w14:paraId="63322183" w14:textId="04D21E36" w:rsidR="006D3FC4"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sidRPr="00F826CD">
              <w:rPr>
                <w:rFonts w:asciiTheme="minorHAnsi" w:hAnsiTheme="minorHAnsi" w:cs="Calibri"/>
                <w:color w:val="000000"/>
                <w:sz w:val="16"/>
                <w:szCs w:val="16"/>
              </w:rPr>
              <w:t xml:space="preserve">Koszt </w:t>
            </w:r>
            <w:r>
              <w:rPr>
                <w:rFonts w:asciiTheme="minorHAnsi" w:hAnsiTheme="minorHAnsi" w:cs="Calibri"/>
                <w:color w:val="000000"/>
                <w:sz w:val="16"/>
                <w:szCs w:val="16"/>
              </w:rPr>
              <w:t xml:space="preserve">poniesiony przez Gminę: </w:t>
            </w:r>
            <w:r w:rsidRPr="00F826CD">
              <w:rPr>
                <w:rFonts w:asciiTheme="minorHAnsi" w:hAnsiTheme="minorHAnsi" w:cs="Calibri"/>
                <w:color w:val="000000"/>
                <w:sz w:val="16"/>
                <w:szCs w:val="16"/>
              </w:rPr>
              <w:t xml:space="preserve"> </w:t>
            </w:r>
            <w:r>
              <w:rPr>
                <w:rFonts w:asciiTheme="minorHAnsi" w:hAnsiTheme="minorHAnsi" w:cs="Calibri"/>
                <w:color w:val="000000"/>
                <w:sz w:val="16"/>
                <w:szCs w:val="16"/>
              </w:rPr>
              <w:t>404 000,00</w:t>
            </w:r>
          </w:p>
        </w:tc>
        <w:tc>
          <w:tcPr>
            <w:tcW w:w="682" w:type="pct"/>
            <w:shd w:val="clear" w:color="auto" w:fill="FDE9D9" w:themeFill="accent6" w:themeFillTint="33"/>
          </w:tcPr>
          <w:p w14:paraId="153C7C54" w14:textId="703B6023" w:rsidR="006D3FC4"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olor w:val="000000"/>
                <w:sz w:val="16"/>
                <w:szCs w:val="16"/>
              </w:rPr>
              <w:t>Środki własne, Środki UE, NFOŚiGW, WFOŚiGW</w:t>
            </w:r>
          </w:p>
        </w:tc>
      </w:tr>
      <w:tr w:rsidR="006D3FC4" w:rsidRPr="006D3FC4" w14:paraId="7FB330B5" w14:textId="77777777" w:rsidTr="00F826CD">
        <w:trPr>
          <w:trHeight w:val="30"/>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auto"/>
          </w:tcPr>
          <w:p w14:paraId="0D97D38F" w14:textId="77777777" w:rsidR="006D3FC4" w:rsidRPr="006D3FC4" w:rsidRDefault="006D3FC4" w:rsidP="006D3FC4">
            <w:pPr>
              <w:rPr>
                <w:rFonts w:asciiTheme="minorHAnsi" w:eastAsia="Times New Roman" w:hAnsiTheme="minorHAnsi" w:cs="Calibri"/>
                <w:color w:val="000000"/>
                <w:sz w:val="16"/>
                <w:szCs w:val="16"/>
              </w:rPr>
            </w:pPr>
          </w:p>
        </w:tc>
        <w:tc>
          <w:tcPr>
            <w:tcW w:w="876" w:type="pct"/>
            <w:shd w:val="clear" w:color="auto" w:fill="auto"/>
          </w:tcPr>
          <w:p w14:paraId="253A9575" w14:textId="77777777" w:rsid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Cs/>
                <w:color w:val="000000"/>
                <w:sz w:val="16"/>
                <w:szCs w:val="16"/>
              </w:rPr>
            </w:pPr>
            <w:r w:rsidRPr="006D3FC4">
              <w:rPr>
                <w:rFonts w:asciiTheme="minorHAnsi" w:hAnsiTheme="minorHAnsi"/>
                <w:b/>
                <w:bCs/>
                <w:iCs/>
                <w:color w:val="000000"/>
                <w:sz w:val="16"/>
                <w:szCs w:val="16"/>
              </w:rPr>
              <w:t>Działanie 2.2</w:t>
            </w:r>
            <w:r w:rsidRPr="006D3FC4">
              <w:rPr>
                <w:rFonts w:asciiTheme="minorHAnsi" w:hAnsiTheme="minorHAnsi"/>
                <w:iCs/>
                <w:color w:val="000000"/>
                <w:sz w:val="16"/>
                <w:szCs w:val="16"/>
              </w:rPr>
              <w:t xml:space="preserve"> </w:t>
            </w:r>
          </w:p>
          <w:p w14:paraId="3892A1B1" w14:textId="53847149"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16"/>
                <w:szCs w:val="16"/>
              </w:rPr>
            </w:pPr>
            <w:r w:rsidRPr="006D3FC4">
              <w:rPr>
                <w:rFonts w:asciiTheme="minorHAnsi" w:hAnsiTheme="minorHAnsi"/>
                <w:iCs/>
                <w:color w:val="000000"/>
                <w:sz w:val="16"/>
                <w:szCs w:val="16"/>
              </w:rPr>
              <w:t>Przygotowanie ciepłej wody użytkowej za pomocą alternatywnych sposobów pozyskania energii pierwotnej</w:t>
            </w:r>
          </w:p>
        </w:tc>
        <w:tc>
          <w:tcPr>
            <w:tcW w:w="389" w:type="pct"/>
            <w:shd w:val="clear" w:color="auto" w:fill="auto"/>
          </w:tcPr>
          <w:p w14:paraId="6C51D1F9" w14:textId="513B4B6B"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auto"/>
          </w:tcPr>
          <w:p w14:paraId="19F13306" w14:textId="7024759C"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sidR="000F4AC5">
              <w:rPr>
                <w:rFonts w:asciiTheme="minorHAnsi" w:hAnsiTheme="minorHAnsi"/>
                <w:color w:val="000000"/>
                <w:sz w:val="16"/>
                <w:szCs w:val="16"/>
              </w:rPr>
              <w:t xml:space="preserve"> Długoterminowe</w:t>
            </w:r>
          </w:p>
        </w:tc>
        <w:tc>
          <w:tcPr>
            <w:tcW w:w="437" w:type="pct"/>
            <w:shd w:val="clear" w:color="auto" w:fill="auto"/>
          </w:tcPr>
          <w:p w14:paraId="71CEDEF6" w14:textId="40B79972" w:rsidR="006D3FC4" w:rsidRPr="006D3FC4" w:rsidRDefault="006D3FC4" w:rsidP="006D3FC4">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Mieszkańcy przy wsparciu Gminy Zduny</w:t>
            </w:r>
          </w:p>
        </w:tc>
        <w:tc>
          <w:tcPr>
            <w:tcW w:w="291" w:type="pct"/>
            <w:shd w:val="clear" w:color="auto" w:fill="F2DBDB" w:themeFill="accent2" w:themeFillTint="33"/>
          </w:tcPr>
          <w:p w14:paraId="284C6500" w14:textId="51A6657D" w:rsidR="006D3FC4" w:rsidRPr="006D3FC4" w:rsidRDefault="00F826CD"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111,86</w:t>
            </w:r>
          </w:p>
        </w:tc>
        <w:tc>
          <w:tcPr>
            <w:tcW w:w="341" w:type="pct"/>
            <w:shd w:val="clear" w:color="auto" w:fill="EAF1DD" w:themeFill="accent3" w:themeFillTint="33"/>
          </w:tcPr>
          <w:p w14:paraId="15CB7E8E" w14:textId="73264AF7" w:rsidR="006D3FC4" w:rsidRPr="006D3FC4" w:rsidRDefault="00F826CD"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149,29</w:t>
            </w:r>
          </w:p>
        </w:tc>
        <w:tc>
          <w:tcPr>
            <w:tcW w:w="341" w:type="pct"/>
            <w:shd w:val="clear" w:color="auto" w:fill="F2F2F2" w:themeFill="background1" w:themeFillShade="F2"/>
          </w:tcPr>
          <w:p w14:paraId="3AC2C0FD" w14:textId="4A6EEB5E" w:rsidR="006D3FC4" w:rsidRPr="006D3FC4" w:rsidRDefault="00F826CD" w:rsidP="006D3FC4">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60,94</w:t>
            </w:r>
          </w:p>
        </w:tc>
        <w:tc>
          <w:tcPr>
            <w:tcW w:w="681" w:type="pct"/>
          </w:tcPr>
          <w:p w14:paraId="4F84B1C2" w14:textId="4B89CA90" w:rsidR="00A86D29" w:rsidRP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P</w:t>
            </w:r>
            <w:r w:rsidRPr="00A86D29">
              <w:rPr>
                <w:rFonts w:asciiTheme="minorHAnsi" w:hAnsiTheme="minorHAnsi" w:cs="Calibri"/>
                <w:color w:val="000000"/>
                <w:sz w:val="16"/>
                <w:szCs w:val="16"/>
              </w:rPr>
              <w:t>oniesiony przez Gminę</w:t>
            </w:r>
            <w:r>
              <w:rPr>
                <w:rFonts w:asciiTheme="minorHAnsi" w:hAnsiTheme="minorHAnsi" w:cs="Calibri"/>
                <w:color w:val="000000"/>
                <w:sz w:val="16"/>
                <w:szCs w:val="16"/>
              </w:rPr>
              <w:t>:</w:t>
            </w:r>
          </w:p>
          <w:p w14:paraId="5C72749D" w14:textId="30A451D2" w:rsidR="006D3FC4"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275 000,00</w:t>
            </w:r>
          </w:p>
        </w:tc>
        <w:tc>
          <w:tcPr>
            <w:tcW w:w="682" w:type="pct"/>
          </w:tcPr>
          <w:p w14:paraId="2DF0888C" w14:textId="79EE7E69" w:rsidR="006D3FC4"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olor w:val="000000"/>
                <w:sz w:val="16"/>
                <w:szCs w:val="16"/>
              </w:rPr>
              <w:t>Środki własne, Środki UE, NFOŚiGW, WFOŚiGW</w:t>
            </w:r>
          </w:p>
        </w:tc>
      </w:tr>
      <w:tr w:rsidR="006D3FC4" w:rsidRPr="006D3FC4" w14:paraId="05D7290B" w14:textId="77777777" w:rsidTr="00F826CD">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auto"/>
          </w:tcPr>
          <w:p w14:paraId="18608565" w14:textId="77777777" w:rsidR="006D3FC4" w:rsidRPr="006D3FC4" w:rsidRDefault="006D3FC4" w:rsidP="006D3FC4">
            <w:pPr>
              <w:rPr>
                <w:rFonts w:asciiTheme="minorHAnsi" w:eastAsia="Times New Roman" w:hAnsiTheme="minorHAnsi" w:cs="Calibri"/>
                <w:color w:val="000000"/>
                <w:sz w:val="16"/>
                <w:szCs w:val="16"/>
              </w:rPr>
            </w:pPr>
          </w:p>
        </w:tc>
        <w:tc>
          <w:tcPr>
            <w:tcW w:w="876" w:type="pct"/>
            <w:shd w:val="clear" w:color="auto" w:fill="FDE9D9" w:themeFill="accent6" w:themeFillTint="33"/>
          </w:tcPr>
          <w:p w14:paraId="74A9F3C5" w14:textId="77777777" w:rsid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iCs/>
                <w:color w:val="000000"/>
                <w:sz w:val="16"/>
                <w:szCs w:val="16"/>
              </w:rPr>
            </w:pPr>
            <w:r w:rsidRPr="006D3FC4">
              <w:rPr>
                <w:rFonts w:asciiTheme="minorHAnsi" w:hAnsiTheme="minorHAnsi"/>
                <w:b/>
                <w:bCs/>
                <w:iCs/>
                <w:color w:val="000000"/>
                <w:sz w:val="16"/>
                <w:szCs w:val="16"/>
              </w:rPr>
              <w:t>Działanie 2.3</w:t>
            </w:r>
            <w:r w:rsidRPr="006D3FC4">
              <w:rPr>
                <w:rFonts w:asciiTheme="minorHAnsi" w:hAnsiTheme="minorHAnsi"/>
                <w:iCs/>
                <w:color w:val="000000"/>
                <w:sz w:val="16"/>
                <w:szCs w:val="16"/>
              </w:rPr>
              <w:t xml:space="preserve"> </w:t>
            </w:r>
          </w:p>
          <w:p w14:paraId="37F5E265" w14:textId="36F9B8FD"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iCs/>
                <w:color w:val="000000"/>
                <w:sz w:val="16"/>
                <w:szCs w:val="16"/>
              </w:rPr>
              <w:t>Montaż instalacji fotowoltaicznych na obiektach mieszkalnych</w:t>
            </w:r>
          </w:p>
        </w:tc>
        <w:tc>
          <w:tcPr>
            <w:tcW w:w="389" w:type="pct"/>
            <w:shd w:val="clear" w:color="auto" w:fill="FDE9D9" w:themeFill="accent6" w:themeFillTint="33"/>
          </w:tcPr>
          <w:p w14:paraId="6EFB1A93" w14:textId="68BD8C98"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FDE9D9" w:themeFill="accent6" w:themeFillTint="33"/>
          </w:tcPr>
          <w:p w14:paraId="41C0C3C1" w14:textId="77777777" w:rsid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2016-2020</w:t>
            </w:r>
          </w:p>
          <w:p w14:paraId="32376A18" w14:textId="1898DD93" w:rsidR="000F4AC5" w:rsidRPr="006D3FC4" w:rsidRDefault="000F4AC5"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Pr>
                <w:rFonts w:asciiTheme="minorHAnsi" w:hAnsiTheme="minorHAnsi"/>
                <w:color w:val="000000"/>
                <w:sz w:val="16"/>
                <w:szCs w:val="16"/>
              </w:rPr>
              <w:t>Długoterminowe</w:t>
            </w:r>
          </w:p>
        </w:tc>
        <w:tc>
          <w:tcPr>
            <w:tcW w:w="437" w:type="pct"/>
            <w:shd w:val="clear" w:color="auto" w:fill="FDE9D9" w:themeFill="accent6" w:themeFillTint="33"/>
          </w:tcPr>
          <w:p w14:paraId="12EDFBC1" w14:textId="663D0A45" w:rsidR="006D3FC4" w:rsidRPr="006D3FC4" w:rsidRDefault="006D3FC4" w:rsidP="006D3FC4">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Mieszkańcy przy wsparciu Gminy Zduny</w:t>
            </w:r>
          </w:p>
        </w:tc>
        <w:tc>
          <w:tcPr>
            <w:tcW w:w="291" w:type="pct"/>
            <w:shd w:val="clear" w:color="auto" w:fill="F2DBDB" w:themeFill="accent2" w:themeFillTint="33"/>
          </w:tcPr>
          <w:p w14:paraId="4EDFD735" w14:textId="169067EC"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w:t>
            </w:r>
          </w:p>
        </w:tc>
        <w:tc>
          <w:tcPr>
            <w:tcW w:w="341" w:type="pct"/>
            <w:shd w:val="clear" w:color="auto" w:fill="EAF1DD" w:themeFill="accent3" w:themeFillTint="33"/>
          </w:tcPr>
          <w:p w14:paraId="7C4FD9A7" w14:textId="4B5D2B34"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144,88</w:t>
            </w:r>
          </w:p>
        </w:tc>
        <w:tc>
          <w:tcPr>
            <w:tcW w:w="341" w:type="pct"/>
            <w:shd w:val="clear" w:color="auto" w:fill="F2F2F2" w:themeFill="background1" w:themeFillShade="F2"/>
          </w:tcPr>
          <w:p w14:paraId="1E5DCDDC" w14:textId="504F34BE" w:rsidR="006D3FC4" w:rsidRPr="006D3FC4" w:rsidRDefault="00A86D29" w:rsidP="006D3FC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117,60</w:t>
            </w:r>
          </w:p>
        </w:tc>
        <w:tc>
          <w:tcPr>
            <w:tcW w:w="681" w:type="pct"/>
            <w:shd w:val="clear" w:color="auto" w:fill="FDE9D9" w:themeFill="accent6" w:themeFillTint="33"/>
          </w:tcPr>
          <w:p w14:paraId="499AAFE7" w14:textId="267B39A1" w:rsidR="00A86D29" w:rsidRPr="00A86D29"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P</w:t>
            </w:r>
            <w:r w:rsidRPr="00A86D29">
              <w:rPr>
                <w:rFonts w:asciiTheme="minorHAnsi" w:hAnsiTheme="minorHAnsi" w:cs="Calibri"/>
                <w:color w:val="000000"/>
                <w:sz w:val="16"/>
                <w:szCs w:val="16"/>
              </w:rPr>
              <w:t>oniesiony przez Gminę</w:t>
            </w:r>
            <w:r>
              <w:rPr>
                <w:rFonts w:asciiTheme="minorHAnsi" w:hAnsiTheme="minorHAnsi" w:cs="Calibri"/>
                <w:color w:val="000000"/>
                <w:sz w:val="16"/>
                <w:szCs w:val="16"/>
              </w:rPr>
              <w:t>:</w:t>
            </w:r>
          </w:p>
          <w:p w14:paraId="0FAF43DF" w14:textId="4E5B0A75" w:rsidR="006D3FC4"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234 950,00</w:t>
            </w:r>
          </w:p>
        </w:tc>
        <w:tc>
          <w:tcPr>
            <w:tcW w:w="682" w:type="pct"/>
            <w:shd w:val="clear" w:color="auto" w:fill="FDE9D9" w:themeFill="accent6" w:themeFillTint="33"/>
          </w:tcPr>
          <w:p w14:paraId="51CB7869" w14:textId="4D7479CE" w:rsidR="006D3FC4"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olor w:val="000000"/>
                <w:sz w:val="16"/>
                <w:szCs w:val="16"/>
              </w:rPr>
              <w:t>Środki własne, Środki UE, NFOŚiGW, WFOŚiGW</w:t>
            </w:r>
          </w:p>
        </w:tc>
      </w:tr>
      <w:tr w:rsidR="00F826CD" w:rsidRPr="006D3FC4" w14:paraId="1B917B16" w14:textId="77777777" w:rsidTr="00F826CD">
        <w:trPr>
          <w:trHeight w:val="77"/>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auto"/>
          </w:tcPr>
          <w:p w14:paraId="2A4E36C2" w14:textId="77777777" w:rsidR="00F826CD" w:rsidRPr="006D3FC4" w:rsidRDefault="00F826CD" w:rsidP="00F826CD">
            <w:pPr>
              <w:rPr>
                <w:rFonts w:asciiTheme="minorHAnsi" w:eastAsia="Times New Roman" w:hAnsiTheme="minorHAnsi" w:cs="Calibri"/>
                <w:color w:val="000000"/>
                <w:sz w:val="16"/>
                <w:szCs w:val="16"/>
              </w:rPr>
            </w:pPr>
          </w:p>
        </w:tc>
        <w:tc>
          <w:tcPr>
            <w:tcW w:w="876" w:type="pct"/>
            <w:shd w:val="clear" w:color="auto" w:fill="auto"/>
          </w:tcPr>
          <w:p w14:paraId="6C555423" w14:textId="4EBFDC32"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6"/>
                <w:szCs w:val="16"/>
              </w:rPr>
            </w:pPr>
            <w:r w:rsidRPr="006D3FC4">
              <w:rPr>
                <w:rFonts w:asciiTheme="minorHAnsi" w:hAnsiTheme="minorHAnsi"/>
                <w:b/>
                <w:bCs/>
                <w:iCs/>
                <w:color w:val="000000"/>
                <w:sz w:val="16"/>
                <w:szCs w:val="16"/>
              </w:rPr>
              <w:t xml:space="preserve">Działanie 2.4 </w:t>
            </w:r>
            <w:r w:rsidRPr="006D3FC4">
              <w:rPr>
                <w:rFonts w:asciiTheme="minorHAnsi" w:hAnsiTheme="minorHAnsi"/>
                <w:iCs/>
                <w:color w:val="000000"/>
                <w:sz w:val="16"/>
                <w:szCs w:val="16"/>
              </w:rPr>
              <w:t>Termomodernizacja budynków mieszkalnych</w:t>
            </w:r>
          </w:p>
        </w:tc>
        <w:tc>
          <w:tcPr>
            <w:tcW w:w="389" w:type="pct"/>
            <w:shd w:val="clear" w:color="auto" w:fill="auto"/>
          </w:tcPr>
          <w:p w14:paraId="2089B715" w14:textId="316F4FEB"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auto"/>
          </w:tcPr>
          <w:p w14:paraId="5E41578D" w14:textId="3067F471"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auto"/>
          </w:tcPr>
          <w:p w14:paraId="0BC89B89" w14:textId="0AE07347"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Mieszkańcy przy wsparciu Gminy Zduny</w:t>
            </w:r>
          </w:p>
        </w:tc>
        <w:tc>
          <w:tcPr>
            <w:tcW w:w="291" w:type="pct"/>
            <w:shd w:val="clear" w:color="auto" w:fill="F2DBDB" w:themeFill="accent2" w:themeFillTint="33"/>
          </w:tcPr>
          <w:p w14:paraId="2A038C0C" w14:textId="2128BFED"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b/d</w:t>
            </w:r>
          </w:p>
        </w:tc>
        <w:tc>
          <w:tcPr>
            <w:tcW w:w="341" w:type="pct"/>
            <w:shd w:val="clear" w:color="auto" w:fill="EAF1DD" w:themeFill="accent3" w:themeFillTint="33"/>
          </w:tcPr>
          <w:p w14:paraId="65206174" w14:textId="3357AC1C"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w:t>
            </w:r>
          </w:p>
        </w:tc>
        <w:tc>
          <w:tcPr>
            <w:tcW w:w="341" w:type="pct"/>
            <w:shd w:val="clear" w:color="auto" w:fill="F2F2F2" w:themeFill="background1" w:themeFillShade="F2"/>
          </w:tcPr>
          <w:p w14:paraId="264788B7" w14:textId="45726CD0"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b/d</w:t>
            </w:r>
          </w:p>
        </w:tc>
        <w:tc>
          <w:tcPr>
            <w:tcW w:w="681" w:type="pct"/>
          </w:tcPr>
          <w:p w14:paraId="2154ABB3" w14:textId="51C53BB5"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b/d</w:t>
            </w:r>
          </w:p>
        </w:tc>
        <w:tc>
          <w:tcPr>
            <w:tcW w:w="682" w:type="pct"/>
          </w:tcPr>
          <w:p w14:paraId="484BB5FD" w14:textId="297CBD2C"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EE1C30">
              <w:rPr>
                <w:rFonts w:eastAsia="Times New Roman"/>
                <w:color w:val="000000"/>
                <w:sz w:val="16"/>
                <w:szCs w:val="16"/>
              </w:rPr>
              <w:t>Środki własne, Środki UE, NFOŚiGW, WFOŚiGW</w:t>
            </w:r>
          </w:p>
        </w:tc>
      </w:tr>
      <w:tr w:rsidR="00F826CD" w:rsidRPr="006D3FC4" w14:paraId="19A92EC6" w14:textId="77777777" w:rsidTr="00F826CD">
        <w:trPr>
          <w:cnfStyle w:val="000000100000" w:firstRow="0" w:lastRow="0" w:firstColumn="0" w:lastColumn="0" w:oddVBand="0" w:evenVBand="0" w:oddHBand="1" w:evenHBand="0" w:firstRowFirstColumn="0" w:firstRowLastColumn="0" w:lastRowFirstColumn="0" w:lastRowLastColumn="0"/>
          <w:trHeight w:val="673"/>
        </w:trPr>
        <w:tc>
          <w:tcPr>
            <w:cnfStyle w:val="001000000000" w:firstRow="0" w:lastRow="0" w:firstColumn="1" w:lastColumn="0" w:oddVBand="0" w:evenVBand="0" w:oddHBand="0" w:evenHBand="0" w:firstRowFirstColumn="0" w:firstRowLastColumn="0" w:lastRowFirstColumn="0" w:lastRowLastColumn="0"/>
            <w:tcW w:w="475" w:type="pct"/>
            <w:vMerge w:val="restart"/>
            <w:shd w:val="clear" w:color="auto" w:fill="FDE9D9" w:themeFill="accent6" w:themeFillTint="33"/>
          </w:tcPr>
          <w:p w14:paraId="34ABF663" w14:textId="77777777" w:rsidR="00F826CD" w:rsidRPr="006B2EBB" w:rsidRDefault="00F826CD" w:rsidP="00F826CD">
            <w:pPr>
              <w:spacing w:before="60"/>
              <w:jc w:val="center"/>
              <w:rPr>
                <w:rFonts w:asciiTheme="minorHAnsi" w:eastAsiaTheme="minorHAnsi" w:hAnsiTheme="minorHAnsi" w:cstheme="minorBidi"/>
                <w:b w:val="0"/>
                <w:i w:val="0"/>
              </w:rPr>
            </w:pPr>
            <w:r>
              <w:rPr>
                <w:rFonts w:asciiTheme="minorHAnsi" w:eastAsiaTheme="minorHAnsi" w:hAnsiTheme="minorHAnsi" w:cstheme="minorBidi"/>
              </w:rPr>
              <w:lastRenderedPageBreak/>
              <w:t xml:space="preserve">Nr </w:t>
            </w:r>
            <w:r w:rsidRPr="006B2EBB">
              <w:rPr>
                <w:rFonts w:asciiTheme="minorHAnsi" w:eastAsiaTheme="minorHAnsi" w:hAnsiTheme="minorHAnsi" w:cstheme="minorBidi"/>
              </w:rPr>
              <w:t>3</w:t>
            </w:r>
          </w:p>
          <w:p w14:paraId="43EF1A47" w14:textId="4418042D" w:rsidR="00F826CD" w:rsidRPr="006D3FC4" w:rsidRDefault="00F826CD" w:rsidP="00F826CD">
            <w:pPr>
              <w:rPr>
                <w:rFonts w:asciiTheme="minorHAnsi" w:eastAsia="Times New Roman" w:hAnsiTheme="minorHAnsi" w:cs="Calibri"/>
                <w:color w:val="000000"/>
                <w:sz w:val="16"/>
                <w:szCs w:val="16"/>
              </w:rPr>
            </w:pPr>
            <w:r w:rsidRPr="005B0F08">
              <w:rPr>
                <w:rFonts w:asciiTheme="minorHAnsi" w:eastAsiaTheme="minorHAnsi" w:hAnsiTheme="minorHAnsi" w:cstheme="minorBidi"/>
                <w:sz w:val="16"/>
                <w:szCs w:val="16"/>
              </w:rPr>
              <w:t>Zmniejszenie emisji wywołanej transportem</w:t>
            </w:r>
          </w:p>
        </w:tc>
        <w:tc>
          <w:tcPr>
            <w:tcW w:w="876" w:type="pct"/>
            <w:shd w:val="clear" w:color="auto" w:fill="FDE9D9" w:themeFill="accent6" w:themeFillTint="33"/>
          </w:tcPr>
          <w:p w14:paraId="45110B74" w14:textId="662EE1D4" w:rsidR="00F826CD"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Cs/>
                <w:color w:val="000000"/>
                <w:sz w:val="16"/>
                <w:szCs w:val="16"/>
              </w:rPr>
            </w:pPr>
            <w:r>
              <w:rPr>
                <w:rFonts w:asciiTheme="minorHAnsi" w:hAnsiTheme="minorHAnsi"/>
                <w:b/>
                <w:bCs/>
                <w:iCs/>
                <w:color w:val="000000"/>
                <w:sz w:val="16"/>
                <w:szCs w:val="16"/>
              </w:rPr>
              <w:t>Działanie 3.1</w:t>
            </w:r>
          </w:p>
          <w:p w14:paraId="341A3527" w14:textId="39F1319D"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6"/>
                <w:szCs w:val="16"/>
              </w:rPr>
            </w:pPr>
            <w:r w:rsidRPr="006D3FC4">
              <w:rPr>
                <w:rFonts w:asciiTheme="minorHAnsi" w:hAnsiTheme="minorHAnsi"/>
                <w:iCs/>
                <w:color w:val="000000"/>
                <w:sz w:val="16"/>
                <w:szCs w:val="16"/>
              </w:rPr>
              <w:t>Rozbudowa infrastruktury około-drogowej</w:t>
            </w:r>
          </w:p>
        </w:tc>
        <w:tc>
          <w:tcPr>
            <w:tcW w:w="389" w:type="pct"/>
            <w:shd w:val="clear" w:color="auto" w:fill="FDE9D9" w:themeFill="accent6" w:themeFillTint="33"/>
          </w:tcPr>
          <w:p w14:paraId="6C75DC27" w14:textId="05624947"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FDE9D9" w:themeFill="accent6" w:themeFillTint="33"/>
          </w:tcPr>
          <w:p w14:paraId="008BACD9" w14:textId="54BEAB35"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FDE9D9" w:themeFill="accent6" w:themeFillTint="33"/>
          </w:tcPr>
          <w:p w14:paraId="0972AADF" w14:textId="27C054F1"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0F11DCAC" w14:textId="1C484C84"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100,80</w:t>
            </w:r>
          </w:p>
        </w:tc>
        <w:tc>
          <w:tcPr>
            <w:tcW w:w="341" w:type="pct"/>
            <w:shd w:val="clear" w:color="auto" w:fill="EAF1DD" w:themeFill="accent3" w:themeFillTint="33"/>
          </w:tcPr>
          <w:p w14:paraId="3B4B5F2E" w14:textId="33F597E0"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sz w:val="16"/>
                <w:szCs w:val="16"/>
              </w:rPr>
            </w:pPr>
            <w:r>
              <w:rPr>
                <w:rFonts w:asciiTheme="minorHAnsi" w:hAnsiTheme="minorHAnsi" w:cs="Calibri"/>
                <w:sz w:val="16"/>
                <w:szCs w:val="16"/>
              </w:rPr>
              <w:t>-</w:t>
            </w:r>
          </w:p>
        </w:tc>
        <w:tc>
          <w:tcPr>
            <w:tcW w:w="341" w:type="pct"/>
            <w:shd w:val="clear" w:color="auto" w:fill="F2F2F2" w:themeFill="background1" w:themeFillShade="F2"/>
          </w:tcPr>
          <w:p w14:paraId="558F3BBE" w14:textId="6AFD17D9"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FF0000"/>
                <w:sz w:val="16"/>
                <w:szCs w:val="16"/>
              </w:rPr>
            </w:pPr>
            <w:r w:rsidRPr="00F826CD">
              <w:rPr>
                <w:rFonts w:asciiTheme="minorHAnsi" w:hAnsiTheme="minorHAnsi" w:cs="Calibri"/>
                <w:sz w:val="16"/>
                <w:szCs w:val="16"/>
              </w:rPr>
              <w:t>26,08</w:t>
            </w:r>
          </w:p>
        </w:tc>
        <w:tc>
          <w:tcPr>
            <w:tcW w:w="681" w:type="pct"/>
            <w:shd w:val="clear" w:color="auto" w:fill="FDE9D9" w:themeFill="accent6" w:themeFillTint="33"/>
          </w:tcPr>
          <w:p w14:paraId="72F3C9E1" w14:textId="6FD0325B"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b/d</w:t>
            </w:r>
          </w:p>
        </w:tc>
        <w:tc>
          <w:tcPr>
            <w:tcW w:w="682" w:type="pct"/>
            <w:shd w:val="clear" w:color="auto" w:fill="FDE9D9" w:themeFill="accent6" w:themeFillTint="33"/>
          </w:tcPr>
          <w:p w14:paraId="0D949F1F" w14:textId="317203D2"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rPr>
            </w:pPr>
            <w:r w:rsidRPr="00EE1C30">
              <w:rPr>
                <w:rFonts w:eastAsia="Times New Roman"/>
                <w:color w:val="000000"/>
                <w:sz w:val="16"/>
                <w:szCs w:val="16"/>
              </w:rPr>
              <w:t>Środki własne, Środki UE, NFOŚiGW, WFOŚiGW</w:t>
            </w:r>
          </w:p>
        </w:tc>
      </w:tr>
      <w:tr w:rsidR="00F826CD" w:rsidRPr="006D3FC4" w14:paraId="6D1B23EB" w14:textId="77777777" w:rsidTr="00F826CD">
        <w:trPr>
          <w:trHeight w:val="503"/>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640EA1F1" w14:textId="55853374" w:rsidR="00F826CD" w:rsidRPr="006D3FC4" w:rsidRDefault="00F826CD" w:rsidP="00F826CD">
            <w:pPr>
              <w:jc w:val="center"/>
              <w:rPr>
                <w:rFonts w:asciiTheme="minorHAnsi" w:eastAsia="Times New Roman" w:hAnsiTheme="minorHAnsi" w:cs="Calibri"/>
                <w:color w:val="000000"/>
                <w:sz w:val="16"/>
                <w:szCs w:val="16"/>
              </w:rPr>
            </w:pPr>
          </w:p>
        </w:tc>
        <w:tc>
          <w:tcPr>
            <w:tcW w:w="876" w:type="pct"/>
            <w:shd w:val="clear" w:color="auto" w:fill="auto"/>
          </w:tcPr>
          <w:p w14:paraId="75093105" w14:textId="534389E1" w:rsidR="00F826CD"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Pr>
                <w:rFonts w:asciiTheme="minorHAnsi" w:hAnsiTheme="minorHAnsi"/>
                <w:b/>
                <w:bCs/>
                <w:iCs/>
                <w:color w:val="000000"/>
                <w:sz w:val="16"/>
                <w:szCs w:val="16"/>
              </w:rPr>
              <w:t>Działanie 3.2</w:t>
            </w:r>
          </w:p>
          <w:p w14:paraId="3CDA6723" w14:textId="7CAA769D"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iCs/>
                <w:color w:val="000000"/>
                <w:sz w:val="16"/>
                <w:szCs w:val="16"/>
              </w:rPr>
              <w:t xml:space="preserve"> Promowanie zachowań energooszczędnych w transporcie - ECO-DRIVING </w:t>
            </w:r>
          </w:p>
        </w:tc>
        <w:tc>
          <w:tcPr>
            <w:tcW w:w="389" w:type="pct"/>
            <w:shd w:val="clear" w:color="auto" w:fill="auto"/>
          </w:tcPr>
          <w:p w14:paraId="7E96F295" w14:textId="1F116E76"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"Miękkie"</w:t>
            </w:r>
          </w:p>
        </w:tc>
        <w:tc>
          <w:tcPr>
            <w:tcW w:w="487" w:type="pct"/>
            <w:shd w:val="clear" w:color="auto" w:fill="auto"/>
          </w:tcPr>
          <w:p w14:paraId="7FE53B55" w14:textId="0355EE42"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auto"/>
          </w:tcPr>
          <w:p w14:paraId="182219CD" w14:textId="4F66792E"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6F4492EE" w14:textId="0A88D313"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181,45</w:t>
            </w:r>
          </w:p>
        </w:tc>
        <w:tc>
          <w:tcPr>
            <w:tcW w:w="341" w:type="pct"/>
            <w:shd w:val="clear" w:color="auto" w:fill="EAF1DD" w:themeFill="accent3" w:themeFillTint="33"/>
          </w:tcPr>
          <w:p w14:paraId="34C59CE9" w14:textId="4625D1FC"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F2F2F2" w:themeFill="background1" w:themeFillShade="F2"/>
          </w:tcPr>
          <w:p w14:paraId="1C217894" w14:textId="3E164177"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46,95</w:t>
            </w:r>
          </w:p>
        </w:tc>
        <w:tc>
          <w:tcPr>
            <w:tcW w:w="681" w:type="pct"/>
            <w:shd w:val="clear" w:color="auto" w:fill="auto"/>
          </w:tcPr>
          <w:p w14:paraId="4B1B88C0" w14:textId="16FB6A33"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50 000,00</w:t>
            </w:r>
          </w:p>
        </w:tc>
        <w:tc>
          <w:tcPr>
            <w:tcW w:w="682" w:type="pct"/>
            <w:shd w:val="clear" w:color="auto" w:fill="auto"/>
          </w:tcPr>
          <w:p w14:paraId="7A5A166C" w14:textId="7E096A06"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EE1C30">
              <w:rPr>
                <w:rFonts w:eastAsia="Times New Roman"/>
                <w:color w:val="000000"/>
                <w:sz w:val="16"/>
                <w:szCs w:val="16"/>
              </w:rPr>
              <w:t>Środki własne, Środki UE, NFOŚiGW, WFOŚiGW</w:t>
            </w:r>
          </w:p>
        </w:tc>
      </w:tr>
      <w:tr w:rsidR="00F826CD" w:rsidRPr="006D3FC4" w14:paraId="65A806CF" w14:textId="77777777" w:rsidTr="00F826CD">
        <w:trPr>
          <w:cnfStyle w:val="000000100000" w:firstRow="0" w:lastRow="0" w:firstColumn="0" w:lastColumn="0" w:oddVBand="0" w:evenVBand="0" w:oddHBand="1" w:evenHBand="0" w:firstRowFirstColumn="0" w:firstRowLastColumn="0" w:lastRowFirstColumn="0" w:lastRowLastColumn="0"/>
          <w:trHeight w:val="503"/>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139C1644" w14:textId="77777777" w:rsidR="00F826CD" w:rsidRPr="006D3FC4" w:rsidRDefault="00F826CD" w:rsidP="00F826CD">
            <w:pPr>
              <w:jc w:val="center"/>
              <w:rPr>
                <w:rFonts w:eastAsia="Times New Roman" w:cs="Calibri"/>
                <w:color w:val="000000"/>
                <w:sz w:val="16"/>
                <w:szCs w:val="16"/>
              </w:rPr>
            </w:pPr>
          </w:p>
        </w:tc>
        <w:tc>
          <w:tcPr>
            <w:tcW w:w="876" w:type="pct"/>
            <w:shd w:val="clear" w:color="auto" w:fill="FDE9D9" w:themeFill="accent6" w:themeFillTint="33"/>
          </w:tcPr>
          <w:p w14:paraId="59F9D589" w14:textId="71665A8D" w:rsidR="00F826CD"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Cs/>
                <w:color w:val="000000"/>
                <w:sz w:val="16"/>
                <w:szCs w:val="16"/>
              </w:rPr>
            </w:pPr>
            <w:r>
              <w:rPr>
                <w:rFonts w:asciiTheme="minorHAnsi" w:hAnsiTheme="minorHAnsi"/>
                <w:b/>
                <w:bCs/>
                <w:iCs/>
                <w:color w:val="000000"/>
                <w:sz w:val="16"/>
                <w:szCs w:val="16"/>
              </w:rPr>
              <w:t>Działanie 3.3</w:t>
            </w:r>
          </w:p>
          <w:p w14:paraId="660EF62F" w14:textId="44392450" w:rsidR="00F826CD" w:rsidRPr="00546A7F" w:rsidRDefault="00F826CD" w:rsidP="00F826CD">
            <w:pPr>
              <w:jc w:val="center"/>
              <w:cnfStyle w:val="000000100000" w:firstRow="0" w:lastRow="0" w:firstColumn="0" w:lastColumn="0" w:oddVBand="0" w:evenVBand="0" w:oddHBand="1" w:evenHBand="0" w:firstRowFirstColumn="0" w:firstRowLastColumn="0" w:lastRowFirstColumn="0" w:lastRowLastColumn="0"/>
              <w:rPr>
                <w:bCs/>
                <w:iCs/>
                <w:color w:val="000000"/>
                <w:sz w:val="16"/>
                <w:szCs w:val="16"/>
              </w:rPr>
            </w:pPr>
            <w:r w:rsidRPr="00546A7F">
              <w:rPr>
                <w:rFonts w:asciiTheme="minorHAnsi" w:hAnsiTheme="minorHAnsi"/>
                <w:bCs/>
                <w:iCs/>
                <w:color w:val="000000"/>
                <w:sz w:val="16"/>
                <w:szCs w:val="16"/>
              </w:rPr>
              <w:t>Plan zrównoważonej mobilności</w:t>
            </w:r>
          </w:p>
        </w:tc>
        <w:tc>
          <w:tcPr>
            <w:tcW w:w="389" w:type="pct"/>
            <w:shd w:val="clear" w:color="auto" w:fill="FDE9D9" w:themeFill="accent6" w:themeFillTint="33"/>
          </w:tcPr>
          <w:p w14:paraId="67074DDA" w14:textId="118C42D1"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6D3FC4">
              <w:rPr>
                <w:rFonts w:asciiTheme="minorHAnsi" w:hAnsiTheme="minorHAnsi"/>
                <w:color w:val="000000"/>
                <w:sz w:val="16"/>
                <w:szCs w:val="16"/>
              </w:rPr>
              <w:t>"Miękkie"</w:t>
            </w:r>
          </w:p>
        </w:tc>
        <w:tc>
          <w:tcPr>
            <w:tcW w:w="487" w:type="pct"/>
            <w:shd w:val="clear" w:color="auto" w:fill="FDE9D9" w:themeFill="accent6" w:themeFillTint="33"/>
          </w:tcPr>
          <w:p w14:paraId="1E4289CD" w14:textId="4CEBF7AF"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FDE9D9" w:themeFill="accent6" w:themeFillTint="33"/>
          </w:tcPr>
          <w:p w14:paraId="79AD3CA2" w14:textId="1389D16A"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05FC17C7" w14:textId="64A1AB8F"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341" w:type="pct"/>
            <w:shd w:val="clear" w:color="auto" w:fill="EAF1DD" w:themeFill="accent3" w:themeFillTint="33"/>
          </w:tcPr>
          <w:p w14:paraId="3328E9C3" w14:textId="293F8210"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341" w:type="pct"/>
            <w:shd w:val="clear" w:color="auto" w:fill="F2F2F2" w:themeFill="background1" w:themeFillShade="F2"/>
          </w:tcPr>
          <w:p w14:paraId="439CA7B8" w14:textId="046D75FC"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681" w:type="pct"/>
            <w:shd w:val="clear" w:color="auto" w:fill="FDE9D9" w:themeFill="accent6" w:themeFillTint="33"/>
          </w:tcPr>
          <w:p w14:paraId="6BDB1B6D" w14:textId="7653F3AC"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cs="Calibri"/>
                <w:color w:val="000000"/>
                <w:sz w:val="16"/>
                <w:szCs w:val="16"/>
              </w:rPr>
            </w:pPr>
            <w:r>
              <w:rPr>
                <w:rFonts w:cs="Calibri"/>
                <w:color w:val="000000"/>
                <w:sz w:val="16"/>
                <w:szCs w:val="16"/>
              </w:rPr>
              <w:t>-</w:t>
            </w:r>
          </w:p>
        </w:tc>
        <w:tc>
          <w:tcPr>
            <w:tcW w:w="682" w:type="pct"/>
            <w:shd w:val="clear" w:color="auto" w:fill="FDE9D9" w:themeFill="accent6" w:themeFillTint="33"/>
          </w:tcPr>
          <w:p w14:paraId="4FB81FC7" w14:textId="4A35671C"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sz w:val="16"/>
                <w:szCs w:val="16"/>
              </w:rPr>
            </w:pPr>
            <w:r w:rsidRPr="00EE1C30">
              <w:rPr>
                <w:rFonts w:eastAsia="Times New Roman"/>
                <w:color w:val="000000"/>
                <w:sz w:val="16"/>
                <w:szCs w:val="16"/>
              </w:rPr>
              <w:t>Środki własne, Środki UE, NFOŚiGW, WFOŚiGW</w:t>
            </w:r>
          </w:p>
        </w:tc>
      </w:tr>
      <w:tr w:rsidR="00F826CD" w:rsidRPr="006D3FC4" w14:paraId="4ABB6E83" w14:textId="77777777" w:rsidTr="00F826CD">
        <w:trPr>
          <w:trHeight w:val="854"/>
        </w:trPr>
        <w:tc>
          <w:tcPr>
            <w:cnfStyle w:val="001000000000" w:firstRow="0" w:lastRow="0" w:firstColumn="1" w:lastColumn="0" w:oddVBand="0" w:evenVBand="0" w:oddHBand="0" w:evenHBand="0" w:firstRowFirstColumn="0" w:firstRowLastColumn="0" w:lastRowFirstColumn="0" w:lastRowLastColumn="0"/>
            <w:tcW w:w="475" w:type="pct"/>
            <w:vMerge w:val="restart"/>
          </w:tcPr>
          <w:p w14:paraId="70477351" w14:textId="443600FE" w:rsidR="00F826CD" w:rsidRPr="006B2EBB" w:rsidRDefault="00F826CD" w:rsidP="00F826CD">
            <w:pPr>
              <w:spacing w:before="60"/>
              <w:jc w:val="center"/>
              <w:rPr>
                <w:rFonts w:asciiTheme="minorHAnsi" w:eastAsiaTheme="minorHAnsi" w:hAnsiTheme="minorHAnsi" w:cstheme="minorBidi"/>
                <w:b w:val="0"/>
                <w:i w:val="0"/>
              </w:rPr>
            </w:pPr>
            <w:r>
              <w:rPr>
                <w:rFonts w:asciiTheme="minorHAnsi" w:eastAsiaTheme="minorHAnsi" w:hAnsiTheme="minorHAnsi" w:cstheme="minorBidi"/>
              </w:rPr>
              <w:t xml:space="preserve">Nr </w:t>
            </w:r>
            <w:r w:rsidRPr="006B2EBB">
              <w:rPr>
                <w:rFonts w:asciiTheme="minorHAnsi" w:eastAsiaTheme="minorHAnsi" w:hAnsiTheme="minorHAnsi" w:cstheme="minorBidi"/>
              </w:rPr>
              <w:t>4</w:t>
            </w:r>
          </w:p>
          <w:p w14:paraId="001FD6A0" w14:textId="77777777" w:rsidR="00F826CD" w:rsidRPr="006D3FC4" w:rsidRDefault="00F826CD" w:rsidP="00F826CD">
            <w:pPr>
              <w:jc w:val="center"/>
              <w:rPr>
                <w:rFonts w:asciiTheme="minorHAnsi" w:eastAsia="Times New Roman" w:hAnsiTheme="minorHAnsi" w:cs="Calibri"/>
                <w:b w:val="0"/>
                <w:bCs w:val="0"/>
                <w:color w:val="000000"/>
                <w:sz w:val="16"/>
                <w:szCs w:val="16"/>
              </w:rPr>
            </w:pPr>
            <w:r w:rsidRPr="005B0F08">
              <w:rPr>
                <w:rFonts w:asciiTheme="minorHAnsi" w:eastAsiaTheme="minorHAnsi" w:hAnsiTheme="minorHAnsi" w:cstheme="minorBidi"/>
                <w:color w:val="000000"/>
                <w:sz w:val="16"/>
                <w:szCs w:val="16"/>
              </w:rPr>
              <w:t xml:space="preserve">Poprawa efektywności energetycznej oraz wzrost świadomości ekologicznej w </w:t>
            </w:r>
            <w:r>
              <w:rPr>
                <w:rFonts w:asciiTheme="minorHAnsi" w:eastAsiaTheme="minorHAnsi" w:hAnsiTheme="minorHAnsi" w:cstheme="minorBidi"/>
                <w:color w:val="000000"/>
                <w:sz w:val="16"/>
                <w:szCs w:val="16"/>
              </w:rPr>
              <w:t>sektorze usługowym i przemysłowym</w:t>
            </w:r>
          </w:p>
          <w:p w14:paraId="453DE3C9" w14:textId="77777777" w:rsidR="00F826CD" w:rsidRPr="006D3FC4" w:rsidRDefault="00F826CD" w:rsidP="00F826CD">
            <w:pPr>
              <w:rPr>
                <w:rFonts w:asciiTheme="minorHAnsi" w:eastAsia="Times New Roman" w:hAnsiTheme="minorHAnsi" w:cs="Calibri"/>
                <w:color w:val="000000"/>
                <w:sz w:val="16"/>
                <w:szCs w:val="16"/>
              </w:rPr>
            </w:pPr>
          </w:p>
        </w:tc>
        <w:tc>
          <w:tcPr>
            <w:tcW w:w="876" w:type="pct"/>
            <w:shd w:val="clear" w:color="auto" w:fill="auto"/>
          </w:tcPr>
          <w:p w14:paraId="191259D0" w14:textId="77777777" w:rsidR="00F826CD"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iCs/>
                <w:color w:val="000000"/>
                <w:sz w:val="16"/>
                <w:szCs w:val="16"/>
              </w:rPr>
            </w:pPr>
            <w:r w:rsidRPr="006D3FC4">
              <w:rPr>
                <w:rFonts w:asciiTheme="minorHAnsi" w:hAnsiTheme="minorHAnsi"/>
                <w:b/>
                <w:bCs/>
                <w:iCs/>
                <w:color w:val="000000"/>
                <w:sz w:val="16"/>
                <w:szCs w:val="16"/>
              </w:rPr>
              <w:t>Działanie 4.1</w:t>
            </w:r>
            <w:r w:rsidRPr="006D3FC4">
              <w:rPr>
                <w:rFonts w:asciiTheme="minorHAnsi" w:hAnsiTheme="minorHAnsi"/>
                <w:iCs/>
                <w:color w:val="000000"/>
                <w:sz w:val="16"/>
                <w:szCs w:val="16"/>
              </w:rPr>
              <w:t xml:space="preserve"> </w:t>
            </w:r>
          </w:p>
          <w:p w14:paraId="43ABB4E8" w14:textId="700C46EB"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iCs/>
                <w:color w:val="000000"/>
                <w:sz w:val="16"/>
                <w:szCs w:val="16"/>
              </w:rPr>
              <w:t xml:space="preserve">Ograniczenie emisji zanieczyszczeń powstających ze spalania paliw w sektorze usługowym i przemysłowym </w:t>
            </w:r>
          </w:p>
        </w:tc>
        <w:tc>
          <w:tcPr>
            <w:tcW w:w="389" w:type="pct"/>
            <w:shd w:val="clear" w:color="auto" w:fill="auto"/>
          </w:tcPr>
          <w:p w14:paraId="2D480951" w14:textId="361BBF51"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 xml:space="preserve">Inwestycyjne </w:t>
            </w:r>
          </w:p>
        </w:tc>
        <w:tc>
          <w:tcPr>
            <w:tcW w:w="487" w:type="pct"/>
            <w:shd w:val="clear" w:color="auto" w:fill="auto"/>
          </w:tcPr>
          <w:p w14:paraId="3F9A2485" w14:textId="1067889C"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auto"/>
          </w:tcPr>
          <w:p w14:paraId="1777CFB8" w14:textId="1F17FE50"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Przedsiębiorcy przy wsparciu Gminy Zduny</w:t>
            </w:r>
          </w:p>
        </w:tc>
        <w:tc>
          <w:tcPr>
            <w:tcW w:w="291" w:type="pct"/>
            <w:shd w:val="clear" w:color="auto" w:fill="F2DBDB" w:themeFill="accent2" w:themeFillTint="33"/>
          </w:tcPr>
          <w:p w14:paraId="6A6891AB" w14:textId="2F1F9364"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542,80</w:t>
            </w:r>
          </w:p>
        </w:tc>
        <w:tc>
          <w:tcPr>
            <w:tcW w:w="341" w:type="pct"/>
            <w:shd w:val="clear" w:color="auto" w:fill="EAF1DD" w:themeFill="accent3" w:themeFillTint="33"/>
          </w:tcPr>
          <w:p w14:paraId="48A9466E" w14:textId="6966415C"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487,18</w:t>
            </w:r>
          </w:p>
        </w:tc>
        <w:tc>
          <w:tcPr>
            <w:tcW w:w="341" w:type="pct"/>
            <w:shd w:val="clear" w:color="auto" w:fill="F2F2F2" w:themeFill="background1" w:themeFillShade="F2"/>
          </w:tcPr>
          <w:p w14:paraId="20FFC6B9" w14:textId="12E6650E"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172,57</w:t>
            </w:r>
          </w:p>
        </w:tc>
        <w:tc>
          <w:tcPr>
            <w:tcW w:w="681" w:type="pct"/>
          </w:tcPr>
          <w:p w14:paraId="2F5A70AB" w14:textId="77777777" w:rsidR="00F826CD" w:rsidRPr="00A86D29"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sidRPr="00A86D29">
              <w:rPr>
                <w:rFonts w:asciiTheme="minorHAnsi" w:hAnsiTheme="minorHAnsi" w:cs="Calibri"/>
                <w:color w:val="000000"/>
                <w:sz w:val="16"/>
                <w:szCs w:val="16"/>
              </w:rPr>
              <w:t xml:space="preserve">Dofinansowanie do wymiany kotłów: </w:t>
            </w:r>
          </w:p>
          <w:p w14:paraId="0F777C1B" w14:textId="57AEB6A5"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 xml:space="preserve">132 500,00 </w:t>
            </w:r>
          </w:p>
        </w:tc>
        <w:tc>
          <w:tcPr>
            <w:tcW w:w="682" w:type="pct"/>
          </w:tcPr>
          <w:p w14:paraId="75E0C390" w14:textId="2710D4B5"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B53D2D">
              <w:rPr>
                <w:rFonts w:eastAsia="Times New Roman"/>
                <w:color w:val="000000"/>
                <w:sz w:val="16"/>
                <w:szCs w:val="16"/>
              </w:rPr>
              <w:t>Środki własne, Środki UE, NFOŚiGW, WFOŚiGW</w:t>
            </w:r>
          </w:p>
        </w:tc>
      </w:tr>
      <w:tr w:rsidR="00F826CD" w:rsidRPr="006D3FC4" w14:paraId="453A0C94" w14:textId="77777777" w:rsidTr="00F826CD">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475" w:type="pct"/>
            <w:vMerge/>
          </w:tcPr>
          <w:p w14:paraId="77D4672D" w14:textId="7228B096" w:rsidR="00F826CD" w:rsidRPr="006D3FC4" w:rsidRDefault="00F826CD" w:rsidP="00F826CD">
            <w:pPr>
              <w:jc w:val="center"/>
              <w:rPr>
                <w:rFonts w:asciiTheme="minorHAnsi" w:eastAsia="Times New Roman" w:hAnsiTheme="minorHAnsi" w:cs="Calibri"/>
                <w:b w:val="0"/>
                <w:color w:val="000000"/>
                <w:sz w:val="16"/>
                <w:szCs w:val="16"/>
              </w:rPr>
            </w:pPr>
          </w:p>
        </w:tc>
        <w:tc>
          <w:tcPr>
            <w:tcW w:w="876" w:type="pct"/>
            <w:shd w:val="clear" w:color="auto" w:fill="FDE9D9" w:themeFill="accent6" w:themeFillTint="33"/>
          </w:tcPr>
          <w:p w14:paraId="42EDF717" w14:textId="77777777" w:rsidR="00F826CD"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4.2 </w:t>
            </w:r>
          </w:p>
          <w:p w14:paraId="2A87286D" w14:textId="3E2D12E2"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6"/>
                <w:szCs w:val="16"/>
              </w:rPr>
            </w:pPr>
            <w:r w:rsidRPr="006D3FC4">
              <w:rPr>
                <w:rFonts w:asciiTheme="minorHAnsi" w:hAnsiTheme="minorHAnsi"/>
                <w:iCs/>
                <w:color w:val="000000"/>
                <w:sz w:val="16"/>
                <w:szCs w:val="16"/>
              </w:rPr>
              <w:t>Wzrost świadomości ekologicznej oraz wykorzystania energii z OZE w sektorze usługowym i przemysłowym wraz z zrównoważonym rozwojem gospodarczym</w:t>
            </w:r>
          </w:p>
        </w:tc>
        <w:tc>
          <w:tcPr>
            <w:tcW w:w="389" w:type="pct"/>
            <w:shd w:val="clear" w:color="auto" w:fill="FDE9D9" w:themeFill="accent6" w:themeFillTint="33"/>
          </w:tcPr>
          <w:p w14:paraId="4EB41138" w14:textId="40AF9122"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"Miękkie"</w:t>
            </w:r>
          </w:p>
        </w:tc>
        <w:tc>
          <w:tcPr>
            <w:tcW w:w="487" w:type="pct"/>
            <w:shd w:val="clear" w:color="auto" w:fill="FDE9D9" w:themeFill="accent6" w:themeFillTint="33"/>
          </w:tcPr>
          <w:p w14:paraId="6D05804F" w14:textId="4DF17F3D"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FDE9D9" w:themeFill="accent6" w:themeFillTint="33"/>
          </w:tcPr>
          <w:p w14:paraId="07185748" w14:textId="2E51902B"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Przedsiębiorcy przy wsparciu Gminy Zduny</w:t>
            </w:r>
          </w:p>
        </w:tc>
        <w:tc>
          <w:tcPr>
            <w:tcW w:w="291" w:type="pct"/>
            <w:shd w:val="clear" w:color="auto" w:fill="F2DBDB" w:themeFill="accent2" w:themeFillTint="33"/>
          </w:tcPr>
          <w:p w14:paraId="4BD90CF1" w14:textId="76DA4998"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164,25</w:t>
            </w:r>
          </w:p>
        </w:tc>
        <w:tc>
          <w:tcPr>
            <w:tcW w:w="341" w:type="pct"/>
            <w:shd w:val="clear" w:color="auto" w:fill="EAF1DD" w:themeFill="accent3" w:themeFillTint="33"/>
          </w:tcPr>
          <w:p w14:paraId="60D264B2" w14:textId="35BDEAB1"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b/d</w:t>
            </w:r>
          </w:p>
        </w:tc>
        <w:tc>
          <w:tcPr>
            <w:tcW w:w="341" w:type="pct"/>
            <w:shd w:val="clear" w:color="auto" w:fill="F2F2F2" w:themeFill="background1" w:themeFillShade="F2"/>
          </w:tcPr>
          <w:p w14:paraId="026DF721" w14:textId="51E15121"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43,58</w:t>
            </w:r>
          </w:p>
        </w:tc>
        <w:tc>
          <w:tcPr>
            <w:tcW w:w="681" w:type="pct"/>
            <w:shd w:val="clear" w:color="auto" w:fill="FDE9D9" w:themeFill="accent6" w:themeFillTint="33"/>
          </w:tcPr>
          <w:p w14:paraId="4FAE6722" w14:textId="3DED5CD8"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50 000,00</w:t>
            </w:r>
          </w:p>
        </w:tc>
        <w:tc>
          <w:tcPr>
            <w:tcW w:w="682" w:type="pct"/>
            <w:shd w:val="clear" w:color="auto" w:fill="FDE9D9" w:themeFill="accent6" w:themeFillTint="33"/>
          </w:tcPr>
          <w:p w14:paraId="70B75B64" w14:textId="4BBCDBF3"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B53D2D">
              <w:rPr>
                <w:rFonts w:eastAsia="Times New Roman"/>
                <w:color w:val="000000"/>
                <w:sz w:val="16"/>
                <w:szCs w:val="16"/>
              </w:rPr>
              <w:t>Środki własne, Środki UE, NFOŚiGW, WFOŚiGW</w:t>
            </w:r>
          </w:p>
        </w:tc>
      </w:tr>
      <w:tr w:rsidR="00F826CD" w:rsidRPr="006D3FC4" w14:paraId="222EB1BC" w14:textId="77777777" w:rsidTr="00F826CD">
        <w:trPr>
          <w:trHeight w:val="646"/>
        </w:trPr>
        <w:tc>
          <w:tcPr>
            <w:cnfStyle w:val="001000000000" w:firstRow="0" w:lastRow="0" w:firstColumn="1" w:lastColumn="0" w:oddVBand="0" w:evenVBand="0" w:oddHBand="0" w:evenHBand="0" w:firstRowFirstColumn="0" w:firstRowLastColumn="0" w:lastRowFirstColumn="0" w:lastRowLastColumn="0"/>
            <w:tcW w:w="475" w:type="pct"/>
            <w:vMerge w:val="restart"/>
            <w:shd w:val="clear" w:color="auto" w:fill="FDE9D9" w:themeFill="accent6" w:themeFillTint="33"/>
          </w:tcPr>
          <w:p w14:paraId="309B9B6C" w14:textId="022DEB9E" w:rsidR="00F826CD" w:rsidRPr="006B2EBB" w:rsidRDefault="00F826CD" w:rsidP="00F826CD">
            <w:pPr>
              <w:spacing w:before="60"/>
              <w:jc w:val="center"/>
              <w:rPr>
                <w:rFonts w:asciiTheme="minorHAnsi" w:eastAsiaTheme="minorHAnsi" w:hAnsiTheme="minorHAnsi" w:cstheme="minorBidi"/>
                <w:b w:val="0"/>
                <w:i w:val="0"/>
              </w:rPr>
            </w:pPr>
            <w:r>
              <w:rPr>
                <w:rFonts w:asciiTheme="minorHAnsi" w:eastAsiaTheme="minorHAnsi" w:hAnsiTheme="minorHAnsi" w:cstheme="minorBidi"/>
              </w:rPr>
              <w:t>N</w:t>
            </w:r>
            <w:r w:rsidRPr="006B2EBB">
              <w:rPr>
                <w:rFonts w:asciiTheme="minorHAnsi" w:eastAsiaTheme="minorHAnsi" w:hAnsiTheme="minorHAnsi" w:cstheme="minorBidi"/>
              </w:rPr>
              <w:t>r 5</w:t>
            </w:r>
          </w:p>
          <w:p w14:paraId="5F017057" w14:textId="401934E9" w:rsidR="00F826CD" w:rsidRPr="006D3FC4" w:rsidRDefault="00F826CD" w:rsidP="00F826CD">
            <w:pPr>
              <w:jc w:val="center"/>
              <w:rPr>
                <w:rFonts w:asciiTheme="minorHAnsi" w:eastAsia="Times New Roman" w:hAnsiTheme="minorHAnsi" w:cs="Calibri"/>
                <w:b w:val="0"/>
                <w:color w:val="000000"/>
                <w:sz w:val="16"/>
                <w:szCs w:val="16"/>
              </w:rPr>
            </w:pPr>
            <w:r w:rsidRPr="005B0F08">
              <w:rPr>
                <w:rFonts w:asciiTheme="minorHAnsi" w:eastAsiaTheme="minorHAnsi" w:hAnsiTheme="minorHAnsi" w:cstheme="minorBidi"/>
                <w:sz w:val="16"/>
                <w:szCs w:val="16"/>
              </w:rPr>
              <w:t xml:space="preserve">Promocja i edukacja interesariuszu Planu w </w:t>
            </w:r>
            <w:r>
              <w:rPr>
                <w:rFonts w:asciiTheme="minorHAnsi" w:eastAsiaTheme="minorHAnsi" w:hAnsiTheme="minorHAnsi" w:cstheme="minorBidi"/>
                <w:sz w:val="16"/>
                <w:szCs w:val="16"/>
              </w:rPr>
              <w:t>zakresie idei proekologicznych</w:t>
            </w:r>
            <w:r w:rsidRPr="005B0F08">
              <w:rPr>
                <w:rFonts w:asciiTheme="minorHAnsi" w:eastAsiaTheme="minorHAnsi" w:hAnsiTheme="minorHAnsi" w:cstheme="minorBidi"/>
                <w:sz w:val="16"/>
                <w:szCs w:val="16"/>
              </w:rPr>
              <w:t xml:space="preserve"> </w:t>
            </w:r>
            <w:r>
              <w:rPr>
                <w:rFonts w:asciiTheme="minorHAnsi" w:eastAsiaTheme="minorHAnsi" w:hAnsiTheme="minorHAnsi" w:cstheme="minorBidi"/>
                <w:sz w:val="16"/>
                <w:szCs w:val="16"/>
              </w:rPr>
              <w:t xml:space="preserve">a </w:t>
            </w:r>
            <w:r w:rsidRPr="005B0F08">
              <w:rPr>
                <w:rFonts w:asciiTheme="minorHAnsi" w:eastAsiaTheme="minorHAnsi" w:hAnsiTheme="minorHAnsi" w:cstheme="minorBidi"/>
                <w:sz w:val="16"/>
                <w:szCs w:val="16"/>
              </w:rPr>
              <w:t>także uwzględnienie gospodarki niskoemisyjnej w dokumentach strategicznych gminy</w:t>
            </w:r>
          </w:p>
        </w:tc>
        <w:tc>
          <w:tcPr>
            <w:tcW w:w="876" w:type="pct"/>
            <w:shd w:val="clear" w:color="auto" w:fill="auto"/>
          </w:tcPr>
          <w:p w14:paraId="623A46A9" w14:textId="77777777" w:rsidR="00F826CD"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5.1 </w:t>
            </w:r>
          </w:p>
          <w:p w14:paraId="553FACFE" w14:textId="70B5A413"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6"/>
                <w:szCs w:val="16"/>
              </w:rPr>
            </w:pPr>
            <w:r w:rsidRPr="006D3FC4">
              <w:rPr>
                <w:rFonts w:asciiTheme="minorHAnsi" w:hAnsiTheme="minorHAnsi"/>
                <w:iCs/>
                <w:color w:val="000000"/>
                <w:sz w:val="16"/>
                <w:szCs w:val="16"/>
              </w:rPr>
              <w:t>Szkolenia interesariuszy Planu w zakresie gospodarki niskoemisyjnej</w:t>
            </w:r>
          </w:p>
        </w:tc>
        <w:tc>
          <w:tcPr>
            <w:tcW w:w="389" w:type="pct"/>
            <w:shd w:val="clear" w:color="auto" w:fill="auto"/>
          </w:tcPr>
          <w:p w14:paraId="06DC81FD" w14:textId="51862798"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"Miękkie"</w:t>
            </w:r>
          </w:p>
        </w:tc>
        <w:tc>
          <w:tcPr>
            <w:tcW w:w="487" w:type="pct"/>
            <w:shd w:val="clear" w:color="auto" w:fill="auto"/>
          </w:tcPr>
          <w:p w14:paraId="54738819" w14:textId="2BD599EC"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auto"/>
          </w:tcPr>
          <w:p w14:paraId="6F3901F8" w14:textId="66D82F30"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790D6D98" w14:textId="06FA6C82" w:rsidR="00F826CD" w:rsidRPr="006D3FC4" w:rsidRDefault="00104824"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90,17</w:t>
            </w:r>
          </w:p>
        </w:tc>
        <w:tc>
          <w:tcPr>
            <w:tcW w:w="341" w:type="pct"/>
            <w:shd w:val="clear" w:color="auto" w:fill="EAF1DD" w:themeFill="accent3" w:themeFillTint="33"/>
          </w:tcPr>
          <w:p w14:paraId="13324CA5" w14:textId="2AF0A51E" w:rsidR="00F826CD" w:rsidRPr="006D3FC4" w:rsidRDefault="00104824"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72,14</w:t>
            </w:r>
          </w:p>
        </w:tc>
        <w:tc>
          <w:tcPr>
            <w:tcW w:w="341" w:type="pct"/>
            <w:shd w:val="clear" w:color="auto" w:fill="F2F2F2" w:themeFill="background1" w:themeFillShade="F2"/>
          </w:tcPr>
          <w:p w14:paraId="0BB30320" w14:textId="7F1AAB66" w:rsidR="00F826CD" w:rsidRPr="006D3FC4" w:rsidRDefault="00104824"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50,28</w:t>
            </w:r>
          </w:p>
        </w:tc>
        <w:tc>
          <w:tcPr>
            <w:tcW w:w="681" w:type="pct"/>
          </w:tcPr>
          <w:p w14:paraId="6D8BAA67" w14:textId="5EB7F5B1"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20 000,00</w:t>
            </w:r>
          </w:p>
        </w:tc>
        <w:tc>
          <w:tcPr>
            <w:tcW w:w="682" w:type="pct"/>
          </w:tcPr>
          <w:p w14:paraId="22153212" w14:textId="274EDBF6"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B53D2D">
              <w:rPr>
                <w:rFonts w:eastAsia="Times New Roman"/>
                <w:color w:val="000000"/>
                <w:sz w:val="16"/>
                <w:szCs w:val="16"/>
              </w:rPr>
              <w:t>Środki własne, Środki UE, NFOŚiGW, WFOŚiGW</w:t>
            </w:r>
          </w:p>
        </w:tc>
      </w:tr>
      <w:tr w:rsidR="00F826CD" w:rsidRPr="006D3FC4" w14:paraId="0FEF94FF" w14:textId="77777777" w:rsidTr="00F826CD">
        <w:trPr>
          <w:cnfStyle w:val="000000100000" w:firstRow="0" w:lastRow="0" w:firstColumn="0" w:lastColumn="0" w:oddVBand="0" w:evenVBand="0" w:oddHBand="1"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2F57FC63" w14:textId="77777777" w:rsidR="00F826CD" w:rsidRPr="006D3FC4" w:rsidRDefault="00F826CD" w:rsidP="00F826CD">
            <w:pPr>
              <w:rPr>
                <w:rFonts w:asciiTheme="minorHAnsi" w:eastAsia="Times New Roman" w:hAnsiTheme="minorHAnsi" w:cs="Calibri"/>
                <w:b w:val="0"/>
                <w:color w:val="000000"/>
                <w:sz w:val="16"/>
                <w:szCs w:val="16"/>
              </w:rPr>
            </w:pPr>
          </w:p>
        </w:tc>
        <w:tc>
          <w:tcPr>
            <w:tcW w:w="876" w:type="pct"/>
            <w:shd w:val="clear" w:color="auto" w:fill="FDE9D9" w:themeFill="accent6" w:themeFillTint="33"/>
          </w:tcPr>
          <w:p w14:paraId="5D7A33B6" w14:textId="0AE87EBE"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16"/>
                <w:szCs w:val="16"/>
              </w:rPr>
            </w:pPr>
            <w:r w:rsidRPr="006D3FC4">
              <w:rPr>
                <w:rFonts w:asciiTheme="minorHAnsi" w:hAnsiTheme="minorHAnsi"/>
                <w:b/>
                <w:bCs/>
                <w:iCs/>
                <w:color w:val="000000"/>
                <w:sz w:val="16"/>
                <w:szCs w:val="16"/>
              </w:rPr>
              <w:t>Działanie nr 5.2</w:t>
            </w:r>
            <w:r w:rsidRPr="006D3FC4">
              <w:rPr>
                <w:rFonts w:asciiTheme="minorHAnsi" w:hAnsiTheme="minorHAnsi"/>
                <w:b/>
                <w:bCs/>
                <w:iCs/>
                <w:color w:val="000000"/>
                <w:sz w:val="16"/>
                <w:szCs w:val="16"/>
              </w:rPr>
              <w:br/>
            </w:r>
            <w:r w:rsidRPr="006D3FC4">
              <w:rPr>
                <w:rFonts w:asciiTheme="minorHAnsi" w:hAnsiTheme="minorHAnsi"/>
                <w:iCs/>
                <w:color w:val="000000"/>
                <w:sz w:val="16"/>
                <w:szCs w:val="16"/>
              </w:rPr>
              <w:t>Promocja i edukacja postaw proekologicznych wśród dzieci i dorosłych</w:t>
            </w:r>
          </w:p>
        </w:tc>
        <w:tc>
          <w:tcPr>
            <w:tcW w:w="389" w:type="pct"/>
            <w:shd w:val="clear" w:color="auto" w:fill="FDE9D9" w:themeFill="accent6" w:themeFillTint="33"/>
          </w:tcPr>
          <w:p w14:paraId="341EAD7A" w14:textId="0975035B"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"Miękkie"</w:t>
            </w:r>
          </w:p>
        </w:tc>
        <w:tc>
          <w:tcPr>
            <w:tcW w:w="487" w:type="pct"/>
            <w:shd w:val="clear" w:color="auto" w:fill="FDE9D9" w:themeFill="accent6" w:themeFillTint="33"/>
          </w:tcPr>
          <w:p w14:paraId="17F1EB6D" w14:textId="0FBDE88E"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2016-2020</w:t>
            </w:r>
            <w:r>
              <w:rPr>
                <w:rFonts w:asciiTheme="minorHAnsi" w:hAnsiTheme="minorHAnsi"/>
                <w:color w:val="000000"/>
                <w:sz w:val="16"/>
                <w:szCs w:val="16"/>
              </w:rPr>
              <w:t xml:space="preserve"> Długoterminowe</w:t>
            </w:r>
          </w:p>
        </w:tc>
        <w:tc>
          <w:tcPr>
            <w:tcW w:w="437" w:type="pct"/>
            <w:shd w:val="clear" w:color="auto" w:fill="FDE9D9" w:themeFill="accent6" w:themeFillTint="33"/>
          </w:tcPr>
          <w:p w14:paraId="36E180BA" w14:textId="6A5BE921"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04142808" w14:textId="36B910DD" w:rsidR="00F826CD" w:rsidRPr="006D3FC4" w:rsidRDefault="00104824"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450,85</w:t>
            </w:r>
          </w:p>
        </w:tc>
        <w:tc>
          <w:tcPr>
            <w:tcW w:w="341" w:type="pct"/>
            <w:shd w:val="clear" w:color="auto" w:fill="EAF1DD" w:themeFill="accent3" w:themeFillTint="33"/>
          </w:tcPr>
          <w:p w14:paraId="145060D3" w14:textId="5616E0C5" w:rsidR="00F826CD" w:rsidRPr="006D3FC4" w:rsidRDefault="00104824"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360,68</w:t>
            </w:r>
          </w:p>
        </w:tc>
        <w:tc>
          <w:tcPr>
            <w:tcW w:w="341" w:type="pct"/>
            <w:shd w:val="clear" w:color="auto" w:fill="F2F2F2" w:themeFill="background1" w:themeFillShade="F2"/>
          </w:tcPr>
          <w:p w14:paraId="6A9F2EAE" w14:textId="2B086CA1" w:rsidR="00F826CD" w:rsidRPr="006D3FC4" w:rsidRDefault="00104824"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251,40</w:t>
            </w:r>
          </w:p>
        </w:tc>
        <w:tc>
          <w:tcPr>
            <w:tcW w:w="681" w:type="pct"/>
            <w:shd w:val="clear" w:color="auto" w:fill="FDE9D9" w:themeFill="accent6" w:themeFillTint="33"/>
          </w:tcPr>
          <w:p w14:paraId="77CEB39B" w14:textId="720B705F"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60 000,00</w:t>
            </w:r>
          </w:p>
        </w:tc>
        <w:tc>
          <w:tcPr>
            <w:tcW w:w="682" w:type="pct"/>
            <w:shd w:val="clear" w:color="auto" w:fill="FDE9D9" w:themeFill="accent6" w:themeFillTint="33"/>
          </w:tcPr>
          <w:p w14:paraId="4FCD3ED0" w14:textId="1475578B" w:rsidR="00F826CD"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6"/>
                <w:szCs w:val="16"/>
              </w:rPr>
            </w:pPr>
            <w:r w:rsidRPr="008D3F82">
              <w:rPr>
                <w:rFonts w:eastAsia="Times New Roman"/>
                <w:color w:val="000000"/>
                <w:sz w:val="16"/>
                <w:szCs w:val="16"/>
              </w:rPr>
              <w:t>Środki własne, Środki UE, NFOŚiGW, WFOŚiGW</w:t>
            </w:r>
          </w:p>
        </w:tc>
      </w:tr>
      <w:tr w:rsidR="00F826CD" w:rsidRPr="006D3FC4" w14:paraId="1D658C5E" w14:textId="77777777" w:rsidTr="00F826CD">
        <w:trPr>
          <w:trHeight w:val="77"/>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5B76DDBC" w14:textId="77777777" w:rsidR="00F826CD" w:rsidRPr="006D3FC4" w:rsidRDefault="00F826CD" w:rsidP="00F826CD">
            <w:pPr>
              <w:rPr>
                <w:rFonts w:asciiTheme="minorHAnsi" w:eastAsia="Times New Roman" w:hAnsiTheme="minorHAnsi" w:cs="Calibri"/>
                <w:color w:val="000000"/>
                <w:sz w:val="16"/>
                <w:szCs w:val="16"/>
              </w:rPr>
            </w:pPr>
          </w:p>
        </w:tc>
        <w:tc>
          <w:tcPr>
            <w:tcW w:w="876" w:type="pct"/>
            <w:shd w:val="clear" w:color="auto" w:fill="auto"/>
          </w:tcPr>
          <w:p w14:paraId="32A11BB3" w14:textId="77777777" w:rsidR="00F826CD"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Działanie nr 5.3</w:t>
            </w:r>
          </w:p>
          <w:p w14:paraId="7A255055" w14:textId="69B07439"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6"/>
                <w:szCs w:val="16"/>
              </w:rPr>
            </w:pPr>
            <w:r w:rsidRPr="006D3FC4">
              <w:rPr>
                <w:rFonts w:asciiTheme="minorHAnsi" w:hAnsiTheme="minorHAnsi"/>
                <w:iCs/>
                <w:color w:val="000000"/>
                <w:sz w:val="16"/>
                <w:szCs w:val="16"/>
              </w:rPr>
              <w:t>Zielone zamówienia publiczne</w:t>
            </w:r>
          </w:p>
        </w:tc>
        <w:tc>
          <w:tcPr>
            <w:tcW w:w="389" w:type="pct"/>
            <w:shd w:val="clear" w:color="auto" w:fill="auto"/>
          </w:tcPr>
          <w:p w14:paraId="0487CCC9" w14:textId="4A69F5E0"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16"/>
                <w:szCs w:val="16"/>
              </w:rPr>
            </w:pPr>
            <w:r w:rsidRPr="006D3FC4">
              <w:rPr>
                <w:rFonts w:asciiTheme="minorHAnsi" w:hAnsiTheme="minorHAnsi"/>
                <w:color w:val="000000"/>
                <w:sz w:val="16"/>
                <w:szCs w:val="16"/>
              </w:rPr>
              <w:t>"Miękkie"</w:t>
            </w:r>
          </w:p>
        </w:tc>
        <w:tc>
          <w:tcPr>
            <w:tcW w:w="487" w:type="pct"/>
            <w:shd w:val="clear" w:color="auto" w:fill="auto"/>
          </w:tcPr>
          <w:p w14:paraId="68C7F0E4" w14:textId="342B1D62"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Pr>
                <w:rFonts w:asciiTheme="minorHAnsi" w:hAnsiTheme="minorHAnsi"/>
                <w:color w:val="000000"/>
                <w:sz w:val="16"/>
                <w:szCs w:val="16"/>
              </w:rPr>
              <w:t xml:space="preserve">Od </w:t>
            </w:r>
            <w:r w:rsidRPr="006D3FC4">
              <w:rPr>
                <w:rFonts w:asciiTheme="minorHAnsi" w:hAnsiTheme="minorHAnsi"/>
                <w:color w:val="000000"/>
                <w:sz w:val="16"/>
                <w:szCs w:val="16"/>
              </w:rPr>
              <w:t>2016</w:t>
            </w:r>
            <w:r>
              <w:rPr>
                <w:rFonts w:asciiTheme="minorHAnsi" w:hAnsiTheme="minorHAnsi"/>
                <w:color w:val="000000"/>
                <w:sz w:val="16"/>
                <w:szCs w:val="16"/>
              </w:rPr>
              <w:t xml:space="preserve"> Długoterminowe</w:t>
            </w:r>
          </w:p>
        </w:tc>
        <w:tc>
          <w:tcPr>
            <w:tcW w:w="437" w:type="pct"/>
            <w:shd w:val="clear" w:color="auto" w:fill="auto"/>
          </w:tcPr>
          <w:p w14:paraId="59714BAB" w14:textId="5108CA1A"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6A70CE16" w14:textId="133F5B66"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sz w:val="16"/>
                <w:szCs w:val="16"/>
              </w:rPr>
            </w:pPr>
            <w:r>
              <w:rPr>
                <w:rFonts w:asciiTheme="minorHAnsi" w:hAnsiTheme="minorHAnsi"/>
                <w:b/>
                <w:bCs/>
                <w:iCs/>
                <w:sz w:val="16"/>
                <w:szCs w:val="16"/>
              </w:rPr>
              <w:t>-</w:t>
            </w:r>
          </w:p>
        </w:tc>
        <w:tc>
          <w:tcPr>
            <w:tcW w:w="341" w:type="pct"/>
            <w:shd w:val="clear" w:color="auto" w:fill="EAF1DD" w:themeFill="accent3" w:themeFillTint="33"/>
          </w:tcPr>
          <w:p w14:paraId="049F2293" w14:textId="00A20BD6"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sz w:val="16"/>
                <w:szCs w:val="16"/>
              </w:rPr>
            </w:pPr>
            <w:r>
              <w:rPr>
                <w:rFonts w:asciiTheme="minorHAnsi" w:hAnsiTheme="minorHAnsi"/>
                <w:b/>
                <w:bCs/>
                <w:iCs/>
                <w:sz w:val="16"/>
                <w:szCs w:val="16"/>
              </w:rPr>
              <w:t>-</w:t>
            </w:r>
          </w:p>
        </w:tc>
        <w:tc>
          <w:tcPr>
            <w:tcW w:w="341" w:type="pct"/>
            <w:shd w:val="clear" w:color="auto" w:fill="F2F2F2" w:themeFill="background1" w:themeFillShade="F2"/>
          </w:tcPr>
          <w:p w14:paraId="67FE0930" w14:textId="63ACB18F"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sz w:val="16"/>
                <w:szCs w:val="16"/>
              </w:rPr>
            </w:pPr>
            <w:r>
              <w:rPr>
                <w:rFonts w:asciiTheme="minorHAnsi" w:hAnsiTheme="minorHAnsi"/>
                <w:b/>
                <w:bCs/>
                <w:iCs/>
                <w:sz w:val="16"/>
                <w:szCs w:val="16"/>
              </w:rPr>
              <w:t>-</w:t>
            </w:r>
          </w:p>
        </w:tc>
        <w:tc>
          <w:tcPr>
            <w:tcW w:w="681" w:type="pct"/>
          </w:tcPr>
          <w:p w14:paraId="17B36196" w14:textId="7324AA37"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Pr>
                <w:rFonts w:asciiTheme="minorHAnsi" w:hAnsiTheme="minorHAnsi"/>
                <w:b/>
                <w:bCs/>
                <w:iCs/>
                <w:color w:val="000000"/>
                <w:sz w:val="16"/>
                <w:szCs w:val="16"/>
              </w:rPr>
              <w:t>-</w:t>
            </w:r>
          </w:p>
        </w:tc>
        <w:tc>
          <w:tcPr>
            <w:tcW w:w="682" w:type="pct"/>
          </w:tcPr>
          <w:p w14:paraId="57B38797" w14:textId="74AC3C12" w:rsidR="00F826CD"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Calibri"/>
                <w:color w:val="000000"/>
                <w:sz w:val="16"/>
                <w:szCs w:val="16"/>
              </w:rPr>
            </w:pPr>
            <w:r w:rsidRPr="008D3F82">
              <w:rPr>
                <w:rFonts w:eastAsia="Times New Roman"/>
                <w:color w:val="000000"/>
                <w:sz w:val="16"/>
                <w:szCs w:val="16"/>
              </w:rPr>
              <w:t>Środki własne, Środki UE, NFOŚiGW, WFOŚiGW</w:t>
            </w:r>
          </w:p>
        </w:tc>
      </w:tr>
      <w:tr w:rsidR="00A86D29" w:rsidRPr="006D3FC4" w14:paraId="58570296" w14:textId="77777777" w:rsidTr="00F826CD">
        <w:trPr>
          <w:cnfStyle w:val="000000100000" w:firstRow="0" w:lastRow="0" w:firstColumn="0" w:lastColumn="0" w:oddVBand="0" w:evenVBand="0" w:oddHBand="1"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746540ED" w14:textId="77777777" w:rsidR="00A86D29" w:rsidRPr="006D3FC4" w:rsidRDefault="00A86D29" w:rsidP="00A86D29">
            <w:pPr>
              <w:rPr>
                <w:rFonts w:asciiTheme="minorHAnsi" w:eastAsia="Times New Roman" w:hAnsiTheme="minorHAnsi" w:cs="Calibri"/>
                <w:color w:val="000000"/>
                <w:sz w:val="16"/>
                <w:szCs w:val="16"/>
              </w:rPr>
            </w:pPr>
          </w:p>
        </w:tc>
        <w:tc>
          <w:tcPr>
            <w:tcW w:w="876" w:type="pct"/>
            <w:shd w:val="clear" w:color="auto" w:fill="FDE9D9" w:themeFill="accent6" w:themeFillTint="33"/>
          </w:tcPr>
          <w:p w14:paraId="2422B5C5" w14:textId="77777777" w:rsidR="00A86D29"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iCs/>
                <w:color w:val="000000"/>
                <w:sz w:val="16"/>
                <w:szCs w:val="16"/>
              </w:rPr>
            </w:pPr>
            <w:r w:rsidRPr="006D3FC4">
              <w:rPr>
                <w:rFonts w:asciiTheme="minorHAnsi" w:hAnsiTheme="minorHAnsi"/>
                <w:b/>
                <w:bCs/>
                <w:iCs/>
                <w:color w:val="000000"/>
                <w:sz w:val="16"/>
                <w:szCs w:val="16"/>
              </w:rPr>
              <w:t xml:space="preserve">Działanie 5.4 </w:t>
            </w:r>
          </w:p>
          <w:p w14:paraId="6B78B6D0" w14:textId="117D31B4"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6"/>
                <w:szCs w:val="16"/>
              </w:rPr>
            </w:pPr>
            <w:r w:rsidRPr="006D3FC4">
              <w:rPr>
                <w:rFonts w:asciiTheme="minorHAnsi" w:hAnsiTheme="minorHAnsi"/>
                <w:iCs/>
                <w:color w:val="000000"/>
                <w:sz w:val="16"/>
                <w:szCs w:val="16"/>
              </w:rPr>
              <w:t>Opracowanie projektu założeń do planu zaopatrzenia w ciepło, energię elektryczną i paliwa gazowe</w:t>
            </w:r>
          </w:p>
        </w:tc>
        <w:tc>
          <w:tcPr>
            <w:tcW w:w="389" w:type="pct"/>
            <w:shd w:val="clear" w:color="auto" w:fill="FDE9D9" w:themeFill="accent6" w:themeFillTint="33"/>
          </w:tcPr>
          <w:p w14:paraId="4D86F1F5" w14:textId="3DD5131C"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"Miękkie"</w:t>
            </w:r>
          </w:p>
        </w:tc>
        <w:tc>
          <w:tcPr>
            <w:tcW w:w="487" w:type="pct"/>
            <w:shd w:val="clear" w:color="auto" w:fill="FDE9D9" w:themeFill="accent6" w:themeFillTint="33"/>
          </w:tcPr>
          <w:p w14:paraId="4CFD1E5E" w14:textId="1BF7028C"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Od 2016</w:t>
            </w:r>
            <w:r>
              <w:rPr>
                <w:rFonts w:asciiTheme="minorHAnsi" w:hAnsiTheme="minorHAnsi"/>
                <w:color w:val="000000"/>
                <w:sz w:val="16"/>
                <w:szCs w:val="16"/>
              </w:rPr>
              <w:t xml:space="preserve"> Długoterminowe</w:t>
            </w:r>
          </w:p>
        </w:tc>
        <w:tc>
          <w:tcPr>
            <w:tcW w:w="437" w:type="pct"/>
            <w:shd w:val="clear" w:color="auto" w:fill="FDE9D9" w:themeFill="accent6" w:themeFillTint="33"/>
          </w:tcPr>
          <w:p w14:paraId="2582D83D" w14:textId="7DA7AACC"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27AE58B4" w14:textId="4A817BCB"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EAF1DD" w:themeFill="accent3" w:themeFillTint="33"/>
          </w:tcPr>
          <w:p w14:paraId="668DC23C" w14:textId="6476F7E1"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341" w:type="pct"/>
            <w:shd w:val="clear" w:color="auto" w:fill="F2F2F2" w:themeFill="background1" w:themeFillShade="F2"/>
          </w:tcPr>
          <w:p w14:paraId="6761779F" w14:textId="43106A79"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681" w:type="pct"/>
            <w:shd w:val="clear" w:color="auto" w:fill="FDE9D9" w:themeFill="accent6" w:themeFillTint="33"/>
          </w:tcPr>
          <w:p w14:paraId="21370A52" w14:textId="67D187D6" w:rsidR="00A86D29" w:rsidRPr="006D3FC4" w:rsidRDefault="00A86D29"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00000"/>
                <w:sz w:val="16"/>
                <w:szCs w:val="16"/>
              </w:rPr>
            </w:pPr>
            <w:r>
              <w:rPr>
                <w:rFonts w:asciiTheme="minorHAnsi" w:hAnsiTheme="minorHAnsi" w:cs="Calibri"/>
                <w:color w:val="000000"/>
                <w:sz w:val="16"/>
                <w:szCs w:val="16"/>
              </w:rPr>
              <w:t>-</w:t>
            </w:r>
          </w:p>
        </w:tc>
        <w:tc>
          <w:tcPr>
            <w:tcW w:w="682" w:type="pct"/>
            <w:shd w:val="clear" w:color="auto" w:fill="FDE9D9" w:themeFill="accent6" w:themeFillTint="33"/>
          </w:tcPr>
          <w:p w14:paraId="5793B36B" w14:textId="68F74642" w:rsidR="00A86D29" w:rsidRPr="006D3FC4" w:rsidRDefault="00F826CD" w:rsidP="00F826CD">
            <w:pPr>
              <w:jc w:val="center"/>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s="Calibri"/>
                <w:color w:val="000000"/>
                <w:sz w:val="16"/>
                <w:szCs w:val="16"/>
              </w:rPr>
            </w:pPr>
            <w:r w:rsidRPr="006A644F">
              <w:rPr>
                <w:rFonts w:eastAsia="Times New Roman" w:cs="Calibri"/>
                <w:color w:val="000000"/>
                <w:sz w:val="16"/>
                <w:szCs w:val="16"/>
              </w:rPr>
              <w:t>Środki własne</w:t>
            </w:r>
          </w:p>
        </w:tc>
      </w:tr>
      <w:tr w:rsidR="00A86D29" w:rsidRPr="006D3FC4" w14:paraId="5C06BE0D" w14:textId="77777777" w:rsidTr="00F826CD">
        <w:trPr>
          <w:trHeight w:val="410"/>
        </w:trPr>
        <w:tc>
          <w:tcPr>
            <w:cnfStyle w:val="001000000000" w:firstRow="0" w:lastRow="0" w:firstColumn="1" w:lastColumn="0" w:oddVBand="0" w:evenVBand="0" w:oddHBand="0" w:evenHBand="0" w:firstRowFirstColumn="0" w:firstRowLastColumn="0" w:lastRowFirstColumn="0" w:lastRowLastColumn="0"/>
            <w:tcW w:w="475" w:type="pct"/>
            <w:vMerge/>
            <w:shd w:val="clear" w:color="auto" w:fill="FDE9D9" w:themeFill="accent6" w:themeFillTint="33"/>
          </w:tcPr>
          <w:p w14:paraId="6D9A6AD1" w14:textId="77777777" w:rsidR="00A86D29" w:rsidRPr="006D3FC4" w:rsidRDefault="00A86D29" w:rsidP="00A86D29">
            <w:pPr>
              <w:rPr>
                <w:rFonts w:eastAsia="Times New Roman" w:cs="Calibri"/>
                <w:color w:val="000000"/>
                <w:sz w:val="16"/>
                <w:szCs w:val="16"/>
              </w:rPr>
            </w:pPr>
          </w:p>
        </w:tc>
        <w:tc>
          <w:tcPr>
            <w:tcW w:w="876" w:type="pct"/>
            <w:shd w:val="clear" w:color="auto" w:fill="auto"/>
          </w:tcPr>
          <w:p w14:paraId="68FB3659" w14:textId="06C38949" w:rsidR="00A86D29" w:rsidRDefault="00A86D29" w:rsidP="00A86D29">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iCs/>
                <w:color w:val="000000"/>
                <w:sz w:val="16"/>
                <w:szCs w:val="16"/>
              </w:rPr>
            </w:pPr>
            <w:r>
              <w:rPr>
                <w:rFonts w:asciiTheme="minorHAnsi" w:hAnsiTheme="minorHAnsi"/>
                <w:b/>
                <w:bCs/>
                <w:iCs/>
                <w:color w:val="000000"/>
                <w:sz w:val="16"/>
                <w:szCs w:val="16"/>
              </w:rPr>
              <w:t>Działanie 5.5</w:t>
            </w:r>
            <w:r w:rsidRPr="006D3FC4">
              <w:rPr>
                <w:rFonts w:asciiTheme="minorHAnsi" w:hAnsiTheme="minorHAnsi"/>
                <w:b/>
                <w:bCs/>
                <w:iCs/>
                <w:color w:val="000000"/>
                <w:sz w:val="16"/>
                <w:szCs w:val="16"/>
              </w:rPr>
              <w:t xml:space="preserve"> </w:t>
            </w:r>
          </w:p>
          <w:p w14:paraId="5800D1CE" w14:textId="60A06B5C"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b/>
                <w:bCs/>
                <w:iCs/>
                <w:color w:val="000000"/>
                <w:sz w:val="16"/>
                <w:szCs w:val="16"/>
              </w:rPr>
            </w:pPr>
            <w:r w:rsidRPr="00546A7F">
              <w:rPr>
                <w:rFonts w:eastAsiaTheme="minorHAnsi" w:cstheme="minorBidi"/>
                <w:sz w:val="16"/>
                <w:szCs w:val="16"/>
              </w:rPr>
              <w:t>Zmiany w Planie</w:t>
            </w:r>
            <w:r w:rsidRPr="00402C89">
              <w:rPr>
                <w:rFonts w:eastAsiaTheme="minorHAnsi" w:cstheme="minorBidi"/>
              </w:rPr>
              <w:t xml:space="preserve"> </w:t>
            </w:r>
            <w:r w:rsidRPr="00546A7F">
              <w:rPr>
                <w:rFonts w:eastAsiaTheme="minorHAnsi" w:cstheme="minorBidi"/>
                <w:sz w:val="16"/>
                <w:szCs w:val="16"/>
              </w:rPr>
              <w:t>zagospodarowania przestrzennego, umożliwiające lokalizację instalacji odnawialnych źródeł energii</w:t>
            </w:r>
          </w:p>
        </w:tc>
        <w:tc>
          <w:tcPr>
            <w:tcW w:w="389" w:type="pct"/>
            <w:shd w:val="clear" w:color="auto" w:fill="auto"/>
          </w:tcPr>
          <w:p w14:paraId="327DABAC" w14:textId="5603A2EE"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6D3FC4">
              <w:rPr>
                <w:rFonts w:asciiTheme="minorHAnsi" w:hAnsiTheme="minorHAnsi"/>
                <w:color w:val="000000"/>
                <w:sz w:val="16"/>
                <w:szCs w:val="16"/>
              </w:rPr>
              <w:t>"Miękkie"</w:t>
            </w:r>
          </w:p>
        </w:tc>
        <w:tc>
          <w:tcPr>
            <w:tcW w:w="487" w:type="pct"/>
            <w:shd w:val="clear" w:color="auto" w:fill="auto"/>
          </w:tcPr>
          <w:p w14:paraId="1A2FA52D" w14:textId="648E74A0"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6D3FC4">
              <w:rPr>
                <w:rFonts w:asciiTheme="minorHAnsi" w:hAnsiTheme="minorHAnsi"/>
                <w:color w:val="000000"/>
                <w:sz w:val="16"/>
                <w:szCs w:val="16"/>
              </w:rPr>
              <w:t>Od 2016</w:t>
            </w:r>
            <w:r>
              <w:rPr>
                <w:rFonts w:asciiTheme="minorHAnsi" w:hAnsiTheme="minorHAnsi"/>
                <w:color w:val="000000"/>
                <w:sz w:val="16"/>
                <w:szCs w:val="16"/>
              </w:rPr>
              <w:t xml:space="preserve"> Długoterminowe</w:t>
            </w:r>
          </w:p>
        </w:tc>
        <w:tc>
          <w:tcPr>
            <w:tcW w:w="437" w:type="pct"/>
            <w:shd w:val="clear" w:color="auto" w:fill="auto"/>
          </w:tcPr>
          <w:p w14:paraId="30E071F6" w14:textId="481D1B1B"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6D3FC4">
              <w:rPr>
                <w:rFonts w:asciiTheme="minorHAnsi" w:hAnsiTheme="minorHAnsi"/>
                <w:color w:val="000000"/>
                <w:sz w:val="16"/>
                <w:szCs w:val="16"/>
              </w:rPr>
              <w:t>Gmina Zduny</w:t>
            </w:r>
          </w:p>
        </w:tc>
        <w:tc>
          <w:tcPr>
            <w:tcW w:w="291" w:type="pct"/>
            <w:shd w:val="clear" w:color="auto" w:fill="F2DBDB" w:themeFill="accent2" w:themeFillTint="33"/>
          </w:tcPr>
          <w:p w14:paraId="2D80B034" w14:textId="1FA5B3C0"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Pr>
                <w:rFonts w:cs="Calibri"/>
                <w:color w:val="000000"/>
                <w:sz w:val="16"/>
                <w:szCs w:val="16"/>
              </w:rPr>
              <w:t>-</w:t>
            </w:r>
          </w:p>
        </w:tc>
        <w:tc>
          <w:tcPr>
            <w:tcW w:w="341" w:type="pct"/>
            <w:shd w:val="clear" w:color="auto" w:fill="EAF1DD" w:themeFill="accent3" w:themeFillTint="33"/>
          </w:tcPr>
          <w:p w14:paraId="3CF47975" w14:textId="32ED9788"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Pr>
                <w:rFonts w:cs="Calibri"/>
                <w:color w:val="000000"/>
                <w:sz w:val="16"/>
                <w:szCs w:val="16"/>
              </w:rPr>
              <w:t>-</w:t>
            </w:r>
          </w:p>
        </w:tc>
        <w:tc>
          <w:tcPr>
            <w:tcW w:w="341" w:type="pct"/>
            <w:shd w:val="clear" w:color="auto" w:fill="F2F2F2" w:themeFill="background1" w:themeFillShade="F2"/>
          </w:tcPr>
          <w:p w14:paraId="09E44AAF" w14:textId="5FDAFA85"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Pr>
                <w:rFonts w:cs="Calibri"/>
                <w:color w:val="000000"/>
                <w:sz w:val="16"/>
                <w:szCs w:val="16"/>
              </w:rPr>
              <w:t>-</w:t>
            </w:r>
          </w:p>
        </w:tc>
        <w:tc>
          <w:tcPr>
            <w:tcW w:w="681" w:type="pct"/>
            <w:shd w:val="clear" w:color="auto" w:fill="auto"/>
          </w:tcPr>
          <w:p w14:paraId="1611D280" w14:textId="6EC9B068" w:rsidR="00A86D29" w:rsidRPr="006D3FC4" w:rsidRDefault="00A86D29" w:rsidP="00A86D29">
            <w:pPr>
              <w:jc w:val="center"/>
              <w:cnfStyle w:val="000000000000" w:firstRow="0" w:lastRow="0" w:firstColumn="0" w:lastColumn="0" w:oddVBand="0" w:evenVBand="0" w:oddHBand="0" w:evenHBand="0" w:firstRowFirstColumn="0" w:firstRowLastColumn="0" w:lastRowFirstColumn="0" w:lastRowLastColumn="0"/>
              <w:rPr>
                <w:rFonts w:cs="Calibri"/>
                <w:color w:val="000000"/>
                <w:sz w:val="16"/>
                <w:szCs w:val="16"/>
              </w:rPr>
            </w:pPr>
            <w:r>
              <w:rPr>
                <w:rFonts w:cs="Calibri"/>
                <w:color w:val="000000"/>
                <w:sz w:val="16"/>
                <w:szCs w:val="16"/>
              </w:rPr>
              <w:t>-</w:t>
            </w:r>
          </w:p>
        </w:tc>
        <w:tc>
          <w:tcPr>
            <w:tcW w:w="682" w:type="pct"/>
            <w:shd w:val="clear" w:color="auto" w:fill="auto"/>
          </w:tcPr>
          <w:p w14:paraId="44C53172" w14:textId="714F497C" w:rsidR="00A86D29" w:rsidRPr="006D3FC4" w:rsidRDefault="00F826CD" w:rsidP="00F826CD">
            <w:pPr>
              <w:jc w:val="center"/>
              <w:cnfStyle w:val="000000000000" w:firstRow="0" w:lastRow="0" w:firstColumn="0" w:lastColumn="0" w:oddVBand="0" w:evenVBand="0" w:oddHBand="0" w:evenHBand="0" w:firstRowFirstColumn="0" w:firstRowLastColumn="0" w:lastRowFirstColumn="0" w:lastRowLastColumn="0"/>
              <w:rPr>
                <w:rFonts w:eastAsia="Times New Roman" w:cs="Calibri"/>
                <w:color w:val="000000"/>
                <w:sz w:val="16"/>
                <w:szCs w:val="16"/>
              </w:rPr>
            </w:pPr>
            <w:r w:rsidRPr="006A644F">
              <w:rPr>
                <w:rFonts w:eastAsia="Times New Roman" w:cs="Calibri"/>
                <w:color w:val="000000"/>
                <w:sz w:val="16"/>
                <w:szCs w:val="16"/>
              </w:rPr>
              <w:t>Środki własne</w:t>
            </w:r>
          </w:p>
        </w:tc>
      </w:tr>
      <w:tr w:rsidR="00A86D29" w:rsidRPr="006D3FC4" w14:paraId="7CAAEE72" w14:textId="77777777" w:rsidTr="00F826CD">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664" w:type="pct"/>
            <w:gridSpan w:val="5"/>
            <w:shd w:val="clear" w:color="auto" w:fill="C2D69B" w:themeFill="accent3" w:themeFillTint="99"/>
            <w:noWrap/>
          </w:tcPr>
          <w:p w14:paraId="1D0B11DB" w14:textId="10BF9D73" w:rsidR="00A86D29" w:rsidRPr="006D3FC4" w:rsidRDefault="00A86D29" w:rsidP="00A86D29">
            <w:pPr>
              <w:jc w:val="center"/>
              <w:rPr>
                <w:rFonts w:asciiTheme="minorHAnsi" w:hAnsiTheme="minorHAnsi"/>
                <w:sz w:val="16"/>
                <w:szCs w:val="16"/>
              </w:rPr>
            </w:pPr>
            <w:r>
              <w:rPr>
                <w:rFonts w:asciiTheme="minorHAnsi" w:hAnsiTheme="minorHAnsi"/>
                <w:sz w:val="16"/>
                <w:szCs w:val="16"/>
              </w:rPr>
              <w:t>SUMA</w:t>
            </w:r>
          </w:p>
        </w:tc>
        <w:tc>
          <w:tcPr>
            <w:tcW w:w="291" w:type="pct"/>
            <w:shd w:val="clear" w:color="auto" w:fill="C0504D" w:themeFill="accent2"/>
          </w:tcPr>
          <w:p w14:paraId="4CB8BE79" w14:textId="5CBE17C1" w:rsidR="00A86D29" w:rsidRPr="006D3FC4" w:rsidRDefault="00104824"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6"/>
                <w:szCs w:val="16"/>
              </w:rPr>
            </w:pPr>
            <w:r>
              <w:rPr>
                <w:rFonts w:asciiTheme="minorHAnsi" w:hAnsiTheme="minorHAnsi"/>
                <w:b/>
                <w:sz w:val="16"/>
                <w:szCs w:val="16"/>
              </w:rPr>
              <w:t>3 377,99</w:t>
            </w:r>
          </w:p>
        </w:tc>
        <w:tc>
          <w:tcPr>
            <w:tcW w:w="341" w:type="pct"/>
            <w:shd w:val="clear" w:color="auto" w:fill="9BBB59" w:themeFill="accent3"/>
          </w:tcPr>
          <w:p w14:paraId="666FFF79" w14:textId="7DB26F9C" w:rsidR="00A86D29" w:rsidRPr="006D3FC4" w:rsidRDefault="00F826CD" w:rsidP="0010482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6"/>
                <w:szCs w:val="16"/>
              </w:rPr>
            </w:pPr>
            <w:r>
              <w:rPr>
                <w:rFonts w:asciiTheme="minorHAnsi" w:hAnsiTheme="minorHAnsi"/>
                <w:b/>
                <w:sz w:val="16"/>
                <w:szCs w:val="16"/>
              </w:rPr>
              <w:t>1</w:t>
            </w:r>
            <w:r w:rsidR="00104824">
              <w:rPr>
                <w:rFonts w:asciiTheme="minorHAnsi" w:hAnsiTheme="minorHAnsi"/>
                <w:b/>
                <w:sz w:val="16"/>
                <w:szCs w:val="16"/>
              </w:rPr>
              <w:t> 946,23</w:t>
            </w:r>
          </w:p>
        </w:tc>
        <w:tc>
          <w:tcPr>
            <w:tcW w:w="341" w:type="pct"/>
            <w:shd w:val="clear" w:color="auto" w:fill="BFBFBF" w:themeFill="background1" w:themeFillShade="BF"/>
          </w:tcPr>
          <w:p w14:paraId="71A8A4CA" w14:textId="31E475EF" w:rsidR="00A86D29" w:rsidRPr="006D3FC4" w:rsidRDefault="00F826CD" w:rsidP="00104824">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6"/>
                <w:szCs w:val="16"/>
              </w:rPr>
            </w:pPr>
            <w:r>
              <w:rPr>
                <w:rFonts w:asciiTheme="minorHAnsi" w:hAnsiTheme="minorHAnsi"/>
                <w:b/>
                <w:sz w:val="16"/>
                <w:szCs w:val="16"/>
              </w:rPr>
              <w:t>1</w:t>
            </w:r>
            <w:r w:rsidR="00104824">
              <w:rPr>
                <w:rFonts w:asciiTheme="minorHAnsi" w:hAnsiTheme="minorHAnsi"/>
                <w:b/>
                <w:sz w:val="16"/>
                <w:szCs w:val="16"/>
              </w:rPr>
              <w:t> 620,46</w:t>
            </w:r>
          </w:p>
        </w:tc>
        <w:tc>
          <w:tcPr>
            <w:tcW w:w="1363" w:type="pct"/>
            <w:gridSpan w:val="2"/>
            <w:shd w:val="clear" w:color="auto" w:fill="C2D69B" w:themeFill="accent3" w:themeFillTint="99"/>
          </w:tcPr>
          <w:p w14:paraId="6DC6BF6F" w14:textId="269A14E9" w:rsidR="00A86D29" w:rsidRPr="006D3FC4" w:rsidRDefault="00F826CD" w:rsidP="00A86D29">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6"/>
                <w:szCs w:val="16"/>
              </w:rPr>
            </w:pPr>
            <w:r>
              <w:rPr>
                <w:rFonts w:asciiTheme="minorHAnsi" w:hAnsiTheme="minorHAnsi"/>
                <w:b/>
                <w:sz w:val="16"/>
                <w:szCs w:val="16"/>
              </w:rPr>
              <w:t>2 397 650,00</w:t>
            </w:r>
          </w:p>
        </w:tc>
      </w:tr>
    </w:tbl>
    <w:p w14:paraId="5CBD0709" w14:textId="77777777" w:rsidR="003B72E4" w:rsidRPr="00DF07F7" w:rsidRDefault="003B72E4" w:rsidP="003B72E4">
      <w:pPr>
        <w:spacing w:after="0" w:line="256" w:lineRule="auto"/>
        <w:jc w:val="center"/>
        <w:rPr>
          <w:rFonts w:ascii="Calibri" w:eastAsia="Calibri" w:hAnsi="Calibri" w:cs="Times New Roman"/>
          <w:color w:val="808080" w:themeColor="background1" w:themeShade="80"/>
          <w:sz w:val="24"/>
        </w:rPr>
        <w:sectPr w:rsidR="003B72E4" w:rsidRPr="00DF07F7" w:rsidSect="00876721">
          <w:pgSz w:w="16838" w:h="11906" w:orient="landscape"/>
          <w:pgMar w:top="1418" w:right="1418" w:bottom="1418" w:left="1418" w:header="113" w:footer="380" w:gutter="0"/>
          <w:cols w:space="708"/>
          <w:docGrid w:linePitch="299"/>
        </w:sectPr>
      </w:pPr>
      <w:r w:rsidRPr="00DF07F7">
        <w:rPr>
          <w:i/>
          <w:color w:val="808080" w:themeColor="background1" w:themeShade="80"/>
          <w:sz w:val="20"/>
          <w:szCs w:val="20"/>
        </w:rPr>
        <w:t>Źródło: Opracowanie własne</w:t>
      </w:r>
    </w:p>
    <w:p w14:paraId="5AC3D124" w14:textId="77777777" w:rsidR="00E508AF" w:rsidRPr="00BA3461" w:rsidRDefault="00E508AF" w:rsidP="00BA3461">
      <w:pPr>
        <w:pStyle w:val="Nag1"/>
        <w:outlineLvl w:val="0"/>
      </w:pPr>
      <w:bookmarkStart w:id="321" w:name="_Toc441666275"/>
      <w:r w:rsidRPr="00BA3461">
        <w:lastRenderedPageBreak/>
        <w:t>Wdrożenie planu – aspekty organizacyjne i finansowe</w:t>
      </w:r>
      <w:bookmarkEnd w:id="321"/>
      <w:r w:rsidRPr="00BA3461">
        <w:t xml:space="preserve"> </w:t>
      </w:r>
    </w:p>
    <w:p w14:paraId="253B28FF" w14:textId="77777777" w:rsidR="00E508AF" w:rsidRPr="00E508AF" w:rsidRDefault="00E508AF" w:rsidP="00BA3461">
      <w:pPr>
        <w:pStyle w:val="Nag2"/>
        <w:numPr>
          <w:ilvl w:val="1"/>
          <w:numId w:val="1"/>
        </w:numPr>
        <w:outlineLvl w:val="1"/>
      </w:pPr>
      <w:bookmarkStart w:id="322" w:name="_Toc441666276"/>
      <w:r w:rsidRPr="00E508AF">
        <w:t>Finansowanie przedsięwzięć</w:t>
      </w:r>
      <w:bookmarkEnd w:id="322"/>
      <w:r w:rsidRPr="00E508AF">
        <w:t xml:space="preserve"> </w:t>
      </w:r>
    </w:p>
    <w:p w14:paraId="69A08D16" w14:textId="676A9865" w:rsidR="003B72E4" w:rsidRPr="003B72E4" w:rsidRDefault="003B72E4" w:rsidP="00826BC4">
      <w:pPr>
        <w:spacing w:after="0" w:line="360" w:lineRule="auto"/>
        <w:ind w:firstLine="357"/>
        <w:jc w:val="both"/>
        <w:rPr>
          <w:rFonts w:ascii="Calibri" w:eastAsia="Calibri" w:hAnsi="Calibri" w:cs="Times New Roman"/>
          <w:sz w:val="24"/>
          <w:szCs w:val="24"/>
        </w:rPr>
      </w:pPr>
      <w:r w:rsidRPr="003B72E4">
        <w:rPr>
          <w:rFonts w:ascii="Calibri" w:eastAsia="Calibri" w:hAnsi="Calibri" w:cs="Times New Roman"/>
          <w:sz w:val="24"/>
          <w:szCs w:val="24"/>
        </w:rPr>
        <w:t>Zadania opisane w Planie wiążą się ze znacznymi nakładami pieniężnymi i będą finansowane ze środków zewnętrz</w:t>
      </w:r>
      <w:r w:rsidR="00C8246C">
        <w:rPr>
          <w:rFonts w:ascii="Calibri" w:eastAsia="Calibri" w:hAnsi="Calibri" w:cs="Times New Roman"/>
          <w:sz w:val="24"/>
          <w:szCs w:val="24"/>
        </w:rPr>
        <w:t xml:space="preserve">nych oraz własnych gminy </w:t>
      </w:r>
      <w:r w:rsidR="00DF07F7">
        <w:rPr>
          <w:rFonts w:ascii="Calibri" w:eastAsia="Calibri" w:hAnsi="Calibri" w:cs="Times New Roman"/>
          <w:sz w:val="24"/>
          <w:szCs w:val="24"/>
        </w:rPr>
        <w:t>Zduny</w:t>
      </w:r>
      <w:r w:rsidRPr="003B72E4">
        <w:rPr>
          <w:rFonts w:ascii="Calibri" w:eastAsia="Calibri" w:hAnsi="Calibri" w:cs="Times New Roman"/>
          <w:sz w:val="24"/>
          <w:szCs w:val="24"/>
        </w:rPr>
        <w:t xml:space="preserve">. </w:t>
      </w:r>
    </w:p>
    <w:p w14:paraId="4F5165A6" w14:textId="77777777" w:rsidR="003B72E4" w:rsidRPr="003B72E4" w:rsidRDefault="003B72E4" w:rsidP="00826BC4">
      <w:pPr>
        <w:spacing w:after="0" w:line="360" w:lineRule="auto"/>
        <w:ind w:firstLine="357"/>
        <w:jc w:val="both"/>
        <w:rPr>
          <w:rFonts w:ascii="Calibri" w:eastAsia="Calibri" w:hAnsi="Calibri" w:cs="Times New Roman"/>
          <w:sz w:val="24"/>
          <w:szCs w:val="24"/>
        </w:rPr>
      </w:pPr>
      <w:r w:rsidRPr="003B72E4">
        <w:rPr>
          <w:rFonts w:ascii="Calibri" w:eastAsia="Calibri" w:hAnsi="Calibri" w:cs="Times New Roman"/>
          <w:sz w:val="24"/>
          <w:szCs w:val="24"/>
        </w:rPr>
        <w:t>Samorząd lokalny posiadający wystarczające środki finansowe może samodzielnie realizować projekty mające na celu poprawę efektywności energetycznej. Jednakże władze doświadczają obecnie ogromnej presji dotyczącej wydatków i ograniczają kapitał, który dana gmina mogłaby zainwestować w realizacje działań, mających na celu poprawę efektywności energetycznej w gminie. Poważnym problemem jest również brak wykwalifikowanej kadry specjalizującej się w najnowszych dostępnych na rynku technologiach. Wybór najkorzystniejszych rozwiązań jest podstawą długoterminowych zmian na rzecz poprawy efektywności energetycznej w gminie, redukcji CO</w:t>
      </w:r>
      <w:r w:rsidRPr="003B72E4">
        <w:rPr>
          <w:rFonts w:ascii="Calibri" w:eastAsia="Calibri" w:hAnsi="Calibri" w:cs="Times New Roman"/>
          <w:sz w:val="24"/>
          <w:szCs w:val="24"/>
          <w:vertAlign w:val="subscript"/>
        </w:rPr>
        <w:t>2</w:t>
      </w:r>
      <w:r w:rsidRPr="003B72E4">
        <w:rPr>
          <w:rFonts w:ascii="Calibri" w:eastAsia="Calibri" w:hAnsi="Calibri" w:cs="Times New Roman"/>
          <w:sz w:val="24"/>
          <w:szCs w:val="24"/>
        </w:rPr>
        <w:t xml:space="preserve">, a co za tym idzie - spełnienia unijnych i krajowych wymogów prawnych. </w:t>
      </w:r>
    </w:p>
    <w:p w14:paraId="00B57749" w14:textId="77777777" w:rsidR="003B72E4" w:rsidRPr="003B72E4" w:rsidRDefault="003B72E4" w:rsidP="00826BC4">
      <w:pPr>
        <w:spacing w:after="0" w:line="360" w:lineRule="auto"/>
        <w:ind w:firstLine="357"/>
        <w:jc w:val="both"/>
        <w:rPr>
          <w:rFonts w:ascii="Calibri" w:eastAsia="Calibri" w:hAnsi="Calibri" w:cs="Times New Roman"/>
          <w:sz w:val="24"/>
          <w:szCs w:val="24"/>
        </w:rPr>
      </w:pPr>
      <w:r w:rsidRPr="003B72E4">
        <w:rPr>
          <w:rFonts w:ascii="Calibri" w:eastAsia="Calibri" w:hAnsi="Calibri" w:cs="Times New Roman"/>
          <w:sz w:val="24"/>
          <w:szCs w:val="24"/>
        </w:rPr>
        <w:t>Dla prowadzonych inwestycji przewiduje się pozyskanie zewnętrznej pomocy finansowej zapisanej w programach krajowych i europejskich (głównie w formie bezzwrotnych dotacji oraz preferencyjnych pożyczek). Środki własne gminy należy zabezpieczyć w Wieloletniej Prognozie Finansowej (WPF). Wieloletnia Prognoza Finansowa obejmuje informacje o dochodach bieżących oraz wydatkach budżetu, określa nakłady finansowe, limity zobowiązań i wydatków majątkowych na zadania inwestycyjne. Rekomenduje się zaangażowanie władz i instytucji w pozyskiwaniu funduszy ze środków zewnętrznych omówionych w poniższych rozdziałach.</w:t>
      </w:r>
    </w:p>
    <w:p w14:paraId="4CADE729" w14:textId="4FCE6F64" w:rsidR="003B72E4" w:rsidRPr="003B72E4" w:rsidRDefault="003B72E4" w:rsidP="003B72E4">
      <w:pPr>
        <w:spacing w:after="160" w:line="360" w:lineRule="auto"/>
        <w:ind w:firstLine="357"/>
        <w:jc w:val="both"/>
        <w:rPr>
          <w:rFonts w:ascii="Calibri" w:eastAsia="Calibri" w:hAnsi="Calibri" w:cs="Times New Roman"/>
          <w:sz w:val="24"/>
          <w:szCs w:val="24"/>
        </w:rPr>
      </w:pPr>
      <w:r w:rsidRPr="003B72E4">
        <w:rPr>
          <w:rFonts w:ascii="Calibri" w:eastAsia="Calibri" w:hAnsi="Calibri" w:cs="Times New Roman"/>
          <w:sz w:val="24"/>
          <w:szCs w:val="24"/>
        </w:rPr>
        <w:t>Poniżej przedstawiono szczegóły programów i funduszy realizowanych na szczeblu międzynarodowym, krajowym, wojewódzkim i lokalnym, wraz z analizą pod kątem możliwości uzyskania wsparcia na inwesty</w:t>
      </w:r>
      <w:r w:rsidR="00067235">
        <w:rPr>
          <w:rFonts w:ascii="Calibri" w:eastAsia="Calibri" w:hAnsi="Calibri" w:cs="Times New Roman"/>
          <w:sz w:val="24"/>
          <w:szCs w:val="24"/>
        </w:rPr>
        <w:t>cje realizowane w ramach Planu Gospodarki N</w:t>
      </w:r>
      <w:r w:rsidRPr="003B72E4">
        <w:rPr>
          <w:rFonts w:ascii="Calibri" w:eastAsia="Calibri" w:hAnsi="Calibri" w:cs="Times New Roman"/>
          <w:sz w:val="24"/>
          <w:szCs w:val="24"/>
        </w:rPr>
        <w:t xml:space="preserve">iskoemisyjnej. Wskazano rodzaje działań oraz grupy beneficjentów, którzy mogą ubiegać się </w:t>
      </w:r>
      <w:r w:rsidR="002A52AB">
        <w:rPr>
          <w:rFonts w:ascii="Calibri" w:eastAsia="Calibri" w:hAnsi="Calibri" w:cs="Times New Roman"/>
          <w:sz w:val="24"/>
          <w:szCs w:val="24"/>
        </w:rPr>
        <w:br/>
      </w:r>
      <w:r w:rsidRPr="003B72E4">
        <w:rPr>
          <w:rFonts w:ascii="Calibri" w:eastAsia="Calibri" w:hAnsi="Calibri" w:cs="Times New Roman"/>
          <w:sz w:val="24"/>
          <w:szCs w:val="24"/>
        </w:rPr>
        <w:t>o dofinansowanie. Zestawienie przedstawia stan aktualny na dzień sporządzania dokumentu.</w:t>
      </w:r>
    </w:p>
    <w:p w14:paraId="468A0037" w14:textId="77777777" w:rsidR="00C8246C" w:rsidRDefault="00C8246C" w:rsidP="003B72E4">
      <w:pPr>
        <w:spacing w:after="0" w:line="360" w:lineRule="auto"/>
        <w:rPr>
          <w:rFonts w:ascii="Calibri" w:eastAsia="Calibri" w:hAnsi="Calibri" w:cs="Times New Roman"/>
          <w:sz w:val="24"/>
          <w:szCs w:val="24"/>
        </w:rPr>
        <w:sectPr w:rsidR="00C8246C" w:rsidSect="00876721">
          <w:pgSz w:w="11906" w:h="16838"/>
          <w:pgMar w:top="1242" w:right="1418" w:bottom="1418" w:left="1276" w:header="709" w:footer="709" w:gutter="0"/>
          <w:cols w:space="708"/>
        </w:sectPr>
      </w:pPr>
    </w:p>
    <w:p w14:paraId="57EBA691" w14:textId="359F96E7" w:rsidR="00BF23E1" w:rsidRPr="00DF07F7" w:rsidRDefault="00EF226C" w:rsidP="00BF23E1">
      <w:pPr>
        <w:pStyle w:val="Legenda"/>
        <w:rPr>
          <w:color w:val="808080" w:themeColor="background1" w:themeShade="80"/>
        </w:rPr>
      </w:pPr>
      <w:bookmarkStart w:id="323" w:name="_Toc434913310"/>
      <w:bookmarkStart w:id="324" w:name="_Toc442259705"/>
      <w:r>
        <w:rPr>
          <w:color w:val="808080" w:themeColor="background1" w:themeShade="80"/>
        </w:rPr>
        <w:lastRenderedPageBreak/>
        <w:t>Rysunek nr</w:t>
      </w:r>
      <w:r w:rsidR="00BF23E1" w:rsidRPr="00DF07F7">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40</w:t>
      </w:r>
      <w:r>
        <w:rPr>
          <w:color w:val="808080" w:themeColor="background1" w:themeShade="80"/>
        </w:rPr>
        <w:fldChar w:fldCharType="end"/>
      </w:r>
      <w:r w:rsidR="00BF23E1" w:rsidRPr="00DF07F7">
        <w:rPr>
          <w:color w:val="808080" w:themeColor="background1" w:themeShade="80"/>
        </w:rPr>
        <w:t xml:space="preserve">. Zestawienie form wsparcia w ramach Program Operacyjny Infrastruktura i </w:t>
      </w:r>
      <w:r w:rsidR="00AC4ED1" w:rsidRPr="00DF07F7">
        <w:rPr>
          <w:color w:val="808080" w:themeColor="background1" w:themeShade="80"/>
        </w:rPr>
        <w:t>Środowisko na</w:t>
      </w:r>
      <w:r w:rsidR="00BF23E1" w:rsidRPr="00DF07F7">
        <w:rPr>
          <w:color w:val="808080" w:themeColor="background1" w:themeShade="80"/>
        </w:rPr>
        <w:t xml:space="preserve"> lata 2014 - 2020</w:t>
      </w:r>
      <w:bookmarkEnd w:id="323"/>
      <w:bookmarkEnd w:id="324"/>
    </w:p>
    <w:tbl>
      <w:tblPr>
        <w:tblStyle w:val="Tabela-Siatka3"/>
        <w:tblW w:w="0" w:type="auto"/>
        <w:tblLook w:val="04A0" w:firstRow="1" w:lastRow="0" w:firstColumn="1" w:lastColumn="0" w:noHBand="0" w:noVBand="1"/>
      </w:tblPr>
      <w:tblGrid>
        <w:gridCol w:w="3051"/>
        <w:gridCol w:w="1161"/>
        <w:gridCol w:w="9956"/>
      </w:tblGrid>
      <w:tr w:rsidR="00BF23E1" w:rsidRPr="00C8246C" w14:paraId="2AF77FAF" w14:textId="77777777" w:rsidTr="00BF23E1">
        <w:trPr>
          <w:trHeight w:val="1447"/>
        </w:trPr>
        <w:tc>
          <w:tcPr>
            <w:tcW w:w="4220"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hideMark/>
          </w:tcPr>
          <w:p w14:paraId="0661F7A6" w14:textId="77777777" w:rsidR="00BF23E1" w:rsidRPr="00C8246C" w:rsidRDefault="00BF23E1" w:rsidP="00BF23E1">
            <w:r w:rsidRPr="00C8246C">
              <w:rPr>
                <w:noProof/>
              </w:rPr>
              <w:drawing>
                <wp:inline distT="0" distB="0" distL="0" distR="0" wp14:anchorId="2A630180" wp14:editId="040BA1D9">
                  <wp:extent cx="2352675" cy="933450"/>
                  <wp:effectExtent l="0" t="0" r="9525" b="0"/>
                  <wp:docPr id="12" name="Obraz 35" descr="Opis: http://tabliceunijne.info/wp-content/uploads/2014/06/infrastruktura_i_srodowis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descr="Opis: http://tabliceunijne.info/wp-content/uploads/2014/06/infrastruktura_i_srodowisko.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52675" cy="933450"/>
                          </a:xfrm>
                          <a:prstGeom prst="rect">
                            <a:avLst/>
                          </a:prstGeom>
                          <a:noFill/>
                          <a:ln>
                            <a:noFill/>
                          </a:ln>
                        </pic:spPr>
                      </pic:pic>
                    </a:graphicData>
                  </a:graphic>
                </wp:inline>
              </w:drawing>
            </w:r>
          </w:p>
        </w:tc>
        <w:tc>
          <w:tcPr>
            <w:tcW w:w="1017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7664F27" w14:textId="77777777" w:rsidR="00BF23E1" w:rsidRPr="00C8246C" w:rsidRDefault="00BF23E1" w:rsidP="00BF23E1">
            <w:pPr>
              <w:jc w:val="center"/>
              <w:rPr>
                <w:b/>
                <w:i/>
                <w:sz w:val="30"/>
                <w:szCs w:val="30"/>
              </w:rPr>
            </w:pPr>
            <w:r w:rsidRPr="00C8246C">
              <w:rPr>
                <w:rFonts w:ascii="Arial" w:hAnsi="Arial" w:cs="Arial"/>
                <w:b/>
                <w:i/>
                <w:color w:val="000000"/>
                <w:sz w:val="30"/>
                <w:szCs w:val="30"/>
              </w:rPr>
              <w:t xml:space="preserve">Program Operacyjny Infrastruktura i Środowisko na lata 2014 – 2020 </w:t>
            </w:r>
            <w:r w:rsidRPr="00C8246C">
              <w:rPr>
                <w:rFonts w:ascii="Arial" w:hAnsi="Arial" w:cs="Arial"/>
                <w:b/>
                <w:i/>
                <w:color w:val="000000"/>
                <w:sz w:val="30"/>
                <w:szCs w:val="30"/>
              </w:rPr>
              <w:br/>
              <w:t>(POIS 2014-2020)</w:t>
            </w:r>
          </w:p>
        </w:tc>
      </w:tr>
      <w:tr w:rsidR="00BF23E1" w:rsidRPr="00C8246C" w14:paraId="50F7B6DD" w14:textId="77777777" w:rsidTr="00BF23E1">
        <w:trPr>
          <w:trHeight w:val="421"/>
        </w:trPr>
        <w:tc>
          <w:tcPr>
            <w:tcW w:w="4220"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3EA216E" w14:textId="77777777" w:rsidR="00BF23E1" w:rsidRPr="00C8246C" w:rsidRDefault="00BF23E1" w:rsidP="00BF23E1">
            <w:pPr>
              <w:rPr>
                <w:b/>
                <w:i/>
              </w:rPr>
            </w:pPr>
            <w:r w:rsidRPr="00C8246C">
              <w:rPr>
                <w:b/>
                <w:i/>
              </w:rPr>
              <w:t xml:space="preserve">Oś priorytetowa </w:t>
            </w:r>
          </w:p>
        </w:tc>
        <w:tc>
          <w:tcPr>
            <w:tcW w:w="10174"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8117663" w14:textId="77777777" w:rsidR="00BF23E1" w:rsidRPr="00C8246C" w:rsidRDefault="00BF23E1" w:rsidP="00BF23E1">
            <w:pPr>
              <w:rPr>
                <w:i/>
              </w:rPr>
            </w:pPr>
            <w:r w:rsidRPr="00C8246C">
              <w:rPr>
                <w:i/>
              </w:rPr>
              <w:t>I. Zmniejszenie emisyjności gospodarki</w:t>
            </w:r>
          </w:p>
        </w:tc>
      </w:tr>
      <w:tr w:rsidR="00BF23E1" w:rsidRPr="00C8246C" w14:paraId="583809A1" w14:textId="77777777" w:rsidTr="00C0573F">
        <w:trPr>
          <w:trHeight w:val="383"/>
        </w:trPr>
        <w:tc>
          <w:tcPr>
            <w:tcW w:w="422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A2F22B6" w14:textId="77777777" w:rsidR="00BF23E1" w:rsidRPr="00C8246C" w:rsidRDefault="00BF23E1" w:rsidP="00BF23E1">
            <w:pPr>
              <w:rPr>
                <w:b/>
                <w:i/>
              </w:rPr>
            </w:pPr>
            <w:r w:rsidRPr="00C8246C">
              <w:rPr>
                <w:b/>
                <w:i/>
              </w:rPr>
              <w:t>Priorytet inwestycyjny</w:t>
            </w:r>
          </w:p>
        </w:tc>
        <w:tc>
          <w:tcPr>
            <w:tcW w:w="1017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D538593" w14:textId="77777777" w:rsidR="00BF23E1" w:rsidRPr="00C8246C" w:rsidRDefault="00BF23E1" w:rsidP="00BF23E1">
            <w:pPr>
              <w:rPr>
                <w:i/>
              </w:rPr>
            </w:pPr>
            <w:r w:rsidRPr="00C8246C">
              <w:rPr>
                <w:i/>
              </w:rPr>
              <w:t>4.1. Wspieranie wytwarzania i dystrybucji energii pochodzącej ze źródeł odnawialnych</w:t>
            </w:r>
          </w:p>
        </w:tc>
      </w:tr>
      <w:tr w:rsidR="00BF23E1" w:rsidRPr="00C8246C" w14:paraId="52DD507F" w14:textId="77777777" w:rsidTr="00BF23E1">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78D64C49" w14:textId="77777777" w:rsidR="00BF23E1" w:rsidRPr="00C8246C" w:rsidRDefault="00BF23E1" w:rsidP="00C0573F">
            <w:pPr>
              <w:spacing w:after="60"/>
              <w:jc w:val="both"/>
              <w:rPr>
                <w:b/>
              </w:rPr>
            </w:pPr>
            <w:r w:rsidRPr="00C8246C">
              <w:rPr>
                <w:b/>
              </w:rPr>
              <w:t>Zakres interwencji:</w:t>
            </w:r>
          </w:p>
          <w:p w14:paraId="503994D0" w14:textId="77777777" w:rsidR="00BF23E1" w:rsidRPr="00C8246C" w:rsidRDefault="00BF23E1" w:rsidP="00C0573F">
            <w:pPr>
              <w:jc w:val="both"/>
            </w:pPr>
            <w:r w:rsidRPr="00C8246C">
              <w:t>Projekty inwestycyjne dotyczące wytwarzania energii z odnawialnych źródeł wraz z podłączeniem tych źródeł do sieci dystrybucyjnej/przesyłowej.</w:t>
            </w:r>
          </w:p>
          <w:p w14:paraId="4C0ED8FC" w14:textId="77777777" w:rsidR="00BF23E1" w:rsidRPr="00C8246C" w:rsidRDefault="00BF23E1" w:rsidP="00C0573F">
            <w:pPr>
              <w:jc w:val="both"/>
            </w:pPr>
            <w:r w:rsidRPr="00C8246C">
              <w:t>Przewiduje się wsparcie w szczególności na budowę i rozbudowę:</w:t>
            </w:r>
          </w:p>
          <w:p w14:paraId="70A72B30" w14:textId="77777777" w:rsidR="00BF23E1" w:rsidRPr="00C8246C" w:rsidRDefault="00BF23E1" w:rsidP="00C0573F">
            <w:pPr>
              <w:jc w:val="both"/>
            </w:pPr>
            <w:r w:rsidRPr="00C8246C">
              <w:t>― lądowych farm wiatrowych,</w:t>
            </w:r>
          </w:p>
          <w:p w14:paraId="5830C300" w14:textId="77777777" w:rsidR="00BF23E1" w:rsidRPr="00C8246C" w:rsidRDefault="00BF23E1" w:rsidP="00C0573F">
            <w:pPr>
              <w:jc w:val="both"/>
            </w:pPr>
            <w:r w:rsidRPr="00C8246C">
              <w:t>― instalacji na biomasę,</w:t>
            </w:r>
          </w:p>
          <w:p w14:paraId="61B5CCDC" w14:textId="77777777" w:rsidR="00BF23E1" w:rsidRPr="00C8246C" w:rsidRDefault="00BF23E1" w:rsidP="00C0573F">
            <w:pPr>
              <w:jc w:val="both"/>
            </w:pPr>
            <w:r w:rsidRPr="00C8246C">
              <w:t>― instalacji na biogaz,</w:t>
            </w:r>
          </w:p>
          <w:p w14:paraId="1681096A" w14:textId="77777777" w:rsidR="00BF23E1" w:rsidRPr="00C8246C" w:rsidRDefault="00BF23E1" w:rsidP="00C0573F">
            <w:pPr>
              <w:jc w:val="both"/>
            </w:pPr>
            <w:r w:rsidRPr="00C8246C">
              <w:t>― sieci przesyłowych i dystrybucyjnych umożliwiających przyłączenia jednostek wytwarzania energii elektrycznej ze źródeł odnawialnych do KSE oraz (w ograniczonym zakresie) jednostek wytwarzania energii wykorzystującej wodę i słońce oraz ciepła przy wykorzystaniu energii geotermalnej.</w:t>
            </w:r>
          </w:p>
          <w:p w14:paraId="6F52D3CA" w14:textId="77777777" w:rsidR="00BF23E1" w:rsidRPr="00C8246C" w:rsidRDefault="00BF23E1" w:rsidP="00C0573F">
            <w:pPr>
              <w:spacing w:before="60" w:after="60"/>
              <w:jc w:val="both"/>
              <w:rPr>
                <w:b/>
              </w:rPr>
            </w:pPr>
            <w:r w:rsidRPr="00C8246C">
              <w:rPr>
                <w:b/>
              </w:rPr>
              <w:t>Beneficjenci:</w:t>
            </w:r>
          </w:p>
          <w:p w14:paraId="5793D3A2" w14:textId="77777777" w:rsidR="00BF23E1" w:rsidRPr="00C8246C" w:rsidRDefault="00BF23E1" w:rsidP="00C0573F">
            <w:pPr>
              <w:jc w:val="both"/>
            </w:pPr>
            <w:r w:rsidRPr="00C8246C">
              <w:t>― organy władzy publicznej, w tym administracji rządowej oraz podległych jej organów i jednostek organizacyjnych,</w:t>
            </w:r>
          </w:p>
          <w:p w14:paraId="5D2AD361" w14:textId="77777777" w:rsidR="00BF23E1" w:rsidRPr="00C8246C" w:rsidRDefault="00BF23E1" w:rsidP="00C0573F">
            <w:pPr>
              <w:jc w:val="both"/>
            </w:pPr>
            <w:r w:rsidRPr="00C8246C">
              <w:t>― jednostki samorządu terytorialnego oraz działające w ich imieniu jednostki organizacyjne,</w:t>
            </w:r>
          </w:p>
          <w:p w14:paraId="4EFC0ECC" w14:textId="77777777" w:rsidR="00BF23E1" w:rsidRPr="00C8246C" w:rsidRDefault="00BF23E1" w:rsidP="00C0573F">
            <w:pPr>
              <w:jc w:val="both"/>
            </w:pPr>
            <w:r w:rsidRPr="00C8246C">
              <w:t>― organizacje pozarządowe,</w:t>
            </w:r>
          </w:p>
          <w:p w14:paraId="36D08ACA" w14:textId="77777777" w:rsidR="00BF23E1" w:rsidRPr="00C8246C" w:rsidRDefault="00BF23E1" w:rsidP="00C0573F">
            <w:pPr>
              <w:jc w:val="both"/>
            </w:pPr>
            <w:r w:rsidRPr="00C8246C">
              <w:t>― przedsiębiorcy,</w:t>
            </w:r>
          </w:p>
          <w:p w14:paraId="796949B0" w14:textId="77777777" w:rsidR="00BF23E1" w:rsidRPr="00C8246C" w:rsidRDefault="00BF23E1" w:rsidP="00C0573F">
            <w:pPr>
              <w:jc w:val="both"/>
            </w:pPr>
            <w:r w:rsidRPr="00C8246C">
              <w:t>― podmioty świadczące usługi publiczne w ramach realizacji obowiązków własnych jednostek samorządu terytorialnego nie będących przedsiębiorcami.</w:t>
            </w:r>
          </w:p>
          <w:p w14:paraId="573CCAC4" w14:textId="77777777" w:rsidR="00BF23E1" w:rsidRPr="00C8246C" w:rsidRDefault="00BF23E1" w:rsidP="00C0573F">
            <w:pPr>
              <w:spacing w:before="60" w:after="60"/>
              <w:jc w:val="both"/>
              <w:rPr>
                <w:b/>
              </w:rPr>
            </w:pPr>
            <w:r w:rsidRPr="00C8246C">
              <w:rPr>
                <w:b/>
              </w:rPr>
              <w:t>Forma wsparcia:</w:t>
            </w:r>
          </w:p>
          <w:p w14:paraId="523B9559" w14:textId="77777777" w:rsidR="00BF23E1" w:rsidRPr="00C8246C" w:rsidRDefault="00BF23E1" w:rsidP="00C0573F">
            <w:pPr>
              <w:jc w:val="both"/>
            </w:pPr>
            <w:r w:rsidRPr="00C8246C">
              <w:t>Wsparcie bezzwrotne (dotacje)/wsparcie zwrotne</w:t>
            </w:r>
          </w:p>
        </w:tc>
      </w:tr>
      <w:tr w:rsidR="00BF23E1" w:rsidRPr="00C8246C" w14:paraId="357F5FA3" w14:textId="77777777" w:rsidTr="00BF23E1">
        <w:trPr>
          <w:trHeight w:val="694"/>
        </w:trPr>
        <w:tc>
          <w:tcPr>
            <w:tcW w:w="422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F65F7D3" w14:textId="77777777" w:rsidR="00BF23E1" w:rsidRPr="00C8246C" w:rsidRDefault="00BF23E1" w:rsidP="00BF23E1">
            <w:pPr>
              <w:rPr>
                <w:b/>
                <w:i/>
              </w:rPr>
            </w:pPr>
            <w:r w:rsidRPr="00C8246C">
              <w:rPr>
                <w:b/>
                <w:i/>
              </w:rPr>
              <w:t>Priorytet inwestycyjny</w:t>
            </w:r>
          </w:p>
        </w:tc>
        <w:tc>
          <w:tcPr>
            <w:tcW w:w="1017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5E10B67" w14:textId="77777777" w:rsidR="00BF23E1" w:rsidRPr="00C8246C" w:rsidRDefault="00BF23E1" w:rsidP="00BF23E1">
            <w:pPr>
              <w:rPr>
                <w:i/>
              </w:rPr>
            </w:pPr>
            <w:r w:rsidRPr="00C8246C">
              <w:rPr>
                <w:i/>
              </w:rPr>
              <w:t>4.2. Promowanie efektywności energetycznej i korzystania z odnawialnych źródeł energii w przedsiębiorstwach</w:t>
            </w:r>
          </w:p>
        </w:tc>
      </w:tr>
      <w:tr w:rsidR="00BF23E1" w:rsidRPr="00C8246C" w14:paraId="22E37DE7" w14:textId="77777777" w:rsidTr="00BF23E1">
        <w:trPr>
          <w:trHeight w:val="694"/>
        </w:trPr>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7284B54C" w14:textId="77777777" w:rsidR="00BF23E1" w:rsidRPr="00C8246C" w:rsidRDefault="00BF23E1" w:rsidP="00C0573F">
            <w:pPr>
              <w:spacing w:before="60" w:after="60"/>
              <w:jc w:val="both"/>
              <w:rPr>
                <w:b/>
              </w:rPr>
            </w:pPr>
            <w:r w:rsidRPr="00C8246C">
              <w:rPr>
                <w:b/>
              </w:rPr>
              <w:t>Zakres interwencji:</w:t>
            </w:r>
          </w:p>
          <w:p w14:paraId="682C1094" w14:textId="77777777" w:rsidR="00BF23E1" w:rsidRPr="00C8246C" w:rsidRDefault="00BF23E1" w:rsidP="00C0573F">
            <w:pPr>
              <w:jc w:val="both"/>
            </w:pPr>
            <w:r w:rsidRPr="00C8246C">
              <w:t>Przewiduje się w szczególności wsparcie następujących obszarów:</w:t>
            </w:r>
          </w:p>
          <w:p w14:paraId="7D84F439" w14:textId="77777777" w:rsidR="00BF23E1" w:rsidRPr="00C8246C" w:rsidRDefault="00BF23E1" w:rsidP="00C0573F">
            <w:pPr>
              <w:jc w:val="both"/>
            </w:pPr>
            <w:r w:rsidRPr="00C8246C">
              <w:t>― modernizacji i rozbudowy linii produkcyjnych na bardziej efektywne energetycznie,</w:t>
            </w:r>
          </w:p>
          <w:p w14:paraId="709A3593" w14:textId="77777777" w:rsidR="00BF23E1" w:rsidRPr="00C8246C" w:rsidRDefault="00BF23E1" w:rsidP="00C0573F">
            <w:pPr>
              <w:jc w:val="both"/>
            </w:pPr>
            <w:r w:rsidRPr="00C8246C">
              <w:t>― modernizacji energetycznej budynków w przedsiębiorstwach,</w:t>
            </w:r>
          </w:p>
          <w:p w14:paraId="670646CE" w14:textId="77777777" w:rsidR="00BF23E1" w:rsidRPr="00C8246C" w:rsidRDefault="00BF23E1" w:rsidP="00C0573F">
            <w:pPr>
              <w:jc w:val="both"/>
            </w:pPr>
            <w:r w:rsidRPr="00C8246C">
              <w:t>― zastosowania technologii efektywnych energetycznie w przedsiębiorstwie,</w:t>
            </w:r>
          </w:p>
          <w:p w14:paraId="76D73728" w14:textId="77777777" w:rsidR="00BF23E1" w:rsidRPr="00C8246C" w:rsidRDefault="00BF23E1" w:rsidP="00C0573F">
            <w:pPr>
              <w:jc w:val="both"/>
            </w:pPr>
            <w:r w:rsidRPr="00C8246C">
              <w:t>― budowy, rozbudowy i modernizacji instalacji OZE,</w:t>
            </w:r>
          </w:p>
          <w:p w14:paraId="396BF012" w14:textId="77777777" w:rsidR="00BF23E1" w:rsidRPr="00C8246C" w:rsidRDefault="00BF23E1" w:rsidP="00C0573F">
            <w:pPr>
              <w:jc w:val="both"/>
            </w:pPr>
            <w:r w:rsidRPr="00C8246C">
              <w:lastRenderedPageBreak/>
              <w:t>― zmiany systemu wytwarzania lub wykorzystania paliw i energii, zastosowanie energooszczędnych (energia elektryczna, ciepło, chłód, woda) technologii produkcji i Użytkowania energii, w tym termomodernizacji budynków,</w:t>
            </w:r>
          </w:p>
          <w:p w14:paraId="7CE5A3CC" w14:textId="77777777" w:rsidR="00BF23E1" w:rsidRPr="00C8246C" w:rsidRDefault="00BF23E1" w:rsidP="00C0573F">
            <w:pPr>
              <w:jc w:val="both"/>
            </w:pPr>
            <w:r w:rsidRPr="00C8246C">
              <w:t>― wprowadzania systemów zarządzania energią, przeprowadzania audytów energetycznych (przemysłowych).</w:t>
            </w:r>
          </w:p>
          <w:p w14:paraId="10C9D155" w14:textId="77777777" w:rsidR="00BF23E1" w:rsidRPr="00C8246C" w:rsidRDefault="00BF23E1" w:rsidP="00C0573F">
            <w:pPr>
              <w:spacing w:before="120" w:after="120"/>
              <w:jc w:val="both"/>
              <w:rPr>
                <w:b/>
              </w:rPr>
            </w:pPr>
            <w:r w:rsidRPr="00C8246C">
              <w:rPr>
                <w:b/>
              </w:rPr>
              <w:t>Beneficjenci:</w:t>
            </w:r>
          </w:p>
          <w:p w14:paraId="2970660C" w14:textId="77777777" w:rsidR="00BF23E1" w:rsidRPr="00C8246C" w:rsidRDefault="00BF23E1" w:rsidP="00C0573F">
            <w:pPr>
              <w:jc w:val="both"/>
            </w:pPr>
            <w:r w:rsidRPr="00C8246C">
              <w:t>― przedsiębiorcy</w:t>
            </w:r>
          </w:p>
          <w:p w14:paraId="5807AEBA" w14:textId="77777777" w:rsidR="00BF23E1" w:rsidRPr="00C8246C" w:rsidRDefault="00BF23E1" w:rsidP="00C0573F">
            <w:pPr>
              <w:spacing w:before="120" w:after="120"/>
              <w:jc w:val="both"/>
            </w:pPr>
            <w:r w:rsidRPr="00C8246C">
              <w:rPr>
                <w:b/>
              </w:rPr>
              <w:t>Forma wsparcia</w:t>
            </w:r>
            <w:r w:rsidRPr="00C8246C">
              <w:t>:</w:t>
            </w:r>
          </w:p>
          <w:p w14:paraId="39C703A4" w14:textId="77777777" w:rsidR="00BF23E1" w:rsidRPr="00C8246C" w:rsidRDefault="00BF23E1" w:rsidP="00C0573F">
            <w:pPr>
              <w:jc w:val="both"/>
            </w:pPr>
            <w:r w:rsidRPr="00C8246C">
              <w:t>Wsparcie bezzwrotne (dotacje)/wsparcie zwrotne</w:t>
            </w:r>
          </w:p>
        </w:tc>
      </w:tr>
      <w:tr w:rsidR="00BF23E1" w:rsidRPr="00C8246C" w14:paraId="4D54280C" w14:textId="77777777" w:rsidTr="00C0573F">
        <w:trPr>
          <w:trHeight w:val="625"/>
        </w:trPr>
        <w:tc>
          <w:tcPr>
            <w:tcW w:w="422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C61B9CC" w14:textId="77777777" w:rsidR="00BF23E1" w:rsidRPr="00C8246C" w:rsidRDefault="00BF23E1" w:rsidP="00BF23E1">
            <w:pPr>
              <w:rPr>
                <w:b/>
                <w:i/>
              </w:rPr>
            </w:pPr>
            <w:r w:rsidRPr="00C8246C">
              <w:rPr>
                <w:b/>
                <w:i/>
              </w:rPr>
              <w:lastRenderedPageBreak/>
              <w:t>Priorytet inwestycyjny</w:t>
            </w:r>
          </w:p>
        </w:tc>
        <w:tc>
          <w:tcPr>
            <w:tcW w:w="1017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C218766" w14:textId="77777777" w:rsidR="00BF23E1" w:rsidRPr="00C8246C" w:rsidRDefault="00BF23E1" w:rsidP="00BF23E1">
            <w:pPr>
              <w:rPr>
                <w:i/>
              </w:rPr>
            </w:pPr>
            <w:r w:rsidRPr="00C8246C">
              <w:rPr>
                <w:i/>
              </w:rPr>
              <w:t>4.3. Wspieranie efektywności energetycznej, inteligentnego zarządzania energią i wykorzystania odnawialnych źródeł energii w infrastrukturze publicznej, w tym w budynkach publicznych i w sektorze mieszkaniowym</w:t>
            </w:r>
          </w:p>
        </w:tc>
      </w:tr>
      <w:tr w:rsidR="00BF23E1" w:rsidRPr="00C8246C" w14:paraId="5F119596" w14:textId="77777777" w:rsidTr="00BF23E1">
        <w:trPr>
          <w:trHeight w:val="694"/>
        </w:trPr>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309145F4" w14:textId="77777777" w:rsidR="00BF23E1" w:rsidRPr="00C8246C" w:rsidRDefault="00BF23E1" w:rsidP="00BF23E1">
            <w:pPr>
              <w:spacing w:before="60" w:after="60"/>
              <w:rPr>
                <w:b/>
              </w:rPr>
            </w:pPr>
            <w:r w:rsidRPr="00C8246C">
              <w:rPr>
                <w:b/>
              </w:rPr>
              <w:t>Zakres interwencji:</w:t>
            </w:r>
          </w:p>
          <w:p w14:paraId="50356334" w14:textId="77777777" w:rsidR="00BF23E1" w:rsidRPr="00C8246C" w:rsidRDefault="00BF23E1" w:rsidP="00826BC4">
            <w:pPr>
              <w:jc w:val="both"/>
            </w:pPr>
            <w:r w:rsidRPr="00C8246C">
              <w:t>Przewiduje się wsparcie kompleksowej modernizacji energetycznej budynków użyteczności publicznej i mieszkaniowych wraz z wymianą wyposażenia tych obiektów na energooszczędne w zakresie związanym m.in. z:</w:t>
            </w:r>
          </w:p>
          <w:p w14:paraId="2B2B9942" w14:textId="77777777" w:rsidR="00BF23E1" w:rsidRPr="00C8246C" w:rsidRDefault="00BF23E1" w:rsidP="00826BC4">
            <w:pPr>
              <w:jc w:val="both"/>
            </w:pPr>
            <w:r w:rsidRPr="00C8246C">
              <w:t>― ociepleniem obiektu, wymianą okien, drzwi zewnętrznych oraz oświetlenia na energooszczędne,</w:t>
            </w:r>
          </w:p>
          <w:p w14:paraId="42A34AE0" w14:textId="77777777" w:rsidR="00BF23E1" w:rsidRPr="00C8246C" w:rsidRDefault="00BF23E1" w:rsidP="00826BC4">
            <w:pPr>
              <w:jc w:val="both"/>
            </w:pPr>
            <w:r w:rsidRPr="00C8246C">
              <w:t>― przebudową systemów grzewczych (wraz z wymianą i przyłączeniem źródła ciepła), systemów wentylacji i klimatyzacji, zastosowanie automatyki pogodowej i systemów zarządzania budynkiem,</w:t>
            </w:r>
          </w:p>
          <w:p w14:paraId="0D7C3B4F" w14:textId="77777777" w:rsidR="00BF23E1" w:rsidRPr="00C8246C" w:rsidRDefault="00BF23E1" w:rsidP="00826BC4">
            <w:pPr>
              <w:jc w:val="both"/>
            </w:pPr>
            <w:r w:rsidRPr="00C8246C">
              <w:t>― budową lub modernizacją wewnętrznych instalacji odbiorczych oraz likwidacją dotychczasowych źródeł ciepła,</w:t>
            </w:r>
          </w:p>
          <w:p w14:paraId="71FC078F" w14:textId="77777777" w:rsidR="00BF23E1" w:rsidRPr="00C8246C" w:rsidRDefault="00BF23E1" w:rsidP="00826BC4">
            <w:pPr>
              <w:jc w:val="both"/>
            </w:pPr>
            <w:r w:rsidRPr="00C8246C">
              <w:t>― instalacją mikrogeneracji lub mikrotrigeneracji na potrzeby własne,</w:t>
            </w:r>
          </w:p>
          <w:p w14:paraId="6CBAEC30" w14:textId="77777777" w:rsidR="00BF23E1" w:rsidRPr="00C8246C" w:rsidRDefault="00BF23E1" w:rsidP="00826BC4">
            <w:pPr>
              <w:jc w:val="both"/>
            </w:pPr>
            <w:r w:rsidRPr="00C8246C">
              <w:t>― instalacją OZE w modernizowanych energetycznie budynkach,</w:t>
            </w:r>
          </w:p>
          <w:p w14:paraId="5A03D55D" w14:textId="77777777" w:rsidR="00BF23E1" w:rsidRPr="00C8246C" w:rsidRDefault="00BF23E1" w:rsidP="00826BC4">
            <w:pPr>
              <w:jc w:val="both"/>
            </w:pPr>
            <w:r w:rsidRPr="00C8246C">
              <w:t>― instalacją systemów chłodzących, w tym również z OZE.</w:t>
            </w:r>
          </w:p>
          <w:p w14:paraId="601D283A" w14:textId="77777777" w:rsidR="00BF23E1" w:rsidRPr="00C8246C" w:rsidRDefault="00BF23E1" w:rsidP="00826BC4">
            <w:pPr>
              <w:spacing w:before="60" w:after="60"/>
              <w:jc w:val="both"/>
              <w:rPr>
                <w:b/>
              </w:rPr>
            </w:pPr>
            <w:r w:rsidRPr="00C8246C">
              <w:rPr>
                <w:b/>
              </w:rPr>
              <w:t>Beneficjenci:</w:t>
            </w:r>
          </w:p>
          <w:p w14:paraId="599D11EF" w14:textId="77777777" w:rsidR="00BF23E1" w:rsidRPr="00C8246C" w:rsidRDefault="00BF23E1" w:rsidP="00826BC4">
            <w:pPr>
              <w:jc w:val="both"/>
            </w:pPr>
            <w:r w:rsidRPr="00C8246C">
              <w:t>― organy administracji publicznej, w tym administracji rządowej oraz podległy jej organy i jednostki organizacyjne,</w:t>
            </w:r>
          </w:p>
          <w:p w14:paraId="79C5E7FF" w14:textId="77777777" w:rsidR="00BF23E1" w:rsidRPr="00C8246C" w:rsidRDefault="00BF23E1" w:rsidP="00826BC4">
            <w:pPr>
              <w:jc w:val="both"/>
            </w:pPr>
            <w:r w:rsidRPr="00C8246C">
              <w:t>― jednostki samorządu terytorialnego oraz działające w ich imieniu jednostki organizacyjne (w szczególności dla miast wojewódzkich i ich obszarów funkcjonalnych oraz miast regionalnych i subregionalnych),</w:t>
            </w:r>
          </w:p>
          <w:p w14:paraId="38620A3D" w14:textId="77777777" w:rsidR="00BF23E1" w:rsidRPr="00C8246C" w:rsidRDefault="00BF23E1" w:rsidP="00826BC4">
            <w:pPr>
              <w:jc w:val="both"/>
            </w:pPr>
            <w:r w:rsidRPr="00C8246C">
              <w:t>― państwowe jednostki budżetowe,</w:t>
            </w:r>
          </w:p>
          <w:p w14:paraId="242F8F84" w14:textId="77777777" w:rsidR="00BF23E1" w:rsidRPr="00C8246C" w:rsidRDefault="00BF23E1" w:rsidP="00826BC4">
            <w:pPr>
              <w:jc w:val="both"/>
            </w:pPr>
            <w:r w:rsidRPr="00C8246C">
              <w:t>― spółdzielnie mieszkaniowe,</w:t>
            </w:r>
          </w:p>
          <w:p w14:paraId="4FA18E1F" w14:textId="77777777" w:rsidR="00BF23E1" w:rsidRPr="00C8246C" w:rsidRDefault="00BF23E1" w:rsidP="00826BC4">
            <w:pPr>
              <w:jc w:val="both"/>
            </w:pPr>
            <w:r w:rsidRPr="00C8246C">
              <w:t>― wspólnoty mieszkaniowe,</w:t>
            </w:r>
          </w:p>
          <w:p w14:paraId="03D62CEF" w14:textId="77777777" w:rsidR="00BF23E1" w:rsidRPr="00C8246C" w:rsidRDefault="00BF23E1" w:rsidP="00826BC4">
            <w:pPr>
              <w:jc w:val="both"/>
            </w:pPr>
            <w:r w:rsidRPr="00C8246C">
              <w:t>― podmioty świadczące usługi publiczne w ramach realizacji obowiązków własnych jednostek samorządu terytorialnego nie będących przedsiębiorcami.</w:t>
            </w:r>
          </w:p>
          <w:p w14:paraId="4A866EFE" w14:textId="77777777" w:rsidR="00BF23E1" w:rsidRPr="00C8246C" w:rsidRDefault="00BF23E1" w:rsidP="00826BC4">
            <w:pPr>
              <w:spacing w:before="120" w:after="120"/>
              <w:jc w:val="both"/>
              <w:rPr>
                <w:b/>
              </w:rPr>
            </w:pPr>
            <w:r w:rsidRPr="00C8246C">
              <w:rPr>
                <w:b/>
              </w:rPr>
              <w:t>Forma wsparcia:</w:t>
            </w:r>
          </w:p>
          <w:p w14:paraId="225CD985" w14:textId="77777777" w:rsidR="00BF23E1" w:rsidRPr="00C8246C" w:rsidRDefault="00BF23E1" w:rsidP="00BF23E1">
            <w:r w:rsidRPr="00C8246C">
              <w:t>Wsparcie bezzwrotne (dotacje)/wsparcie zwrotne (w tym instrumenty finansowe oraz różne formy partnerstwa publiczno-prywatnego)</w:t>
            </w:r>
          </w:p>
        </w:tc>
      </w:tr>
      <w:tr w:rsidR="00BF23E1" w:rsidRPr="00C8246C" w14:paraId="0F28E8E8" w14:textId="77777777" w:rsidTr="00BF23E1">
        <w:trPr>
          <w:trHeight w:val="694"/>
        </w:trPr>
        <w:tc>
          <w:tcPr>
            <w:tcW w:w="4220"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0A48644" w14:textId="77777777" w:rsidR="00BF23E1" w:rsidRPr="00C8246C" w:rsidRDefault="00BF23E1" w:rsidP="00BF23E1">
            <w:pPr>
              <w:rPr>
                <w:b/>
                <w:i/>
              </w:rPr>
            </w:pPr>
            <w:r w:rsidRPr="00C8246C">
              <w:rPr>
                <w:b/>
                <w:i/>
              </w:rPr>
              <w:t>Priorytet inwestycyjny</w:t>
            </w:r>
          </w:p>
        </w:tc>
        <w:tc>
          <w:tcPr>
            <w:tcW w:w="1017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2BFB254" w14:textId="77777777" w:rsidR="00BF23E1" w:rsidRPr="00C8246C" w:rsidRDefault="00BF23E1" w:rsidP="00BF23E1">
            <w:pPr>
              <w:rPr>
                <w:i/>
              </w:rPr>
            </w:pPr>
            <w:r w:rsidRPr="00C8246C">
              <w:rPr>
                <w:i/>
              </w:rPr>
              <w:t>4.4. Rozwijanie i wdrażanie inteligentnych systemów dystrybucji działających na niskich i średnich poziomach napięcia</w:t>
            </w:r>
          </w:p>
        </w:tc>
      </w:tr>
      <w:tr w:rsidR="00BF23E1" w:rsidRPr="00C8246C" w14:paraId="7291970A" w14:textId="77777777" w:rsidTr="00BF23E1">
        <w:trPr>
          <w:trHeight w:val="694"/>
        </w:trPr>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2F7BBC17" w14:textId="77777777" w:rsidR="00BF23E1" w:rsidRPr="00C8246C" w:rsidRDefault="00BF23E1" w:rsidP="00BF23E1">
            <w:pPr>
              <w:spacing w:before="120" w:after="120"/>
              <w:rPr>
                <w:b/>
              </w:rPr>
            </w:pPr>
            <w:r w:rsidRPr="00C8246C">
              <w:rPr>
                <w:b/>
              </w:rPr>
              <w:lastRenderedPageBreak/>
              <w:t>Zakres interwencji:</w:t>
            </w:r>
          </w:p>
          <w:p w14:paraId="38EB847D" w14:textId="77777777" w:rsidR="00BF23E1" w:rsidRPr="00C8246C" w:rsidRDefault="00BF23E1" w:rsidP="00826BC4">
            <w:pPr>
              <w:jc w:val="both"/>
            </w:pPr>
            <w:r w:rsidRPr="00C8246C">
              <w:t>Przewiduje się wsparcie w szczególności następujących obszarów:</w:t>
            </w:r>
          </w:p>
          <w:p w14:paraId="3E4689D9" w14:textId="77777777" w:rsidR="00BF23E1" w:rsidRPr="00C8246C" w:rsidRDefault="00BF23E1" w:rsidP="00826BC4">
            <w:pPr>
              <w:jc w:val="both"/>
            </w:pPr>
            <w:r w:rsidRPr="00C8246C">
              <w:t>― budowa lub przebudowa w kierunku inteligentnych sieci dystrybucyjnych średniego, niskiego napięcia dedykowanych zwiększeniu wytwarzania w OZE i/lub ograniczaniu zużycia energii, w tym wymiana transformatorów,</w:t>
            </w:r>
          </w:p>
          <w:p w14:paraId="33232CE3" w14:textId="77777777" w:rsidR="00BF23E1" w:rsidRPr="00C8246C" w:rsidRDefault="00BF23E1" w:rsidP="00826BC4">
            <w:pPr>
              <w:jc w:val="both"/>
            </w:pPr>
            <w:r w:rsidRPr="00C8246C">
              <w:t>― kompleksowe pilotażowe i demonstracyjne projekty wdrażające inteligentne rozwiązania na danym obszarze mające na celu optymalizację wykorzystania energii wytworzonej z OZE i/lub racjonalizację zużycia energii,</w:t>
            </w:r>
          </w:p>
          <w:p w14:paraId="677DDF3F" w14:textId="77777777" w:rsidR="00BF23E1" w:rsidRPr="00C8246C" w:rsidRDefault="00BF23E1" w:rsidP="00826BC4">
            <w:pPr>
              <w:jc w:val="both"/>
            </w:pPr>
            <w:r w:rsidRPr="00C8246C">
              <w:t>― inteligentny system pomiarowy - (wyłącznie jako element budowy lub przebudowy w kierunku inteligentnych sieci elektroenergetycznych dla rozwoju OZE i/lub ograniczenia zużycia energii).</w:t>
            </w:r>
          </w:p>
          <w:p w14:paraId="62EA6B78" w14:textId="77777777" w:rsidR="00BF23E1" w:rsidRPr="00C8246C" w:rsidRDefault="00BF23E1" w:rsidP="00826BC4">
            <w:pPr>
              <w:spacing w:before="120" w:after="120"/>
              <w:jc w:val="both"/>
              <w:rPr>
                <w:b/>
              </w:rPr>
            </w:pPr>
            <w:r w:rsidRPr="00C8246C">
              <w:rPr>
                <w:b/>
              </w:rPr>
              <w:t>Beneficjenci:</w:t>
            </w:r>
          </w:p>
          <w:p w14:paraId="5629D6E6" w14:textId="77777777" w:rsidR="00BF23E1" w:rsidRPr="00C8246C" w:rsidRDefault="00BF23E1" w:rsidP="00826BC4">
            <w:pPr>
              <w:jc w:val="both"/>
            </w:pPr>
            <w:r w:rsidRPr="00C8246C">
              <w:t>― przedsiębiorcy</w:t>
            </w:r>
          </w:p>
          <w:p w14:paraId="1E261C82" w14:textId="77777777" w:rsidR="00BF23E1" w:rsidRPr="00C8246C" w:rsidRDefault="00BF23E1" w:rsidP="00826BC4">
            <w:pPr>
              <w:spacing w:before="120" w:after="120"/>
              <w:jc w:val="both"/>
              <w:rPr>
                <w:b/>
              </w:rPr>
            </w:pPr>
            <w:r w:rsidRPr="00C8246C">
              <w:rPr>
                <w:b/>
              </w:rPr>
              <w:t>Forma wsparcia:</w:t>
            </w:r>
          </w:p>
          <w:p w14:paraId="372070BB" w14:textId="77777777" w:rsidR="00BF23E1" w:rsidRPr="00C8246C" w:rsidRDefault="00BF23E1" w:rsidP="00BF23E1">
            <w:r w:rsidRPr="00C8246C">
              <w:t>Wsparcie bezzwrotne (dotacje)/wsparcie zwrotne (w tym instrumenty finansowe oraz różne formy partnerstwa publiczno-prywatnego)</w:t>
            </w:r>
          </w:p>
        </w:tc>
      </w:tr>
      <w:tr w:rsidR="00BF23E1" w:rsidRPr="00C8246C" w14:paraId="5376FE01" w14:textId="77777777" w:rsidTr="00BF23E1">
        <w:trPr>
          <w:trHeight w:val="694"/>
        </w:trPr>
        <w:tc>
          <w:tcPr>
            <w:tcW w:w="305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65C440E" w14:textId="77777777" w:rsidR="00BF23E1" w:rsidRPr="00C8246C" w:rsidRDefault="00BF23E1" w:rsidP="00BF23E1">
            <w:pPr>
              <w:rPr>
                <w:b/>
                <w:i/>
              </w:rPr>
            </w:pPr>
            <w:r w:rsidRPr="00C8246C">
              <w:rPr>
                <w:i/>
              </w:rPr>
              <w:br w:type="page"/>
            </w:r>
            <w:r w:rsidRPr="00C8246C">
              <w:rPr>
                <w:b/>
                <w:i/>
              </w:rPr>
              <w:t>Priorytet inwestycyjny</w:t>
            </w:r>
          </w:p>
        </w:tc>
        <w:tc>
          <w:tcPr>
            <w:tcW w:w="11343"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CABBCCE" w14:textId="77777777" w:rsidR="00BF23E1" w:rsidRPr="00C8246C" w:rsidRDefault="00BF23E1" w:rsidP="00BF23E1">
            <w:pPr>
              <w:rPr>
                <w:i/>
              </w:rPr>
            </w:pPr>
            <w:r w:rsidRPr="00C8246C">
              <w:rPr>
                <w:i/>
              </w:rPr>
              <w:t>4.5. Promowanie strategii niskoemisyjnych dla wszystkich rodzajów terytoriów, w szczególności dla obszarów miejskich, w tym wspieranie zrównoważonej multimodalnej mobilności miejskiej i działań adaptacyjnych mających oddziaływanie łagodzące na zmiany klimatu</w:t>
            </w:r>
          </w:p>
        </w:tc>
      </w:tr>
      <w:tr w:rsidR="00BF23E1" w:rsidRPr="00C8246C" w14:paraId="3620929E" w14:textId="77777777" w:rsidTr="00BF23E1">
        <w:trPr>
          <w:trHeight w:val="694"/>
        </w:trPr>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16FB5E08" w14:textId="77777777" w:rsidR="00BF23E1" w:rsidRPr="00C8246C" w:rsidRDefault="00BF23E1" w:rsidP="00BF23E1">
            <w:pPr>
              <w:spacing w:before="120" w:after="120"/>
              <w:rPr>
                <w:b/>
              </w:rPr>
            </w:pPr>
            <w:r w:rsidRPr="00C8246C">
              <w:rPr>
                <w:b/>
              </w:rPr>
              <w:t>Zakres interwencji:</w:t>
            </w:r>
          </w:p>
          <w:p w14:paraId="44532170" w14:textId="77777777" w:rsidR="00BF23E1" w:rsidRPr="00C8246C" w:rsidRDefault="00BF23E1" w:rsidP="00BF23E1">
            <w:r w:rsidRPr="00C8246C">
              <w:t>W ramach inwestycji wynikających z planów gospodarki niskoemisyjnej przewiduje się, że wsparcie będzie ukierunkowane m.in. na projekty takie, jak:</w:t>
            </w:r>
          </w:p>
          <w:p w14:paraId="443698EF" w14:textId="77777777" w:rsidR="00BF23E1" w:rsidRPr="00C8246C" w:rsidRDefault="00BF23E1" w:rsidP="00C0573F">
            <w:pPr>
              <w:jc w:val="both"/>
            </w:pPr>
            <w:r w:rsidRPr="00C8246C">
              <w:t>― budowa, rozbudowa lub modernizacja sieci ciepłowniczej i chłodniczej, również poprzez wdrażanie systemów zarządzania ciepłem i chłodem wraz z infrastrukturą wspomagającą,</w:t>
            </w:r>
          </w:p>
          <w:p w14:paraId="7D95DB18" w14:textId="77777777" w:rsidR="00BF23E1" w:rsidRPr="00C8246C" w:rsidRDefault="00BF23E1" w:rsidP="00C0573F">
            <w:pPr>
              <w:jc w:val="both"/>
            </w:pPr>
            <w:r w:rsidRPr="00C8246C">
              <w:t>― wymiana źródeł ciepła.</w:t>
            </w:r>
          </w:p>
          <w:p w14:paraId="7903127D" w14:textId="77777777" w:rsidR="00BF23E1" w:rsidRPr="00C8246C" w:rsidRDefault="00BF23E1" w:rsidP="00C0573F">
            <w:pPr>
              <w:spacing w:before="120" w:after="120"/>
              <w:jc w:val="both"/>
              <w:rPr>
                <w:b/>
              </w:rPr>
            </w:pPr>
            <w:r w:rsidRPr="00C8246C">
              <w:rPr>
                <w:b/>
              </w:rPr>
              <w:t>Beneficjenci:</w:t>
            </w:r>
          </w:p>
          <w:p w14:paraId="05E93F79" w14:textId="77777777" w:rsidR="00BF23E1" w:rsidRPr="00C8246C" w:rsidRDefault="00BF23E1" w:rsidP="00C0573F">
            <w:pPr>
              <w:jc w:val="both"/>
            </w:pPr>
            <w:r w:rsidRPr="00C8246C">
              <w:t>― organy władzy publicznej, w tym administracji rządowej oraz podległe jej organy i jednostki organizacyjne,</w:t>
            </w:r>
          </w:p>
          <w:p w14:paraId="6034B463" w14:textId="77777777" w:rsidR="00BF23E1" w:rsidRPr="00C8246C" w:rsidRDefault="00BF23E1" w:rsidP="00C0573F">
            <w:pPr>
              <w:jc w:val="both"/>
            </w:pPr>
            <w:r w:rsidRPr="00C8246C">
              <w:t>― jednostki samorządu terytorialnego oraz działające w ich imieniu jednostki organizacyjne (w szczególności dla miast wojewódzkich i ich obszarów funkcjonalnych oraz miast regionalnych i subregionalnych),</w:t>
            </w:r>
          </w:p>
          <w:p w14:paraId="60F912FA" w14:textId="77777777" w:rsidR="00BF23E1" w:rsidRPr="00C8246C" w:rsidRDefault="00BF23E1" w:rsidP="00C0573F">
            <w:pPr>
              <w:jc w:val="both"/>
            </w:pPr>
            <w:r w:rsidRPr="00C8246C">
              <w:t>― organizacje pozarządowe,</w:t>
            </w:r>
          </w:p>
          <w:p w14:paraId="4E59F8EE" w14:textId="77777777" w:rsidR="00BF23E1" w:rsidRPr="00C8246C" w:rsidRDefault="00BF23E1" w:rsidP="00C0573F">
            <w:pPr>
              <w:jc w:val="both"/>
            </w:pPr>
            <w:r w:rsidRPr="00C8246C">
              <w:t>― przedsiębiorcy,</w:t>
            </w:r>
          </w:p>
          <w:p w14:paraId="6CAFA2D1" w14:textId="77777777" w:rsidR="00BF23E1" w:rsidRPr="00C8246C" w:rsidRDefault="00BF23E1" w:rsidP="00C0573F">
            <w:pPr>
              <w:jc w:val="both"/>
            </w:pPr>
            <w:r w:rsidRPr="00C8246C">
              <w:t>― podmioty świadczące usługi publiczne w ramach realizacji obowiązków własnych jednostek samorządu terytorialnego nie będące przedsiębiorcami.</w:t>
            </w:r>
          </w:p>
          <w:p w14:paraId="29061C65" w14:textId="77777777" w:rsidR="00BF23E1" w:rsidRPr="00C8246C" w:rsidRDefault="00BF23E1" w:rsidP="00C0573F">
            <w:pPr>
              <w:spacing w:before="120" w:after="120"/>
              <w:jc w:val="both"/>
              <w:rPr>
                <w:b/>
              </w:rPr>
            </w:pPr>
            <w:r w:rsidRPr="00C8246C">
              <w:rPr>
                <w:b/>
              </w:rPr>
              <w:t>Forma wsparcia:</w:t>
            </w:r>
          </w:p>
          <w:p w14:paraId="6A7C1AE4" w14:textId="77777777" w:rsidR="00BF23E1" w:rsidRPr="00C8246C" w:rsidRDefault="00BF23E1" w:rsidP="00BF23E1">
            <w:r w:rsidRPr="00C8246C">
              <w:t>Wsparcie bezzwrotne (dotacje)/wsparcie zwrotne</w:t>
            </w:r>
          </w:p>
        </w:tc>
      </w:tr>
      <w:tr w:rsidR="00BF23E1" w:rsidRPr="00C8246C" w14:paraId="62A70092" w14:textId="77777777" w:rsidTr="00BF23E1">
        <w:trPr>
          <w:trHeight w:val="694"/>
        </w:trPr>
        <w:tc>
          <w:tcPr>
            <w:tcW w:w="305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AA57F8F" w14:textId="77777777" w:rsidR="00BF23E1" w:rsidRPr="00C8246C" w:rsidRDefault="00BF23E1" w:rsidP="00BF23E1">
            <w:pPr>
              <w:rPr>
                <w:b/>
                <w:i/>
              </w:rPr>
            </w:pPr>
            <w:r w:rsidRPr="00C8246C">
              <w:rPr>
                <w:b/>
                <w:i/>
              </w:rPr>
              <w:lastRenderedPageBreak/>
              <w:t>Priorytet inwestycyjny</w:t>
            </w:r>
          </w:p>
        </w:tc>
        <w:tc>
          <w:tcPr>
            <w:tcW w:w="11343"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A1B415A" w14:textId="77777777" w:rsidR="00BF23E1" w:rsidRPr="00C8246C" w:rsidRDefault="00BF23E1" w:rsidP="00BF23E1">
            <w:pPr>
              <w:rPr>
                <w:i/>
              </w:rPr>
            </w:pPr>
            <w:r w:rsidRPr="00C8246C">
              <w:rPr>
                <w:i/>
              </w:rPr>
              <w:t>4.7. Promowanie wykorzystywania wysokosprawnej kogeneracji ciepła i energii elektrycznej w oparciu o zapotrzebowanie na ciepło użytkowe</w:t>
            </w:r>
          </w:p>
        </w:tc>
      </w:tr>
      <w:tr w:rsidR="00BF23E1" w:rsidRPr="00C8246C" w14:paraId="52CB0FF5" w14:textId="77777777" w:rsidTr="00BF23E1">
        <w:trPr>
          <w:trHeight w:val="694"/>
        </w:trPr>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3BCDC9F0" w14:textId="77777777" w:rsidR="00BF23E1" w:rsidRPr="00C8246C" w:rsidRDefault="00BF23E1" w:rsidP="00BF23E1">
            <w:pPr>
              <w:spacing w:before="120" w:after="120"/>
              <w:rPr>
                <w:b/>
              </w:rPr>
            </w:pPr>
            <w:r w:rsidRPr="00C8246C">
              <w:rPr>
                <w:b/>
              </w:rPr>
              <w:t>Zakres interwencji:</w:t>
            </w:r>
          </w:p>
          <w:p w14:paraId="60C8E16A" w14:textId="77777777" w:rsidR="00BF23E1" w:rsidRPr="00C8246C" w:rsidRDefault="00BF23E1" w:rsidP="00C0573F">
            <w:pPr>
              <w:jc w:val="both"/>
            </w:pPr>
            <w:r w:rsidRPr="00C8246C">
              <w:t>Przewiduje się wsparcie w szczególności następujących obszarów:</w:t>
            </w:r>
          </w:p>
          <w:p w14:paraId="157C888F" w14:textId="77777777" w:rsidR="00BF23E1" w:rsidRPr="00C8246C" w:rsidRDefault="00BF23E1" w:rsidP="00C0573F">
            <w:pPr>
              <w:jc w:val="both"/>
            </w:pPr>
            <w:r w:rsidRPr="00C8246C">
              <w:t>― budowa lub przebudowa jednostek wytwarzania energii elektrycznej i ciepła w skojarzeniu,</w:t>
            </w:r>
          </w:p>
          <w:p w14:paraId="658FA2C0" w14:textId="77777777" w:rsidR="00BF23E1" w:rsidRPr="00C8246C" w:rsidRDefault="00BF23E1" w:rsidP="00C0573F">
            <w:pPr>
              <w:jc w:val="both"/>
            </w:pPr>
            <w:r w:rsidRPr="00C8246C">
              <w:t>― budowa lub przebudowa jednostek wytwarzania energii elektrycznej i ciepła w skojarzeniu z OZE,</w:t>
            </w:r>
          </w:p>
          <w:p w14:paraId="5263808E" w14:textId="77777777" w:rsidR="00BF23E1" w:rsidRPr="00C8246C" w:rsidRDefault="00BF23E1" w:rsidP="00C0573F">
            <w:pPr>
              <w:jc w:val="both"/>
            </w:pPr>
            <w:r w:rsidRPr="00C8246C">
              <w:t>― budowa lub przebudowa jednostek wytwarzania ciepła, w wyniku której jednostki te zostaną zastąpione jednostkami wytwarzania energii w skojarzeniu,</w:t>
            </w:r>
          </w:p>
          <w:p w14:paraId="4E47BB80" w14:textId="77777777" w:rsidR="00BF23E1" w:rsidRPr="00C8246C" w:rsidRDefault="00BF23E1" w:rsidP="00C0573F">
            <w:pPr>
              <w:jc w:val="both"/>
            </w:pPr>
            <w:r w:rsidRPr="00C8246C">
              <w:t>― budowa lub przebudowa jednostek wytwarzania ciepła, w wyniku której jednostki te zostaną zastąpione jednostkami wytwarzania energii w skojarzeniu z OZE,</w:t>
            </w:r>
          </w:p>
          <w:p w14:paraId="30F0F744" w14:textId="77777777" w:rsidR="00BF23E1" w:rsidRPr="00C8246C" w:rsidRDefault="00BF23E1" w:rsidP="00C0573F">
            <w:pPr>
              <w:jc w:val="both"/>
            </w:pPr>
            <w:r w:rsidRPr="00C8246C">
              <w:t>― budowa przyłączeń do sieci ciepłowniczych do wykorzystania ciepła użytkowego wyprodukowanego w jednostkach wytwarzania energii elektrycznej i ciepła w skojarzeniu wraz z budową przyłączy wyprowadzających energię do krajowego systemu przesyłowego.</w:t>
            </w:r>
          </w:p>
          <w:p w14:paraId="274AB669" w14:textId="77777777" w:rsidR="00BF23E1" w:rsidRPr="00C8246C" w:rsidRDefault="00BF23E1" w:rsidP="00C0573F">
            <w:pPr>
              <w:spacing w:before="120" w:after="120"/>
              <w:jc w:val="both"/>
              <w:rPr>
                <w:b/>
              </w:rPr>
            </w:pPr>
            <w:r w:rsidRPr="00C8246C">
              <w:rPr>
                <w:b/>
              </w:rPr>
              <w:t>Beneficjenci:</w:t>
            </w:r>
          </w:p>
          <w:p w14:paraId="7844914A" w14:textId="77777777" w:rsidR="00BF23E1" w:rsidRPr="00C8246C" w:rsidRDefault="00BF23E1" w:rsidP="00C0573F">
            <w:pPr>
              <w:jc w:val="both"/>
            </w:pPr>
            <w:r w:rsidRPr="00C8246C">
              <w:t>― organy władzy publicznej, w tym administracji rządowej oraz podległe jej organy i jednostki organizacyjne,</w:t>
            </w:r>
          </w:p>
          <w:p w14:paraId="7986B818" w14:textId="77777777" w:rsidR="00BF23E1" w:rsidRPr="00C8246C" w:rsidRDefault="00BF23E1" w:rsidP="00C0573F">
            <w:pPr>
              <w:jc w:val="both"/>
            </w:pPr>
            <w:r w:rsidRPr="00C8246C">
              <w:t>― jednostki samorządu terytorialnego oraz działające w ich imieniu jednostki organizacyjne (w szczególności dla miast wojewódzkich i ich obszarów funkcjonalnych oraz miast regionalnych i subregionalnych),</w:t>
            </w:r>
          </w:p>
          <w:p w14:paraId="4051666E" w14:textId="77777777" w:rsidR="00BF23E1" w:rsidRPr="00C8246C" w:rsidRDefault="00BF23E1" w:rsidP="00C0573F">
            <w:pPr>
              <w:jc w:val="both"/>
            </w:pPr>
            <w:r w:rsidRPr="00C8246C">
              <w:t>― organizacje pozarządowe,</w:t>
            </w:r>
          </w:p>
          <w:p w14:paraId="0DD37197" w14:textId="77777777" w:rsidR="00BF23E1" w:rsidRPr="00C8246C" w:rsidRDefault="00BF23E1" w:rsidP="00C0573F">
            <w:pPr>
              <w:jc w:val="both"/>
            </w:pPr>
            <w:r w:rsidRPr="00C8246C">
              <w:t>― przedsiębiorcy,</w:t>
            </w:r>
          </w:p>
          <w:p w14:paraId="03B9695A" w14:textId="77777777" w:rsidR="00BF23E1" w:rsidRPr="00C8246C" w:rsidRDefault="00BF23E1" w:rsidP="00C0573F">
            <w:pPr>
              <w:jc w:val="both"/>
            </w:pPr>
            <w:r w:rsidRPr="00C8246C">
              <w:t>― podmioty świadczące usługi publiczne w ramach realizacji obowiązków własnych jednostek samorządu terytorialnego nie będące przedsiębiorcami.</w:t>
            </w:r>
          </w:p>
          <w:p w14:paraId="7B0B5DB6" w14:textId="77777777" w:rsidR="00BF23E1" w:rsidRPr="00C8246C" w:rsidRDefault="00BF23E1" w:rsidP="00C0573F">
            <w:pPr>
              <w:spacing w:before="120" w:after="120"/>
              <w:jc w:val="both"/>
            </w:pPr>
            <w:r w:rsidRPr="00C8246C">
              <w:rPr>
                <w:b/>
              </w:rPr>
              <w:t>Forma wsparcia</w:t>
            </w:r>
            <w:r w:rsidRPr="00C8246C">
              <w:t>:</w:t>
            </w:r>
          </w:p>
          <w:p w14:paraId="7E16FBE9" w14:textId="77777777" w:rsidR="00BF23E1" w:rsidRPr="00C8246C" w:rsidRDefault="00BF23E1" w:rsidP="00C0573F">
            <w:pPr>
              <w:jc w:val="both"/>
            </w:pPr>
            <w:r w:rsidRPr="00C8246C">
              <w:t>Wsparcie bezzwrotne (dotacje)/wsparcie zwrotne</w:t>
            </w:r>
          </w:p>
        </w:tc>
      </w:tr>
      <w:tr w:rsidR="00BF23E1" w:rsidRPr="00C8246C" w14:paraId="551E53F7" w14:textId="77777777" w:rsidTr="00BF23E1">
        <w:trPr>
          <w:trHeight w:val="615"/>
        </w:trPr>
        <w:tc>
          <w:tcPr>
            <w:tcW w:w="3051"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532FFCA6" w14:textId="77777777" w:rsidR="00BF23E1" w:rsidRPr="00C8246C" w:rsidRDefault="00BF23E1" w:rsidP="00BF23E1">
            <w:pPr>
              <w:tabs>
                <w:tab w:val="left" w:pos="1985"/>
              </w:tabs>
              <w:rPr>
                <w:b/>
                <w:i/>
              </w:rPr>
            </w:pPr>
            <w:r w:rsidRPr="00C8246C">
              <w:rPr>
                <w:b/>
                <w:i/>
              </w:rPr>
              <w:t>Oś priorytetowa</w:t>
            </w:r>
          </w:p>
        </w:tc>
        <w:tc>
          <w:tcPr>
            <w:tcW w:w="11343" w:type="dxa"/>
            <w:gridSpan w:val="2"/>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hideMark/>
          </w:tcPr>
          <w:p w14:paraId="72FC538E" w14:textId="77777777" w:rsidR="00BF23E1" w:rsidRPr="00C8246C" w:rsidRDefault="00BF23E1" w:rsidP="00BF23E1">
            <w:pPr>
              <w:tabs>
                <w:tab w:val="left" w:pos="1985"/>
              </w:tabs>
              <w:rPr>
                <w:i/>
              </w:rPr>
            </w:pPr>
            <w:r w:rsidRPr="00C8246C">
              <w:rPr>
                <w:i/>
              </w:rPr>
              <w:t>V. Poprawa bezpieczeństwa</w:t>
            </w:r>
          </w:p>
        </w:tc>
      </w:tr>
      <w:tr w:rsidR="00BF23E1" w:rsidRPr="00C8246C" w14:paraId="605F76D8" w14:textId="77777777" w:rsidTr="00BF23E1">
        <w:trPr>
          <w:trHeight w:val="694"/>
        </w:trPr>
        <w:tc>
          <w:tcPr>
            <w:tcW w:w="305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787FB6F" w14:textId="77777777" w:rsidR="00BF23E1" w:rsidRPr="00C8246C" w:rsidRDefault="00BF23E1" w:rsidP="00BF23E1">
            <w:pPr>
              <w:tabs>
                <w:tab w:val="left" w:pos="1985"/>
              </w:tabs>
              <w:rPr>
                <w:b/>
                <w:i/>
              </w:rPr>
            </w:pPr>
            <w:r w:rsidRPr="00C8246C">
              <w:rPr>
                <w:b/>
                <w:i/>
              </w:rPr>
              <w:t>Priorytet inwestycyjny</w:t>
            </w:r>
          </w:p>
        </w:tc>
        <w:tc>
          <w:tcPr>
            <w:tcW w:w="11343"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6C5767E" w14:textId="77777777" w:rsidR="00BF23E1" w:rsidRPr="00C8246C" w:rsidRDefault="00BF23E1" w:rsidP="00BF23E1">
            <w:pPr>
              <w:tabs>
                <w:tab w:val="left" w:pos="1985"/>
              </w:tabs>
              <w:rPr>
                <w:i/>
              </w:rPr>
            </w:pPr>
            <w:r w:rsidRPr="00C8246C">
              <w:rPr>
                <w:i/>
              </w:rPr>
              <w:t>7.5. Zwiększenie efektywności energetycznej i bezpieczeństwa dostaw poprzez rozwój inteligentnych systemów dystrybucji, magazynowania i przesyłu energii oraz poprzez integrację rozproszonego wytwarzania energii ze źródeł odnawialnych</w:t>
            </w:r>
          </w:p>
        </w:tc>
      </w:tr>
      <w:tr w:rsidR="00BF23E1" w:rsidRPr="00C8246C" w14:paraId="66C794C3" w14:textId="77777777" w:rsidTr="00BF23E1">
        <w:trPr>
          <w:trHeight w:val="694"/>
        </w:trPr>
        <w:tc>
          <w:tcPr>
            <w:tcW w:w="14394" w:type="dxa"/>
            <w:gridSpan w:val="3"/>
            <w:tcBorders>
              <w:top w:val="single" w:sz="4" w:space="0" w:color="auto"/>
              <w:left w:val="single" w:sz="4" w:space="0" w:color="auto"/>
              <w:bottom w:val="single" w:sz="4" w:space="0" w:color="auto"/>
              <w:right w:val="single" w:sz="4" w:space="0" w:color="auto"/>
            </w:tcBorders>
            <w:vAlign w:val="center"/>
            <w:hideMark/>
          </w:tcPr>
          <w:p w14:paraId="495F29B7" w14:textId="77777777" w:rsidR="00BF23E1" w:rsidRPr="00C8246C" w:rsidRDefault="00BF23E1" w:rsidP="00826BC4">
            <w:pPr>
              <w:tabs>
                <w:tab w:val="left" w:pos="1985"/>
              </w:tabs>
              <w:spacing w:before="120" w:after="120"/>
              <w:jc w:val="both"/>
              <w:rPr>
                <w:b/>
              </w:rPr>
            </w:pPr>
            <w:r w:rsidRPr="00C8246C">
              <w:rPr>
                <w:b/>
              </w:rPr>
              <w:t>Zakres interwencji:</w:t>
            </w:r>
          </w:p>
          <w:p w14:paraId="62D024E0" w14:textId="77777777" w:rsidR="00BF23E1" w:rsidRPr="00C8246C" w:rsidRDefault="00BF23E1" w:rsidP="00826BC4">
            <w:pPr>
              <w:tabs>
                <w:tab w:val="left" w:pos="1985"/>
              </w:tabs>
              <w:jc w:val="both"/>
            </w:pPr>
            <w:r w:rsidRPr="00C8246C">
              <w:t>Przewiduje się wsparcie w szczególności następujących obszarów:</w:t>
            </w:r>
          </w:p>
          <w:p w14:paraId="7BC887A8" w14:textId="66CAC833" w:rsidR="00BF23E1" w:rsidRPr="00C8246C" w:rsidRDefault="00BF23E1" w:rsidP="00826BC4">
            <w:pPr>
              <w:tabs>
                <w:tab w:val="left" w:pos="1985"/>
              </w:tabs>
              <w:jc w:val="both"/>
            </w:pPr>
            <w:r w:rsidRPr="00C8246C">
              <w:t>― budowa i modernizacja sieci przesyłowych i dystrybucyjnych gazu ziemnego wraz z infrastrukturą wsparcia dla systemu, w tym również sieci z</w:t>
            </w:r>
            <w:r w:rsidR="00826BC4">
              <w:t xml:space="preserve"> </w:t>
            </w:r>
            <w:r w:rsidRPr="00C8246C">
              <w:t>wykorzystaniem technologii smart,</w:t>
            </w:r>
          </w:p>
          <w:p w14:paraId="570932C3" w14:textId="77777777" w:rsidR="00BF23E1" w:rsidRPr="00C8246C" w:rsidRDefault="00BF23E1" w:rsidP="00826BC4">
            <w:pPr>
              <w:tabs>
                <w:tab w:val="left" w:pos="1985"/>
              </w:tabs>
              <w:jc w:val="both"/>
            </w:pPr>
            <w:r w:rsidRPr="00C8246C">
              <w:t>― budowa i modernizacja sieci przesyłowych i dystrybucyjnych energii elektrycznej, w tym również sieci z wykorzystaniem technologii smart,</w:t>
            </w:r>
          </w:p>
          <w:p w14:paraId="16ED5110" w14:textId="77777777" w:rsidR="00BF23E1" w:rsidRPr="00C8246C" w:rsidRDefault="00BF23E1" w:rsidP="00826BC4">
            <w:pPr>
              <w:tabs>
                <w:tab w:val="left" w:pos="1985"/>
              </w:tabs>
              <w:jc w:val="both"/>
            </w:pPr>
            <w:r w:rsidRPr="00C8246C">
              <w:t>― budowa i rozbudowa magazynów gazu ziemnego,</w:t>
            </w:r>
          </w:p>
          <w:p w14:paraId="294B8DB5" w14:textId="77777777" w:rsidR="00BF23E1" w:rsidRPr="00C8246C" w:rsidRDefault="00BF23E1" w:rsidP="00826BC4">
            <w:pPr>
              <w:tabs>
                <w:tab w:val="left" w:pos="1985"/>
              </w:tabs>
              <w:jc w:val="both"/>
            </w:pPr>
            <w:r w:rsidRPr="00C8246C">
              <w:t>― rozbudowa możliwości regazyfikacji terminala LNG.</w:t>
            </w:r>
          </w:p>
          <w:p w14:paraId="528829C0" w14:textId="77777777" w:rsidR="00BF23E1" w:rsidRPr="00C8246C" w:rsidRDefault="00BF23E1" w:rsidP="00BF23E1">
            <w:pPr>
              <w:tabs>
                <w:tab w:val="left" w:pos="1985"/>
              </w:tabs>
              <w:spacing w:before="120" w:after="120"/>
              <w:rPr>
                <w:b/>
              </w:rPr>
            </w:pPr>
            <w:r w:rsidRPr="00C8246C">
              <w:rPr>
                <w:b/>
              </w:rPr>
              <w:lastRenderedPageBreak/>
              <w:t>Beneficjenci:</w:t>
            </w:r>
          </w:p>
          <w:p w14:paraId="4CB69227" w14:textId="77777777" w:rsidR="00BF23E1" w:rsidRPr="00C8246C" w:rsidRDefault="00BF23E1" w:rsidP="00BF23E1">
            <w:pPr>
              <w:tabs>
                <w:tab w:val="left" w:pos="1985"/>
              </w:tabs>
            </w:pPr>
            <w:r w:rsidRPr="00C8246C">
              <w:t>― przedsiębiorstwa energetyczne prowadzące działalność przesyłu, dystrybucji, magazynowania, regazyfikacji gazu ziemnego,</w:t>
            </w:r>
          </w:p>
          <w:p w14:paraId="1311AF1F" w14:textId="77777777" w:rsidR="00BF23E1" w:rsidRPr="00C8246C" w:rsidRDefault="00BF23E1" w:rsidP="00BF23E1">
            <w:pPr>
              <w:tabs>
                <w:tab w:val="left" w:pos="1985"/>
              </w:tabs>
            </w:pPr>
            <w:r w:rsidRPr="00C8246C">
              <w:t>― przedsiębiorstwa energetyczne zajmujące się przesyłem i dystrybucją energii elektrycznej.</w:t>
            </w:r>
          </w:p>
          <w:p w14:paraId="287800A5" w14:textId="77777777" w:rsidR="00BF23E1" w:rsidRPr="00C8246C" w:rsidRDefault="00BF23E1" w:rsidP="00BF23E1">
            <w:pPr>
              <w:tabs>
                <w:tab w:val="left" w:pos="1985"/>
              </w:tabs>
              <w:spacing w:before="120" w:after="120"/>
            </w:pPr>
            <w:r w:rsidRPr="00C8246C">
              <w:rPr>
                <w:b/>
              </w:rPr>
              <w:t>Forma wsparcia</w:t>
            </w:r>
            <w:r w:rsidRPr="00C8246C">
              <w:t>:</w:t>
            </w:r>
          </w:p>
          <w:p w14:paraId="1EBD7F41" w14:textId="77777777" w:rsidR="00BF23E1" w:rsidRPr="00C8246C" w:rsidRDefault="00BF23E1" w:rsidP="00BF23E1">
            <w:pPr>
              <w:tabs>
                <w:tab w:val="left" w:pos="1985"/>
              </w:tabs>
            </w:pPr>
            <w:r w:rsidRPr="00C8246C">
              <w:t>Wsparcie bezzwrotne (dotacje)</w:t>
            </w:r>
          </w:p>
        </w:tc>
      </w:tr>
    </w:tbl>
    <w:p w14:paraId="317F86F3" w14:textId="3AFAAAF8" w:rsidR="00BF23E1" w:rsidRPr="00DF07F7" w:rsidRDefault="00EF226C" w:rsidP="00826BC4">
      <w:pPr>
        <w:pStyle w:val="Legenda"/>
        <w:spacing w:before="240"/>
        <w:rPr>
          <w:iCs w:val="0"/>
          <w:color w:val="808080" w:themeColor="background1" w:themeShade="80"/>
          <w:szCs w:val="20"/>
        </w:rPr>
      </w:pPr>
      <w:bookmarkStart w:id="325" w:name="_Toc434913311"/>
      <w:bookmarkStart w:id="326" w:name="_Toc442259706"/>
      <w:r>
        <w:rPr>
          <w:color w:val="808080" w:themeColor="background1" w:themeShade="80"/>
        </w:rPr>
        <w:lastRenderedPageBreak/>
        <w:t>Rysunek nr</w:t>
      </w:r>
      <w:r w:rsidR="00BF23E1" w:rsidRPr="00DF07F7">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41</w:t>
      </w:r>
      <w:r>
        <w:rPr>
          <w:color w:val="808080" w:themeColor="background1" w:themeShade="80"/>
        </w:rPr>
        <w:fldChar w:fldCharType="end"/>
      </w:r>
      <w:r w:rsidR="00BF23E1" w:rsidRPr="00DF07F7">
        <w:rPr>
          <w:color w:val="808080" w:themeColor="background1" w:themeShade="80"/>
        </w:rPr>
        <w:t xml:space="preserve">. </w:t>
      </w:r>
      <w:r w:rsidR="00BF23E1" w:rsidRPr="00DF07F7">
        <w:rPr>
          <w:iCs w:val="0"/>
          <w:color w:val="808080" w:themeColor="background1" w:themeShade="80"/>
          <w:szCs w:val="20"/>
        </w:rPr>
        <w:t>Zestawienie form wsparcia w ramach Wielkopolskiego Regionalnego Programu Operacyjnego na lata 2014 - 2020</w:t>
      </w:r>
      <w:bookmarkEnd w:id="325"/>
      <w:bookmarkEnd w:id="326"/>
    </w:p>
    <w:tbl>
      <w:tblPr>
        <w:tblStyle w:val="Tabela-Siatka3"/>
        <w:tblW w:w="14425" w:type="dxa"/>
        <w:tblLook w:val="04A0" w:firstRow="1" w:lastRow="0" w:firstColumn="1" w:lastColumn="0" w:noHBand="0" w:noVBand="1"/>
      </w:tblPr>
      <w:tblGrid>
        <w:gridCol w:w="3306"/>
        <w:gridCol w:w="63"/>
        <w:gridCol w:w="11056"/>
      </w:tblGrid>
      <w:tr w:rsidR="00BF23E1" w:rsidRPr="00C8246C" w14:paraId="1F1B4C75" w14:textId="77777777" w:rsidTr="00BF23E1">
        <w:trPr>
          <w:trHeight w:val="1096"/>
        </w:trPr>
        <w:tc>
          <w:tcPr>
            <w:tcW w:w="330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468E9E1" w14:textId="77777777" w:rsidR="00BF23E1" w:rsidRPr="00C8246C" w:rsidRDefault="00BF23E1" w:rsidP="00BF23E1">
            <w:pPr>
              <w:tabs>
                <w:tab w:val="left" w:pos="1985"/>
              </w:tabs>
              <w:rPr>
                <w:b/>
              </w:rPr>
            </w:pPr>
            <w:r w:rsidRPr="00C8246C">
              <w:rPr>
                <w:noProof/>
              </w:rPr>
              <w:drawing>
                <wp:inline distT="0" distB="0" distL="0" distR="0" wp14:anchorId="551DAF82" wp14:editId="4D4CA9C5">
                  <wp:extent cx="1933575" cy="942975"/>
                  <wp:effectExtent l="0" t="0" r="9525" b="9525"/>
                  <wp:docPr id="24" name="Obraz 2" descr="Opis: https://www.umww.pl/images/fundusze_europejskie/program_regionalny_narodowa_strategia_spojnos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Opis: https://www.umww.pl/images/fundusze_europejskie/program_regionalny_narodowa_strategia_spojnosci.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33575" cy="942975"/>
                          </a:xfrm>
                          <a:prstGeom prst="rect">
                            <a:avLst/>
                          </a:prstGeom>
                          <a:noFill/>
                          <a:ln>
                            <a:noFill/>
                          </a:ln>
                        </pic:spPr>
                      </pic:pic>
                    </a:graphicData>
                  </a:graphic>
                </wp:inline>
              </w:drawing>
            </w:r>
          </w:p>
        </w:tc>
        <w:tc>
          <w:tcPr>
            <w:tcW w:w="1111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47E108CC" w14:textId="77777777" w:rsidR="00BF23E1" w:rsidRPr="00C8246C" w:rsidRDefault="00BF23E1" w:rsidP="00BF23E1">
            <w:pPr>
              <w:tabs>
                <w:tab w:val="left" w:pos="1985"/>
              </w:tabs>
              <w:jc w:val="center"/>
              <w:rPr>
                <w:rFonts w:ascii="Arial" w:hAnsi="Arial" w:cs="Arial"/>
                <w:b/>
                <w:i/>
                <w:sz w:val="30"/>
                <w:szCs w:val="30"/>
              </w:rPr>
            </w:pPr>
            <w:r w:rsidRPr="00C8246C">
              <w:rPr>
                <w:rFonts w:ascii="Arial" w:hAnsi="Arial" w:cs="Arial"/>
                <w:b/>
                <w:i/>
                <w:sz w:val="30"/>
                <w:szCs w:val="30"/>
              </w:rPr>
              <w:t>Wielkopolski Regionalny Program Operacyjny na lata 2014 - 2020</w:t>
            </w:r>
            <w:r w:rsidRPr="00C8246C">
              <w:rPr>
                <w:rFonts w:ascii="Arial" w:hAnsi="Arial" w:cs="Arial"/>
                <w:b/>
                <w:i/>
                <w:sz w:val="30"/>
                <w:szCs w:val="30"/>
              </w:rPr>
              <w:br/>
              <w:t>(Uszczegółowienie WRPO 2014 - 2020)</w:t>
            </w:r>
          </w:p>
        </w:tc>
      </w:tr>
      <w:tr w:rsidR="00BF23E1" w:rsidRPr="00C8246C" w14:paraId="16C56326" w14:textId="77777777" w:rsidTr="00BF23E1">
        <w:trPr>
          <w:trHeight w:val="425"/>
        </w:trPr>
        <w:tc>
          <w:tcPr>
            <w:tcW w:w="3306" w:type="dxa"/>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7550EFE1" w14:textId="77777777" w:rsidR="00BF23E1" w:rsidRPr="00C8246C" w:rsidRDefault="00BF23E1" w:rsidP="00BF23E1">
            <w:pPr>
              <w:tabs>
                <w:tab w:val="left" w:pos="1985"/>
              </w:tabs>
              <w:rPr>
                <w:i/>
                <w:noProof/>
              </w:rPr>
            </w:pPr>
            <w:r w:rsidRPr="00C8246C">
              <w:rPr>
                <w:b/>
                <w:i/>
              </w:rPr>
              <w:t>Oś priorytetowa</w:t>
            </w:r>
          </w:p>
        </w:tc>
        <w:tc>
          <w:tcPr>
            <w:tcW w:w="11119" w:type="dxa"/>
            <w:gridSpan w:val="2"/>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3D0F809A" w14:textId="77777777" w:rsidR="00BF23E1" w:rsidRPr="00C8246C" w:rsidRDefault="00BF23E1" w:rsidP="00BF23E1">
            <w:pPr>
              <w:tabs>
                <w:tab w:val="left" w:pos="1985"/>
              </w:tabs>
              <w:rPr>
                <w:rFonts w:cs="Arial"/>
                <w:i/>
              </w:rPr>
            </w:pPr>
            <w:r w:rsidRPr="00C8246C">
              <w:rPr>
                <w:rFonts w:cs="Arial"/>
                <w:i/>
              </w:rPr>
              <w:t>3. Energia</w:t>
            </w:r>
          </w:p>
        </w:tc>
      </w:tr>
      <w:tr w:rsidR="00BF23E1" w:rsidRPr="00C8246C" w14:paraId="1A23EBBC" w14:textId="77777777" w:rsidTr="00BF23E1">
        <w:trPr>
          <w:trHeight w:val="594"/>
        </w:trPr>
        <w:tc>
          <w:tcPr>
            <w:tcW w:w="330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2D795C0F" w14:textId="77777777" w:rsidR="00BF23E1" w:rsidRPr="00C8246C" w:rsidRDefault="00BF23E1" w:rsidP="00BF23E1">
            <w:pPr>
              <w:tabs>
                <w:tab w:val="left" w:pos="1985"/>
              </w:tabs>
              <w:rPr>
                <w:b/>
                <w:i/>
                <w:noProof/>
              </w:rPr>
            </w:pPr>
            <w:r w:rsidRPr="00C8246C">
              <w:rPr>
                <w:b/>
                <w:i/>
                <w:noProof/>
              </w:rPr>
              <w:t>Priorytet Inwestycyjny</w:t>
            </w:r>
          </w:p>
        </w:tc>
        <w:tc>
          <w:tcPr>
            <w:tcW w:w="1111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23CD6838" w14:textId="77777777" w:rsidR="00BF23E1" w:rsidRPr="00C8246C" w:rsidRDefault="00BF23E1" w:rsidP="00BF23E1">
            <w:pPr>
              <w:tabs>
                <w:tab w:val="left" w:pos="1985"/>
              </w:tabs>
              <w:rPr>
                <w:rFonts w:cs="Arial"/>
                <w:i/>
              </w:rPr>
            </w:pPr>
            <w:r w:rsidRPr="00C8246C">
              <w:rPr>
                <w:rFonts w:cs="Arial"/>
                <w:i/>
              </w:rPr>
              <w:t>3.1. Wytwarzanie i dystrybucja energii pochodzącej ze źródeł odnawialnych</w:t>
            </w:r>
          </w:p>
        </w:tc>
      </w:tr>
      <w:tr w:rsidR="00BF23E1" w:rsidRPr="00C8246C" w14:paraId="73B45F09" w14:textId="77777777" w:rsidTr="00BF23E1">
        <w:trPr>
          <w:trHeight w:val="594"/>
        </w:trPr>
        <w:tc>
          <w:tcPr>
            <w:tcW w:w="14425" w:type="dxa"/>
            <w:gridSpan w:val="3"/>
            <w:tcBorders>
              <w:top w:val="single" w:sz="4" w:space="0" w:color="auto"/>
              <w:left w:val="single" w:sz="4" w:space="0" w:color="auto"/>
              <w:bottom w:val="single" w:sz="4" w:space="0" w:color="auto"/>
              <w:right w:val="single" w:sz="4" w:space="0" w:color="auto"/>
            </w:tcBorders>
            <w:vAlign w:val="center"/>
            <w:hideMark/>
          </w:tcPr>
          <w:p w14:paraId="6F175865" w14:textId="77777777" w:rsidR="00BF23E1" w:rsidRPr="00C8246C" w:rsidRDefault="00BF23E1" w:rsidP="00BF23E1">
            <w:pPr>
              <w:tabs>
                <w:tab w:val="left" w:pos="1985"/>
              </w:tabs>
              <w:spacing w:before="120" w:after="120"/>
              <w:rPr>
                <w:rFonts w:cs="Arial"/>
                <w:b/>
              </w:rPr>
            </w:pPr>
            <w:r w:rsidRPr="00C8246C">
              <w:rPr>
                <w:rFonts w:cs="Arial"/>
                <w:b/>
              </w:rPr>
              <w:t xml:space="preserve">Typy przedsięwzięć: </w:t>
            </w:r>
          </w:p>
          <w:p w14:paraId="6DA7175F" w14:textId="77777777" w:rsidR="00BF23E1" w:rsidRPr="00C8246C" w:rsidRDefault="00BF23E1" w:rsidP="0034675F">
            <w:pPr>
              <w:numPr>
                <w:ilvl w:val="0"/>
                <w:numId w:val="31"/>
              </w:numPr>
              <w:contextualSpacing/>
              <w:jc w:val="both"/>
              <w:rPr>
                <w:bCs/>
              </w:rPr>
            </w:pPr>
            <w:r w:rsidRPr="00C8246C">
              <w:rPr>
                <w:bCs/>
              </w:rPr>
              <w:t>budowa, rozbudowa oraz przebudowa instalacji służących do wytwarzania energii pochodzącej ze źródeł odnawialnych, (wraz z ewentualnym podłączeniem do sieci dystrybucyjnej/przesyłowej) z wykorzystaniem energii wiatrowej - do 5 MWe,</w:t>
            </w:r>
          </w:p>
          <w:p w14:paraId="3E387AF1" w14:textId="77777777" w:rsidR="00BF23E1" w:rsidRPr="00C8246C" w:rsidRDefault="00BF23E1" w:rsidP="0034675F">
            <w:pPr>
              <w:numPr>
                <w:ilvl w:val="0"/>
                <w:numId w:val="31"/>
              </w:numPr>
              <w:contextualSpacing/>
              <w:jc w:val="both"/>
              <w:rPr>
                <w:bCs/>
              </w:rPr>
            </w:pPr>
            <w:r w:rsidRPr="00C8246C">
              <w:rPr>
                <w:bCs/>
              </w:rPr>
              <w:t>budowa, rozbudowa oraz przebudowa instalacji służących do wytwarzania energii pochodzącej ze źródeł odnawialnych, w tym (wraz z ewentualnym podłączeniem do sieci dystrybucyjnej/przesyłowej) z wykorzystaniem energii słonecznej - do 2 MWe/MWth,</w:t>
            </w:r>
          </w:p>
          <w:p w14:paraId="17D14AE4" w14:textId="77777777" w:rsidR="00BF23E1" w:rsidRPr="00C8246C" w:rsidRDefault="00BF23E1" w:rsidP="0034675F">
            <w:pPr>
              <w:numPr>
                <w:ilvl w:val="0"/>
                <w:numId w:val="31"/>
              </w:numPr>
              <w:contextualSpacing/>
              <w:jc w:val="both"/>
              <w:rPr>
                <w:bCs/>
              </w:rPr>
            </w:pPr>
            <w:r w:rsidRPr="00C8246C">
              <w:rPr>
                <w:bCs/>
              </w:rPr>
              <w:t>budowa, rozbudowa oraz przebudowa instalacji służących do wytwarzania energii pochodzącej ze 52 źródeł odnawialnych, (wraz z ewentualnym podłączeniem  do  sieci dystrybucyjnej/przesyłowej)  z  wykorzystaniem biomasy do 5 MWth,</w:t>
            </w:r>
          </w:p>
          <w:p w14:paraId="5332D06A" w14:textId="77777777" w:rsidR="00BF23E1" w:rsidRPr="00C8246C" w:rsidRDefault="00BF23E1" w:rsidP="0034675F">
            <w:pPr>
              <w:numPr>
                <w:ilvl w:val="0"/>
                <w:numId w:val="31"/>
              </w:numPr>
              <w:contextualSpacing/>
              <w:jc w:val="both"/>
              <w:rPr>
                <w:bCs/>
              </w:rPr>
            </w:pPr>
            <w:r w:rsidRPr="00C8246C">
              <w:rPr>
                <w:bCs/>
              </w:rPr>
              <w:t>budowa,  rozbudowa  oraz  przebudowa  instalacji służących do wytwarzania energii pochodzącej ze źródeł odnawialnych, (wraz z ewentualnym podłączeniem  do  sieci  dystrybucyjnej/przesyłowej)  z wykorzystaniem energii wodnej do 5 MWe,</w:t>
            </w:r>
          </w:p>
          <w:p w14:paraId="5F724633" w14:textId="77777777" w:rsidR="00BF23E1" w:rsidRPr="00C8246C" w:rsidRDefault="00BF23E1" w:rsidP="0034675F">
            <w:pPr>
              <w:numPr>
                <w:ilvl w:val="0"/>
                <w:numId w:val="31"/>
              </w:numPr>
              <w:contextualSpacing/>
              <w:jc w:val="both"/>
              <w:rPr>
                <w:bCs/>
              </w:rPr>
            </w:pPr>
            <w:r w:rsidRPr="00C8246C">
              <w:rPr>
                <w:bCs/>
              </w:rPr>
              <w:t>budowa,  rozbudowa  oraz  przebudowa  instalacji służących do wytwarzania energii pochodzącej ze źródeł odnawialnych, (wraz z ewentualnym podłączeniem  do  sieci  dystrybucyjnej/przesyłowej)  z wykorzystaniem    energii    geotermalnej do 2MWth,</w:t>
            </w:r>
          </w:p>
          <w:p w14:paraId="3DFC0E9C" w14:textId="77777777" w:rsidR="00BF23E1" w:rsidRPr="00C8246C" w:rsidRDefault="00BF23E1" w:rsidP="0034675F">
            <w:pPr>
              <w:numPr>
                <w:ilvl w:val="0"/>
                <w:numId w:val="31"/>
              </w:numPr>
              <w:spacing w:after="160"/>
              <w:contextualSpacing/>
              <w:jc w:val="both"/>
              <w:rPr>
                <w:bCs/>
              </w:rPr>
            </w:pPr>
            <w:r w:rsidRPr="00C8246C">
              <w:rPr>
                <w:bCs/>
              </w:rPr>
              <w:t>budowa,  rozbudowa  oraz  przebudowa  instalacji służących do wytwarzania energii pochodzącej ze źródeł odnawialnych, (wraz z ewentualnym podłączeniem  do  sieci  dystrybucyjnej/przesyłowej)  z wykorzystaniem biogazu do 1 MWe,</w:t>
            </w:r>
          </w:p>
          <w:p w14:paraId="09C948B9" w14:textId="77777777" w:rsidR="00BF23E1" w:rsidRPr="00C8246C" w:rsidRDefault="00BF23E1" w:rsidP="0034675F">
            <w:pPr>
              <w:numPr>
                <w:ilvl w:val="0"/>
                <w:numId w:val="31"/>
              </w:numPr>
              <w:spacing w:after="160"/>
              <w:contextualSpacing/>
              <w:jc w:val="both"/>
              <w:rPr>
                <w:bCs/>
              </w:rPr>
            </w:pPr>
            <w:r w:rsidRPr="00C8246C">
              <w:rPr>
                <w:bCs/>
              </w:rPr>
              <w:t>budowa  oraz  przebudowa  sieci  umożliwiających przyłączanie jednostek wytwarzania    energii elektrycznej  ze  źródeł  odnawialnych  do  Krajowego Systemu       Elektroenergetycznego – projekty realizowane   przez   OSD   (operatorów   systemu dystrybucyjnego)  dotyczące  sieci  dystrybucyjnej o napięciu SN i nn (poniżej 110kV).</w:t>
            </w:r>
          </w:p>
          <w:p w14:paraId="09F790B7" w14:textId="77777777" w:rsidR="00BF23E1" w:rsidRPr="00C8246C" w:rsidRDefault="00BF23E1" w:rsidP="00BF23E1">
            <w:pPr>
              <w:tabs>
                <w:tab w:val="left" w:pos="1985"/>
              </w:tabs>
              <w:spacing w:before="120" w:after="120"/>
              <w:rPr>
                <w:rFonts w:cs="Arial"/>
                <w:b/>
              </w:rPr>
            </w:pPr>
            <w:r w:rsidRPr="00C8246C">
              <w:rPr>
                <w:rFonts w:cs="Arial"/>
                <w:b/>
              </w:rPr>
              <w:lastRenderedPageBreak/>
              <w:t xml:space="preserve">Grupy docelowe/beneficjenci: </w:t>
            </w:r>
          </w:p>
          <w:p w14:paraId="79777619" w14:textId="77777777" w:rsidR="00BF23E1" w:rsidRPr="00C8246C" w:rsidRDefault="00BF23E1" w:rsidP="0034675F">
            <w:pPr>
              <w:numPr>
                <w:ilvl w:val="0"/>
                <w:numId w:val="32"/>
              </w:numPr>
              <w:contextualSpacing/>
              <w:jc w:val="both"/>
              <w:rPr>
                <w:bCs/>
              </w:rPr>
            </w:pPr>
            <w:r w:rsidRPr="00C8246C">
              <w:rPr>
                <w:bCs/>
              </w:rPr>
              <w:t>jednostki samorządu terytorialnego i ich związki,</w:t>
            </w:r>
          </w:p>
          <w:p w14:paraId="76FA9111" w14:textId="77777777" w:rsidR="00BF23E1" w:rsidRPr="00C8246C" w:rsidRDefault="00BF23E1" w:rsidP="0034675F">
            <w:pPr>
              <w:numPr>
                <w:ilvl w:val="0"/>
                <w:numId w:val="32"/>
              </w:numPr>
              <w:contextualSpacing/>
              <w:jc w:val="both"/>
              <w:rPr>
                <w:bCs/>
              </w:rPr>
            </w:pPr>
            <w:r w:rsidRPr="00C8246C">
              <w:rPr>
                <w:bCs/>
              </w:rPr>
              <w:t>jednostki zależne od jst, posiadające osobowość prawną,</w:t>
            </w:r>
          </w:p>
          <w:p w14:paraId="059C4046" w14:textId="77777777" w:rsidR="00BF23E1" w:rsidRPr="00C8246C" w:rsidRDefault="00BF23E1" w:rsidP="0034675F">
            <w:pPr>
              <w:numPr>
                <w:ilvl w:val="0"/>
                <w:numId w:val="32"/>
              </w:numPr>
              <w:contextualSpacing/>
              <w:jc w:val="both"/>
              <w:rPr>
                <w:bCs/>
              </w:rPr>
            </w:pPr>
            <w:r w:rsidRPr="00C8246C">
              <w:rPr>
                <w:bCs/>
              </w:rPr>
              <w:t>państwowe i samorządowe jednostki organizacyjne, w tym państwowe jednostki budżetowe,</w:t>
            </w:r>
          </w:p>
          <w:p w14:paraId="565A8416" w14:textId="77777777" w:rsidR="00BF23E1" w:rsidRPr="00C8246C" w:rsidRDefault="00BF23E1" w:rsidP="0034675F">
            <w:pPr>
              <w:numPr>
                <w:ilvl w:val="0"/>
                <w:numId w:val="32"/>
              </w:numPr>
              <w:contextualSpacing/>
              <w:jc w:val="both"/>
              <w:rPr>
                <w:bCs/>
              </w:rPr>
            </w:pPr>
            <w:r w:rsidRPr="00C8246C">
              <w:rPr>
                <w:bCs/>
              </w:rPr>
              <w:t>przedsiębiorcy,</w:t>
            </w:r>
          </w:p>
          <w:p w14:paraId="698A24D8" w14:textId="77777777" w:rsidR="00BF23E1" w:rsidRPr="00C8246C" w:rsidRDefault="00BF23E1" w:rsidP="0034675F">
            <w:pPr>
              <w:numPr>
                <w:ilvl w:val="0"/>
                <w:numId w:val="33"/>
              </w:numPr>
              <w:tabs>
                <w:tab w:val="left" w:pos="1985"/>
              </w:tabs>
              <w:contextualSpacing/>
              <w:rPr>
                <w:rFonts w:cs="Arial"/>
              </w:rPr>
            </w:pPr>
            <w:r w:rsidRPr="00C8246C">
              <w:rPr>
                <w:bCs/>
              </w:rPr>
              <w:t>organizacje pozarządowe (dotyczy podmiotów posiadających osobowość prawną)</w:t>
            </w:r>
          </w:p>
        </w:tc>
      </w:tr>
      <w:tr w:rsidR="00BF23E1" w:rsidRPr="00C8246C" w14:paraId="45F3C3D6" w14:textId="77777777" w:rsidTr="00BF23E1">
        <w:trPr>
          <w:trHeight w:val="594"/>
        </w:trPr>
        <w:tc>
          <w:tcPr>
            <w:tcW w:w="330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69AEE40A" w14:textId="77777777" w:rsidR="00BF23E1" w:rsidRPr="00C8246C" w:rsidRDefault="00BF23E1" w:rsidP="00BF23E1">
            <w:pPr>
              <w:tabs>
                <w:tab w:val="left" w:pos="1985"/>
              </w:tabs>
              <w:rPr>
                <w:b/>
                <w:i/>
                <w:noProof/>
              </w:rPr>
            </w:pPr>
            <w:r w:rsidRPr="00C8246C">
              <w:rPr>
                <w:b/>
                <w:i/>
                <w:noProof/>
              </w:rPr>
              <w:lastRenderedPageBreak/>
              <w:t>Priorytet Inwestycyjny</w:t>
            </w:r>
          </w:p>
        </w:tc>
        <w:tc>
          <w:tcPr>
            <w:tcW w:w="1111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756F3290" w14:textId="77777777" w:rsidR="00BF23E1" w:rsidRPr="00C8246C" w:rsidRDefault="00BF23E1" w:rsidP="00BF23E1">
            <w:pPr>
              <w:tabs>
                <w:tab w:val="left" w:pos="1985"/>
              </w:tabs>
              <w:rPr>
                <w:rFonts w:cs="Arial"/>
                <w:i/>
              </w:rPr>
            </w:pPr>
            <w:r w:rsidRPr="00C8246C">
              <w:rPr>
                <w:rFonts w:cs="Arial"/>
                <w:i/>
              </w:rPr>
              <w:t>3.2. Poprawa efektywności energetycznej w sektorze publicznym i mieszkaniowym</w:t>
            </w:r>
          </w:p>
        </w:tc>
      </w:tr>
      <w:tr w:rsidR="00BF23E1" w:rsidRPr="00C8246C" w14:paraId="2829D34D" w14:textId="77777777" w:rsidTr="00BF23E1">
        <w:trPr>
          <w:trHeight w:val="77"/>
        </w:trPr>
        <w:tc>
          <w:tcPr>
            <w:tcW w:w="14425" w:type="dxa"/>
            <w:gridSpan w:val="3"/>
            <w:tcBorders>
              <w:top w:val="single" w:sz="4" w:space="0" w:color="auto"/>
              <w:left w:val="single" w:sz="4" w:space="0" w:color="auto"/>
              <w:bottom w:val="single" w:sz="4" w:space="0" w:color="auto"/>
              <w:right w:val="single" w:sz="4" w:space="0" w:color="auto"/>
            </w:tcBorders>
            <w:vAlign w:val="center"/>
            <w:hideMark/>
          </w:tcPr>
          <w:p w14:paraId="33ACB698" w14:textId="77777777" w:rsidR="00BF23E1" w:rsidRPr="00C8246C" w:rsidRDefault="00BF23E1" w:rsidP="00BF23E1">
            <w:pPr>
              <w:tabs>
                <w:tab w:val="left" w:pos="1985"/>
              </w:tabs>
              <w:spacing w:before="120" w:after="120"/>
              <w:rPr>
                <w:rFonts w:cs="Arial"/>
                <w:b/>
              </w:rPr>
            </w:pPr>
            <w:r w:rsidRPr="00C8246C">
              <w:rPr>
                <w:rFonts w:cs="Arial"/>
                <w:b/>
              </w:rPr>
              <w:t>Typy przedsięwzięć:</w:t>
            </w:r>
          </w:p>
          <w:p w14:paraId="03E5B47F" w14:textId="77777777" w:rsidR="00BF23E1" w:rsidRPr="00C8246C" w:rsidRDefault="00BF23E1" w:rsidP="00BF23E1">
            <w:pPr>
              <w:jc w:val="both"/>
              <w:rPr>
                <w:bCs/>
              </w:rPr>
            </w:pPr>
            <w:r w:rsidRPr="00C8246C">
              <w:rPr>
                <w:bCs/>
              </w:rPr>
              <w:t>1. Kompleksowa modernizacja energetyczna budynków użyteczności publicznej będących własnością jednostek samorządu terytorialnego oraz podległych mu organów i jednostek organizacyjnych związana m.in. z:</w:t>
            </w:r>
          </w:p>
          <w:p w14:paraId="1E4A265C" w14:textId="77777777" w:rsidR="00BF23E1" w:rsidRPr="00C8246C" w:rsidRDefault="00BF23E1" w:rsidP="0034675F">
            <w:pPr>
              <w:numPr>
                <w:ilvl w:val="0"/>
                <w:numId w:val="34"/>
              </w:numPr>
              <w:contextualSpacing/>
              <w:jc w:val="both"/>
              <w:rPr>
                <w:bCs/>
              </w:rPr>
            </w:pPr>
            <w:r w:rsidRPr="00C8246C">
              <w:rPr>
                <w:bCs/>
              </w:rPr>
              <w:t>ociepleniem obiektu,</w:t>
            </w:r>
          </w:p>
          <w:p w14:paraId="1DAE5012" w14:textId="77777777" w:rsidR="00BF23E1" w:rsidRPr="00C8246C" w:rsidRDefault="00BF23E1" w:rsidP="0034675F">
            <w:pPr>
              <w:numPr>
                <w:ilvl w:val="0"/>
                <w:numId w:val="34"/>
              </w:numPr>
              <w:contextualSpacing/>
              <w:jc w:val="both"/>
              <w:rPr>
                <w:bCs/>
              </w:rPr>
            </w:pPr>
            <w:r w:rsidRPr="00C8246C">
              <w:rPr>
                <w:bCs/>
              </w:rPr>
              <w:t>wymianą okien, drzwi zewnętrznych,</w:t>
            </w:r>
          </w:p>
          <w:p w14:paraId="4342824E" w14:textId="77777777" w:rsidR="00BF23E1" w:rsidRPr="00C8246C" w:rsidRDefault="00BF23E1" w:rsidP="0034675F">
            <w:pPr>
              <w:numPr>
                <w:ilvl w:val="0"/>
                <w:numId w:val="34"/>
              </w:numPr>
              <w:contextualSpacing/>
              <w:jc w:val="both"/>
              <w:rPr>
                <w:bCs/>
              </w:rPr>
            </w:pPr>
            <w:r w:rsidRPr="00C8246C">
              <w:rPr>
                <w:bCs/>
              </w:rPr>
              <w:t>przebudową systemów grzewczych (wraz z wymianą i podłączeniem do źródła ciepła), systemów wentylacji i klimatyzacji,</w:t>
            </w:r>
          </w:p>
          <w:p w14:paraId="698DB3EA" w14:textId="77777777" w:rsidR="00BF23E1" w:rsidRPr="00C8246C" w:rsidRDefault="00BF23E1" w:rsidP="0034675F">
            <w:pPr>
              <w:numPr>
                <w:ilvl w:val="0"/>
                <w:numId w:val="34"/>
              </w:numPr>
              <w:contextualSpacing/>
              <w:jc w:val="both"/>
              <w:rPr>
                <w:bCs/>
              </w:rPr>
            </w:pPr>
            <w:r w:rsidRPr="00C8246C">
              <w:rPr>
                <w:bCs/>
              </w:rPr>
              <w:t>instalacją OZE w modernizowanych energetycznie budynkach, w tym z zastosowaniem kogeneracji,</w:t>
            </w:r>
          </w:p>
          <w:p w14:paraId="7C3C0014" w14:textId="77777777" w:rsidR="00BF23E1" w:rsidRPr="00C8246C" w:rsidRDefault="00BF23E1" w:rsidP="0034675F">
            <w:pPr>
              <w:numPr>
                <w:ilvl w:val="0"/>
                <w:numId w:val="34"/>
              </w:numPr>
              <w:contextualSpacing/>
              <w:jc w:val="both"/>
              <w:rPr>
                <w:bCs/>
              </w:rPr>
            </w:pPr>
            <w:r w:rsidRPr="00C8246C">
              <w:rPr>
                <w:bCs/>
              </w:rPr>
              <w:t>instalacją systemów chłodzących, w tym również z OZE,</w:t>
            </w:r>
          </w:p>
          <w:p w14:paraId="24DC0AEF" w14:textId="77777777" w:rsidR="00BF23E1" w:rsidRPr="00C8246C" w:rsidRDefault="00BF23E1" w:rsidP="0034675F">
            <w:pPr>
              <w:numPr>
                <w:ilvl w:val="0"/>
                <w:numId w:val="34"/>
              </w:numPr>
              <w:contextualSpacing/>
              <w:jc w:val="both"/>
              <w:rPr>
                <w:bCs/>
              </w:rPr>
            </w:pPr>
            <w:r w:rsidRPr="00C8246C">
              <w:rPr>
                <w:bCs/>
              </w:rPr>
              <w:t>wymianą oświetlenia na energooszczędne,</w:t>
            </w:r>
          </w:p>
          <w:p w14:paraId="289C3C7B" w14:textId="77777777" w:rsidR="00BF23E1" w:rsidRPr="00C8246C" w:rsidRDefault="00BF23E1" w:rsidP="0034675F">
            <w:pPr>
              <w:numPr>
                <w:ilvl w:val="0"/>
                <w:numId w:val="34"/>
              </w:numPr>
              <w:contextualSpacing/>
              <w:jc w:val="both"/>
              <w:rPr>
                <w:bCs/>
              </w:rPr>
            </w:pPr>
            <w:r w:rsidRPr="00C8246C">
              <w:rPr>
                <w:bCs/>
              </w:rPr>
              <w:t>systemami monitorowania i zarządzania energią,</w:t>
            </w:r>
          </w:p>
          <w:p w14:paraId="0CC9035E" w14:textId="77777777" w:rsidR="00BF23E1" w:rsidRPr="00C8246C" w:rsidRDefault="00BF23E1" w:rsidP="0034675F">
            <w:pPr>
              <w:numPr>
                <w:ilvl w:val="0"/>
                <w:numId w:val="34"/>
              </w:numPr>
              <w:contextualSpacing/>
              <w:jc w:val="both"/>
              <w:rPr>
                <w:bCs/>
              </w:rPr>
            </w:pPr>
            <w:r w:rsidRPr="00C8246C">
              <w:rPr>
                <w:bCs/>
              </w:rPr>
              <w:t>finansowaniem opracowanych audytów energetycznych dla sektora publicznego - jako elementu kompleksowego projektu.</w:t>
            </w:r>
          </w:p>
          <w:p w14:paraId="1692E7F8" w14:textId="77777777" w:rsidR="00BF23E1" w:rsidRPr="00C8246C" w:rsidRDefault="00BF23E1" w:rsidP="00BF23E1">
            <w:pPr>
              <w:jc w:val="both"/>
              <w:rPr>
                <w:bCs/>
              </w:rPr>
            </w:pPr>
            <w:r w:rsidRPr="00C8246C">
              <w:rPr>
                <w:bCs/>
              </w:rPr>
              <w:t>2. Kompleksowa, głęboka modernizacja energetyczna wielorodzinnych budynków mieszkalnych związana z m.in.:</w:t>
            </w:r>
          </w:p>
          <w:p w14:paraId="1CD9DF20" w14:textId="77777777" w:rsidR="00BF23E1" w:rsidRPr="00C8246C" w:rsidRDefault="00BF23E1" w:rsidP="0034675F">
            <w:pPr>
              <w:numPr>
                <w:ilvl w:val="0"/>
                <w:numId w:val="35"/>
              </w:numPr>
              <w:spacing w:after="160"/>
              <w:contextualSpacing/>
              <w:jc w:val="both"/>
              <w:rPr>
                <w:bCs/>
              </w:rPr>
            </w:pPr>
            <w:r w:rsidRPr="00C8246C">
              <w:rPr>
                <w:bCs/>
              </w:rPr>
              <w:t>ociepleniem obiektu,</w:t>
            </w:r>
          </w:p>
          <w:p w14:paraId="6D5193C8" w14:textId="77777777" w:rsidR="00BF23E1" w:rsidRPr="00C8246C" w:rsidRDefault="00BF23E1" w:rsidP="0034675F">
            <w:pPr>
              <w:numPr>
                <w:ilvl w:val="0"/>
                <w:numId w:val="35"/>
              </w:numPr>
              <w:spacing w:after="160"/>
              <w:contextualSpacing/>
              <w:jc w:val="both"/>
              <w:rPr>
                <w:bCs/>
              </w:rPr>
            </w:pPr>
            <w:r w:rsidRPr="00C8246C">
              <w:rPr>
                <w:bCs/>
              </w:rPr>
              <w:t>wymianą okien, drzwi zewnętrznych,</w:t>
            </w:r>
          </w:p>
          <w:p w14:paraId="6D9F5298" w14:textId="77777777" w:rsidR="00BF23E1" w:rsidRPr="00C8246C" w:rsidRDefault="00BF23E1" w:rsidP="0034675F">
            <w:pPr>
              <w:numPr>
                <w:ilvl w:val="0"/>
                <w:numId w:val="35"/>
              </w:numPr>
              <w:spacing w:after="160"/>
              <w:contextualSpacing/>
              <w:jc w:val="both"/>
              <w:rPr>
                <w:bCs/>
              </w:rPr>
            </w:pPr>
            <w:r w:rsidRPr="00C8246C">
              <w:rPr>
                <w:bCs/>
              </w:rPr>
              <w:t>przebudową systemów grzewczych (wraz z wymianą i podłączeniem do źródła ciepła), systemów wentylacji i klimatyzacji,</w:t>
            </w:r>
          </w:p>
          <w:p w14:paraId="143083A3" w14:textId="77777777" w:rsidR="00BF23E1" w:rsidRPr="00C8246C" w:rsidRDefault="00BF23E1" w:rsidP="0034675F">
            <w:pPr>
              <w:numPr>
                <w:ilvl w:val="0"/>
                <w:numId w:val="35"/>
              </w:numPr>
              <w:spacing w:after="160"/>
              <w:contextualSpacing/>
              <w:jc w:val="both"/>
              <w:rPr>
                <w:bCs/>
              </w:rPr>
            </w:pPr>
            <w:r w:rsidRPr="00C8246C">
              <w:rPr>
                <w:bCs/>
              </w:rPr>
              <w:t>instalacją OZE w modernizowanych energetycznie budynkach, w tym z zastosowaniem kogeneracji,</w:t>
            </w:r>
          </w:p>
          <w:p w14:paraId="2436C5C7" w14:textId="77777777" w:rsidR="00BF23E1" w:rsidRPr="00C8246C" w:rsidRDefault="00BF23E1" w:rsidP="0034675F">
            <w:pPr>
              <w:numPr>
                <w:ilvl w:val="0"/>
                <w:numId w:val="35"/>
              </w:numPr>
              <w:spacing w:after="160"/>
              <w:contextualSpacing/>
              <w:jc w:val="both"/>
              <w:rPr>
                <w:bCs/>
              </w:rPr>
            </w:pPr>
            <w:r w:rsidRPr="00C8246C">
              <w:rPr>
                <w:bCs/>
              </w:rPr>
              <w:t>instalacją systemów chłodzących, w tym również z OZE,</w:t>
            </w:r>
          </w:p>
          <w:p w14:paraId="644E3AA8" w14:textId="77777777" w:rsidR="00BF23E1" w:rsidRPr="00C8246C" w:rsidRDefault="00BF23E1" w:rsidP="0034675F">
            <w:pPr>
              <w:numPr>
                <w:ilvl w:val="0"/>
                <w:numId w:val="35"/>
              </w:numPr>
              <w:contextualSpacing/>
              <w:jc w:val="both"/>
              <w:rPr>
                <w:bCs/>
              </w:rPr>
            </w:pPr>
            <w:r w:rsidRPr="00C8246C">
              <w:rPr>
                <w:bCs/>
              </w:rPr>
              <w:t>wymianą oświetlenia na energooszczędne (w przypadku wielorodzinnych budynków mieszkalnych, tylko ich części wspólnych),</w:t>
            </w:r>
          </w:p>
          <w:p w14:paraId="282D374B" w14:textId="77777777" w:rsidR="00BF23E1" w:rsidRPr="00C8246C" w:rsidRDefault="00BF23E1" w:rsidP="0034675F">
            <w:pPr>
              <w:numPr>
                <w:ilvl w:val="0"/>
                <w:numId w:val="35"/>
              </w:numPr>
              <w:ind w:left="714" w:hanging="357"/>
              <w:contextualSpacing/>
              <w:jc w:val="both"/>
              <w:rPr>
                <w:bCs/>
              </w:rPr>
            </w:pPr>
            <w:r w:rsidRPr="00C8246C">
              <w:rPr>
                <w:bCs/>
              </w:rPr>
              <w:t>systemami monitorowania i zarządzania energią,</w:t>
            </w:r>
          </w:p>
          <w:p w14:paraId="69AF002D" w14:textId="77777777" w:rsidR="00BF23E1" w:rsidRPr="00C8246C" w:rsidRDefault="00BF23E1" w:rsidP="0034675F">
            <w:pPr>
              <w:numPr>
                <w:ilvl w:val="0"/>
                <w:numId w:val="35"/>
              </w:numPr>
              <w:tabs>
                <w:tab w:val="left" w:pos="1985"/>
              </w:tabs>
              <w:ind w:left="714" w:hanging="357"/>
              <w:contextualSpacing/>
              <w:rPr>
                <w:rFonts w:cs="Arial"/>
              </w:rPr>
            </w:pPr>
            <w:r w:rsidRPr="00C8246C">
              <w:rPr>
                <w:bCs/>
              </w:rPr>
              <w:t>finansowaniem opracowanych audytów energetycznych dla sektora mieszkaniowego - jako elementu kompleksowego projektu.</w:t>
            </w:r>
          </w:p>
          <w:p w14:paraId="79A6A692" w14:textId="77777777" w:rsidR="00BF23E1" w:rsidRPr="00C8246C" w:rsidRDefault="00BF23E1" w:rsidP="00BF23E1">
            <w:pPr>
              <w:tabs>
                <w:tab w:val="left" w:pos="1985"/>
              </w:tabs>
              <w:spacing w:before="120" w:after="120"/>
              <w:rPr>
                <w:rFonts w:cs="Arial"/>
              </w:rPr>
            </w:pPr>
            <w:r w:rsidRPr="00C8246C">
              <w:rPr>
                <w:rFonts w:cs="Arial"/>
                <w:b/>
              </w:rPr>
              <w:t xml:space="preserve">Grupy docelowe/beneficjenci: </w:t>
            </w:r>
          </w:p>
          <w:p w14:paraId="09512248" w14:textId="77777777" w:rsidR="00BF23E1" w:rsidRPr="00C8246C" w:rsidRDefault="00BF23E1" w:rsidP="0034675F">
            <w:pPr>
              <w:numPr>
                <w:ilvl w:val="0"/>
                <w:numId w:val="36"/>
              </w:numPr>
              <w:contextualSpacing/>
              <w:jc w:val="both"/>
              <w:rPr>
                <w:bCs/>
              </w:rPr>
            </w:pPr>
            <w:r w:rsidRPr="00C8246C">
              <w:rPr>
                <w:bCs/>
              </w:rPr>
              <w:t>jednostki samorządu terytorialnego i ich związki,</w:t>
            </w:r>
          </w:p>
          <w:p w14:paraId="089CE5B9" w14:textId="77777777" w:rsidR="00BF23E1" w:rsidRPr="00C8246C" w:rsidRDefault="00BF23E1" w:rsidP="0034675F">
            <w:pPr>
              <w:numPr>
                <w:ilvl w:val="0"/>
                <w:numId w:val="36"/>
              </w:numPr>
              <w:contextualSpacing/>
              <w:jc w:val="both"/>
              <w:rPr>
                <w:bCs/>
              </w:rPr>
            </w:pPr>
            <w:r w:rsidRPr="00C8246C">
              <w:rPr>
                <w:bCs/>
              </w:rPr>
              <w:t>jednostki zależne od jst, posiadające osobowość prawną, w tym spółki komunalne realizujące zadania własne gminy,</w:t>
            </w:r>
          </w:p>
          <w:p w14:paraId="06259B37" w14:textId="77777777" w:rsidR="00BF23E1" w:rsidRPr="00C8246C" w:rsidRDefault="00BF23E1" w:rsidP="0034675F">
            <w:pPr>
              <w:numPr>
                <w:ilvl w:val="0"/>
                <w:numId w:val="36"/>
              </w:numPr>
              <w:contextualSpacing/>
              <w:jc w:val="both"/>
              <w:rPr>
                <w:bCs/>
              </w:rPr>
            </w:pPr>
            <w:r w:rsidRPr="00C8246C">
              <w:rPr>
                <w:bCs/>
              </w:rPr>
              <w:t>państwowe i samorządowe jednostki organizacyjne, w tym państwowe jednostki budżetowe,</w:t>
            </w:r>
          </w:p>
          <w:p w14:paraId="6BC03883" w14:textId="77777777" w:rsidR="00BF23E1" w:rsidRPr="00C8246C" w:rsidRDefault="00BF23E1" w:rsidP="0034675F">
            <w:pPr>
              <w:numPr>
                <w:ilvl w:val="0"/>
                <w:numId w:val="36"/>
              </w:numPr>
              <w:contextualSpacing/>
              <w:jc w:val="both"/>
              <w:rPr>
                <w:bCs/>
              </w:rPr>
            </w:pPr>
            <w:r w:rsidRPr="00C8246C">
              <w:rPr>
                <w:bCs/>
              </w:rPr>
              <w:t>organizacje   pozarządowe   (dotyczy   podmiotów   posiadających osobowość prawną),</w:t>
            </w:r>
          </w:p>
          <w:p w14:paraId="4844E7E2" w14:textId="77777777" w:rsidR="00BF23E1" w:rsidRPr="00C8246C" w:rsidRDefault="00BF23E1" w:rsidP="0034675F">
            <w:pPr>
              <w:numPr>
                <w:ilvl w:val="0"/>
                <w:numId w:val="36"/>
              </w:numPr>
              <w:contextualSpacing/>
              <w:jc w:val="both"/>
              <w:rPr>
                <w:bCs/>
              </w:rPr>
            </w:pPr>
            <w:r w:rsidRPr="00C8246C">
              <w:rPr>
                <w:bCs/>
              </w:rPr>
              <w:lastRenderedPageBreak/>
              <w:t>szkoły wyższe,</w:t>
            </w:r>
          </w:p>
          <w:p w14:paraId="1680B154" w14:textId="77777777" w:rsidR="00BF23E1" w:rsidRPr="00C8246C" w:rsidRDefault="00BF23E1" w:rsidP="0034675F">
            <w:pPr>
              <w:numPr>
                <w:ilvl w:val="0"/>
                <w:numId w:val="36"/>
              </w:numPr>
              <w:contextualSpacing/>
              <w:jc w:val="both"/>
              <w:rPr>
                <w:bCs/>
              </w:rPr>
            </w:pPr>
            <w:r w:rsidRPr="00C8246C">
              <w:rPr>
                <w:bCs/>
              </w:rPr>
              <w:t>spółdzielnie i wspólnoty mieszkaniowe,</w:t>
            </w:r>
          </w:p>
          <w:p w14:paraId="621FB064" w14:textId="77777777" w:rsidR="00BF23E1" w:rsidRPr="00C8246C" w:rsidRDefault="00BF23E1" w:rsidP="0034675F">
            <w:pPr>
              <w:numPr>
                <w:ilvl w:val="0"/>
                <w:numId w:val="36"/>
              </w:numPr>
              <w:contextualSpacing/>
              <w:jc w:val="both"/>
              <w:rPr>
                <w:bCs/>
              </w:rPr>
            </w:pPr>
            <w:r w:rsidRPr="00C8246C">
              <w:rPr>
                <w:bCs/>
              </w:rPr>
              <w:t>Towarzystwa Budownictwa Społecznego,</w:t>
            </w:r>
          </w:p>
          <w:p w14:paraId="74BED41A" w14:textId="77777777" w:rsidR="00BF23E1" w:rsidRPr="00C8246C" w:rsidRDefault="00BF23E1" w:rsidP="0034675F">
            <w:pPr>
              <w:numPr>
                <w:ilvl w:val="0"/>
                <w:numId w:val="36"/>
              </w:numPr>
              <w:ind w:left="714" w:hanging="357"/>
              <w:contextualSpacing/>
              <w:jc w:val="both"/>
              <w:rPr>
                <w:bCs/>
              </w:rPr>
            </w:pPr>
            <w:r w:rsidRPr="00C8246C">
              <w:rPr>
                <w:bCs/>
              </w:rPr>
              <w:t>uczestnicy  PPP  realizujący  projekty  hybrydowe  na  rzecz  partnera publicznego,</w:t>
            </w:r>
          </w:p>
          <w:p w14:paraId="57DBD93D" w14:textId="77777777" w:rsidR="00BF23E1" w:rsidRPr="00C8246C" w:rsidRDefault="00BF23E1" w:rsidP="0034675F">
            <w:pPr>
              <w:numPr>
                <w:ilvl w:val="0"/>
                <w:numId w:val="36"/>
              </w:numPr>
              <w:tabs>
                <w:tab w:val="left" w:pos="1985"/>
              </w:tabs>
              <w:contextualSpacing/>
              <w:rPr>
                <w:rFonts w:cs="Arial"/>
              </w:rPr>
            </w:pPr>
            <w:r w:rsidRPr="00C8246C">
              <w:rPr>
                <w:bCs/>
              </w:rPr>
              <w:t>podmioty  będące  dostawcami  usług  energetycznych  w  rozumieniu dyrektywy 2012/27/UE</w:t>
            </w:r>
          </w:p>
        </w:tc>
      </w:tr>
      <w:tr w:rsidR="00BF23E1" w:rsidRPr="00C8246C" w14:paraId="42079B69" w14:textId="77777777" w:rsidTr="00BF23E1">
        <w:trPr>
          <w:trHeight w:val="77"/>
        </w:trPr>
        <w:tc>
          <w:tcPr>
            <w:tcW w:w="336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79BF827" w14:textId="77777777" w:rsidR="00BF23E1" w:rsidRPr="00C8246C" w:rsidRDefault="00BF23E1" w:rsidP="00BF23E1">
            <w:pPr>
              <w:tabs>
                <w:tab w:val="left" w:pos="1985"/>
              </w:tabs>
              <w:spacing w:before="120" w:after="120"/>
              <w:rPr>
                <w:rFonts w:cs="Arial"/>
                <w:b/>
                <w:i/>
              </w:rPr>
            </w:pPr>
            <w:r w:rsidRPr="00C8246C">
              <w:rPr>
                <w:rFonts w:cs="Arial"/>
                <w:b/>
                <w:i/>
              </w:rPr>
              <w:lastRenderedPageBreak/>
              <w:t>Priorytet Inwestycyjny</w:t>
            </w:r>
            <w:r w:rsidRPr="00C8246C">
              <w:rPr>
                <w:rFonts w:cs="Arial"/>
                <w:b/>
                <w:i/>
              </w:rPr>
              <w:tab/>
            </w:r>
          </w:p>
        </w:tc>
        <w:tc>
          <w:tcPr>
            <w:tcW w:w="11056"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58BDF6F" w14:textId="77777777" w:rsidR="00BF23E1" w:rsidRPr="00C8246C" w:rsidRDefault="00BF23E1" w:rsidP="00BF23E1">
            <w:pPr>
              <w:tabs>
                <w:tab w:val="left" w:pos="1985"/>
              </w:tabs>
              <w:spacing w:before="120" w:after="120"/>
              <w:rPr>
                <w:rFonts w:cs="Arial"/>
                <w:i/>
              </w:rPr>
            </w:pPr>
            <w:r w:rsidRPr="00C8246C">
              <w:rPr>
                <w:rFonts w:cs="Arial"/>
                <w:i/>
              </w:rPr>
              <w:t>3.3. Wspieranie strategii niskoemisyjnych w tym mobilność miejska</w:t>
            </w:r>
          </w:p>
        </w:tc>
      </w:tr>
      <w:tr w:rsidR="00BF23E1" w:rsidRPr="00C8246C" w14:paraId="4AEB4D66" w14:textId="77777777" w:rsidTr="00BF23E1">
        <w:trPr>
          <w:trHeight w:val="77"/>
        </w:trPr>
        <w:tc>
          <w:tcPr>
            <w:tcW w:w="14425" w:type="dxa"/>
            <w:gridSpan w:val="3"/>
            <w:tcBorders>
              <w:top w:val="single" w:sz="4" w:space="0" w:color="auto"/>
              <w:left w:val="single" w:sz="4" w:space="0" w:color="auto"/>
              <w:bottom w:val="single" w:sz="4" w:space="0" w:color="auto"/>
              <w:right w:val="single" w:sz="4" w:space="0" w:color="auto"/>
            </w:tcBorders>
            <w:vAlign w:val="center"/>
          </w:tcPr>
          <w:p w14:paraId="38E1EF2D" w14:textId="77777777" w:rsidR="00BF23E1" w:rsidRPr="00C8246C" w:rsidRDefault="00BF23E1" w:rsidP="00BF23E1">
            <w:pPr>
              <w:spacing w:after="160"/>
              <w:jc w:val="both"/>
              <w:rPr>
                <w:bCs/>
              </w:rPr>
            </w:pPr>
            <w:r w:rsidRPr="00C8246C">
              <w:rPr>
                <w:bCs/>
              </w:rPr>
              <w:t>Typy przedsięwzięć:</w:t>
            </w:r>
          </w:p>
          <w:p w14:paraId="4EA157A1" w14:textId="6E22E0AC" w:rsidR="00BF23E1" w:rsidRPr="00C8246C" w:rsidRDefault="00BF23E1" w:rsidP="00BF23E1">
            <w:pPr>
              <w:spacing w:after="160"/>
              <w:jc w:val="both"/>
              <w:rPr>
                <w:bCs/>
              </w:rPr>
            </w:pPr>
            <w:r w:rsidRPr="00C8246C">
              <w:rPr>
                <w:bCs/>
              </w:rPr>
              <w:t>W ramach przedmiotowego</w:t>
            </w:r>
            <w:r w:rsidR="00C0573F">
              <w:rPr>
                <w:bCs/>
              </w:rPr>
              <w:t xml:space="preserve"> poddziałania realizowane będą wyłącznie projekty składające się co </w:t>
            </w:r>
            <w:r w:rsidRPr="00C8246C">
              <w:rPr>
                <w:bCs/>
              </w:rPr>
              <w:t>najmniej z 2 elementów wskazanych poniżej. Preferowane będą kompleksowe  projekty  obejmujące  jak  największą liczbę  wskazanych  poniżej  rodzajów  projektów polegających na:</w:t>
            </w:r>
          </w:p>
          <w:p w14:paraId="1EABA3DE" w14:textId="6F3E186F" w:rsidR="00BF23E1" w:rsidRPr="00C8246C" w:rsidRDefault="00C0573F" w:rsidP="00BF23E1">
            <w:pPr>
              <w:spacing w:after="160"/>
              <w:jc w:val="both"/>
              <w:rPr>
                <w:bCs/>
              </w:rPr>
            </w:pPr>
            <w:r>
              <w:rPr>
                <w:bCs/>
              </w:rPr>
              <w:t xml:space="preserve">1. Zakupie niskoemisyjnego taboru dla </w:t>
            </w:r>
            <w:r w:rsidR="00BF23E1" w:rsidRPr="00C8246C">
              <w:rPr>
                <w:bCs/>
              </w:rPr>
              <w:t>transportu publicznego</w:t>
            </w:r>
          </w:p>
          <w:p w14:paraId="39BA3019" w14:textId="77777777" w:rsidR="00BF23E1" w:rsidRPr="00C8246C" w:rsidRDefault="00BF23E1" w:rsidP="00BF23E1">
            <w:pPr>
              <w:spacing w:after="160"/>
              <w:jc w:val="both"/>
              <w:rPr>
                <w:bCs/>
              </w:rPr>
            </w:pPr>
            <w:r w:rsidRPr="00C8246C">
              <w:rPr>
                <w:bCs/>
              </w:rPr>
              <w:t>2. Budowie, przebudowie, rozbudowie i modernizacji infrastruktury transportu publicznego w tym np.</w:t>
            </w:r>
          </w:p>
          <w:p w14:paraId="36D40E9E" w14:textId="77777777" w:rsidR="00BF23E1" w:rsidRPr="00C8246C" w:rsidRDefault="00BF23E1" w:rsidP="0034675F">
            <w:pPr>
              <w:numPr>
                <w:ilvl w:val="0"/>
                <w:numId w:val="37"/>
              </w:numPr>
              <w:spacing w:after="160"/>
              <w:contextualSpacing/>
              <w:jc w:val="both"/>
              <w:rPr>
                <w:bCs/>
              </w:rPr>
            </w:pPr>
            <w:r w:rsidRPr="00C8246C">
              <w:rPr>
                <w:bCs/>
              </w:rPr>
              <w:t xml:space="preserve">sieci tramwajowych, sieci autobusowych (układu torowego na trasach, pętlach, bocznicach, zajezdniach, uzupełnienia istniejącego układu wydzielonych pasów dla autobusów, wyposażenia dróg w zjazdy, zatoki autobusowe i inne urządzenia drogowe dla komunikacji miejskiej) </w:t>
            </w:r>
          </w:p>
          <w:p w14:paraId="00418D95" w14:textId="77777777" w:rsidR="00BF23E1" w:rsidRPr="00C8246C" w:rsidRDefault="00BF23E1" w:rsidP="0034675F">
            <w:pPr>
              <w:numPr>
                <w:ilvl w:val="0"/>
                <w:numId w:val="37"/>
              </w:numPr>
              <w:spacing w:after="160"/>
              <w:contextualSpacing/>
              <w:jc w:val="both"/>
              <w:rPr>
                <w:bCs/>
              </w:rPr>
            </w:pPr>
            <w:r w:rsidRPr="00C8246C">
              <w:rPr>
                <w:bCs/>
              </w:rPr>
              <w:t xml:space="preserve">zajezdni tramwajowych i autobusowych, przystanków, wysepek, a także urządzeń dla osób niepełnosprawnych </w:t>
            </w:r>
          </w:p>
          <w:p w14:paraId="6DE139DC" w14:textId="77777777" w:rsidR="00BF23E1" w:rsidRPr="00C8246C" w:rsidRDefault="00BF23E1" w:rsidP="0034675F">
            <w:pPr>
              <w:numPr>
                <w:ilvl w:val="0"/>
                <w:numId w:val="37"/>
              </w:numPr>
              <w:spacing w:after="160"/>
              <w:contextualSpacing/>
              <w:jc w:val="both"/>
              <w:rPr>
                <w:bCs/>
              </w:rPr>
            </w:pPr>
            <w:r w:rsidRPr="00C8246C">
              <w:rPr>
                <w:bCs/>
              </w:rPr>
              <w:t xml:space="preserve">parkingów typu P&amp;R, B&amp;R </w:t>
            </w:r>
          </w:p>
          <w:p w14:paraId="7475979E" w14:textId="77777777" w:rsidR="00BF23E1" w:rsidRPr="00C8246C" w:rsidRDefault="00BF23E1" w:rsidP="0034675F">
            <w:pPr>
              <w:numPr>
                <w:ilvl w:val="0"/>
                <w:numId w:val="37"/>
              </w:numPr>
              <w:spacing w:after="160"/>
              <w:contextualSpacing/>
              <w:jc w:val="both"/>
              <w:rPr>
                <w:bCs/>
              </w:rPr>
            </w:pPr>
            <w:r w:rsidRPr="00C8246C">
              <w:rPr>
                <w:bCs/>
              </w:rPr>
              <w:t xml:space="preserve">zintegrowanych centrów przesiadkowych </w:t>
            </w:r>
          </w:p>
          <w:p w14:paraId="5E4689CC" w14:textId="77777777" w:rsidR="00BF23E1" w:rsidRPr="00C8246C" w:rsidRDefault="00BF23E1" w:rsidP="0034675F">
            <w:pPr>
              <w:numPr>
                <w:ilvl w:val="0"/>
                <w:numId w:val="37"/>
              </w:numPr>
              <w:spacing w:after="160"/>
              <w:contextualSpacing/>
              <w:jc w:val="both"/>
              <w:rPr>
                <w:bCs/>
              </w:rPr>
            </w:pPr>
            <w:r w:rsidRPr="00C8246C">
              <w:rPr>
                <w:bCs/>
              </w:rPr>
              <w:t xml:space="preserve">zapewnienie dróg dostępu do przystanków, centrów przesiadkowych itp., </w:t>
            </w:r>
          </w:p>
          <w:p w14:paraId="53214B9F" w14:textId="77777777" w:rsidR="00BF23E1" w:rsidRPr="00C8246C" w:rsidRDefault="00BF23E1" w:rsidP="0034675F">
            <w:pPr>
              <w:numPr>
                <w:ilvl w:val="0"/>
                <w:numId w:val="37"/>
              </w:numPr>
              <w:spacing w:after="160"/>
              <w:contextualSpacing/>
              <w:jc w:val="both"/>
              <w:rPr>
                <w:bCs/>
              </w:rPr>
            </w:pPr>
            <w:r w:rsidRPr="00C8246C">
              <w:rPr>
                <w:bCs/>
              </w:rPr>
              <w:t>pasów ruchu dla rowerów</w:t>
            </w:r>
          </w:p>
          <w:p w14:paraId="3F5EFDE9" w14:textId="77777777" w:rsidR="00BF23E1" w:rsidRPr="00C8246C" w:rsidRDefault="00BF23E1" w:rsidP="00BF23E1">
            <w:pPr>
              <w:spacing w:after="160"/>
              <w:ind w:left="90"/>
              <w:jc w:val="both"/>
              <w:rPr>
                <w:bCs/>
              </w:rPr>
            </w:pPr>
            <w:r w:rsidRPr="00C8246C">
              <w:rPr>
                <w:bCs/>
              </w:rPr>
              <w:t>3. Budowie systemów zarządzania i organizacji ruchu (np.  Inteligentne  Systemy  Transportowe,  tworzenie systemów i działań technicznych z zakresu  telematyki służących  komunikacji publicznej,  zakup  i  montaż  urządzeń  z  zakresu telematyki (w tym np. systemy dystrybucji i identyfikacji biletów,   elektroniczne tablice informacyjne, wspólny bilet).</w:t>
            </w:r>
          </w:p>
          <w:p w14:paraId="3A3FA3BE" w14:textId="12A51CCA" w:rsidR="00BF23E1" w:rsidRPr="00C8246C" w:rsidRDefault="00BF23E1" w:rsidP="00BF23E1">
            <w:pPr>
              <w:spacing w:after="160"/>
              <w:ind w:left="90"/>
              <w:jc w:val="both"/>
              <w:rPr>
                <w:bCs/>
              </w:rPr>
            </w:pPr>
            <w:r w:rsidRPr="00C8246C">
              <w:rPr>
                <w:bCs/>
              </w:rPr>
              <w:t>4. Budowie, przebudowie i modernizacji dróg dla rowe</w:t>
            </w:r>
            <w:r w:rsidR="00C0573F">
              <w:rPr>
                <w:bCs/>
              </w:rPr>
              <w:t xml:space="preserve">rów, </w:t>
            </w:r>
            <w:r w:rsidRPr="00C8246C">
              <w:rPr>
                <w:bCs/>
              </w:rPr>
              <w:t>w tym łączących miasta i ich obszary funkcjonalne oraz uzupełniająco infrastruktury rowerowej (publiczne parkingi rowerowe, kładki rowerowe i pieszo-rowerowe zlokalizowane w ciągach ścieżek rowerowych oraz systemy rowerów publicznych/miejskich, itp.)</w:t>
            </w:r>
          </w:p>
          <w:p w14:paraId="36799088" w14:textId="77777777" w:rsidR="00BF23E1" w:rsidRPr="00C8246C" w:rsidRDefault="00BF23E1" w:rsidP="00BF23E1">
            <w:pPr>
              <w:spacing w:after="160"/>
              <w:ind w:left="90"/>
              <w:jc w:val="both"/>
              <w:rPr>
                <w:bCs/>
              </w:rPr>
            </w:pPr>
            <w:r w:rsidRPr="00C8246C">
              <w:rPr>
                <w:bCs/>
              </w:rPr>
              <w:t>5.</w:t>
            </w:r>
            <w:r w:rsidRPr="00C8246C">
              <w:t xml:space="preserve"> </w:t>
            </w:r>
            <w:r w:rsidRPr="00C8246C">
              <w:rPr>
                <w:bCs/>
              </w:rPr>
              <w:t>Montażu efektywnego energetycznie oświetlenia ulicznego lub modernizacji oświetlenia ulicznego pod kątem zwiększenia jego energooszczędności, przy spełnieniu wymagań technicznych dotyczących oświetlenia dróg zawartych we właściwych normach dotyczących oświetlenia drogowego</w:t>
            </w:r>
          </w:p>
          <w:p w14:paraId="70AA8972" w14:textId="77777777" w:rsidR="00BF23E1" w:rsidRPr="00C8246C" w:rsidRDefault="00BF23E1" w:rsidP="00BF23E1">
            <w:pPr>
              <w:tabs>
                <w:tab w:val="left" w:pos="1985"/>
              </w:tabs>
              <w:spacing w:before="120" w:after="120"/>
              <w:rPr>
                <w:rFonts w:cs="Arial"/>
                <w:b/>
              </w:rPr>
            </w:pPr>
            <w:r w:rsidRPr="00C8246C">
              <w:rPr>
                <w:bCs/>
              </w:rPr>
              <w:t>6. Działaniach informacyjnych i promocyjnych dotyczących transportu drogowego (wyłącznie jako element projektu inwestycyjnego).</w:t>
            </w:r>
          </w:p>
          <w:p w14:paraId="5967C4A9" w14:textId="77777777" w:rsidR="00BF23E1" w:rsidRPr="00C8246C" w:rsidRDefault="00BF23E1" w:rsidP="00BF23E1">
            <w:pPr>
              <w:tabs>
                <w:tab w:val="left" w:pos="1985"/>
              </w:tabs>
              <w:spacing w:before="120" w:after="120"/>
              <w:rPr>
                <w:rFonts w:cs="Arial"/>
              </w:rPr>
            </w:pPr>
            <w:r w:rsidRPr="00C8246C">
              <w:rPr>
                <w:rFonts w:cs="Arial"/>
                <w:b/>
              </w:rPr>
              <w:t xml:space="preserve">Grupy docelowe/beneficjenci: </w:t>
            </w:r>
          </w:p>
          <w:p w14:paraId="7CF0771C" w14:textId="77777777" w:rsidR="00BF23E1" w:rsidRPr="00C8246C" w:rsidRDefault="00BF23E1" w:rsidP="0034675F">
            <w:pPr>
              <w:numPr>
                <w:ilvl w:val="0"/>
                <w:numId w:val="38"/>
              </w:numPr>
              <w:spacing w:after="160"/>
              <w:contextualSpacing/>
              <w:jc w:val="both"/>
              <w:rPr>
                <w:bCs/>
              </w:rPr>
            </w:pPr>
            <w:r w:rsidRPr="00C8246C">
              <w:rPr>
                <w:bCs/>
              </w:rPr>
              <w:t>jednostki samorządu terytorialnego, ich związki i stowarzyszenia,</w:t>
            </w:r>
          </w:p>
          <w:p w14:paraId="301666B5" w14:textId="77777777" w:rsidR="00BF23E1" w:rsidRPr="00C8246C" w:rsidRDefault="00BF23E1" w:rsidP="0034675F">
            <w:pPr>
              <w:numPr>
                <w:ilvl w:val="0"/>
                <w:numId w:val="38"/>
              </w:numPr>
              <w:spacing w:after="160"/>
              <w:contextualSpacing/>
              <w:jc w:val="both"/>
              <w:rPr>
                <w:bCs/>
              </w:rPr>
            </w:pPr>
            <w:r w:rsidRPr="00C8246C">
              <w:rPr>
                <w:bCs/>
              </w:rPr>
              <w:t>jednostki zależne od jst, posiadające osobowość prawną,</w:t>
            </w:r>
          </w:p>
          <w:p w14:paraId="666EF934" w14:textId="77777777" w:rsidR="00BF23E1" w:rsidRPr="00C8246C" w:rsidRDefault="00BF23E1" w:rsidP="0034675F">
            <w:pPr>
              <w:numPr>
                <w:ilvl w:val="0"/>
                <w:numId w:val="38"/>
              </w:numPr>
              <w:spacing w:after="160"/>
              <w:contextualSpacing/>
              <w:jc w:val="both"/>
              <w:rPr>
                <w:bCs/>
              </w:rPr>
            </w:pPr>
            <w:r w:rsidRPr="00C8246C">
              <w:rPr>
                <w:bCs/>
              </w:rPr>
              <w:t>organizacje pozarządowe, stowarzyszenia,</w:t>
            </w:r>
          </w:p>
          <w:p w14:paraId="4A5B3CB9" w14:textId="77777777" w:rsidR="00BF23E1" w:rsidRPr="00C8246C" w:rsidRDefault="00BF23E1" w:rsidP="0034675F">
            <w:pPr>
              <w:numPr>
                <w:ilvl w:val="0"/>
                <w:numId w:val="38"/>
              </w:numPr>
              <w:spacing w:after="160"/>
              <w:contextualSpacing/>
              <w:jc w:val="both"/>
              <w:rPr>
                <w:bCs/>
              </w:rPr>
            </w:pPr>
            <w:r w:rsidRPr="00C8246C">
              <w:rPr>
                <w:bCs/>
              </w:rPr>
              <w:lastRenderedPageBreak/>
              <w:t>podmioty  wykonujące  usługi  publiczne  na  zlecenie  gminy/miasta  na prawach   powiatu/związku  międzygminnego - w  których  większość udziałów  lub  akcji  posiada  gmina,  powiat,  związek  międzygminny, Skarb Państwa lub spółka kapitałowa, w której wymienione wcześniej podmioty  (to  jest  gmina,  powiat,  związek  międzygminny,  Skarb Państwa) dysponują bezpośrednio większością głosów na zgromadzeniu wspólników  albo  na  walnym  zgromadzeniu - na  podstawie  aktualnej umowy dotyczącej świadczenia usług z zakresu transportu publicznego lub oświetlenia ulicznego</w:t>
            </w:r>
          </w:p>
          <w:p w14:paraId="29355036" w14:textId="77777777" w:rsidR="00BF23E1" w:rsidRPr="00C8246C" w:rsidRDefault="00BF23E1" w:rsidP="0034675F">
            <w:pPr>
              <w:numPr>
                <w:ilvl w:val="0"/>
                <w:numId w:val="38"/>
              </w:numPr>
              <w:spacing w:after="160"/>
              <w:contextualSpacing/>
              <w:jc w:val="both"/>
              <w:rPr>
                <w:bCs/>
              </w:rPr>
            </w:pPr>
            <w:r w:rsidRPr="00C8246C">
              <w:rPr>
                <w:bCs/>
              </w:rPr>
              <w:t>uczestnicy  PPP  realizujący  projekty  hybrydowe  na  rzecz  partnera publicznego,</w:t>
            </w:r>
          </w:p>
          <w:p w14:paraId="7D52FAA2" w14:textId="77777777" w:rsidR="00BF23E1" w:rsidRPr="00C8246C" w:rsidRDefault="00BF23E1" w:rsidP="0034675F">
            <w:pPr>
              <w:numPr>
                <w:ilvl w:val="0"/>
                <w:numId w:val="38"/>
              </w:numPr>
              <w:spacing w:after="160"/>
              <w:contextualSpacing/>
              <w:jc w:val="both"/>
              <w:rPr>
                <w:bCs/>
              </w:rPr>
            </w:pPr>
            <w:r w:rsidRPr="00C8246C">
              <w:rPr>
                <w:bCs/>
              </w:rPr>
              <w:t>przedsiębiorcy,</w:t>
            </w:r>
          </w:p>
          <w:p w14:paraId="736622F1" w14:textId="77777777" w:rsidR="00BF23E1" w:rsidRPr="00C8246C" w:rsidRDefault="00BF23E1" w:rsidP="0034675F">
            <w:pPr>
              <w:numPr>
                <w:ilvl w:val="0"/>
                <w:numId w:val="38"/>
              </w:numPr>
              <w:spacing w:after="160"/>
              <w:contextualSpacing/>
              <w:jc w:val="both"/>
              <w:rPr>
                <w:bCs/>
              </w:rPr>
            </w:pPr>
            <w:r w:rsidRPr="00C8246C">
              <w:rPr>
                <w:bCs/>
              </w:rPr>
              <w:t>podmioty wdrażające instrumenty finansowe,</w:t>
            </w:r>
          </w:p>
          <w:p w14:paraId="30576EC3" w14:textId="77777777" w:rsidR="00BF23E1" w:rsidRPr="00C8246C" w:rsidRDefault="00BF23E1" w:rsidP="0034675F">
            <w:pPr>
              <w:numPr>
                <w:ilvl w:val="0"/>
                <w:numId w:val="38"/>
              </w:numPr>
              <w:spacing w:after="160"/>
              <w:ind w:left="714" w:hanging="357"/>
              <w:contextualSpacing/>
              <w:jc w:val="both"/>
              <w:rPr>
                <w:bCs/>
              </w:rPr>
            </w:pPr>
            <w:r w:rsidRPr="00C8246C">
              <w:rPr>
                <w:bCs/>
              </w:rPr>
              <w:t>państwowe i samorządowe jednostki organizacyjne, w tym państwowe jednostki budżetowe,</w:t>
            </w:r>
          </w:p>
          <w:p w14:paraId="25410862" w14:textId="77777777" w:rsidR="00BF23E1" w:rsidRPr="00C8246C" w:rsidRDefault="00BF23E1" w:rsidP="00BF23E1">
            <w:pPr>
              <w:tabs>
                <w:tab w:val="left" w:pos="1985"/>
              </w:tabs>
              <w:spacing w:before="120" w:after="120"/>
              <w:rPr>
                <w:rFonts w:cs="Arial"/>
                <w:b/>
              </w:rPr>
            </w:pPr>
            <w:r w:rsidRPr="00C8246C">
              <w:rPr>
                <w:bCs/>
              </w:rPr>
              <w:t>podmioty  będące  dostawcami  usług  energetycznych  w  rozumieniu dyrektywy 2012/27/UE</w:t>
            </w:r>
          </w:p>
        </w:tc>
      </w:tr>
    </w:tbl>
    <w:p w14:paraId="40052BEE" w14:textId="77777777" w:rsidR="00BF23E1" w:rsidRDefault="00BF23E1" w:rsidP="00BF23E1">
      <w:pPr>
        <w:pStyle w:val="Legenda"/>
      </w:pPr>
    </w:p>
    <w:p w14:paraId="21731631" w14:textId="625A3874" w:rsidR="00BF23E1" w:rsidRPr="00DF07F7" w:rsidRDefault="00EF226C" w:rsidP="00BF23E1">
      <w:pPr>
        <w:pStyle w:val="Legenda"/>
        <w:rPr>
          <w:iCs w:val="0"/>
          <w:color w:val="808080" w:themeColor="background1" w:themeShade="80"/>
          <w:szCs w:val="20"/>
        </w:rPr>
      </w:pPr>
      <w:bookmarkStart w:id="327" w:name="_Toc434913312"/>
      <w:bookmarkStart w:id="328" w:name="_Toc442259707"/>
      <w:r>
        <w:rPr>
          <w:color w:val="808080" w:themeColor="background1" w:themeShade="80"/>
        </w:rPr>
        <w:t>Rysunek nr</w:t>
      </w:r>
      <w:r w:rsidR="00BF23E1" w:rsidRPr="00DF07F7">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42</w:t>
      </w:r>
      <w:r>
        <w:rPr>
          <w:color w:val="808080" w:themeColor="background1" w:themeShade="80"/>
        </w:rPr>
        <w:fldChar w:fldCharType="end"/>
      </w:r>
      <w:r w:rsidR="00BF23E1" w:rsidRPr="00DF07F7">
        <w:rPr>
          <w:color w:val="808080" w:themeColor="background1" w:themeShade="80"/>
        </w:rPr>
        <w:t>.</w:t>
      </w:r>
      <w:r w:rsidR="00BF23E1" w:rsidRPr="00DF07F7">
        <w:rPr>
          <w:color w:val="808080" w:themeColor="background1" w:themeShade="80"/>
          <w:szCs w:val="20"/>
        </w:rPr>
        <w:t xml:space="preserve"> </w:t>
      </w:r>
      <w:r w:rsidR="00BF23E1" w:rsidRPr="00DF07F7">
        <w:rPr>
          <w:iCs w:val="0"/>
          <w:color w:val="808080" w:themeColor="background1" w:themeShade="80"/>
          <w:szCs w:val="20"/>
        </w:rPr>
        <w:t>Zestawienie form wsparcia realizowanych przez Narodowy Fundusz Ochrony Środowiska i Gospodarki Wodnej</w:t>
      </w:r>
      <w:bookmarkEnd w:id="327"/>
      <w:bookmarkEnd w:id="328"/>
    </w:p>
    <w:tbl>
      <w:tblPr>
        <w:tblStyle w:val="Tabela-Siatka3"/>
        <w:tblW w:w="14425" w:type="dxa"/>
        <w:tblLook w:val="04A0" w:firstRow="1" w:lastRow="0" w:firstColumn="1" w:lastColumn="0" w:noHBand="0" w:noVBand="1"/>
      </w:tblPr>
      <w:tblGrid>
        <w:gridCol w:w="3306"/>
        <w:gridCol w:w="11119"/>
      </w:tblGrid>
      <w:tr w:rsidR="00BF23E1" w:rsidRPr="00C8246C" w14:paraId="644D409E" w14:textId="77777777" w:rsidTr="00BF23E1">
        <w:trPr>
          <w:trHeight w:val="1733"/>
        </w:trPr>
        <w:tc>
          <w:tcPr>
            <w:tcW w:w="3306" w:type="dxa"/>
            <w:tcBorders>
              <w:top w:val="single" w:sz="4" w:space="0" w:color="auto"/>
              <w:left w:val="single" w:sz="4" w:space="0" w:color="auto"/>
              <w:bottom w:val="single" w:sz="4" w:space="0" w:color="auto"/>
              <w:right w:val="single" w:sz="4" w:space="0" w:color="auto"/>
            </w:tcBorders>
            <w:shd w:val="clear" w:color="auto" w:fill="66FF66"/>
            <w:vAlign w:val="center"/>
            <w:hideMark/>
          </w:tcPr>
          <w:p w14:paraId="57270947" w14:textId="77777777" w:rsidR="00BF23E1" w:rsidRPr="00C8246C" w:rsidRDefault="00BF23E1" w:rsidP="00BF23E1">
            <w:pPr>
              <w:tabs>
                <w:tab w:val="left" w:pos="1985"/>
              </w:tabs>
              <w:rPr>
                <w:noProof/>
              </w:rPr>
            </w:pPr>
            <w:r w:rsidRPr="00C8246C">
              <w:rPr>
                <w:noProof/>
              </w:rPr>
              <w:drawing>
                <wp:inline distT="0" distB="0" distL="0" distR="0" wp14:anchorId="15CD593C" wp14:editId="1119BD4A">
                  <wp:extent cx="1857375" cy="1228725"/>
                  <wp:effectExtent l="0" t="0" r="9525" b="9525"/>
                  <wp:docPr id="25" name="Obraz 5" descr="Opis: Logotyp NFOŚi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Opis: Logotyp NFOŚiGW"/>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57375" cy="1228725"/>
                          </a:xfrm>
                          <a:prstGeom prst="rect">
                            <a:avLst/>
                          </a:prstGeom>
                          <a:noFill/>
                          <a:ln>
                            <a:noFill/>
                          </a:ln>
                        </pic:spPr>
                      </pic:pic>
                    </a:graphicData>
                  </a:graphic>
                </wp:inline>
              </w:drawing>
            </w:r>
          </w:p>
        </w:tc>
        <w:tc>
          <w:tcPr>
            <w:tcW w:w="11119" w:type="dxa"/>
            <w:tcBorders>
              <w:top w:val="single" w:sz="4" w:space="0" w:color="auto"/>
              <w:left w:val="single" w:sz="4" w:space="0" w:color="auto"/>
              <w:bottom w:val="single" w:sz="4" w:space="0" w:color="auto"/>
              <w:right w:val="single" w:sz="4" w:space="0" w:color="auto"/>
            </w:tcBorders>
            <w:shd w:val="clear" w:color="auto" w:fill="66FF66"/>
            <w:vAlign w:val="center"/>
            <w:hideMark/>
          </w:tcPr>
          <w:p w14:paraId="0F9BBA78" w14:textId="77777777" w:rsidR="00BF23E1" w:rsidRPr="00C8246C" w:rsidRDefault="00BF23E1" w:rsidP="00BF23E1">
            <w:pPr>
              <w:tabs>
                <w:tab w:val="left" w:pos="1985"/>
              </w:tabs>
              <w:rPr>
                <w:rFonts w:ascii="Arial" w:hAnsi="Arial" w:cs="Arial"/>
                <w:b/>
                <w:i/>
                <w:sz w:val="30"/>
                <w:szCs w:val="30"/>
              </w:rPr>
            </w:pPr>
            <w:r w:rsidRPr="00C8246C">
              <w:rPr>
                <w:rFonts w:ascii="Arial" w:hAnsi="Arial" w:cs="Arial"/>
                <w:b/>
                <w:i/>
                <w:sz w:val="30"/>
                <w:szCs w:val="30"/>
              </w:rPr>
              <w:t>Narodowy Fundusz Ochrony Środowiska i Gospodarki Wodnej</w:t>
            </w:r>
          </w:p>
        </w:tc>
      </w:tr>
      <w:tr w:rsidR="00BF23E1" w:rsidRPr="00C8246C" w14:paraId="0C91AFBE" w14:textId="77777777" w:rsidTr="00BF23E1">
        <w:trPr>
          <w:trHeight w:val="514"/>
        </w:trPr>
        <w:tc>
          <w:tcPr>
            <w:tcW w:w="3306" w:type="dxa"/>
            <w:tcBorders>
              <w:top w:val="single" w:sz="4" w:space="0" w:color="auto"/>
              <w:left w:val="single" w:sz="4" w:space="0" w:color="auto"/>
              <w:bottom w:val="single" w:sz="4" w:space="0" w:color="auto"/>
              <w:right w:val="single" w:sz="4" w:space="0" w:color="auto"/>
            </w:tcBorders>
            <w:shd w:val="clear" w:color="auto" w:fill="99FF99"/>
            <w:vAlign w:val="center"/>
            <w:hideMark/>
          </w:tcPr>
          <w:p w14:paraId="02B4E1FE" w14:textId="77777777" w:rsidR="00BF23E1" w:rsidRPr="00C8246C" w:rsidRDefault="00BF23E1" w:rsidP="00BF23E1">
            <w:pPr>
              <w:tabs>
                <w:tab w:val="left" w:pos="1985"/>
              </w:tabs>
              <w:rPr>
                <w:b/>
                <w:i/>
                <w:noProof/>
              </w:rPr>
            </w:pPr>
            <w:r w:rsidRPr="00C8246C">
              <w:rPr>
                <w:b/>
                <w:i/>
                <w:noProof/>
              </w:rPr>
              <w:t>Program</w:t>
            </w:r>
          </w:p>
        </w:tc>
        <w:tc>
          <w:tcPr>
            <w:tcW w:w="11119" w:type="dxa"/>
            <w:tcBorders>
              <w:top w:val="single" w:sz="4" w:space="0" w:color="auto"/>
              <w:left w:val="single" w:sz="4" w:space="0" w:color="auto"/>
              <w:bottom w:val="single" w:sz="4" w:space="0" w:color="auto"/>
              <w:right w:val="single" w:sz="4" w:space="0" w:color="auto"/>
            </w:tcBorders>
            <w:shd w:val="clear" w:color="auto" w:fill="99FF99"/>
            <w:vAlign w:val="center"/>
            <w:hideMark/>
          </w:tcPr>
          <w:p w14:paraId="704E72A9" w14:textId="77777777" w:rsidR="00BF23E1" w:rsidRPr="00C8246C" w:rsidRDefault="00BF23E1" w:rsidP="00BF23E1">
            <w:pPr>
              <w:tabs>
                <w:tab w:val="left" w:pos="1985"/>
              </w:tabs>
              <w:rPr>
                <w:rFonts w:cs="Arial"/>
                <w:i/>
              </w:rPr>
            </w:pPr>
            <w:r w:rsidRPr="00C8246C">
              <w:rPr>
                <w:rFonts w:cs="Arial"/>
                <w:i/>
              </w:rPr>
              <w:t>Ochrona atmosfery</w:t>
            </w:r>
          </w:p>
        </w:tc>
      </w:tr>
      <w:tr w:rsidR="00BF23E1" w:rsidRPr="00C8246C" w14:paraId="11F63167" w14:textId="77777777" w:rsidTr="00BF23E1">
        <w:trPr>
          <w:trHeight w:val="594"/>
        </w:trPr>
        <w:tc>
          <w:tcPr>
            <w:tcW w:w="14425" w:type="dxa"/>
            <w:gridSpan w:val="2"/>
            <w:tcBorders>
              <w:top w:val="single" w:sz="4" w:space="0" w:color="auto"/>
              <w:left w:val="single" w:sz="4" w:space="0" w:color="auto"/>
              <w:bottom w:val="single" w:sz="4" w:space="0" w:color="auto"/>
              <w:right w:val="single" w:sz="4" w:space="0" w:color="auto"/>
            </w:tcBorders>
            <w:shd w:val="clear" w:color="auto" w:fill="99FF99"/>
            <w:vAlign w:val="center"/>
            <w:hideMark/>
          </w:tcPr>
          <w:p w14:paraId="4C0FB742" w14:textId="77777777" w:rsidR="00BF23E1" w:rsidRPr="00C8246C" w:rsidRDefault="00BF23E1" w:rsidP="00BF23E1">
            <w:pPr>
              <w:tabs>
                <w:tab w:val="left" w:pos="1985"/>
              </w:tabs>
              <w:rPr>
                <w:rFonts w:cs="Arial"/>
                <w:i/>
              </w:rPr>
            </w:pPr>
            <w:r w:rsidRPr="00C8246C">
              <w:rPr>
                <w:i/>
                <w:noProof/>
              </w:rPr>
              <w:t>Poprawa jakości powietrza</w:t>
            </w:r>
          </w:p>
        </w:tc>
      </w:tr>
      <w:tr w:rsidR="00BF23E1" w:rsidRPr="00C8246C" w14:paraId="26FDE4C4" w14:textId="77777777" w:rsidTr="00BF23E1">
        <w:trPr>
          <w:trHeight w:val="594"/>
        </w:trPr>
        <w:tc>
          <w:tcPr>
            <w:tcW w:w="14425" w:type="dxa"/>
            <w:gridSpan w:val="2"/>
            <w:tcBorders>
              <w:top w:val="single" w:sz="4" w:space="0" w:color="auto"/>
              <w:left w:val="single" w:sz="4" w:space="0" w:color="auto"/>
              <w:bottom w:val="single" w:sz="4" w:space="0" w:color="auto"/>
              <w:right w:val="single" w:sz="4" w:space="0" w:color="auto"/>
            </w:tcBorders>
            <w:vAlign w:val="center"/>
          </w:tcPr>
          <w:p w14:paraId="2CD1E867" w14:textId="7D1D8F57" w:rsidR="00BF23E1" w:rsidRPr="00C8246C" w:rsidRDefault="00826BC4" w:rsidP="00BF23E1">
            <w:pPr>
              <w:tabs>
                <w:tab w:val="left" w:pos="1985"/>
              </w:tabs>
              <w:spacing w:before="120" w:after="120"/>
              <w:jc w:val="both"/>
              <w:rPr>
                <w:b/>
                <w:noProof/>
              </w:rPr>
            </w:pPr>
            <w:r>
              <w:rPr>
                <w:noProof/>
              </w:rPr>
              <w:drawing>
                <wp:anchor distT="0" distB="0" distL="114300" distR="114300" simplePos="0" relativeHeight="251649536" behindDoc="0" locked="0" layoutInCell="1" allowOverlap="1" wp14:anchorId="49C701C2" wp14:editId="237F87BE">
                  <wp:simplePos x="0" y="0"/>
                  <wp:positionH relativeFrom="column">
                    <wp:posOffset>-170180</wp:posOffset>
                  </wp:positionH>
                  <wp:positionV relativeFrom="paragraph">
                    <wp:posOffset>359410</wp:posOffset>
                  </wp:positionV>
                  <wp:extent cx="2762250" cy="1409700"/>
                  <wp:effectExtent l="0" t="0" r="0" b="0"/>
                  <wp:wrapSquare wrapText="bothSides"/>
                  <wp:docPr id="30" name="Obraz 30" descr="http://www.miastons.pl/media/Image/Agata_praktyka/lipiec14/4_logo_program_Kaw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astons.pl/media/Image/Agata_praktyka/lipiec14/4_logo_program_Kawka.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76225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3E1" w:rsidRPr="00C8246C">
              <w:rPr>
                <w:b/>
                <w:noProof/>
              </w:rPr>
              <w:t>Część 2) KAWKA – Likwidacja niskiej emisji wspierająca wzrost efektywności energetycznej i rozwój rozproszonych odnawialnych źródeł energii</w:t>
            </w:r>
          </w:p>
          <w:p w14:paraId="0BCD82CD" w14:textId="77777777" w:rsidR="00BF23E1" w:rsidRPr="00C8246C" w:rsidRDefault="00BF23E1" w:rsidP="00BF23E1">
            <w:pPr>
              <w:tabs>
                <w:tab w:val="left" w:pos="1985"/>
              </w:tabs>
              <w:spacing w:before="120" w:after="120"/>
              <w:jc w:val="both"/>
              <w:rPr>
                <w:rFonts w:cs="Arial"/>
                <w:b/>
              </w:rPr>
            </w:pPr>
            <w:r w:rsidRPr="00C8246C">
              <w:rPr>
                <w:rFonts w:cs="Arial"/>
                <w:b/>
              </w:rPr>
              <w:t xml:space="preserve">Typy przedsięwzięć: </w:t>
            </w:r>
          </w:p>
          <w:p w14:paraId="661F9B9B" w14:textId="77777777" w:rsidR="00BF23E1" w:rsidRPr="00C8246C" w:rsidRDefault="00BF23E1" w:rsidP="00BF23E1">
            <w:pPr>
              <w:autoSpaceDE w:val="0"/>
              <w:autoSpaceDN w:val="0"/>
              <w:adjustRightInd w:val="0"/>
              <w:spacing w:line="276" w:lineRule="auto"/>
              <w:jc w:val="both"/>
              <w:rPr>
                <w:rFonts w:eastAsia="CenturyGothic"/>
              </w:rPr>
            </w:pPr>
            <w:r w:rsidRPr="00C8246C">
              <w:rPr>
                <w:rFonts w:eastAsia="CenturyGothic"/>
              </w:rPr>
              <w:t>―  przedsięwzięcia mające na celu ograniczanie niskiej emisji związane z podnoszeniem efektywności energetycznej oraz wykorzystaniem układów wysokosprawnej kogeneracji i odnawialnych źródeł energii, w szczególności:</w:t>
            </w:r>
          </w:p>
          <w:p w14:paraId="65A17ECB" w14:textId="33952E4A"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likwidacja lokalnych źródeł ciepła tj.: indywidualnych kotłowni lub palenisk węglowych, kotłowni zasilających kilka budynków oraz kotłowni osiedlowych i podłączenie obiektów do miejskiej sieci ciepłowniczej lub ich zastąpienie przez źródło o wyższej niż dotychczas sprawności wytwarzania ciepła (w tym pompy ciepła) spełniające wymagania emisyjne określone przez właściwy organ. W przypadku likwidacji palenisk indywidualnych zakres przedsięwzięcia może m.in. obejmować wykonanie wewnętrznej instalacji c.o. i c.w.u. lub instalacji gazowej,</w:t>
            </w:r>
          </w:p>
          <w:p w14:paraId="7F8A2AC0" w14:textId="77777777"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 xml:space="preserve">rozbudowa sieci ciepłowniczej w celu podłączenia istniejących obiektów (ogrzewanych ze źródeł lokalnych przy wykorzystywaniu paliwa stałego) do centralnego </w:t>
            </w:r>
            <w:r w:rsidRPr="00C8246C">
              <w:rPr>
                <w:rFonts w:eastAsia="CenturyGothic"/>
              </w:rPr>
              <w:lastRenderedPageBreak/>
              <w:t>źródła ciepła wraz z podłączeniem obiektu do sieci,</w:t>
            </w:r>
          </w:p>
          <w:p w14:paraId="7297155D" w14:textId="77777777"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zastosowanie kolektorów słonecznych celem obniżenia emisji w lokalnym źródle ciepła opalanym paliwem stałym bądź celem współpracy ze źródłem ciepła zastępującym źródło ciepła opalane paliwem stałym,</w:t>
            </w:r>
          </w:p>
          <w:p w14:paraId="291B7651" w14:textId="77777777"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termomodernizacja budynków wielorodzinnych zgodnie z zakresem wynikającym z wykonanego audytu energetycznego, wyłącznie jako element towarzyszący przebudowie lub likwidacji lokalnego źródła ciepła opalanego paliwem stałym,</w:t>
            </w:r>
          </w:p>
          <w:p w14:paraId="1D96B9B3" w14:textId="77777777" w:rsidR="00BF23E1" w:rsidRPr="00C8246C" w:rsidRDefault="00BF23E1" w:rsidP="00BF23E1">
            <w:pPr>
              <w:autoSpaceDE w:val="0"/>
              <w:autoSpaceDN w:val="0"/>
              <w:adjustRightInd w:val="0"/>
              <w:spacing w:line="276" w:lineRule="auto"/>
              <w:jc w:val="both"/>
              <w:rPr>
                <w:rFonts w:eastAsia="CenturyGothic"/>
              </w:rPr>
            </w:pPr>
            <w:r w:rsidRPr="00C8246C">
              <w:rPr>
                <w:rFonts w:eastAsia="CenturyGothic"/>
              </w:rPr>
              <w:t>― zmniejszenie emisji zanieczyszczeń do powietrza ze źródeł komunikacji miejskiej w szczególności:</w:t>
            </w:r>
          </w:p>
          <w:p w14:paraId="3A5ECB50" w14:textId="77777777"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wdrażanie systemów zarządzania ruchem w miastach lub miejscowościach uzdrowiskowych,</w:t>
            </w:r>
          </w:p>
          <w:p w14:paraId="61AA9A3F" w14:textId="77777777"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budowa stacji zasilania w CNG/LNG lub energię elektryczną miejskich środków transportu zbiorowego,</w:t>
            </w:r>
          </w:p>
          <w:p w14:paraId="68EC4916" w14:textId="77777777" w:rsidR="00BF23E1" w:rsidRPr="00C8246C" w:rsidRDefault="00BF23E1" w:rsidP="0034675F">
            <w:pPr>
              <w:numPr>
                <w:ilvl w:val="0"/>
                <w:numId w:val="39"/>
              </w:numPr>
              <w:autoSpaceDE w:val="0"/>
              <w:autoSpaceDN w:val="0"/>
              <w:adjustRightInd w:val="0"/>
              <w:spacing w:line="276" w:lineRule="auto"/>
              <w:contextualSpacing/>
              <w:jc w:val="both"/>
              <w:rPr>
                <w:rFonts w:eastAsia="CenturyGothic"/>
              </w:rPr>
            </w:pPr>
            <w:r w:rsidRPr="00C8246C">
              <w:rPr>
                <w:rFonts w:eastAsia="CenturyGothic"/>
              </w:rPr>
              <w:t>wdrożenie innych przedsięwzięć ograniczających poziomy substancji w powietrzu powodowanych przez komunikację w centrach miast (z wyłączeniem wymiany taboru lub silników, przebudowy lub budowy nowych tras komunikacyjnych dla ruchu samochodowego i szynowego),</w:t>
            </w:r>
          </w:p>
          <w:p w14:paraId="4BBCC7E7" w14:textId="77777777" w:rsidR="00BF23E1" w:rsidRPr="00C8246C" w:rsidRDefault="00BF23E1" w:rsidP="00BF23E1">
            <w:pPr>
              <w:autoSpaceDE w:val="0"/>
              <w:autoSpaceDN w:val="0"/>
              <w:adjustRightInd w:val="0"/>
              <w:spacing w:line="276" w:lineRule="auto"/>
              <w:jc w:val="both"/>
              <w:rPr>
                <w:rFonts w:eastAsia="CenturyGothic"/>
              </w:rPr>
            </w:pPr>
            <w:r w:rsidRPr="00C8246C">
              <w:rPr>
                <w:rFonts w:eastAsia="CenturyGothic"/>
              </w:rPr>
              <w:t>― kampanie edukacyjne (dotyczy beneficjentów) pokazujące korzyści zdrowotne i społeczne z eliminacji niskiej emisji, oraz/lub informujące o horyzoncie czasowym prowadzenia zakazu stosowania paliw stałych lub innych działań systemowych gwarantujących utrzymanie poziomu stężeń zanieczyszczeń po wykonaniu działań naprawczych,</w:t>
            </w:r>
          </w:p>
          <w:p w14:paraId="244DCCE0" w14:textId="77777777" w:rsidR="00BF23E1" w:rsidRPr="00C8246C" w:rsidRDefault="00BF23E1" w:rsidP="00BF23E1">
            <w:pPr>
              <w:autoSpaceDE w:val="0"/>
              <w:autoSpaceDN w:val="0"/>
              <w:adjustRightInd w:val="0"/>
              <w:spacing w:line="276" w:lineRule="auto"/>
              <w:jc w:val="both"/>
              <w:rPr>
                <w:rFonts w:eastAsia="CenturyGothic"/>
              </w:rPr>
            </w:pPr>
            <w:r w:rsidRPr="00C8246C">
              <w:rPr>
                <w:rFonts w:eastAsia="CenturyGothic"/>
              </w:rPr>
              <w:t>― utworzenie baz danych (dotyczy jednostek samorządu terytorialnego lub instytucji przez niewskazanych) pozwalających na inwentaryzacje źródeł emisji.</w:t>
            </w:r>
          </w:p>
          <w:p w14:paraId="57B96CB0" w14:textId="77777777" w:rsidR="00BF23E1" w:rsidRPr="00C8246C" w:rsidRDefault="00BF23E1" w:rsidP="00BF23E1">
            <w:pPr>
              <w:autoSpaceDE w:val="0"/>
              <w:autoSpaceDN w:val="0"/>
              <w:adjustRightInd w:val="0"/>
              <w:spacing w:before="120" w:after="120" w:line="276" w:lineRule="auto"/>
              <w:jc w:val="both"/>
              <w:rPr>
                <w:rFonts w:eastAsia="CenturyGothic"/>
                <w:b/>
              </w:rPr>
            </w:pPr>
            <w:r w:rsidRPr="00C8246C">
              <w:rPr>
                <w:rFonts w:eastAsia="CenturyGothic"/>
                <w:b/>
              </w:rPr>
              <w:t>Beneficjenci:</w:t>
            </w:r>
          </w:p>
          <w:p w14:paraId="7F8B886E" w14:textId="77777777" w:rsidR="00BF23E1" w:rsidRPr="00C8246C" w:rsidRDefault="00BF23E1" w:rsidP="00BF23E1">
            <w:pPr>
              <w:autoSpaceDE w:val="0"/>
              <w:autoSpaceDN w:val="0"/>
              <w:adjustRightInd w:val="0"/>
              <w:spacing w:line="276" w:lineRule="auto"/>
              <w:jc w:val="both"/>
              <w:rPr>
                <w:noProof/>
              </w:rPr>
            </w:pPr>
            <w:r w:rsidRPr="00C8246C">
              <w:rPr>
                <w:rFonts w:eastAsia="CenturyGothic"/>
              </w:rPr>
              <w:t xml:space="preserve">Wojewódzkie fundusze ochrony środowiska i gospodarki wodnej. </w:t>
            </w:r>
          </w:p>
        </w:tc>
      </w:tr>
      <w:tr w:rsidR="00BF23E1" w:rsidRPr="00C8246C" w14:paraId="642BE2D8"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shd w:val="clear" w:color="auto" w:fill="99FF99"/>
            <w:vAlign w:val="center"/>
            <w:hideMark/>
          </w:tcPr>
          <w:p w14:paraId="753DEFF8" w14:textId="77777777" w:rsidR="00BF23E1" w:rsidRPr="00C8246C" w:rsidRDefault="00BF23E1" w:rsidP="00BF23E1">
            <w:pPr>
              <w:tabs>
                <w:tab w:val="left" w:pos="1985"/>
              </w:tabs>
              <w:spacing w:before="120" w:after="120"/>
              <w:rPr>
                <w:i/>
                <w:noProof/>
              </w:rPr>
            </w:pPr>
            <w:r w:rsidRPr="00C8246C">
              <w:lastRenderedPageBreak/>
              <w:br w:type="page"/>
            </w:r>
            <w:r w:rsidRPr="00C8246C">
              <w:rPr>
                <w:i/>
                <w:noProof/>
              </w:rPr>
              <w:t>Poprawa efektywności energetycznej</w:t>
            </w:r>
          </w:p>
        </w:tc>
      </w:tr>
      <w:tr w:rsidR="00BF23E1" w:rsidRPr="00C8246C" w14:paraId="107C190E"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vAlign w:val="center"/>
            <w:hideMark/>
          </w:tcPr>
          <w:p w14:paraId="02AA6C16" w14:textId="7D813F28" w:rsidR="00BF23E1" w:rsidRPr="00C8246C" w:rsidRDefault="00BF23E1" w:rsidP="00BF23E1">
            <w:pPr>
              <w:autoSpaceDE w:val="0"/>
              <w:autoSpaceDN w:val="0"/>
              <w:adjustRightInd w:val="0"/>
              <w:spacing w:before="120" w:after="120"/>
              <w:jc w:val="both"/>
              <w:rPr>
                <w:rFonts w:eastAsia="CenturyGothic" w:cs="CenturyGothic"/>
                <w:b/>
              </w:rPr>
            </w:pPr>
            <w:r w:rsidRPr="00C8246C">
              <w:rPr>
                <w:rFonts w:eastAsia="CenturyGothic" w:cs="CenturyGothic"/>
                <w:b/>
              </w:rPr>
              <w:t>Część 2) LEMUR – Energooszczędne budynki użyteczności publicznej</w:t>
            </w:r>
          </w:p>
          <w:p w14:paraId="5F0145E2" w14:textId="6260CD80" w:rsidR="00BF23E1" w:rsidRPr="00C8246C" w:rsidRDefault="00826BC4" w:rsidP="00BF23E1">
            <w:pPr>
              <w:tabs>
                <w:tab w:val="left" w:pos="1985"/>
              </w:tabs>
              <w:spacing w:before="120" w:after="120"/>
              <w:jc w:val="both"/>
              <w:rPr>
                <w:rFonts w:cs="Arial"/>
                <w:b/>
              </w:rPr>
            </w:pPr>
            <w:r>
              <w:rPr>
                <w:noProof/>
              </w:rPr>
              <w:drawing>
                <wp:anchor distT="0" distB="0" distL="114300" distR="114300" simplePos="0" relativeHeight="251657728" behindDoc="0" locked="0" layoutInCell="1" allowOverlap="1" wp14:anchorId="4983DAAC" wp14:editId="6E873EEA">
                  <wp:simplePos x="0" y="0"/>
                  <wp:positionH relativeFrom="column">
                    <wp:posOffset>-2733675</wp:posOffset>
                  </wp:positionH>
                  <wp:positionV relativeFrom="paragraph">
                    <wp:posOffset>37465</wp:posOffset>
                  </wp:positionV>
                  <wp:extent cx="2743200" cy="2000250"/>
                  <wp:effectExtent l="0" t="0" r="0" b="0"/>
                  <wp:wrapSquare wrapText="bothSides"/>
                  <wp:docPr id="236" name="Obraz 236" descr="http://www.bialecertyfikaty.com.pl/images/finansowanie/Lemur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bialecertyfikaty.com.pl/images/finansowanie/Lemur_logo.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43200"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3E1" w:rsidRPr="00C8246C">
              <w:rPr>
                <w:rFonts w:cs="Arial"/>
                <w:b/>
              </w:rPr>
              <w:t xml:space="preserve">Typy przedsięwzięć: </w:t>
            </w:r>
          </w:p>
          <w:p w14:paraId="4EE2CA4B"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xml:space="preserve">Inwestycje polegające na projektowaniu i budowie lub tylko budowie, nowych budynków użyteczności publicznej </w:t>
            </w:r>
            <w:r>
              <w:rPr>
                <w:rFonts w:eastAsia="CenturyGothic" w:cs="CenturyGothic"/>
              </w:rPr>
              <w:br/>
            </w:r>
            <w:r w:rsidRPr="00C8246C">
              <w:rPr>
                <w:rFonts w:eastAsia="CenturyGothic" w:cs="CenturyGothic"/>
              </w:rPr>
              <w:t>i zamieszkania zbiorowego.</w:t>
            </w:r>
          </w:p>
          <w:p w14:paraId="6D776BE5" w14:textId="77777777" w:rsidR="00BF23E1" w:rsidRPr="00C8246C" w:rsidRDefault="00BF23E1" w:rsidP="00BF23E1">
            <w:pPr>
              <w:autoSpaceDE w:val="0"/>
              <w:autoSpaceDN w:val="0"/>
              <w:adjustRightInd w:val="0"/>
              <w:spacing w:before="120" w:after="120"/>
              <w:jc w:val="both"/>
              <w:rPr>
                <w:rFonts w:eastAsia="CenturyGothic" w:cs="CenturyGothic"/>
                <w:b/>
              </w:rPr>
            </w:pPr>
            <w:r w:rsidRPr="00C8246C">
              <w:rPr>
                <w:rFonts w:eastAsia="CenturyGothic" w:cs="CenturyGothic"/>
                <w:b/>
              </w:rPr>
              <w:t>Beneficjenci:</w:t>
            </w:r>
          </w:p>
          <w:p w14:paraId="1973296E"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podmioty sektora finansów publicznych, z wyłączeniem państwowych jednostek budżetowych,</w:t>
            </w:r>
            <w:r>
              <w:rPr>
                <w:noProof/>
              </w:rPr>
              <w:t xml:space="preserve"> </w:t>
            </w:r>
          </w:p>
          <w:p w14:paraId="7209108A"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samorządowe osoby prawne,</w:t>
            </w:r>
          </w:p>
          <w:p w14:paraId="60CC6515"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xml:space="preserve">― spółki prawa handlowego, w których jednostki samorządu terytorialnego posiadają 100% udziałów lub akcji </w:t>
            </w:r>
            <w:r>
              <w:rPr>
                <w:rFonts w:eastAsia="CenturyGothic" w:cs="CenturyGothic"/>
              </w:rPr>
              <w:br/>
            </w:r>
            <w:r w:rsidRPr="00C8246C">
              <w:rPr>
                <w:rFonts w:eastAsia="CenturyGothic" w:cs="CenturyGothic"/>
              </w:rPr>
              <w:t>i które powołane są do realizacji zadań własnych j.s.t. wskazanych w ustawach,</w:t>
            </w:r>
          </w:p>
          <w:p w14:paraId="1C4EC6A6" w14:textId="706AC1B2"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organizacje pozarządowe, w tym fundacje i stowarzyszenia, a także kościoły i inne związki wyznaniowe wpisane do rejestru kościołów i innych związków wyznaniowych oraz kościelne osoby prawne, które realizują zadania publiczne na podstawie odrębnych przepisów.</w:t>
            </w:r>
          </w:p>
          <w:p w14:paraId="152796FD" w14:textId="77777777" w:rsidR="00BF23E1" w:rsidRPr="00C8246C" w:rsidRDefault="00BF23E1" w:rsidP="00BF23E1">
            <w:pPr>
              <w:autoSpaceDE w:val="0"/>
              <w:autoSpaceDN w:val="0"/>
              <w:adjustRightInd w:val="0"/>
              <w:spacing w:before="120" w:after="120" w:line="276" w:lineRule="auto"/>
              <w:jc w:val="both"/>
              <w:rPr>
                <w:rFonts w:eastAsia="CenturyGothic" w:cs="CenturyGothic"/>
                <w:b/>
              </w:rPr>
            </w:pPr>
            <w:r w:rsidRPr="00C8246C">
              <w:rPr>
                <w:rFonts w:eastAsia="CenturyGothic" w:cs="CenturyGothic"/>
                <w:b/>
              </w:rPr>
              <w:lastRenderedPageBreak/>
              <w:t>Część 3) Dopłaty do kredytów na budowę domów energooszczędnych</w:t>
            </w:r>
          </w:p>
          <w:p w14:paraId="2AD822BB" w14:textId="77777777" w:rsidR="00BF23E1" w:rsidRPr="00C8246C" w:rsidRDefault="00BF23E1" w:rsidP="00BF23E1">
            <w:pPr>
              <w:tabs>
                <w:tab w:val="left" w:pos="1985"/>
              </w:tabs>
              <w:spacing w:before="100" w:after="100" w:line="276" w:lineRule="auto"/>
              <w:jc w:val="both"/>
              <w:rPr>
                <w:rFonts w:cs="Arial"/>
                <w:b/>
              </w:rPr>
            </w:pPr>
            <w:r w:rsidRPr="00C8246C">
              <w:rPr>
                <w:rFonts w:cs="Arial"/>
                <w:b/>
              </w:rPr>
              <w:t xml:space="preserve">Typy przedsięwzięć: </w:t>
            </w:r>
          </w:p>
          <w:p w14:paraId="40B929F7"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budowa domu jednorodzinnego,</w:t>
            </w:r>
          </w:p>
          <w:p w14:paraId="1A8BADE4"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zakup nowego domu jednorodzinnego,</w:t>
            </w:r>
          </w:p>
          <w:p w14:paraId="7B9AD067"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zakup lokalu mieszkalnego w nowym budynku mieszkalnym wielorodzinnym.</w:t>
            </w:r>
          </w:p>
          <w:p w14:paraId="7D39F1AE"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Przedsięwzięcie musi spełniać określony w Programie standard energetyczny.</w:t>
            </w:r>
          </w:p>
          <w:p w14:paraId="32F9A090" w14:textId="77777777" w:rsidR="00BF23E1" w:rsidRPr="00C8246C" w:rsidRDefault="00BF23E1" w:rsidP="00BF23E1">
            <w:pPr>
              <w:autoSpaceDE w:val="0"/>
              <w:autoSpaceDN w:val="0"/>
              <w:adjustRightInd w:val="0"/>
              <w:spacing w:before="120" w:after="120" w:line="276" w:lineRule="auto"/>
              <w:jc w:val="both"/>
              <w:rPr>
                <w:rFonts w:eastAsia="CenturyGothic" w:cs="CenturyGothic"/>
                <w:b/>
              </w:rPr>
            </w:pPr>
            <w:r w:rsidRPr="00C8246C">
              <w:rPr>
                <w:rFonts w:eastAsia="CenturyGothic" w:cs="CenturyGothic"/>
                <w:b/>
              </w:rPr>
              <w:t>Beneficjenci:</w:t>
            </w:r>
          </w:p>
          <w:p w14:paraId="2D9193FF"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osoby fizyczne dysponujące prawomocnym pozwoleniem na budowę oraz posiadające prawo do dysponowania nieruchomością, na której będą budowały budynek mieszkalny,</w:t>
            </w:r>
          </w:p>
          <w:p w14:paraId="44E775C1"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osoby fizyczne dysponujące uprawnieniem do przeniesienia przez dewelopera na swoją rzecz: prawa własności nieruchomości, wraz z domem</w:t>
            </w:r>
          </w:p>
          <w:p w14:paraId="7E9D37F7"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jednorodzinnym, który deweloper na niej wybuduje albo użytkowania wieczystego nieruchomości gruntowej i własności domu jednorodzinnego, który będzie na niej posadowiony i stanowić będzie odrębną nieruchomość albo własności lokalu mieszkalnego. Przez dewelopera rozumie się także spółdzielnię mieszkaniową.</w:t>
            </w:r>
          </w:p>
          <w:p w14:paraId="7078EA2D" w14:textId="77777777" w:rsidR="00BF23E1" w:rsidRPr="00C8246C" w:rsidRDefault="00BF23E1" w:rsidP="00BF23E1">
            <w:pPr>
              <w:autoSpaceDE w:val="0"/>
              <w:autoSpaceDN w:val="0"/>
              <w:adjustRightInd w:val="0"/>
              <w:spacing w:before="120" w:after="120" w:line="276" w:lineRule="auto"/>
              <w:jc w:val="both"/>
              <w:rPr>
                <w:rFonts w:eastAsia="CenturyGothic" w:cs="CenturyGothic"/>
                <w:b/>
              </w:rPr>
            </w:pPr>
            <w:r w:rsidRPr="00C8246C">
              <w:rPr>
                <w:rFonts w:eastAsia="CenturyGothic" w:cs="CenturyGothic"/>
                <w:b/>
              </w:rPr>
              <w:t>Część 4) Inwestycje energooszczędne w małych i średnich przedsiębiorstwach</w:t>
            </w:r>
          </w:p>
          <w:p w14:paraId="69BCAC78" w14:textId="77777777" w:rsidR="00BF23E1" w:rsidRPr="00C8246C" w:rsidRDefault="00BF23E1" w:rsidP="00BF23E1">
            <w:pPr>
              <w:tabs>
                <w:tab w:val="left" w:pos="1985"/>
              </w:tabs>
              <w:spacing w:before="120" w:after="120" w:line="276" w:lineRule="auto"/>
              <w:jc w:val="both"/>
              <w:rPr>
                <w:rFonts w:cs="Arial"/>
                <w:b/>
              </w:rPr>
            </w:pPr>
            <w:r w:rsidRPr="00C8246C">
              <w:rPr>
                <w:rFonts w:cs="Arial"/>
                <w:b/>
              </w:rPr>
              <w:t xml:space="preserve">Typy przedsięwzięć: </w:t>
            </w:r>
          </w:p>
          <w:p w14:paraId="063155A2"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Inwestycje LEME – przedsięwzięcia obejmujące realizację działań inwestycyjnych w zakresie:</w:t>
            </w:r>
          </w:p>
          <w:p w14:paraId="2DAED9C1" w14:textId="77777777" w:rsidR="00BF23E1" w:rsidRPr="00C8246C" w:rsidRDefault="00BF23E1" w:rsidP="00BF23E1">
            <w:pPr>
              <w:autoSpaceDE w:val="0"/>
              <w:autoSpaceDN w:val="0"/>
              <w:adjustRightInd w:val="0"/>
              <w:spacing w:line="276" w:lineRule="auto"/>
              <w:ind w:firstLine="284"/>
              <w:jc w:val="both"/>
              <w:rPr>
                <w:rFonts w:eastAsia="CenturyGothic" w:cs="CenturyGothic"/>
              </w:rPr>
            </w:pPr>
            <w:r w:rsidRPr="00C8246C">
              <w:rPr>
                <w:rFonts w:eastAsia="CenturyGothic" w:cs="CenturyGothic"/>
              </w:rPr>
              <w:t>· poprawy efektywności energetycznej i/lub zastosowania odnawialnych źródeł energii,</w:t>
            </w:r>
          </w:p>
          <w:p w14:paraId="27E499E8" w14:textId="77777777" w:rsidR="00BF23E1" w:rsidRPr="00C8246C" w:rsidRDefault="00BF23E1" w:rsidP="00BF23E1">
            <w:pPr>
              <w:autoSpaceDE w:val="0"/>
              <w:autoSpaceDN w:val="0"/>
              <w:adjustRightInd w:val="0"/>
              <w:spacing w:line="276" w:lineRule="auto"/>
              <w:ind w:firstLine="284"/>
              <w:jc w:val="both"/>
              <w:rPr>
                <w:rFonts w:eastAsia="CenturyGothic" w:cs="CenturyGothic"/>
              </w:rPr>
            </w:pPr>
            <w:r w:rsidRPr="00C8246C">
              <w:rPr>
                <w:rFonts w:eastAsia="CenturyGothic" w:cs="CenturyGothic"/>
              </w:rPr>
              <w:t>· termomodernizacji budynku/ów i/lub zastosowania odnawialnych źródeł energii, realizowane poprzez zakup materiałów/urządzeń/technologii zamieszczonych na Liście LEME,</w:t>
            </w:r>
          </w:p>
          <w:p w14:paraId="07F11620"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Dotyczy przedsięwzięć, których finansowanie w formie kredytu z dotacją nie przekracza 250000 euro.</w:t>
            </w:r>
          </w:p>
          <w:p w14:paraId="46EA8FFC"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Inwestycje Wspomagane – przedsięwzięcia obejmujące realizację działań inwestycyjnych, które nie kwalifikują się jako Inwestycje LEME, w zakresie:</w:t>
            </w:r>
          </w:p>
          <w:p w14:paraId="2FA27F87"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CenturyGothic"/>
              </w:rPr>
              <w:t>· poprawy efektywności energetycznej i/lub odnawialnych źródeł energii, w wyniku któryc</w:t>
            </w:r>
            <w:r>
              <w:rPr>
                <w:rFonts w:eastAsia="CenturyGothic" w:cs="CenturyGothic"/>
              </w:rPr>
              <w:t>h zostanie osiągnięte min. 20%</w:t>
            </w:r>
            <w:r w:rsidRPr="00C8246C">
              <w:rPr>
                <w:rFonts w:eastAsia="CenturyGothic" w:cs="CenturyGothic"/>
              </w:rPr>
              <w:t>oszczędności energii,</w:t>
            </w:r>
          </w:p>
          <w:p w14:paraId="080334BD"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CenturyGothic"/>
              </w:rPr>
              <w:t>· termomodernizacji budynku/ów i/lub odnawialnych źródeł energii, w wyniku których z</w:t>
            </w:r>
            <w:r>
              <w:rPr>
                <w:rFonts w:eastAsia="CenturyGothic" w:cs="CenturyGothic"/>
              </w:rPr>
              <w:t xml:space="preserve">ostanie osiągnięte minimum 30% </w:t>
            </w:r>
            <w:r w:rsidRPr="00C8246C">
              <w:rPr>
                <w:rFonts w:eastAsia="CenturyGothic" w:cs="CenturyGothic"/>
              </w:rPr>
              <w:t>oszczędności energii.</w:t>
            </w:r>
          </w:p>
          <w:p w14:paraId="7E0AF034"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Dotyczy przedsięwzięć, których finansowanie w formie kredytu z dotacją nie przekroczy 1000000 euro.</w:t>
            </w:r>
          </w:p>
          <w:p w14:paraId="04ADE7EA" w14:textId="77777777" w:rsidR="00BF23E1" w:rsidRPr="00C8246C" w:rsidRDefault="00BF23E1" w:rsidP="00BF23E1">
            <w:pPr>
              <w:autoSpaceDE w:val="0"/>
              <w:autoSpaceDN w:val="0"/>
              <w:adjustRightInd w:val="0"/>
              <w:spacing w:before="120" w:after="120" w:line="276" w:lineRule="auto"/>
              <w:jc w:val="both"/>
              <w:rPr>
                <w:rFonts w:eastAsia="CenturyGothic" w:cs="CenturyGothic"/>
                <w:b/>
              </w:rPr>
            </w:pPr>
            <w:r w:rsidRPr="00C8246C">
              <w:rPr>
                <w:rFonts w:eastAsia="CenturyGothic" w:cs="CenturyGothic"/>
                <w:b/>
              </w:rPr>
              <w:t>Beneficjenci:</w:t>
            </w:r>
          </w:p>
          <w:p w14:paraId="1EA6BA93"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Prywatne podmioty prawne (przedsiębiorstwa) utworzone na mocy polskiego prawa i działające w Polsce. Beneficjent musi spełniać definicję</w:t>
            </w:r>
          </w:p>
          <w:p w14:paraId="7D506693"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mikroprzedsiębiorstw oraz małych i średnich przedsiębiorstw zawartą w zaleceniu Komisji z dnia 6 maja 2003 r. dotyczącym definicji mikroprzedsiębiorstw oraz małych i średnich przedsiębiorstw (Dz. Urz. WE L124 z 20.5.2003, s. 36).</w:t>
            </w:r>
          </w:p>
        </w:tc>
      </w:tr>
      <w:tr w:rsidR="00BF23E1" w:rsidRPr="00C8246C" w14:paraId="5983D96A"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shd w:val="clear" w:color="auto" w:fill="99FF99"/>
            <w:vAlign w:val="center"/>
            <w:hideMark/>
          </w:tcPr>
          <w:p w14:paraId="03D9E71C" w14:textId="77777777" w:rsidR="00BF23E1" w:rsidRPr="00C8246C" w:rsidRDefault="00BF23E1" w:rsidP="00BF23E1">
            <w:pPr>
              <w:tabs>
                <w:tab w:val="left" w:pos="1985"/>
              </w:tabs>
              <w:spacing w:before="120" w:after="120"/>
              <w:jc w:val="both"/>
              <w:rPr>
                <w:i/>
                <w:noProof/>
              </w:rPr>
            </w:pPr>
            <w:r w:rsidRPr="00C8246C">
              <w:rPr>
                <w:i/>
                <w:noProof/>
              </w:rPr>
              <w:lastRenderedPageBreak/>
              <w:t>Wspieranie rozproszonych, odnawialnych źródeł energii</w:t>
            </w:r>
          </w:p>
        </w:tc>
      </w:tr>
      <w:tr w:rsidR="00BF23E1" w:rsidRPr="00C8246C" w14:paraId="00DD9716"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vAlign w:val="center"/>
            <w:hideMark/>
          </w:tcPr>
          <w:p w14:paraId="323892D9" w14:textId="77777777" w:rsidR="00BF23E1" w:rsidRPr="00C8246C" w:rsidRDefault="00BF23E1" w:rsidP="00BF23E1">
            <w:pPr>
              <w:tabs>
                <w:tab w:val="left" w:pos="1985"/>
              </w:tabs>
              <w:spacing w:before="120" w:after="120"/>
              <w:jc w:val="both"/>
              <w:rPr>
                <w:b/>
                <w:noProof/>
              </w:rPr>
            </w:pPr>
            <w:r w:rsidRPr="00C8246C">
              <w:rPr>
                <w:b/>
                <w:noProof/>
              </w:rPr>
              <w:t>Część 1) BOCIAN – Rozproszone, odnawialne źródła energii</w:t>
            </w:r>
          </w:p>
          <w:p w14:paraId="3F66526B" w14:textId="77777777" w:rsidR="00BF23E1" w:rsidRPr="00C8246C" w:rsidRDefault="00BF23E1" w:rsidP="00BF23E1">
            <w:pPr>
              <w:tabs>
                <w:tab w:val="left" w:pos="1985"/>
              </w:tabs>
              <w:spacing w:before="120" w:after="120"/>
              <w:jc w:val="both"/>
              <w:rPr>
                <w:rFonts w:cs="Arial"/>
                <w:b/>
              </w:rPr>
            </w:pPr>
            <w:r>
              <w:rPr>
                <w:noProof/>
              </w:rPr>
              <w:drawing>
                <wp:anchor distT="0" distB="0" distL="114300" distR="114300" simplePos="0" relativeHeight="251674112" behindDoc="0" locked="0" layoutInCell="1" allowOverlap="1" wp14:anchorId="68A49F7B" wp14:editId="55858E5E">
                  <wp:simplePos x="0" y="0"/>
                  <wp:positionH relativeFrom="column">
                    <wp:posOffset>-2553335</wp:posOffset>
                  </wp:positionH>
                  <wp:positionV relativeFrom="paragraph">
                    <wp:posOffset>109220</wp:posOffset>
                  </wp:positionV>
                  <wp:extent cx="2774950" cy="1343025"/>
                  <wp:effectExtent l="0" t="0" r="6350" b="9525"/>
                  <wp:wrapSquare wrapText="bothSides"/>
                  <wp:docPr id="237" name="Obraz 237" descr="http://www.ceo-odnawialna.pl/wp-content/uploads/2015/02/Bez-tytu%C5%82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eo-odnawialna.pl/wp-content/uploads/2015/02/Bez-tytu%C5%82u.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7749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46C">
              <w:rPr>
                <w:rFonts w:cs="Arial"/>
                <w:b/>
              </w:rPr>
              <w:t xml:space="preserve">Typy przedsięwzięć: </w:t>
            </w:r>
          </w:p>
          <w:p w14:paraId="5374A691"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budowa, rozbudowa lub przebudowa instalacji odnawialnych źródeł energii o mocach mieszczących się</w:t>
            </w:r>
            <w:r>
              <w:rPr>
                <w:rFonts w:eastAsia="CenturyGothic" w:cs="CenturyGothic"/>
              </w:rPr>
              <w:br/>
            </w:r>
            <w:r w:rsidRPr="00C8246C">
              <w:rPr>
                <w:rFonts w:eastAsia="CenturyGothic" w:cs="CenturyGothic"/>
              </w:rPr>
              <w:t xml:space="preserve"> w przedziałach wskazanych w Programie,</w:t>
            </w:r>
          </w:p>
          <w:p w14:paraId="3D26DE65"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w ramach programu mogą być realizowane instalacje hybrydowe, przy czym moc każdego rodzaju przedsięwzięcia musi spełnić warunki określone w Programie.</w:t>
            </w:r>
          </w:p>
          <w:p w14:paraId="172E9ABE"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xml:space="preserve">W ramach programu mogą być dodatkowo wspierane systemy magazynowania energii towarzyszące inwestycjom OZE o mocach nie większych niż 10-krotność mocy zainstalowanej dla każdego ze źródeł OZE, </w:t>
            </w:r>
            <w:r>
              <w:rPr>
                <w:rFonts w:eastAsia="CenturyGothic" w:cs="CenturyGothic"/>
              </w:rPr>
              <w:br/>
            </w:r>
            <w:r w:rsidRPr="00C8246C">
              <w:rPr>
                <w:rFonts w:eastAsia="CenturyGothic" w:cs="CenturyGothic"/>
              </w:rPr>
              <w:t>w szczególności:</w:t>
            </w:r>
            <w:r>
              <w:rPr>
                <w:noProof/>
              </w:rPr>
              <w:t xml:space="preserve"> </w:t>
            </w:r>
          </w:p>
          <w:p w14:paraId="71F31A86" w14:textId="77777777" w:rsidR="00BF23E1" w:rsidRPr="00C8246C" w:rsidRDefault="00BF23E1" w:rsidP="00BF23E1">
            <w:pPr>
              <w:autoSpaceDE w:val="0"/>
              <w:autoSpaceDN w:val="0"/>
              <w:adjustRightInd w:val="0"/>
              <w:spacing w:line="276" w:lineRule="auto"/>
              <w:ind w:firstLine="284"/>
              <w:jc w:val="both"/>
              <w:rPr>
                <w:rFonts w:eastAsia="CenturyGothic" w:cs="CenturyGothic"/>
              </w:rPr>
            </w:pPr>
            <w:r w:rsidRPr="00C8246C">
              <w:rPr>
                <w:rFonts w:eastAsia="CenturyGothic" w:cs="CenturyGothic"/>
              </w:rPr>
              <w:t>· magazyny ciepła,</w:t>
            </w:r>
          </w:p>
          <w:p w14:paraId="164D8D07" w14:textId="77777777" w:rsidR="00BF23E1" w:rsidRPr="00C8246C" w:rsidRDefault="00BF23E1" w:rsidP="00BF23E1">
            <w:pPr>
              <w:autoSpaceDE w:val="0"/>
              <w:autoSpaceDN w:val="0"/>
              <w:adjustRightInd w:val="0"/>
              <w:spacing w:line="276" w:lineRule="auto"/>
              <w:ind w:firstLine="284"/>
              <w:jc w:val="both"/>
              <w:rPr>
                <w:rFonts w:eastAsia="CenturyGothic" w:cs="CenturyGothic"/>
              </w:rPr>
            </w:pPr>
            <w:r w:rsidRPr="00C8246C">
              <w:rPr>
                <w:rFonts w:eastAsia="CenturyGothic" w:cs="CenturyGothic"/>
              </w:rPr>
              <w:t>· magazyny energii elektrycznej.</w:t>
            </w:r>
          </w:p>
          <w:p w14:paraId="3828133F" w14:textId="77777777" w:rsidR="00BF23E1" w:rsidRPr="00C8246C" w:rsidRDefault="00BF23E1" w:rsidP="00BF23E1">
            <w:pPr>
              <w:autoSpaceDE w:val="0"/>
              <w:autoSpaceDN w:val="0"/>
              <w:adjustRightInd w:val="0"/>
              <w:spacing w:before="120" w:after="120"/>
              <w:jc w:val="both"/>
              <w:rPr>
                <w:rFonts w:eastAsia="CenturyGothic" w:cs="CenturyGothic"/>
                <w:b/>
              </w:rPr>
            </w:pPr>
            <w:r w:rsidRPr="00C8246C">
              <w:rPr>
                <w:rFonts w:eastAsia="CenturyGothic" w:cs="CenturyGothic"/>
                <w:b/>
              </w:rPr>
              <w:t>Beneficjenci:</w:t>
            </w:r>
          </w:p>
          <w:p w14:paraId="74771939" w14:textId="77777777" w:rsidR="00BF23E1" w:rsidRPr="00C8246C" w:rsidRDefault="00BF23E1" w:rsidP="00BF23E1">
            <w:pPr>
              <w:tabs>
                <w:tab w:val="left" w:pos="1985"/>
              </w:tabs>
              <w:jc w:val="both"/>
              <w:rPr>
                <w:noProof/>
              </w:rPr>
            </w:pPr>
            <w:r w:rsidRPr="00C8246C">
              <w:rPr>
                <w:noProof/>
              </w:rPr>
              <w:t>Przedsiębiorcy w rozumieniu art. 4 ustawy z dnia 2 lipca 2004 r. o swobodzie działalności gospodarczej, podejmujący realizację przedsięwzięć z zakresu odnawialnych źródeł energii na terenie Rzeczypospolitej Polskiej.</w:t>
            </w:r>
          </w:p>
          <w:p w14:paraId="180F8889" w14:textId="77777777" w:rsidR="00BF23E1" w:rsidRPr="00C8246C" w:rsidRDefault="00BF23E1" w:rsidP="00BF23E1">
            <w:pPr>
              <w:tabs>
                <w:tab w:val="left" w:pos="1985"/>
              </w:tabs>
              <w:spacing w:before="240" w:after="120"/>
              <w:jc w:val="both"/>
              <w:rPr>
                <w:b/>
                <w:noProof/>
              </w:rPr>
            </w:pPr>
            <w:r w:rsidRPr="00C8246C">
              <w:rPr>
                <w:b/>
                <w:noProof/>
              </w:rPr>
              <w:t>Część 4) Prosument – linia dofinansowania z przeznaczeniem na zakup i montaż mikroinstalacji odnawialnych źródeł energii</w:t>
            </w:r>
          </w:p>
          <w:p w14:paraId="26F5A7BE" w14:textId="77777777" w:rsidR="00BF23E1" w:rsidRPr="00C8246C" w:rsidRDefault="00BF23E1" w:rsidP="00BF23E1">
            <w:pPr>
              <w:tabs>
                <w:tab w:val="left" w:pos="1985"/>
              </w:tabs>
              <w:spacing w:before="120" w:after="120"/>
              <w:jc w:val="both"/>
              <w:rPr>
                <w:rFonts w:cs="Arial"/>
                <w:b/>
              </w:rPr>
            </w:pPr>
            <w:r>
              <w:rPr>
                <w:noProof/>
              </w:rPr>
              <w:drawing>
                <wp:anchor distT="0" distB="0" distL="114300" distR="114300" simplePos="0" relativeHeight="251683328" behindDoc="0" locked="0" layoutInCell="1" allowOverlap="1" wp14:anchorId="6FA39066" wp14:editId="7FB3939F">
                  <wp:simplePos x="0" y="0"/>
                  <wp:positionH relativeFrom="column">
                    <wp:posOffset>-2247900</wp:posOffset>
                  </wp:positionH>
                  <wp:positionV relativeFrom="paragraph">
                    <wp:posOffset>17780</wp:posOffset>
                  </wp:positionV>
                  <wp:extent cx="2457450" cy="1657350"/>
                  <wp:effectExtent l="0" t="0" r="0" b="0"/>
                  <wp:wrapSquare wrapText="bothSides"/>
                  <wp:docPr id="247" name="Obraz 247" descr="https://www.nfosigw.gov.pl/gfx/nfosigw/_thumbs/pl/nfoaktualnosci/1084/20/4/cluEv3mqbK9lVnmnqqjW,pro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fosigw.gov.pl/gfx/nfosigw/_thumbs/pl/nfoaktualnosci/1084/20/4/cluEv3mqbK9lVnmnqqjW,prologo.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57450" cy="165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46C">
              <w:rPr>
                <w:rFonts w:cs="Arial"/>
                <w:b/>
              </w:rPr>
              <w:t xml:space="preserve">Typy przedsięwzięć: </w:t>
            </w:r>
          </w:p>
          <w:p w14:paraId="3930F1CD"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Przedsięwzięcia polegające na zakupie i montażu małych instalacji lub mikroinstalacji odnawialnych źródeł do produkcji energii elektrycznej lub do produkcji</w:t>
            </w:r>
          </w:p>
          <w:p w14:paraId="25B90DC8"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ciepła i energii elektrycznej, na potrzeby istniejących lub będących w budowie budynków mieszkalnych jednorodzinnych lub wielorodzinnych.</w:t>
            </w:r>
          </w:p>
          <w:p w14:paraId="47526FFF"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Finansowane będą następujące instalacje do produkcji energii elektrycznej lub do produkcji ciepła i energii elektrycznej:</w:t>
            </w:r>
          </w:p>
          <w:p w14:paraId="409F6845"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źródła ciepła opalane biomasą – o zainstalowanej mocy cieplnej do 300 kWt,</w:t>
            </w:r>
            <w:r>
              <w:rPr>
                <w:noProof/>
              </w:rPr>
              <w:t xml:space="preserve"> </w:t>
            </w:r>
          </w:p>
          <w:p w14:paraId="3E7008B7"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pompy ciepła – o zainstalowanej mocy cieplnej do 300 kWt,</w:t>
            </w:r>
          </w:p>
          <w:p w14:paraId="6B0B32AA"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kolektory słoneczne – o zainstalowanej mocy cieplnej do 300 kWt,</w:t>
            </w:r>
          </w:p>
          <w:p w14:paraId="27A389F6"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systemy fotowoltaiczne – o zainstalowanej mocy elektrycznej do 40kWp,</w:t>
            </w:r>
          </w:p>
          <w:p w14:paraId="47F072EA"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małe elektrownie wiatrowe – o zainstalowanej mocy elektrycznej do 40kWe,</w:t>
            </w:r>
          </w:p>
          <w:p w14:paraId="6E755EF6"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mikrokogeneracja – o zainstalowanej mocy elektrycznej do 40 kWe.</w:t>
            </w:r>
          </w:p>
          <w:p w14:paraId="27C8E90C" w14:textId="77777777" w:rsidR="00BF23E1" w:rsidRPr="00C8246C" w:rsidRDefault="00BF23E1" w:rsidP="00BF23E1">
            <w:pPr>
              <w:autoSpaceDE w:val="0"/>
              <w:autoSpaceDN w:val="0"/>
              <w:adjustRightInd w:val="0"/>
              <w:spacing w:before="120" w:after="120"/>
              <w:jc w:val="both"/>
              <w:rPr>
                <w:rFonts w:eastAsia="CenturyGothic" w:cs="CenturyGothic"/>
                <w:b/>
              </w:rPr>
            </w:pPr>
            <w:r w:rsidRPr="00C8246C">
              <w:rPr>
                <w:rFonts w:eastAsia="CenturyGothic" w:cs="CenturyGothic"/>
                <w:b/>
              </w:rPr>
              <w:lastRenderedPageBreak/>
              <w:t>Beneficjenci:</w:t>
            </w:r>
          </w:p>
          <w:p w14:paraId="61A13791" w14:textId="4739857C" w:rsidR="00BF23E1" w:rsidRPr="00C8246C" w:rsidRDefault="00BF23E1" w:rsidP="00BF23E1">
            <w:pPr>
              <w:autoSpaceDE w:val="0"/>
              <w:autoSpaceDN w:val="0"/>
              <w:adjustRightInd w:val="0"/>
              <w:spacing w:before="120" w:after="120"/>
              <w:jc w:val="both"/>
              <w:rPr>
                <w:rFonts w:eastAsia="CenturyGothic" w:cs="CenturyGothic"/>
              </w:rPr>
            </w:pPr>
            <w:r w:rsidRPr="00C8246C">
              <w:rPr>
                <w:rFonts w:eastAsia="CenturyGothic" w:cs="CenturyGothic"/>
              </w:rPr>
              <w:t>Jednostki samorządu terytorialnego lub ic</w:t>
            </w:r>
            <w:r w:rsidR="00C0573F">
              <w:rPr>
                <w:rFonts w:eastAsia="CenturyGothic" w:cs="CenturyGothic"/>
              </w:rPr>
              <w:t>h związki, Wojewódzkie Fundusze</w:t>
            </w:r>
            <w:r w:rsidRPr="00C8246C">
              <w:rPr>
                <w:rFonts w:eastAsia="CenturyGothic" w:cs="CenturyGothic"/>
              </w:rPr>
              <w:t xml:space="preserve"> Ochrony Środowiska i Gospodarki Wodnej, Banki.</w:t>
            </w:r>
          </w:p>
        </w:tc>
      </w:tr>
      <w:tr w:rsidR="00BF23E1" w:rsidRPr="004C5290" w14:paraId="40027679"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shd w:val="clear" w:color="auto" w:fill="99FF99"/>
            <w:vAlign w:val="center"/>
          </w:tcPr>
          <w:p w14:paraId="4FF9DF90" w14:textId="77777777" w:rsidR="00BF23E1" w:rsidRPr="004C5290" w:rsidRDefault="00BF23E1" w:rsidP="00BF23E1">
            <w:pPr>
              <w:tabs>
                <w:tab w:val="left" w:pos="1985"/>
              </w:tabs>
              <w:spacing w:before="120" w:after="120"/>
              <w:jc w:val="both"/>
              <w:rPr>
                <w:i/>
                <w:noProof/>
              </w:rPr>
            </w:pPr>
            <w:r w:rsidRPr="004C5290">
              <w:rPr>
                <w:i/>
                <w:noProof/>
              </w:rPr>
              <w:lastRenderedPageBreak/>
              <w:t>Termomodernizacja budynków jednorodzinnych</w:t>
            </w:r>
          </w:p>
        </w:tc>
      </w:tr>
      <w:tr w:rsidR="00BF23E1" w:rsidRPr="00505D38" w14:paraId="2889EB19"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vAlign w:val="center"/>
          </w:tcPr>
          <w:p w14:paraId="3987D91F" w14:textId="11F32F2E" w:rsidR="00BF23E1" w:rsidRDefault="00BF23E1" w:rsidP="00BF23E1">
            <w:pPr>
              <w:tabs>
                <w:tab w:val="left" w:pos="1985"/>
              </w:tabs>
              <w:spacing w:before="120" w:after="120"/>
              <w:jc w:val="both"/>
              <w:rPr>
                <w:b/>
                <w:noProof/>
              </w:rPr>
            </w:pPr>
            <w:r>
              <w:rPr>
                <w:b/>
                <w:noProof/>
              </w:rPr>
              <w:t>RYŚ – termomodernizacja budynków jednorodzinnych</w:t>
            </w:r>
          </w:p>
          <w:p w14:paraId="2BA159F2" w14:textId="3965B36E" w:rsidR="00BF23E1" w:rsidRPr="00BD12A5" w:rsidRDefault="009B769A" w:rsidP="00BF23E1">
            <w:pPr>
              <w:tabs>
                <w:tab w:val="left" w:pos="1985"/>
              </w:tabs>
              <w:spacing w:before="120" w:after="120"/>
              <w:jc w:val="both"/>
              <w:rPr>
                <w:b/>
                <w:noProof/>
              </w:rPr>
            </w:pPr>
            <w:r>
              <w:rPr>
                <w:noProof/>
              </w:rPr>
              <w:drawing>
                <wp:anchor distT="0" distB="0" distL="114300" distR="114300" simplePos="0" relativeHeight="251637248" behindDoc="0" locked="0" layoutInCell="1" allowOverlap="1" wp14:anchorId="7D8DE623" wp14:editId="2733350C">
                  <wp:simplePos x="0" y="0"/>
                  <wp:positionH relativeFrom="column">
                    <wp:posOffset>-2206625</wp:posOffset>
                  </wp:positionH>
                  <wp:positionV relativeFrom="paragraph">
                    <wp:posOffset>53975</wp:posOffset>
                  </wp:positionV>
                  <wp:extent cx="2400300" cy="2306955"/>
                  <wp:effectExtent l="0" t="0" r="0" b="0"/>
                  <wp:wrapSquare wrapText="bothSides"/>
                  <wp:docPr id="248" name="Obraz 248" descr="Logotyp programu RY&amp;Sac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typ programu RY&amp;Sacut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00300"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BF23E1" w:rsidRPr="00BD12A5">
              <w:rPr>
                <w:b/>
                <w:noProof/>
              </w:rPr>
              <w:t>Typy przedsięwzięć</w:t>
            </w:r>
          </w:p>
          <w:p w14:paraId="68047107" w14:textId="77777777" w:rsidR="00BF23E1" w:rsidRDefault="00BF23E1" w:rsidP="00BF23E1">
            <w:pPr>
              <w:tabs>
                <w:tab w:val="left" w:pos="1985"/>
              </w:tabs>
              <w:spacing w:before="120" w:after="120"/>
              <w:jc w:val="both"/>
              <w:rPr>
                <w:noProof/>
              </w:rPr>
            </w:pPr>
            <w:r>
              <w:rPr>
                <w:noProof/>
              </w:rPr>
              <w:t>Przedsięwzięcia polegające na wykonaniu następujących prac remontowych w dopuszczonym do użytkowania jednorodzinnym budynku mieszkalnym, spełniającym wymagane standardy techniczne. Wykonanie elementów z grupy II i II jest uwarunkowane zrealizowaniem prac z Grupy I lub spełnieniem dodatkowych warunków.</w:t>
            </w:r>
          </w:p>
          <w:p w14:paraId="0D710AC3" w14:textId="77777777" w:rsidR="00BF23E1" w:rsidRPr="00BD12A5" w:rsidRDefault="00BF23E1" w:rsidP="00BF23E1">
            <w:pPr>
              <w:tabs>
                <w:tab w:val="left" w:pos="1985"/>
              </w:tabs>
              <w:spacing w:before="120" w:after="120"/>
              <w:jc w:val="both"/>
              <w:rPr>
                <w:b/>
                <w:noProof/>
              </w:rPr>
            </w:pPr>
            <w:r w:rsidRPr="00BD12A5">
              <w:rPr>
                <w:b/>
                <w:noProof/>
              </w:rPr>
              <w:t>Grupa I. Prace termoizolacyjne</w:t>
            </w:r>
          </w:p>
          <w:p w14:paraId="44B69FEC" w14:textId="77777777" w:rsidR="00BF23E1" w:rsidRDefault="00BF23E1" w:rsidP="00BF23E1">
            <w:pPr>
              <w:tabs>
                <w:tab w:val="left" w:pos="1985"/>
              </w:tabs>
              <w:spacing w:before="120" w:after="120"/>
              <w:jc w:val="both"/>
              <w:rPr>
                <w:noProof/>
              </w:rPr>
            </w:pPr>
            <w:r>
              <w:rPr>
                <w:noProof/>
              </w:rPr>
              <w:t>Element 1. Ocieplenie ścian zewnętrznych</w:t>
            </w:r>
          </w:p>
          <w:p w14:paraId="2D220CB5" w14:textId="77777777" w:rsidR="00BF23E1" w:rsidRDefault="00BF23E1" w:rsidP="00BF23E1">
            <w:pPr>
              <w:tabs>
                <w:tab w:val="left" w:pos="1985"/>
              </w:tabs>
              <w:spacing w:before="120" w:after="120"/>
              <w:jc w:val="both"/>
              <w:rPr>
                <w:noProof/>
              </w:rPr>
            </w:pPr>
            <w:r>
              <w:rPr>
                <w:noProof/>
              </w:rPr>
              <w:t>Element 2. Ocieplenie dachu/stropodachu nad ogrzewanymi pomieszczeniami</w:t>
            </w:r>
          </w:p>
          <w:p w14:paraId="0E4E4BC8" w14:textId="77777777" w:rsidR="00BF23E1" w:rsidRDefault="00BF23E1" w:rsidP="00BF23E1">
            <w:pPr>
              <w:tabs>
                <w:tab w:val="left" w:pos="1985"/>
              </w:tabs>
              <w:spacing w:before="120" w:after="120"/>
              <w:jc w:val="both"/>
              <w:rPr>
                <w:noProof/>
              </w:rPr>
            </w:pPr>
            <w:r>
              <w:rPr>
                <w:noProof/>
              </w:rPr>
              <w:t>Element 3. Ocieplenie podłogi na gruncie/stropu nad nieogrzewaną piwnicą</w:t>
            </w:r>
          </w:p>
          <w:p w14:paraId="6CBDEAD4" w14:textId="77777777" w:rsidR="00BF23E1" w:rsidRDefault="00BF23E1" w:rsidP="00BF23E1">
            <w:pPr>
              <w:tabs>
                <w:tab w:val="left" w:pos="1985"/>
              </w:tabs>
              <w:spacing w:before="120" w:after="120"/>
              <w:jc w:val="both"/>
              <w:rPr>
                <w:noProof/>
              </w:rPr>
            </w:pPr>
            <w:r>
              <w:rPr>
                <w:noProof/>
              </w:rPr>
              <w:t>Element 4. Wymiana okien, drzwi zewnętrznych, bramy garażowej</w:t>
            </w:r>
          </w:p>
          <w:p w14:paraId="4CE6C98A" w14:textId="77777777" w:rsidR="00BF23E1" w:rsidRPr="00BD12A5" w:rsidRDefault="00BF23E1" w:rsidP="00BF23E1">
            <w:pPr>
              <w:tabs>
                <w:tab w:val="left" w:pos="1985"/>
              </w:tabs>
              <w:spacing w:before="120" w:after="120"/>
              <w:jc w:val="both"/>
              <w:rPr>
                <w:b/>
                <w:noProof/>
              </w:rPr>
            </w:pPr>
            <w:r w:rsidRPr="00BD12A5">
              <w:rPr>
                <w:b/>
                <w:noProof/>
              </w:rPr>
              <w:t>Grupa II. Instalacje wewnętrzne</w:t>
            </w:r>
          </w:p>
          <w:p w14:paraId="4CCE9D28" w14:textId="77777777" w:rsidR="00BF23E1" w:rsidRDefault="00BF23E1" w:rsidP="00BF23E1">
            <w:pPr>
              <w:tabs>
                <w:tab w:val="left" w:pos="1985"/>
              </w:tabs>
              <w:spacing w:before="120" w:after="120"/>
              <w:jc w:val="both"/>
              <w:rPr>
                <w:noProof/>
              </w:rPr>
            </w:pPr>
            <w:r>
              <w:rPr>
                <w:noProof/>
              </w:rPr>
              <w:t>Element 5. Instalacja wentylacji mechanicznej nawiewo – wywiewnej z odzyskiem ciepła</w:t>
            </w:r>
          </w:p>
          <w:p w14:paraId="2D6FE232" w14:textId="77777777" w:rsidR="00BF23E1" w:rsidRDefault="00BF23E1" w:rsidP="00BF23E1">
            <w:pPr>
              <w:tabs>
                <w:tab w:val="left" w:pos="1985"/>
              </w:tabs>
              <w:spacing w:before="120" w:after="120"/>
              <w:jc w:val="both"/>
              <w:rPr>
                <w:noProof/>
              </w:rPr>
            </w:pPr>
            <w:r>
              <w:rPr>
                <w:noProof/>
              </w:rPr>
              <w:t>Element 6. Instalacja wewnętrzna ogrzewania i ciepłej wody użytkowej</w:t>
            </w:r>
          </w:p>
          <w:p w14:paraId="384569C3" w14:textId="77777777" w:rsidR="00BF23E1" w:rsidRPr="00BD12A5" w:rsidRDefault="00BF23E1" w:rsidP="00BF23E1">
            <w:pPr>
              <w:tabs>
                <w:tab w:val="left" w:pos="1985"/>
              </w:tabs>
              <w:spacing w:before="120" w:after="120"/>
              <w:jc w:val="both"/>
              <w:rPr>
                <w:b/>
                <w:noProof/>
              </w:rPr>
            </w:pPr>
            <w:r w:rsidRPr="00BD12A5">
              <w:rPr>
                <w:b/>
                <w:noProof/>
              </w:rPr>
              <w:t>Grupa III. Wymiana źródła ciepła, zastosowanie odnawialnych źródeł energii cieplnej</w:t>
            </w:r>
          </w:p>
          <w:p w14:paraId="59F73042" w14:textId="77777777" w:rsidR="00BF23E1" w:rsidRDefault="00BF23E1" w:rsidP="00BF23E1">
            <w:pPr>
              <w:tabs>
                <w:tab w:val="left" w:pos="1985"/>
              </w:tabs>
              <w:spacing w:before="120" w:after="120"/>
              <w:jc w:val="both"/>
              <w:rPr>
                <w:noProof/>
              </w:rPr>
            </w:pPr>
            <w:r>
              <w:rPr>
                <w:noProof/>
              </w:rPr>
              <w:t>Element 7. Instalacja kotła kondensacyjnego</w:t>
            </w:r>
          </w:p>
          <w:p w14:paraId="7B034CAF" w14:textId="77777777" w:rsidR="00BF23E1" w:rsidRDefault="00BF23E1" w:rsidP="00BF23E1">
            <w:pPr>
              <w:tabs>
                <w:tab w:val="left" w:pos="1985"/>
              </w:tabs>
              <w:spacing w:before="120" w:after="120"/>
              <w:jc w:val="both"/>
              <w:rPr>
                <w:noProof/>
              </w:rPr>
            </w:pPr>
            <w:r>
              <w:rPr>
                <w:noProof/>
              </w:rPr>
              <w:t>Element 8. Instalacja węzła cieplnego</w:t>
            </w:r>
          </w:p>
          <w:p w14:paraId="48A1C751" w14:textId="77777777" w:rsidR="00BF23E1" w:rsidRDefault="00BF23E1" w:rsidP="00BF23E1">
            <w:pPr>
              <w:tabs>
                <w:tab w:val="left" w:pos="1985"/>
              </w:tabs>
              <w:spacing w:before="120" w:after="120"/>
              <w:jc w:val="both"/>
              <w:rPr>
                <w:noProof/>
              </w:rPr>
            </w:pPr>
            <w:r>
              <w:rPr>
                <w:noProof/>
              </w:rPr>
              <w:t>Element 9. Instalacja kotła na biomasę</w:t>
            </w:r>
          </w:p>
          <w:p w14:paraId="01683E14" w14:textId="77777777" w:rsidR="00BF23E1" w:rsidRDefault="00BF23E1" w:rsidP="00BF23E1">
            <w:pPr>
              <w:tabs>
                <w:tab w:val="left" w:pos="1985"/>
              </w:tabs>
              <w:spacing w:before="120" w:after="120"/>
              <w:jc w:val="both"/>
              <w:rPr>
                <w:noProof/>
              </w:rPr>
            </w:pPr>
            <w:r>
              <w:rPr>
                <w:noProof/>
              </w:rPr>
              <w:t>Element 10. Instalacja pompy ciepła typu solanka/woda, woda/woda lub bezpośrednie odparowanie w gruncie/woda</w:t>
            </w:r>
          </w:p>
          <w:p w14:paraId="17223BF7" w14:textId="77777777" w:rsidR="00BF23E1" w:rsidRDefault="00BF23E1" w:rsidP="00BF23E1">
            <w:pPr>
              <w:tabs>
                <w:tab w:val="left" w:pos="1985"/>
              </w:tabs>
              <w:spacing w:before="120" w:after="120"/>
              <w:jc w:val="both"/>
              <w:rPr>
                <w:noProof/>
              </w:rPr>
            </w:pPr>
            <w:r>
              <w:rPr>
                <w:noProof/>
              </w:rPr>
              <w:t>Element 11. Instalacja pompy ciepła typu powietrze/woda</w:t>
            </w:r>
          </w:p>
          <w:p w14:paraId="17633D23" w14:textId="77777777" w:rsidR="00BF23E1" w:rsidRDefault="00BF23E1" w:rsidP="00BF23E1">
            <w:pPr>
              <w:tabs>
                <w:tab w:val="left" w:pos="1985"/>
              </w:tabs>
              <w:spacing w:before="120" w:after="120"/>
              <w:jc w:val="both"/>
              <w:rPr>
                <w:noProof/>
              </w:rPr>
            </w:pPr>
            <w:r>
              <w:rPr>
                <w:noProof/>
              </w:rPr>
              <w:t>Element 12. Instalacja kolektorów słonecznych</w:t>
            </w:r>
          </w:p>
          <w:p w14:paraId="552D34DA" w14:textId="77777777" w:rsidR="00BF23E1" w:rsidRPr="00F517D4" w:rsidRDefault="00BF23E1" w:rsidP="00BF23E1">
            <w:pPr>
              <w:tabs>
                <w:tab w:val="left" w:pos="1985"/>
              </w:tabs>
              <w:spacing w:before="120" w:after="120"/>
              <w:jc w:val="both"/>
              <w:rPr>
                <w:b/>
                <w:noProof/>
              </w:rPr>
            </w:pPr>
            <w:r w:rsidRPr="00F517D4">
              <w:rPr>
                <w:b/>
                <w:noProof/>
              </w:rPr>
              <w:t>Beneficjenci:</w:t>
            </w:r>
          </w:p>
          <w:p w14:paraId="42517C2E" w14:textId="77777777" w:rsidR="00BF23E1" w:rsidRDefault="00BF23E1" w:rsidP="0034675F">
            <w:pPr>
              <w:pStyle w:val="Akapitzlist"/>
              <w:numPr>
                <w:ilvl w:val="0"/>
                <w:numId w:val="43"/>
              </w:numPr>
              <w:tabs>
                <w:tab w:val="left" w:pos="1985"/>
              </w:tabs>
              <w:spacing w:before="120" w:after="120" w:line="240" w:lineRule="auto"/>
              <w:rPr>
                <w:noProof/>
                <w:sz w:val="20"/>
              </w:rPr>
            </w:pPr>
            <w:r>
              <w:rPr>
                <w:noProof/>
                <w:sz w:val="20"/>
              </w:rPr>
              <w:lastRenderedPageBreak/>
              <w:t>osoby fizyczne,</w:t>
            </w:r>
          </w:p>
          <w:p w14:paraId="4B15BEF0" w14:textId="77777777" w:rsidR="00BF23E1" w:rsidRDefault="00BF23E1" w:rsidP="0034675F">
            <w:pPr>
              <w:pStyle w:val="Akapitzlist"/>
              <w:numPr>
                <w:ilvl w:val="0"/>
                <w:numId w:val="43"/>
              </w:numPr>
              <w:tabs>
                <w:tab w:val="left" w:pos="1985"/>
              </w:tabs>
              <w:spacing w:before="120" w:after="120" w:line="240" w:lineRule="auto"/>
              <w:rPr>
                <w:noProof/>
                <w:sz w:val="20"/>
              </w:rPr>
            </w:pPr>
            <w:r>
              <w:rPr>
                <w:noProof/>
                <w:sz w:val="20"/>
              </w:rPr>
              <w:t>jednostki samorządu terytorialnego,</w:t>
            </w:r>
          </w:p>
          <w:p w14:paraId="1C4AC8F1" w14:textId="77777777" w:rsidR="00BF23E1" w:rsidRDefault="00BF23E1" w:rsidP="0034675F">
            <w:pPr>
              <w:pStyle w:val="Akapitzlist"/>
              <w:numPr>
                <w:ilvl w:val="0"/>
                <w:numId w:val="43"/>
              </w:numPr>
              <w:tabs>
                <w:tab w:val="left" w:pos="1985"/>
              </w:tabs>
              <w:spacing w:before="120" w:after="120" w:line="240" w:lineRule="auto"/>
              <w:rPr>
                <w:noProof/>
                <w:sz w:val="20"/>
              </w:rPr>
            </w:pPr>
            <w:r>
              <w:rPr>
                <w:noProof/>
                <w:sz w:val="20"/>
              </w:rPr>
              <w:t>organizacje pozarządowe, w tym fundacje i stowarzyszenia, a także kościoły i inne związki wyznaniowe wpisane do rejestru kościołów i innych związków wyznaniowych oraz kościelne osoby prawne,</w:t>
            </w:r>
          </w:p>
          <w:p w14:paraId="7C0B9186" w14:textId="77777777" w:rsidR="00BF23E1" w:rsidRDefault="00BF23E1" w:rsidP="00C0573F">
            <w:pPr>
              <w:tabs>
                <w:tab w:val="left" w:pos="1985"/>
              </w:tabs>
              <w:spacing w:before="120" w:after="120"/>
              <w:jc w:val="both"/>
              <w:rPr>
                <w:noProof/>
              </w:rPr>
            </w:pPr>
            <w:r>
              <w:rPr>
                <w:noProof/>
              </w:rPr>
              <w:t>posiadające prawo do własności (w tym: współwłasność, spółdzielcze własnościowe prawo) do jednorodzinnego bdynku mieszkalnego dopuszczonego do użytkowania.</w:t>
            </w:r>
          </w:p>
          <w:p w14:paraId="62DAC8EC" w14:textId="77777777" w:rsidR="00BF23E1" w:rsidRDefault="00BF23E1" w:rsidP="00C0573F">
            <w:pPr>
              <w:tabs>
                <w:tab w:val="left" w:pos="1985"/>
              </w:tabs>
              <w:spacing w:before="120" w:after="120"/>
              <w:jc w:val="both"/>
              <w:rPr>
                <w:noProof/>
              </w:rPr>
            </w:pPr>
            <w:r>
              <w:rPr>
                <w:noProof/>
              </w:rPr>
              <w:t>W przypadku, gdy jednorodzinny budynek mieszkalny jest we wpółwłasności kilku osób lub podmiotów, dofinansowanie przysługuje tylko jednemu współwłaścicielowi, pod warunkiem wyrażenia zgody przez pozostałych współwłaścicieli tego budynku.</w:t>
            </w:r>
          </w:p>
          <w:p w14:paraId="7E5B00B0" w14:textId="77777777" w:rsidR="00BF23E1" w:rsidRPr="00D51DF9" w:rsidRDefault="00BF23E1" w:rsidP="00C0573F">
            <w:pPr>
              <w:tabs>
                <w:tab w:val="left" w:pos="1985"/>
              </w:tabs>
              <w:spacing w:before="120" w:after="120"/>
              <w:jc w:val="both"/>
              <w:rPr>
                <w:b/>
                <w:noProof/>
              </w:rPr>
            </w:pPr>
            <w:r w:rsidRPr="00D51DF9">
              <w:rPr>
                <w:b/>
                <w:noProof/>
              </w:rPr>
              <w:t>Gdzie uzyskać dofinansowanie</w:t>
            </w:r>
          </w:p>
          <w:p w14:paraId="043662EB" w14:textId="77777777" w:rsidR="00BF23E1" w:rsidRDefault="00BF23E1" w:rsidP="0034675F">
            <w:pPr>
              <w:pStyle w:val="Akapitzlist"/>
              <w:numPr>
                <w:ilvl w:val="0"/>
                <w:numId w:val="44"/>
              </w:numPr>
              <w:tabs>
                <w:tab w:val="left" w:pos="1985"/>
              </w:tabs>
              <w:spacing w:before="120" w:after="120" w:line="240" w:lineRule="auto"/>
              <w:rPr>
                <w:noProof/>
                <w:sz w:val="20"/>
              </w:rPr>
            </w:pPr>
            <w:r>
              <w:rPr>
                <w:noProof/>
                <w:sz w:val="20"/>
              </w:rPr>
              <w:t>za pośrednictwem banków (banki, które podpiszą umowę z NFOŚiGW)</w:t>
            </w:r>
          </w:p>
          <w:p w14:paraId="357D71F7" w14:textId="77777777" w:rsidR="00BF23E1" w:rsidRPr="00505D38" w:rsidRDefault="00BF23E1" w:rsidP="0034675F">
            <w:pPr>
              <w:pStyle w:val="Akapitzlist"/>
              <w:numPr>
                <w:ilvl w:val="0"/>
                <w:numId w:val="44"/>
              </w:numPr>
              <w:tabs>
                <w:tab w:val="left" w:pos="1985"/>
              </w:tabs>
              <w:spacing w:before="120" w:after="120" w:line="240" w:lineRule="auto"/>
              <w:rPr>
                <w:noProof/>
                <w:sz w:val="20"/>
              </w:rPr>
            </w:pPr>
            <w:r>
              <w:rPr>
                <w:noProof/>
                <w:sz w:val="20"/>
              </w:rPr>
              <w:t>za pośrednictwem WFOŚiGW</w:t>
            </w:r>
          </w:p>
        </w:tc>
      </w:tr>
      <w:tr w:rsidR="00BF23E1" w:rsidRPr="00505D38" w14:paraId="5D2668BD"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shd w:val="clear" w:color="auto" w:fill="99FF99"/>
            <w:vAlign w:val="center"/>
          </w:tcPr>
          <w:p w14:paraId="4E0CD3CE" w14:textId="77777777" w:rsidR="00BF23E1" w:rsidRPr="008A3DB0" w:rsidRDefault="00BF23E1" w:rsidP="00BF23E1">
            <w:pPr>
              <w:tabs>
                <w:tab w:val="left" w:pos="1985"/>
              </w:tabs>
              <w:spacing w:before="120" w:after="120"/>
              <w:jc w:val="both"/>
              <w:rPr>
                <w:i/>
                <w:noProof/>
              </w:rPr>
            </w:pPr>
            <w:r w:rsidRPr="008A3DB0">
              <w:rPr>
                <w:i/>
                <w:noProof/>
              </w:rPr>
              <w:lastRenderedPageBreak/>
              <w:t>Innowacyjne technologie środowiskowe</w:t>
            </w:r>
          </w:p>
        </w:tc>
      </w:tr>
      <w:tr w:rsidR="00BF23E1" w:rsidRPr="00505D38" w14:paraId="05C771F2" w14:textId="77777777" w:rsidTr="00BF23E1">
        <w:trPr>
          <w:trHeight w:val="598"/>
        </w:trPr>
        <w:tc>
          <w:tcPr>
            <w:tcW w:w="14425" w:type="dxa"/>
            <w:gridSpan w:val="2"/>
            <w:tcBorders>
              <w:top w:val="single" w:sz="4" w:space="0" w:color="auto"/>
              <w:left w:val="single" w:sz="4" w:space="0" w:color="auto"/>
              <w:bottom w:val="single" w:sz="4" w:space="0" w:color="auto"/>
              <w:right w:val="single" w:sz="4" w:space="0" w:color="auto"/>
            </w:tcBorders>
            <w:vAlign w:val="center"/>
          </w:tcPr>
          <w:p w14:paraId="258D11DF" w14:textId="0472188C" w:rsidR="00BF23E1" w:rsidRDefault="00BF23E1" w:rsidP="00BF23E1">
            <w:pPr>
              <w:tabs>
                <w:tab w:val="left" w:pos="1985"/>
              </w:tabs>
              <w:spacing w:before="120" w:after="120"/>
              <w:jc w:val="both"/>
              <w:rPr>
                <w:b/>
                <w:noProof/>
              </w:rPr>
            </w:pPr>
            <w:r>
              <w:rPr>
                <w:b/>
                <w:noProof/>
              </w:rPr>
              <w:t>Sokół – innowacyjne technologie środowiskowe</w:t>
            </w:r>
          </w:p>
          <w:p w14:paraId="2FF3717A" w14:textId="28246B82" w:rsidR="00BF23E1" w:rsidRDefault="009B769A" w:rsidP="00BF23E1">
            <w:pPr>
              <w:tabs>
                <w:tab w:val="left" w:pos="1985"/>
              </w:tabs>
              <w:spacing w:before="120" w:after="120"/>
              <w:jc w:val="both"/>
              <w:rPr>
                <w:b/>
                <w:noProof/>
              </w:rPr>
            </w:pPr>
            <w:r>
              <w:rPr>
                <w:noProof/>
              </w:rPr>
              <w:drawing>
                <wp:anchor distT="0" distB="0" distL="114300" distR="114300" simplePos="0" relativeHeight="251665920" behindDoc="1" locked="0" layoutInCell="1" allowOverlap="1" wp14:anchorId="16EBA8BE" wp14:editId="0089AF40">
                  <wp:simplePos x="0" y="0"/>
                  <wp:positionH relativeFrom="column">
                    <wp:posOffset>-1987550</wp:posOffset>
                  </wp:positionH>
                  <wp:positionV relativeFrom="paragraph">
                    <wp:posOffset>19050</wp:posOffset>
                  </wp:positionV>
                  <wp:extent cx="2178685" cy="1911985"/>
                  <wp:effectExtent l="0" t="0" r="0" b="0"/>
                  <wp:wrapTight wrapText="bothSides">
                    <wp:wrapPolygon edited="0">
                      <wp:start x="0" y="0"/>
                      <wp:lineTo x="0" y="21306"/>
                      <wp:lineTo x="21342" y="21306"/>
                      <wp:lineTo x="21342" y="0"/>
                      <wp:lineTo x="0" y="0"/>
                    </wp:wrapPolygon>
                  </wp:wrapTight>
                  <wp:docPr id="249" name="Obraz 249" descr="Logotyp programu Sokó&amp;lstr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typ programu Sokó&amp;lstrok;"/>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78685" cy="1911985"/>
                          </a:xfrm>
                          <a:prstGeom prst="rect">
                            <a:avLst/>
                          </a:prstGeom>
                          <a:noFill/>
                          <a:ln>
                            <a:noFill/>
                          </a:ln>
                        </pic:spPr>
                      </pic:pic>
                    </a:graphicData>
                  </a:graphic>
                  <wp14:sizeRelH relativeFrom="page">
                    <wp14:pctWidth>0</wp14:pctWidth>
                  </wp14:sizeRelH>
                  <wp14:sizeRelV relativeFrom="page">
                    <wp14:pctHeight>0</wp14:pctHeight>
                  </wp14:sizeRelV>
                </wp:anchor>
              </w:drawing>
            </w:r>
            <w:r w:rsidR="00BF23E1">
              <w:rPr>
                <w:b/>
                <w:noProof/>
              </w:rPr>
              <w:t>Typy przedsięwzięć</w:t>
            </w:r>
          </w:p>
          <w:p w14:paraId="29552A84" w14:textId="77777777" w:rsidR="00BF23E1" w:rsidRDefault="00BF23E1" w:rsidP="00BF23E1">
            <w:pPr>
              <w:tabs>
                <w:tab w:val="left" w:pos="1985"/>
              </w:tabs>
              <w:spacing w:before="120" w:after="120"/>
              <w:jc w:val="both"/>
              <w:rPr>
                <w:noProof/>
              </w:rPr>
            </w:pPr>
            <w:r>
              <w:rPr>
                <w:noProof/>
              </w:rPr>
              <w:t>Przedsięwzięcia realizowane w istniejącym lub nowopowstałym przedsiębiortstwie/zakładzie polegające na:</w:t>
            </w:r>
          </w:p>
          <w:p w14:paraId="434CD196" w14:textId="3BA4B787" w:rsidR="00BF23E1" w:rsidRDefault="00C0573F" w:rsidP="00C0573F">
            <w:pPr>
              <w:pStyle w:val="Akapitzlist"/>
              <w:tabs>
                <w:tab w:val="left" w:pos="1985"/>
              </w:tabs>
              <w:spacing w:before="120" w:after="120" w:line="240" w:lineRule="auto"/>
              <w:rPr>
                <w:noProof/>
                <w:sz w:val="20"/>
              </w:rPr>
            </w:pPr>
            <w:r>
              <w:rPr>
                <w:noProof/>
                <w:sz w:val="20"/>
              </w:rPr>
              <w:t xml:space="preserve"> - </w:t>
            </w:r>
            <w:r w:rsidR="00BF23E1">
              <w:rPr>
                <w:noProof/>
                <w:sz w:val="20"/>
              </w:rPr>
              <w:t>uruchomieniu produkcji nowego lub zmodernizowanego wyrobu/technologii,</w:t>
            </w:r>
          </w:p>
          <w:p w14:paraId="751133D7" w14:textId="392198CD" w:rsidR="00BF23E1" w:rsidRDefault="00C0573F" w:rsidP="00C0573F">
            <w:pPr>
              <w:pStyle w:val="Akapitzlist"/>
              <w:tabs>
                <w:tab w:val="left" w:pos="1985"/>
              </w:tabs>
              <w:spacing w:before="120" w:after="120" w:line="240" w:lineRule="auto"/>
              <w:rPr>
                <w:noProof/>
                <w:sz w:val="20"/>
              </w:rPr>
            </w:pPr>
            <w:r>
              <w:rPr>
                <w:noProof/>
                <w:sz w:val="20"/>
              </w:rPr>
              <w:t xml:space="preserve"> - </w:t>
            </w:r>
            <w:r w:rsidR="00BF23E1">
              <w:rPr>
                <w:noProof/>
                <w:sz w:val="20"/>
              </w:rPr>
              <w:t>wdrożeniu nowej albo znacząco udoskonalonej technologii,</w:t>
            </w:r>
          </w:p>
          <w:p w14:paraId="2FFEC2D5" w14:textId="77777777" w:rsidR="00BF23E1" w:rsidRDefault="00BF23E1" w:rsidP="00BF23E1">
            <w:pPr>
              <w:tabs>
                <w:tab w:val="left" w:pos="1985"/>
              </w:tabs>
              <w:spacing w:before="120" w:after="120"/>
              <w:jc w:val="both"/>
              <w:rPr>
                <w:noProof/>
              </w:rPr>
            </w:pPr>
            <w:r>
              <w:rPr>
                <w:noProof/>
              </w:rPr>
              <w:t>które służą poprawie efektywności wykorzystania zasobów naturalnych, zmniejszają negatywny wpływ człowieka na środowisko lub wzmacniają odporność gospodarki na presje środowiskowe. Przedsięwzięcia muszą wpisywać się w co najmniej jeden obszar Krajowych Inteligentnych Specjalizacji, w zakresie OZE jest to specjalizacja nr 7, czyli wysokosprawne, niskoemisyjne i zintegrowane układy wytwarzania, magazynowania, przesyłu i dystrybucji energii.</w:t>
            </w:r>
          </w:p>
          <w:p w14:paraId="5B852571" w14:textId="77777777" w:rsidR="00BF23E1" w:rsidRPr="00F517D4" w:rsidRDefault="00BF23E1" w:rsidP="00BF23E1">
            <w:pPr>
              <w:tabs>
                <w:tab w:val="left" w:pos="1985"/>
              </w:tabs>
              <w:spacing w:before="120" w:after="120"/>
              <w:jc w:val="both"/>
              <w:rPr>
                <w:b/>
                <w:noProof/>
              </w:rPr>
            </w:pPr>
            <w:r w:rsidRPr="00F517D4">
              <w:rPr>
                <w:b/>
                <w:noProof/>
              </w:rPr>
              <w:t>Formy dofinansowania</w:t>
            </w:r>
          </w:p>
          <w:p w14:paraId="1DFA4582" w14:textId="77777777" w:rsidR="00BF23E1" w:rsidRDefault="00BF23E1" w:rsidP="0034675F">
            <w:pPr>
              <w:pStyle w:val="Akapitzlist"/>
              <w:numPr>
                <w:ilvl w:val="0"/>
                <w:numId w:val="46"/>
              </w:numPr>
              <w:tabs>
                <w:tab w:val="left" w:pos="1985"/>
              </w:tabs>
              <w:spacing w:before="120" w:after="120" w:line="240" w:lineRule="auto"/>
              <w:rPr>
                <w:noProof/>
                <w:sz w:val="20"/>
              </w:rPr>
            </w:pPr>
            <w:r>
              <w:rPr>
                <w:noProof/>
                <w:sz w:val="20"/>
              </w:rPr>
              <w:t>pożyczka, do 85% kosztów kwalifikowanych</w:t>
            </w:r>
          </w:p>
          <w:p w14:paraId="25493D75" w14:textId="77777777" w:rsidR="00BF23E1" w:rsidRPr="00F517D4" w:rsidRDefault="00BF23E1" w:rsidP="00BF23E1">
            <w:pPr>
              <w:tabs>
                <w:tab w:val="left" w:pos="1985"/>
              </w:tabs>
              <w:spacing w:before="120" w:after="120"/>
              <w:jc w:val="both"/>
              <w:rPr>
                <w:noProof/>
              </w:rPr>
            </w:pPr>
            <w:r w:rsidRPr="00F517D4">
              <w:rPr>
                <w:b/>
                <w:noProof/>
              </w:rPr>
              <w:t>Benefi</w:t>
            </w:r>
            <w:r>
              <w:rPr>
                <w:b/>
                <w:noProof/>
              </w:rPr>
              <w:t xml:space="preserve">cjenci: </w:t>
            </w:r>
            <w:r>
              <w:rPr>
                <w:noProof/>
              </w:rPr>
              <w:t>Przedsiębiorcy</w:t>
            </w:r>
          </w:p>
        </w:tc>
      </w:tr>
      <w:tr w:rsidR="00BF23E1" w:rsidRPr="00C8246C" w14:paraId="58CAB408" w14:textId="77777777" w:rsidTr="00BF23E1">
        <w:trPr>
          <w:trHeight w:val="425"/>
        </w:trPr>
        <w:tc>
          <w:tcPr>
            <w:tcW w:w="14425" w:type="dxa"/>
            <w:gridSpan w:val="2"/>
            <w:tcBorders>
              <w:top w:val="single" w:sz="4" w:space="0" w:color="auto"/>
              <w:left w:val="single" w:sz="4" w:space="0" w:color="auto"/>
              <w:bottom w:val="single" w:sz="4" w:space="0" w:color="auto"/>
              <w:right w:val="single" w:sz="4" w:space="0" w:color="auto"/>
            </w:tcBorders>
            <w:shd w:val="clear" w:color="auto" w:fill="99FF99"/>
            <w:vAlign w:val="center"/>
            <w:hideMark/>
          </w:tcPr>
          <w:p w14:paraId="4F6B0C7B" w14:textId="77777777" w:rsidR="00BF23E1" w:rsidRPr="00C8246C" w:rsidRDefault="00BF23E1" w:rsidP="00BF23E1">
            <w:pPr>
              <w:tabs>
                <w:tab w:val="left" w:pos="1985"/>
              </w:tabs>
              <w:spacing w:before="120" w:after="120"/>
              <w:rPr>
                <w:i/>
                <w:noProof/>
              </w:rPr>
            </w:pPr>
            <w:r w:rsidRPr="00C8246C">
              <w:br w:type="page"/>
            </w:r>
            <w:r w:rsidRPr="00C8246C">
              <w:rPr>
                <w:i/>
                <w:noProof/>
              </w:rPr>
              <w:t>System zielonych inwestycji (GIS – Green Investment Scheme)</w:t>
            </w:r>
          </w:p>
        </w:tc>
      </w:tr>
      <w:tr w:rsidR="00BF23E1" w:rsidRPr="00C8246C" w14:paraId="4BA12D9E" w14:textId="77777777" w:rsidTr="00BF23E1">
        <w:trPr>
          <w:trHeight w:val="3260"/>
        </w:trPr>
        <w:tc>
          <w:tcPr>
            <w:tcW w:w="14425" w:type="dxa"/>
            <w:gridSpan w:val="2"/>
            <w:tcBorders>
              <w:top w:val="single" w:sz="4" w:space="0" w:color="auto"/>
              <w:left w:val="single" w:sz="4" w:space="0" w:color="auto"/>
              <w:bottom w:val="single" w:sz="4" w:space="0" w:color="auto"/>
              <w:right w:val="single" w:sz="4" w:space="0" w:color="auto"/>
            </w:tcBorders>
            <w:vAlign w:val="center"/>
          </w:tcPr>
          <w:p w14:paraId="73697F94" w14:textId="56324395" w:rsidR="00BF23E1" w:rsidRPr="00C8246C" w:rsidRDefault="009B769A" w:rsidP="00BF23E1">
            <w:pPr>
              <w:tabs>
                <w:tab w:val="left" w:pos="1985"/>
              </w:tabs>
              <w:spacing w:after="100"/>
              <w:jc w:val="both"/>
              <w:rPr>
                <w:rFonts w:eastAsia="CenturyGothic" w:cs="CenturyGothic"/>
                <w:b/>
              </w:rPr>
            </w:pPr>
            <w:r>
              <w:rPr>
                <w:noProof/>
              </w:rPr>
              <w:lastRenderedPageBreak/>
              <w:drawing>
                <wp:anchor distT="0" distB="0" distL="114300" distR="114300" simplePos="0" relativeHeight="251661824" behindDoc="0" locked="0" layoutInCell="1" allowOverlap="1" wp14:anchorId="68B17867" wp14:editId="3D14E465">
                  <wp:simplePos x="0" y="0"/>
                  <wp:positionH relativeFrom="column">
                    <wp:posOffset>-595630</wp:posOffset>
                  </wp:positionH>
                  <wp:positionV relativeFrom="paragraph">
                    <wp:posOffset>268605</wp:posOffset>
                  </wp:positionV>
                  <wp:extent cx="3023870" cy="1295400"/>
                  <wp:effectExtent l="0" t="0" r="5080" b="0"/>
                  <wp:wrapSquare wrapText="bothSides"/>
                  <wp:docPr id="250" name="Obraz 250" descr="https://ekoponidzie.files.wordpress.com/2012/06/system-zielonych-inwestycj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ekoponidzie.files.wordpress.com/2012/06/system-zielonych-inwestycji-logo.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2387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3E1" w:rsidRPr="00C8246C">
              <w:rPr>
                <w:rFonts w:eastAsia="CenturyGothic" w:cs="CenturyGothic"/>
                <w:b/>
              </w:rPr>
              <w:t>Część 1) Zarządzanie energią w budynkach użyteczności publicznej</w:t>
            </w:r>
          </w:p>
          <w:p w14:paraId="31504774" w14:textId="07800AFD" w:rsidR="00BF23E1" w:rsidRPr="00C8246C" w:rsidRDefault="00BF23E1" w:rsidP="00BF23E1">
            <w:pPr>
              <w:tabs>
                <w:tab w:val="left" w:pos="1985"/>
              </w:tabs>
              <w:spacing w:before="120" w:after="120"/>
              <w:jc w:val="both"/>
              <w:rPr>
                <w:rFonts w:cs="Arial"/>
                <w:b/>
              </w:rPr>
            </w:pPr>
            <w:r w:rsidRPr="00C8246C">
              <w:rPr>
                <w:rFonts w:cs="Arial"/>
                <w:b/>
              </w:rPr>
              <w:t xml:space="preserve">Typy przedsięwzięć: </w:t>
            </w:r>
          </w:p>
          <w:p w14:paraId="6FD1FC30" w14:textId="6DF31146"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dofinansowanie może być udzielone na realizację przedsięwzięć w budynkach użyteczności publicznej, przez które należy rozumieć budynki przeznaczone do pełnienia następujących funkcji: administracji samorządowej, ochrony przeciwpożarowej realizowanej przez OSP, kultury, kultu religijnego, oświaty, nauki, służby zdrowia, opieki społecznej i socjalnej, a także budynkach zamieszkania zbiorowego przeznaczonych do okresowego pobytu ludzi poza stałym miejscem zamieszkania (w szczególności: internaty, domy studenckie), a także budynkach do stałego pobytu ludzi (w szczególności: domy rencistów lub emerytów, domy dziecka, domy opieki, domy zakonne, klasztory),</w:t>
            </w:r>
          </w:p>
          <w:p w14:paraId="65C4AF7A"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termomodernizacja budynków użyteczności publicznej, w tym zmiany wyposażenia obiektów w urządzenia o najwyższych, uzasadnionych ekonomicznie standardach efektywności energetycznej związanych bezpośrednio z prowadzoną termomodernizacją obiektów w szczególności:</w:t>
            </w:r>
          </w:p>
          <w:p w14:paraId="458CC6D8"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ocieplenie obiektu,</w:t>
            </w:r>
          </w:p>
          <w:p w14:paraId="44B5190C"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wymiana okien,</w:t>
            </w:r>
          </w:p>
          <w:p w14:paraId="728EAD42"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wymiana drzwi zewnętrznych,</w:t>
            </w:r>
          </w:p>
          <w:p w14:paraId="6699BD40"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przebudowa systemów grzewczych (wraz z wymianą źródła ciepła),</w:t>
            </w:r>
          </w:p>
          <w:p w14:paraId="32FE3F41"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wymiana systemów wentylacji i klimatyzacji,</w:t>
            </w:r>
          </w:p>
          <w:p w14:paraId="5ECD75E1"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przygotowanie dokumentacji technicznej dla przedsięwzięcia,</w:t>
            </w:r>
          </w:p>
          <w:p w14:paraId="0B302DB4"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zastosowanie systemów zarządzania energią w budynkach,</w:t>
            </w:r>
          </w:p>
          <w:p w14:paraId="52561A9F" w14:textId="77777777" w:rsidR="00BF23E1" w:rsidRPr="00C8246C" w:rsidRDefault="00BF23E1" w:rsidP="00BF23E1">
            <w:pPr>
              <w:autoSpaceDE w:val="0"/>
              <w:autoSpaceDN w:val="0"/>
              <w:adjustRightInd w:val="0"/>
              <w:spacing w:line="276" w:lineRule="auto"/>
              <w:ind w:firstLine="426"/>
              <w:jc w:val="both"/>
              <w:rPr>
                <w:rFonts w:eastAsia="CenturyGothic" w:cs="CenturyGothic"/>
              </w:rPr>
            </w:pPr>
            <w:r w:rsidRPr="00C8246C">
              <w:rPr>
                <w:rFonts w:eastAsia="CenturyGothic" w:cs="Symbol"/>
              </w:rPr>
              <w:t xml:space="preserve">· </w:t>
            </w:r>
            <w:r w:rsidRPr="00C8246C">
              <w:rPr>
                <w:rFonts w:eastAsia="CenturyGothic" w:cs="CenturyGothic"/>
              </w:rPr>
              <w:t>wykorzystanie technologii odnawialnych źródeł energii,</w:t>
            </w:r>
          </w:p>
          <w:p w14:paraId="4C48237F"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wymiana oświetlenia wewnętrznego na energooszczędne (jako dodatkowe zadania realizowane równolegle z termomodernizacją obiektów),</w:t>
            </w:r>
          </w:p>
          <w:p w14:paraId="0686A1E5"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W ramach programu mogą być realizowane projekty grupowe. Liderem w projekcie grupowym jest podmiot składający wniosek o dofinansowanie w formie dotacji lub wniosek o dofinansowanie w formie pożyczki lub składający wniosek o dofinansowanie w formie pożyczki w imieniu i na rzecz partnerów. Wzajemne relacje lidera i partnerów reguluje zawierane między nimi porozumienie.</w:t>
            </w:r>
          </w:p>
          <w:p w14:paraId="75FD9119" w14:textId="77777777" w:rsidR="00BF23E1" w:rsidRPr="00C8246C" w:rsidRDefault="00BF23E1" w:rsidP="00BF23E1">
            <w:pPr>
              <w:autoSpaceDE w:val="0"/>
              <w:autoSpaceDN w:val="0"/>
              <w:adjustRightInd w:val="0"/>
              <w:spacing w:before="100" w:after="100" w:line="276" w:lineRule="auto"/>
              <w:jc w:val="both"/>
              <w:rPr>
                <w:rFonts w:eastAsia="CenturyGothic" w:cs="CenturyGothic"/>
                <w:b/>
              </w:rPr>
            </w:pPr>
            <w:r w:rsidRPr="00C8246C">
              <w:rPr>
                <w:rFonts w:eastAsia="CenturyGothic" w:cs="CenturyGothic"/>
                <w:b/>
              </w:rPr>
              <w:t>Beneficjenci:</w:t>
            </w:r>
          </w:p>
          <w:p w14:paraId="1BB47428"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jednostki samorządu terytorialnego oraz ich związki,</w:t>
            </w:r>
          </w:p>
          <w:p w14:paraId="74D8D09C"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podmioty świadczące usługi publiczne w ramach realizacji zadań własnych jednostek samorządu terytorialnego niebędące przedsiębiorcami,</w:t>
            </w:r>
          </w:p>
          <w:p w14:paraId="3CC7E5B6"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Ochotnicza Straż Pożarna,</w:t>
            </w:r>
          </w:p>
          <w:p w14:paraId="5BC44677"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uczelnie w rozumieniu ustawy – Prawo o szkolnictwie wyższym oraz instytuty badawcze,</w:t>
            </w:r>
          </w:p>
          <w:p w14:paraId="13D02AC9"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samodzielne publiczne zakłady opieki zdrowotnej oraz podmioty lecznicze prowadzące przedsiębiorstwo w rozumieniu art. 551 Kodeksu cywilnego w zakresie udzielania świadczeń zdrowotnych,</w:t>
            </w:r>
          </w:p>
          <w:p w14:paraId="3406158C"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organizacje pozarządowe, Kościoły i inne związki wyznaniowe wpisane do rejestru kościołów i innych związków wyznaniowych oraz kościelne osoby prawne,</w:t>
            </w:r>
          </w:p>
          <w:p w14:paraId="68755BFF"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lastRenderedPageBreak/>
              <w:t>― podmiot lub jednostka określona wyżej będąca stroną umowy pożyczki w projekcie grupowym.</w:t>
            </w:r>
          </w:p>
          <w:p w14:paraId="7957320E" w14:textId="77777777" w:rsidR="00BF23E1" w:rsidRPr="00C8246C" w:rsidRDefault="00BF23E1" w:rsidP="00BF23E1">
            <w:pPr>
              <w:tabs>
                <w:tab w:val="left" w:pos="1985"/>
              </w:tabs>
              <w:spacing w:before="120" w:after="120" w:line="276" w:lineRule="auto"/>
              <w:jc w:val="both"/>
              <w:rPr>
                <w:rFonts w:eastAsia="CenturyGothic" w:cs="CenturyGothic"/>
                <w:b/>
              </w:rPr>
            </w:pPr>
            <w:r w:rsidRPr="00C8246C">
              <w:rPr>
                <w:rFonts w:eastAsia="CenturyGothic" w:cs="CenturyGothic"/>
                <w:b/>
              </w:rPr>
              <w:t>Część 2) Biogazownie rolnicze</w:t>
            </w:r>
          </w:p>
          <w:p w14:paraId="21283CEC" w14:textId="77777777" w:rsidR="00BF23E1" w:rsidRPr="00C8246C" w:rsidRDefault="00BF23E1" w:rsidP="00BF23E1">
            <w:pPr>
              <w:tabs>
                <w:tab w:val="left" w:pos="1985"/>
              </w:tabs>
              <w:spacing w:before="120" w:after="120" w:line="276" w:lineRule="auto"/>
              <w:jc w:val="both"/>
              <w:rPr>
                <w:rFonts w:cs="Arial"/>
                <w:b/>
              </w:rPr>
            </w:pPr>
            <w:r w:rsidRPr="00C8246C">
              <w:rPr>
                <w:rFonts w:cs="Arial"/>
                <w:b/>
              </w:rPr>
              <w:t xml:space="preserve">Typy przedsięwzięć: </w:t>
            </w:r>
          </w:p>
          <w:p w14:paraId="1FB5EAB3"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budowa, rozbudowa lub przebudowa obiektów wytwarzania energii elektrycznej lub ciepła z wykorzystaniem biogazu rolniczego,</w:t>
            </w:r>
          </w:p>
          <w:p w14:paraId="20F99B03"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 budowa, rozbudowa lub przebudowa instalacji wytwarzania biogazu rolniczego celem wprowadzenia go do sieci gazowej dystrybucyjnej i bezpośredniej.</w:t>
            </w:r>
          </w:p>
          <w:p w14:paraId="22BC8E98" w14:textId="77777777" w:rsidR="00BF23E1" w:rsidRPr="00C8246C" w:rsidRDefault="00BF23E1" w:rsidP="00BF23E1">
            <w:pPr>
              <w:autoSpaceDE w:val="0"/>
              <w:autoSpaceDN w:val="0"/>
              <w:adjustRightInd w:val="0"/>
              <w:spacing w:before="100" w:after="100" w:line="276" w:lineRule="auto"/>
              <w:jc w:val="both"/>
              <w:rPr>
                <w:rFonts w:eastAsia="CenturyGothic" w:cs="CenturyGothic"/>
                <w:b/>
              </w:rPr>
            </w:pPr>
            <w:r w:rsidRPr="00C8246C">
              <w:rPr>
                <w:rFonts w:eastAsia="CenturyGothic" w:cs="CenturyGothic"/>
                <w:b/>
              </w:rPr>
              <w:t>Beneficjenci:</w:t>
            </w:r>
          </w:p>
          <w:p w14:paraId="36B72227" w14:textId="77777777" w:rsidR="00BF23E1" w:rsidRPr="00C8246C" w:rsidRDefault="00BF23E1" w:rsidP="00BF23E1">
            <w:pPr>
              <w:tabs>
                <w:tab w:val="left" w:pos="1985"/>
              </w:tabs>
              <w:spacing w:line="276" w:lineRule="auto"/>
              <w:jc w:val="both"/>
              <w:rPr>
                <w:noProof/>
              </w:rPr>
            </w:pPr>
            <w:r w:rsidRPr="00C8246C">
              <w:rPr>
                <w:noProof/>
              </w:rPr>
              <w:t>Podmioty (osoby fizyczne, osoby prawne lub jednostki organizacyjne nieposiadające osobowości prawnej, którym ustawa przyznaje zdolność prawną)podejmujące realizację przedsięwzięć w zakresie wytwarzania energii elektrycznej lub cieplnej z wykorzystaniem biogazu powstałego w procesach rozkładu biomasy pochodzenia rolniczego oraz wytwarzania biogazu rolniczego celem wprowadzenia go do sieci gazowej dystrybucyjnej i bezpośredniej.</w:t>
            </w:r>
          </w:p>
          <w:p w14:paraId="2AA61034" w14:textId="77777777" w:rsidR="00BF23E1" w:rsidRPr="00C8246C" w:rsidRDefault="00BF23E1" w:rsidP="00BF23E1">
            <w:pPr>
              <w:autoSpaceDE w:val="0"/>
              <w:autoSpaceDN w:val="0"/>
              <w:adjustRightInd w:val="0"/>
              <w:spacing w:before="100" w:after="100" w:line="276" w:lineRule="auto"/>
              <w:jc w:val="both"/>
              <w:rPr>
                <w:rFonts w:eastAsia="CenturyGothic" w:cs="CenturyGothic"/>
                <w:b/>
              </w:rPr>
            </w:pPr>
            <w:r w:rsidRPr="00C8246C">
              <w:rPr>
                <w:rFonts w:eastAsia="CenturyGothic" w:cs="CenturyGothic"/>
                <w:b/>
              </w:rPr>
              <w:t>Część 4) Budowa, rozbudowa i przebudowa sieci elektroenergetycznych w celu umożliwienia przyłączenia źródeł wytwórczych energetyki wiatrowej (OZE)</w:t>
            </w:r>
          </w:p>
          <w:p w14:paraId="3FC87328" w14:textId="77777777" w:rsidR="00BF23E1" w:rsidRPr="00C8246C" w:rsidRDefault="00BF23E1" w:rsidP="00BF23E1">
            <w:pPr>
              <w:tabs>
                <w:tab w:val="left" w:pos="1985"/>
              </w:tabs>
              <w:spacing w:before="120" w:after="120" w:line="276" w:lineRule="auto"/>
              <w:jc w:val="both"/>
              <w:rPr>
                <w:rFonts w:cs="Arial"/>
                <w:b/>
              </w:rPr>
            </w:pPr>
            <w:r w:rsidRPr="00C8246C">
              <w:rPr>
                <w:rFonts w:cs="Arial"/>
                <w:b/>
              </w:rPr>
              <w:t xml:space="preserve">Typy przedsięwzięć: </w:t>
            </w:r>
          </w:p>
          <w:p w14:paraId="07F69E53"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Przedsięwzięcia dotyczące budowy, rozbudowy lub przebudowy sieci elektroenergetycznej w celu umożliwienia przyłączenia do KSE źródeł wytwórczych wytwarzających energie elektryczna z energetyki wiatrowej (OZE).</w:t>
            </w:r>
          </w:p>
          <w:p w14:paraId="1B2492FF" w14:textId="77777777" w:rsidR="00BF23E1" w:rsidRPr="00C8246C" w:rsidRDefault="00BF23E1" w:rsidP="00BF23E1">
            <w:pPr>
              <w:autoSpaceDE w:val="0"/>
              <w:autoSpaceDN w:val="0"/>
              <w:adjustRightInd w:val="0"/>
              <w:spacing w:before="100" w:after="100" w:line="276" w:lineRule="auto"/>
              <w:jc w:val="both"/>
              <w:rPr>
                <w:rFonts w:eastAsia="CenturyGothic" w:cs="CenturyGothic"/>
                <w:b/>
              </w:rPr>
            </w:pPr>
            <w:r w:rsidRPr="00C8246C">
              <w:rPr>
                <w:rFonts w:eastAsia="CenturyGothic" w:cs="CenturyGothic"/>
                <w:b/>
              </w:rPr>
              <w:t>Beneficjenci:</w:t>
            </w:r>
          </w:p>
          <w:p w14:paraId="652806FE" w14:textId="77777777" w:rsidR="00BF23E1" w:rsidRPr="00C8246C" w:rsidRDefault="00BF23E1" w:rsidP="00BF23E1">
            <w:pPr>
              <w:autoSpaceDE w:val="0"/>
              <w:autoSpaceDN w:val="0"/>
              <w:adjustRightInd w:val="0"/>
              <w:spacing w:line="276" w:lineRule="auto"/>
              <w:jc w:val="both"/>
              <w:rPr>
                <w:rFonts w:eastAsia="CenturyGothic" w:cs="CenturyGothic"/>
              </w:rPr>
            </w:pPr>
            <w:r w:rsidRPr="00C8246C">
              <w:rPr>
                <w:rFonts w:eastAsia="CenturyGothic" w:cs="CenturyGothic"/>
              </w:rPr>
              <w:t>Wytwórcy energii elektrycznej oraz operatorzy sieci i inne podmioty, takie jak inwestorzy farm wiatrowych, podejmujące realizację przedsięwzięć w zakresie efektywnego przesyłu i dystrybucji energii elektrycznej umożliwiającej przyłączenie podmiotów wytwarzających energię elektryczną z energetyki wiatrowej (OZE) do KSE.</w:t>
            </w:r>
          </w:p>
        </w:tc>
      </w:tr>
    </w:tbl>
    <w:p w14:paraId="67FE27BD" w14:textId="69F73B3A" w:rsidR="00BF23E1" w:rsidRPr="00DF07F7" w:rsidRDefault="00EF226C" w:rsidP="009B769A">
      <w:pPr>
        <w:spacing w:before="240" w:after="0" w:line="240" w:lineRule="auto"/>
        <w:jc w:val="center"/>
        <w:rPr>
          <w:rFonts w:ascii="Calibri" w:eastAsia="Calibri" w:hAnsi="Calibri" w:cs="Times New Roman"/>
          <w:i/>
          <w:iCs/>
          <w:color w:val="808080" w:themeColor="background1" w:themeShade="80"/>
          <w:sz w:val="20"/>
          <w:szCs w:val="20"/>
        </w:rPr>
      </w:pPr>
      <w:bookmarkStart w:id="329" w:name="_Toc434913313"/>
      <w:bookmarkStart w:id="330" w:name="_Toc442259708"/>
      <w:r>
        <w:rPr>
          <w:i/>
          <w:color w:val="808080" w:themeColor="background1" w:themeShade="80"/>
          <w:sz w:val="20"/>
          <w:szCs w:val="20"/>
        </w:rPr>
        <w:lastRenderedPageBreak/>
        <w:t>Rysunek nr</w:t>
      </w:r>
      <w:r w:rsidR="00BF23E1" w:rsidRPr="00DF07F7">
        <w:rPr>
          <w:i/>
          <w:color w:val="808080" w:themeColor="background1" w:themeShade="80"/>
          <w:sz w:val="20"/>
          <w:szCs w:val="20"/>
        </w:rPr>
        <w:t xml:space="preserve"> </w:t>
      </w:r>
      <w:r>
        <w:rPr>
          <w:i/>
          <w:color w:val="808080" w:themeColor="background1" w:themeShade="80"/>
          <w:sz w:val="20"/>
          <w:szCs w:val="20"/>
        </w:rPr>
        <w:fldChar w:fldCharType="begin"/>
      </w:r>
      <w:r>
        <w:rPr>
          <w:i/>
          <w:color w:val="808080" w:themeColor="background1" w:themeShade="80"/>
          <w:sz w:val="20"/>
          <w:szCs w:val="20"/>
        </w:rPr>
        <w:instrText xml:space="preserve"> SEQ Rysunek_nr \* ARABIC </w:instrText>
      </w:r>
      <w:r>
        <w:rPr>
          <w:i/>
          <w:color w:val="808080" w:themeColor="background1" w:themeShade="80"/>
          <w:sz w:val="20"/>
          <w:szCs w:val="20"/>
        </w:rPr>
        <w:fldChar w:fldCharType="separate"/>
      </w:r>
      <w:r w:rsidR="00CE106A">
        <w:rPr>
          <w:i/>
          <w:noProof/>
          <w:color w:val="808080" w:themeColor="background1" w:themeShade="80"/>
          <w:sz w:val="20"/>
          <w:szCs w:val="20"/>
        </w:rPr>
        <w:t>43</w:t>
      </w:r>
      <w:r>
        <w:rPr>
          <w:i/>
          <w:color w:val="808080" w:themeColor="background1" w:themeShade="80"/>
          <w:sz w:val="20"/>
          <w:szCs w:val="20"/>
        </w:rPr>
        <w:fldChar w:fldCharType="end"/>
      </w:r>
      <w:r w:rsidR="00BF23E1" w:rsidRPr="00DF07F7">
        <w:rPr>
          <w:i/>
          <w:color w:val="808080" w:themeColor="background1" w:themeShade="80"/>
          <w:sz w:val="20"/>
          <w:szCs w:val="20"/>
        </w:rPr>
        <w:t xml:space="preserve">. </w:t>
      </w:r>
      <w:r w:rsidR="00BF23E1" w:rsidRPr="00DF07F7">
        <w:rPr>
          <w:rFonts w:ascii="Calibri" w:eastAsia="Calibri" w:hAnsi="Calibri" w:cs="Times New Roman"/>
          <w:i/>
          <w:iCs/>
          <w:color w:val="808080" w:themeColor="background1" w:themeShade="80"/>
          <w:sz w:val="20"/>
          <w:szCs w:val="20"/>
        </w:rPr>
        <w:t>Zestawienie form wsparcia realizowanych przez Wojewódzki Fundusz ochrony Środowiska w Poznaniu</w:t>
      </w:r>
      <w:bookmarkEnd w:id="329"/>
      <w:bookmarkEnd w:id="330"/>
    </w:p>
    <w:tbl>
      <w:tblPr>
        <w:tblStyle w:val="Tabela-Siatka3"/>
        <w:tblW w:w="14408" w:type="dxa"/>
        <w:tblLook w:val="04A0" w:firstRow="1" w:lastRow="0" w:firstColumn="1" w:lastColumn="0" w:noHBand="0" w:noVBand="1"/>
      </w:tblPr>
      <w:tblGrid>
        <w:gridCol w:w="3302"/>
        <w:gridCol w:w="11106"/>
      </w:tblGrid>
      <w:tr w:rsidR="00BF23E1" w:rsidRPr="00C8246C" w14:paraId="160EBE19" w14:textId="77777777" w:rsidTr="00BF23E1">
        <w:trPr>
          <w:trHeight w:val="1778"/>
        </w:trPr>
        <w:tc>
          <w:tcPr>
            <w:tcW w:w="3302" w:type="dxa"/>
            <w:tcBorders>
              <w:top w:val="single" w:sz="4" w:space="0" w:color="auto"/>
              <w:left w:val="single" w:sz="4" w:space="0" w:color="auto"/>
              <w:bottom w:val="single" w:sz="4" w:space="0" w:color="auto"/>
              <w:right w:val="single" w:sz="4" w:space="0" w:color="auto"/>
            </w:tcBorders>
            <w:shd w:val="clear" w:color="auto" w:fill="FFFF66"/>
            <w:vAlign w:val="center"/>
            <w:hideMark/>
          </w:tcPr>
          <w:p w14:paraId="1C476237" w14:textId="77777777" w:rsidR="00BF23E1" w:rsidRPr="00C8246C" w:rsidRDefault="00BF23E1" w:rsidP="00BF23E1">
            <w:pPr>
              <w:tabs>
                <w:tab w:val="left" w:pos="1985"/>
              </w:tabs>
              <w:jc w:val="center"/>
              <w:rPr>
                <w:noProof/>
              </w:rPr>
            </w:pPr>
            <w:r w:rsidRPr="00C8246C">
              <w:rPr>
                <w:noProof/>
              </w:rPr>
              <w:drawing>
                <wp:inline distT="0" distB="0" distL="0" distR="0" wp14:anchorId="695BC48D" wp14:editId="658ACEBB">
                  <wp:extent cx="1781175" cy="1047750"/>
                  <wp:effectExtent l="0" t="0" r="9525" b="0"/>
                  <wp:docPr id="251" name="Obraz 4" descr="Opis: http://portalkomunalny.pl/wp-content/uploads/2015/04/logo_wfosigw_w_poznan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pis: http://portalkomunalny.pl/wp-content/uploads/2015/04/logo_wfosigw_w_poznaniu.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1175" cy="1047750"/>
                          </a:xfrm>
                          <a:prstGeom prst="rect">
                            <a:avLst/>
                          </a:prstGeom>
                          <a:noFill/>
                          <a:ln>
                            <a:noFill/>
                          </a:ln>
                        </pic:spPr>
                      </pic:pic>
                    </a:graphicData>
                  </a:graphic>
                </wp:inline>
              </w:drawing>
            </w:r>
          </w:p>
        </w:tc>
        <w:tc>
          <w:tcPr>
            <w:tcW w:w="11106" w:type="dxa"/>
            <w:tcBorders>
              <w:top w:val="single" w:sz="4" w:space="0" w:color="auto"/>
              <w:left w:val="single" w:sz="4" w:space="0" w:color="auto"/>
              <w:bottom w:val="single" w:sz="4" w:space="0" w:color="auto"/>
              <w:right w:val="single" w:sz="4" w:space="0" w:color="auto"/>
            </w:tcBorders>
            <w:shd w:val="clear" w:color="auto" w:fill="FFFF66"/>
            <w:vAlign w:val="center"/>
            <w:hideMark/>
          </w:tcPr>
          <w:p w14:paraId="798FA8AD" w14:textId="77777777" w:rsidR="00BF23E1" w:rsidRDefault="00BF23E1" w:rsidP="009B769A">
            <w:pPr>
              <w:tabs>
                <w:tab w:val="left" w:pos="1985"/>
              </w:tabs>
              <w:jc w:val="both"/>
              <w:rPr>
                <w:rFonts w:ascii="Arial" w:hAnsi="Arial" w:cs="Arial"/>
                <w:b/>
                <w:i/>
                <w:sz w:val="30"/>
                <w:szCs w:val="30"/>
              </w:rPr>
            </w:pPr>
            <w:r w:rsidRPr="00C8246C">
              <w:rPr>
                <w:rFonts w:ascii="Arial" w:hAnsi="Arial" w:cs="Arial"/>
                <w:b/>
                <w:i/>
                <w:sz w:val="30"/>
                <w:szCs w:val="30"/>
              </w:rPr>
              <w:t xml:space="preserve">Wojewódzki Fundusz Ochrony Środowiska </w:t>
            </w:r>
            <w:r>
              <w:rPr>
                <w:rFonts w:ascii="Arial" w:hAnsi="Arial" w:cs="Arial"/>
                <w:b/>
                <w:i/>
                <w:sz w:val="30"/>
                <w:szCs w:val="30"/>
              </w:rPr>
              <w:t xml:space="preserve">i Gospodarki Wodnej </w:t>
            </w:r>
          </w:p>
          <w:p w14:paraId="1746E6BE" w14:textId="77777777" w:rsidR="00BF23E1" w:rsidRPr="00C8246C" w:rsidRDefault="00BF23E1" w:rsidP="009B769A">
            <w:pPr>
              <w:tabs>
                <w:tab w:val="left" w:pos="1985"/>
              </w:tabs>
              <w:jc w:val="both"/>
              <w:rPr>
                <w:rFonts w:ascii="Arial" w:hAnsi="Arial" w:cs="Arial"/>
                <w:b/>
                <w:i/>
                <w:sz w:val="30"/>
                <w:szCs w:val="30"/>
              </w:rPr>
            </w:pPr>
            <w:r w:rsidRPr="00C8246C">
              <w:rPr>
                <w:rFonts w:ascii="Arial" w:hAnsi="Arial" w:cs="Arial"/>
                <w:b/>
                <w:i/>
                <w:sz w:val="30"/>
                <w:szCs w:val="30"/>
              </w:rPr>
              <w:t xml:space="preserve">w Poznaniu </w:t>
            </w:r>
          </w:p>
        </w:tc>
      </w:tr>
      <w:tr w:rsidR="00BF23E1" w:rsidRPr="00C8246C" w14:paraId="44EF352C" w14:textId="77777777" w:rsidTr="00BF23E1">
        <w:trPr>
          <w:trHeight w:val="431"/>
        </w:trPr>
        <w:tc>
          <w:tcPr>
            <w:tcW w:w="14408" w:type="dxa"/>
            <w:gridSpan w:val="2"/>
            <w:tcBorders>
              <w:top w:val="single" w:sz="4" w:space="0" w:color="auto"/>
              <w:left w:val="single" w:sz="4" w:space="0" w:color="auto"/>
              <w:bottom w:val="single" w:sz="4" w:space="0" w:color="auto"/>
              <w:right w:val="single" w:sz="4" w:space="0" w:color="auto"/>
            </w:tcBorders>
            <w:vAlign w:val="center"/>
            <w:hideMark/>
          </w:tcPr>
          <w:p w14:paraId="4E9F8BF7" w14:textId="77777777" w:rsidR="00BF23E1" w:rsidRPr="00C8246C" w:rsidRDefault="00BF23E1" w:rsidP="00BF23E1">
            <w:pPr>
              <w:spacing w:after="60" w:line="276" w:lineRule="auto"/>
              <w:jc w:val="both"/>
            </w:pPr>
            <w:r w:rsidRPr="00C8246C">
              <w:rPr>
                <w:rFonts w:eastAsia="Times New Roman" w:cs="Arial"/>
                <w:color w:val="222222"/>
              </w:rPr>
              <w:t>Podstawowym zadaniem wojewódzkich funduszy jest finansowanie przedsięwzięć inwestycyjnych i pozainwestycyjnych w dziedzinie ochrony środowiska</w:t>
            </w:r>
            <w:r w:rsidRPr="00C8246C">
              <w:rPr>
                <w:rFonts w:eastAsia="Times New Roman" w:cs="Arial"/>
                <w:color w:val="222222"/>
              </w:rPr>
              <w:br/>
              <w:t xml:space="preserve"> i gospodarki wodnej w celu realizacji zasady zrównoważonego rozwoju. Zgodnie ze "</w:t>
            </w:r>
            <w:r w:rsidRPr="00C8246C">
              <w:t>Strategią Działań Wojewódzkiego Funduszu Ochrony Środowiska</w:t>
            </w:r>
            <w:r w:rsidRPr="00C8246C">
              <w:br/>
              <w:t xml:space="preserve"> i Gospodarki Wodnej w Poznaniu na lata 2013-2016 z perspektywą do 2020r." do najważniejszych priorytetów związanych z gospodarką niskoemisyjną należą:</w:t>
            </w:r>
          </w:p>
          <w:p w14:paraId="59C95620" w14:textId="77777777" w:rsidR="00BF23E1" w:rsidRPr="00C8246C" w:rsidRDefault="00BF23E1" w:rsidP="00BF23E1">
            <w:pPr>
              <w:spacing w:line="276" w:lineRule="auto"/>
              <w:jc w:val="both"/>
              <w:rPr>
                <w:b/>
              </w:rPr>
            </w:pPr>
            <w:r w:rsidRPr="00C8246C">
              <w:rPr>
                <w:b/>
              </w:rPr>
              <w:t>Priorytet III: Ochrona atmosfery</w:t>
            </w:r>
          </w:p>
          <w:p w14:paraId="1BF9E9D6" w14:textId="77777777" w:rsidR="00BF23E1" w:rsidRPr="00C8246C" w:rsidRDefault="00BF23E1" w:rsidP="00BF23E1">
            <w:pPr>
              <w:spacing w:line="276" w:lineRule="auto"/>
              <w:jc w:val="both"/>
            </w:pPr>
            <w:r w:rsidRPr="00C8246C">
              <w:lastRenderedPageBreak/>
              <w:t xml:space="preserve">Wsparciu finansowemu ze środków WFOŚiGW w Poznaniu będą podlegały projekty związane z ograniczeniem niskiej i ponadstandardowej emisji substancji do powietrza, w szczególności polegające na zamianie źródła energii (m.in. z wykorzystaniem OZE), poprawie efektywności z jak i wykorzystaniu końcowym, eliminacji „niskiej emisji”, czy ze zmniejszeniu emisyjności transportu publicznego – własne jest uwzględnienie problemu ochrony powietrza w obszarach miejskich, gdzie przekroczone są standardy jakości powietrza, w tym przede wszystkim stężenie pyłów zawieszonych (PM10, PM2,5). </w:t>
            </w:r>
          </w:p>
          <w:p w14:paraId="5D8C72E8" w14:textId="77777777" w:rsidR="00BF23E1" w:rsidRPr="00C8246C" w:rsidRDefault="00BF23E1" w:rsidP="00BF23E1">
            <w:pPr>
              <w:spacing w:line="276" w:lineRule="auto"/>
              <w:jc w:val="both"/>
            </w:pPr>
            <w:r w:rsidRPr="00C8246C">
              <w:t>Fundusz planuje wsparcie samorządów w realizacji projektów uwzględniających wdrażanie Programów Ochrony Powietrza. Służyć to ma ograniczaniu</w:t>
            </w:r>
            <w:r w:rsidRPr="00C8246C">
              <w:br/>
              <w:t xml:space="preserve"> i zmniejszeniu emisji CO</w:t>
            </w:r>
            <w:r w:rsidRPr="00C8246C">
              <w:rPr>
                <w:vertAlign w:val="subscript"/>
              </w:rPr>
              <w:t>2</w:t>
            </w:r>
            <w:r w:rsidRPr="00C8246C">
              <w:t>, CO, NOx, SOx i pyłów w ramach aglomeracji objętych POP.</w:t>
            </w:r>
          </w:p>
          <w:p w14:paraId="70212903" w14:textId="77777777" w:rsidR="00BF23E1" w:rsidRPr="00C8246C" w:rsidRDefault="00BF23E1" w:rsidP="00BF23E1">
            <w:pPr>
              <w:spacing w:line="276" w:lineRule="auto"/>
              <w:jc w:val="both"/>
            </w:pPr>
            <w:r w:rsidRPr="00C8246C">
              <w:t>Innymi rodzajem projektów wspieranych przez Fundusz będą termomodernizacje obiektów użyteczności publicznej.</w:t>
            </w:r>
          </w:p>
          <w:p w14:paraId="432F4629" w14:textId="77777777" w:rsidR="00BF23E1" w:rsidRPr="00C8246C" w:rsidRDefault="00BF23E1" w:rsidP="00BF23E1">
            <w:pPr>
              <w:spacing w:after="60" w:line="276" w:lineRule="auto"/>
              <w:jc w:val="both"/>
            </w:pPr>
            <w:r w:rsidRPr="00C8246C">
              <w:t>Priorytetem WFOŚiGW w Poznaniu będzie również finansowanie OZE w zakresie: energii słonecznej, energii wiatrowej, energii wodnej, geotermii, wykorzystania energii biogazowej, energii pochodzącej z wychwytywania gazów wysypiskowych i innych instalacji oraz rozwiązań zwiększających OZE w bilansie energetycznym regionu.</w:t>
            </w:r>
          </w:p>
          <w:p w14:paraId="07A3664B" w14:textId="77777777" w:rsidR="00BF23E1" w:rsidRPr="00C8246C" w:rsidRDefault="00BF23E1" w:rsidP="00BF23E1">
            <w:pPr>
              <w:spacing w:line="276" w:lineRule="auto"/>
              <w:jc w:val="both"/>
              <w:rPr>
                <w:rFonts w:eastAsia="Times New Roman" w:cs="Arial"/>
              </w:rPr>
            </w:pPr>
            <w:r w:rsidRPr="00C8246C">
              <w:rPr>
                <w:rFonts w:eastAsia="Times New Roman" w:cs="Arial"/>
              </w:rPr>
              <w:t xml:space="preserve">Beneficjentami pomocy finansowej są samorządy terytorialne, przedsiębiorcy, organizacje pozarządowe oraz instytucje zajmujące się ochroną środowiska </w:t>
            </w:r>
            <w:r w:rsidRPr="00C8246C">
              <w:rPr>
                <w:rFonts w:eastAsia="Times New Roman" w:cs="Arial"/>
              </w:rPr>
              <w:br/>
              <w:t>i gospodarką wodną. WFOŚiGW w Poznaniu oferuje różnorodne formy pomocy finansowej:</w:t>
            </w:r>
          </w:p>
          <w:p w14:paraId="22980518" w14:textId="77777777" w:rsidR="00BF23E1" w:rsidRPr="00C8246C" w:rsidRDefault="00BF23E1" w:rsidP="0034675F">
            <w:pPr>
              <w:numPr>
                <w:ilvl w:val="0"/>
                <w:numId w:val="40"/>
              </w:numPr>
              <w:spacing w:line="276" w:lineRule="auto"/>
              <w:ind w:left="425" w:hanging="357"/>
              <w:jc w:val="both"/>
              <w:rPr>
                <w:rFonts w:eastAsia="Times New Roman" w:cs="Arial"/>
              </w:rPr>
            </w:pPr>
            <w:r w:rsidRPr="00C8246C">
              <w:rPr>
                <w:rFonts w:eastAsia="Times New Roman" w:cs="Arial"/>
              </w:rPr>
              <w:t>pożyczki,</w:t>
            </w:r>
          </w:p>
          <w:p w14:paraId="3D0825E3" w14:textId="77777777" w:rsidR="00BF23E1" w:rsidRPr="00C8246C" w:rsidRDefault="00BF23E1" w:rsidP="0034675F">
            <w:pPr>
              <w:numPr>
                <w:ilvl w:val="0"/>
                <w:numId w:val="40"/>
              </w:numPr>
              <w:spacing w:before="100" w:beforeAutospacing="1" w:after="100" w:afterAutospacing="1" w:line="276" w:lineRule="auto"/>
              <w:ind w:left="430"/>
              <w:jc w:val="both"/>
              <w:rPr>
                <w:rFonts w:eastAsia="Times New Roman" w:cs="Arial"/>
              </w:rPr>
            </w:pPr>
            <w:r w:rsidRPr="00C8246C">
              <w:rPr>
                <w:rFonts w:eastAsia="Times New Roman" w:cs="Arial"/>
              </w:rPr>
              <w:t>dotacje,</w:t>
            </w:r>
          </w:p>
          <w:p w14:paraId="7CA249D5" w14:textId="77777777" w:rsidR="00BF23E1" w:rsidRDefault="00BF23E1" w:rsidP="0034675F">
            <w:pPr>
              <w:numPr>
                <w:ilvl w:val="0"/>
                <w:numId w:val="40"/>
              </w:numPr>
              <w:spacing w:line="276" w:lineRule="auto"/>
              <w:ind w:left="430"/>
              <w:jc w:val="both"/>
              <w:rPr>
                <w:rFonts w:eastAsia="Times New Roman" w:cs="Arial"/>
              </w:rPr>
            </w:pPr>
            <w:r w:rsidRPr="00C8246C">
              <w:rPr>
                <w:rFonts w:eastAsia="Times New Roman" w:cs="Arial"/>
              </w:rPr>
              <w:t>przekazywanie środków dla państwowych jednostek budżetowych,</w:t>
            </w:r>
          </w:p>
          <w:p w14:paraId="78F75E72" w14:textId="77777777" w:rsidR="00BF23E1" w:rsidRPr="00791AFF" w:rsidRDefault="00BF23E1" w:rsidP="0034675F">
            <w:pPr>
              <w:numPr>
                <w:ilvl w:val="0"/>
                <w:numId w:val="40"/>
              </w:numPr>
              <w:spacing w:line="276" w:lineRule="auto"/>
              <w:ind w:left="430"/>
              <w:jc w:val="both"/>
              <w:rPr>
                <w:rFonts w:eastAsia="Times New Roman" w:cs="Arial"/>
              </w:rPr>
            </w:pPr>
            <w:r w:rsidRPr="00791AFF">
              <w:rPr>
                <w:rFonts w:eastAsia="Times New Roman" w:cs="Arial"/>
              </w:rPr>
              <w:t>dopłaty do oprocentowania kredytów bankowych (dla przedsiębiorców).</w:t>
            </w:r>
          </w:p>
        </w:tc>
      </w:tr>
    </w:tbl>
    <w:p w14:paraId="734A4E23" w14:textId="74F0902F" w:rsidR="00BF23E1" w:rsidRPr="009B769A" w:rsidRDefault="00EF226C" w:rsidP="009B769A">
      <w:pPr>
        <w:pStyle w:val="Legenda"/>
        <w:spacing w:before="240"/>
        <w:rPr>
          <w:iCs w:val="0"/>
          <w:color w:val="244061" w:themeColor="accent1" w:themeShade="80"/>
          <w:szCs w:val="20"/>
        </w:rPr>
      </w:pPr>
      <w:bookmarkStart w:id="331" w:name="_Toc434913314"/>
      <w:bookmarkStart w:id="332" w:name="_Toc442259709"/>
      <w:r>
        <w:rPr>
          <w:color w:val="808080" w:themeColor="background1" w:themeShade="80"/>
        </w:rPr>
        <w:lastRenderedPageBreak/>
        <w:t>Rysunek nr</w:t>
      </w:r>
      <w:r w:rsidR="00BF23E1" w:rsidRPr="00DF07F7">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44</w:t>
      </w:r>
      <w:r>
        <w:rPr>
          <w:color w:val="808080" w:themeColor="background1" w:themeShade="80"/>
        </w:rPr>
        <w:fldChar w:fldCharType="end"/>
      </w:r>
      <w:r w:rsidR="00BF23E1" w:rsidRPr="00DF07F7">
        <w:rPr>
          <w:color w:val="808080" w:themeColor="background1" w:themeShade="80"/>
        </w:rPr>
        <w:t xml:space="preserve">. </w:t>
      </w:r>
      <w:r w:rsidR="00BF23E1" w:rsidRPr="00DF07F7">
        <w:rPr>
          <w:iCs w:val="0"/>
          <w:color w:val="808080" w:themeColor="background1" w:themeShade="80"/>
          <w:szCs w:val="20"/>
        </w:rPr>
        <w:t>Zestawienie form wsparcia realizowanych przez Bank Ochrony Środowiska</w:t>
      </w:r>
      <w:bookmarkEnd w:id="331"/>
      <w:bookmarkEnd w:id="332"/>
    </w:p>
    <w:tbl>
      <w:tblPr>
        <w:tblStyle w:val="Tabela-Siatka"/>
        <w:tblW w:w="0" w:type="auto"/>
        <w:tblLook w:val="04A0" w:firstRow="1" w:lastRow="0" w:firstColumn="1" w:lastColumn="0" w:noHBand="0" w:noVBand="1"/>
      </w:tblPr>
      <w:tblGrid>
        <w:gridCol w:w="3351"/>
        <w:gridCol w:w="10817"/>
      </w:tblGrid>
      <w:tr w:rsidR="00BF23E1" w14:paraId="1829B00B" w14:textId="77777777" w:rsidTr="00BF23E1">
        <w:tc>
          <w:tcPr>
            <w:tcW w:w="3369" w:type="dxa"/>
            <w:shd w:val="clear" w:color="auto" w:fill="FFFF66"/>
            <w:vAlign w:val="center"/>
          </w:tcPr>
          <w:p w14:paraId="04A4832A" w14:textId="77777777" w:rsidR="00BF23E1" w:rsidRDefault="00BF23E1" w:rsidP="00BF23E1">
            <w:pPr>
              <w:jc w:val="center"/>
            </w:pPr>
            <w:r w:rsidRPr="00C8246C">
              <w:rPr>
                <w:noProof/>
              </w:rPr>
              <w:drawing>
                <wp:inline distT="0" distB="0" distL="0" distR="0" wp14:anchorId="380837DD" wp14:editId="1929D1A6">
                  <wp:extent cx="1200150" cy="811612"/>
                  <wp:effectExtent l="0" t="0" r="0" b="7620"/>
                  <wp:docPr id="252" name="Obraz 1" descr="Opis: BOŚ 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pis: BOŚ Bank"/>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200150" cy="811612"/>
                          </a:xfrm>
                          <a:prstGeom prst="rect">
                            <a:avLst/>
                          </a:prstGeom>
                          <a:noFill/>
                          <a:ln>
                            <a:noFill/>
                          </a:ln>
                        </pic:spPr>
                      </pic:pic>
                    </a:graphicData>
                  </a:graphic>
                </wp:inline>
              </w:drawing>
            </w:r>
          </w:p>
        </w:tc>
        <w:tc>
          <w:tcPr>
            <w:tcW w:w="10949" w:type="dxa"/>
            <w:shd w:val="clear" w:color="auto" w:fill="FFFF66"/>
            <w:vAlign w:val="center"/>
          </w:tcPr>
          <w:p w14:paraId="36488BD8" w14:textId="77777777" w:rsidR="00BF23E1" w:rsidRDefault="00BF23E1" w:rsidP="00BF23E1">
            <w:r w:rsidRPr="00C8246C">
              <w:rPr>
                <w:rFonts w:ascii="Arial" w:hAnsi="Arial" w:cs="Arial"/>
                <w:b/>
                <w:i/>
                <w:sz w:val="30"/>
                <w:szCs w:val="30"/>
              </w:rPr>
              <w:t>Bank Ochrony Środowiska</w:t>
            </w:r>
          </w:p>
        </w:tc>
      </w:tr>
      <w:tr w:rsidR="00BF23E1" w14:paraId="5AF66AC7" w14:textId="77777777" w:rsidTr="00BF23E1">
        <w:tc>
          <w:tcPr>
            <w:tcW w:w="14318" w:type="dxa"/>
            <w:gridSpan w:val="2"/>
          </w:tcPr>
          <w:p w14:paraId="12534FEB" w14:textId="77777777" w:rsidR="00BF23E1" w:rsidRPr="00C8246C" w:rsidRDefault="00BF23E1" w:rsidP="00BF23E1">
            <w:pPr>
              <w:tabs>
                <w:tab w:val="left" w:pos="1985"/>
              </w:tabs>
              <w:spacing w:line="276" w:lineRule="auto"/>
              <w:jc w:val="both"/>
              <w:rPr>
                <w:rFonts w:eastAsia="Times New Roman" w:cs="Arial"/>
              </w:rPr>
            </w:pPr>
            <w:r w:rsidRPr="00C8246C">
              <w:rPr>
                <w:rFonts w:eastAsia="Times New Roman" w:cs="Arial"/>
              </w:rPr>
              <w:t xml:space="preserve">Oferta Banku Ochrony Środowiska kierowana jest do klientów indywidualnych, mikroprzedsiębiorstw, wspólnot mieszkaniowych, jednostek sektora finansów publicznych oraz przedsiębiorców. Proekologiczne kredyty znajdujące się w ofercie banku to m.in.: </w:t>
            </w:r>
          </w:p>
          <w:p w14:paraId="212DAD82" w14:textId="77777777" w:rsidR="00BF23E1" w:rsidRPr="00C8246C" w:rsidRDefault="00BF23E1" w:rsidP="0034675F">
            <w:pPr>
              <w:numPr>
                <w:ilvl w:val="0"/>
                <w:numId w:val="41"/>
              </w:numPr>
              <w:spacing w:after="160" w:line="276" w:lineRule="auto"/>
              <w:contextualSpacing/>
              <w:jc w:val="both"/>
              <w:rPr>
                <w:rFonts w:eastAsia="Times New Roman"/>
              </w:rPr>
            </w:pPr>
            <w:r w:rsidRPr="00C8246C">
              <w:rPr>
                <w:rFonts w:eastAsia="Times New Roman"/>
                <w:b/>
              </w:rPr>
              <w:t>Kredyt Ekoinwestycje</w:t>
            </w:r>
            <w:r w:rsidRPr="00C8246C">
              <w:rPr>
                <w:rFonts w:eastAsia="Times New Roman"/>
              </w:rPr>
              <w:t xml:space="preserve"> – z dotacją NFOŚiGW dla małych i średnich przedsiębiorstw. Finansowanie inwestycji w nowe technologie i urządzenia obniżające zużycie energii z listy LEME, a także projektów z obszaru efektywności energetycznej, energii odnawialnej oraz termomodernizacji budynków.</w:t>
            </w:r>
          </w:p>
          <w:p w14:paraId="70662479" w14:textId="77777777" w:rsidR="00BF23E1" w:rsidRPr="00C8246C" w:rsidRDefault="00BF23E1" w:rsidP="0034675F">
            <w:pPr>
              <w:numPr>
                <w:ilvl w:val="0"/>
                <w:numId w:val="41"/>
              </w:numPr>
              <w:spacing w:after="160" w:line="276" w:lineRule="auto"/>
              <w:contextualSpacing/>
              <w:jc w:val="both"/>
              <w:rPr>
                <w:rFonts w:eastAsia="Times New Roman"/>
              </w:rPr>
            </w:pPr>
            <w:r w:rsidRPr="00C8246C">
              <w:rPr>
                <w:rFonts w:eastAsia="Times New Roman"/>
                <w:b/>
              </w:rPr>
              <w:t>Kredyt Energia na Plus</w:t>
            </w:r>
            <w:r w:rsidRPr="00C8246C">
              <w:rPr>
                <w:rFonts w:eastAsia="Times New Roman"/>
              </w:rPr>
              <w:t xml:space="preserve"> – finansowanie przedsięwzięć, które zredukują emisję CO</w:t>
            </w:r>
            <w:r w:rsidRPr="00C8246C">
              <w:rPr>
                <w:rFonts w:eastAsia="Times New Roman"/>
                <w:vertAlign w:val="subscript"/>
              </w:rPr>
              <w:t>2</w:t>
            </w:r>
            <w:r w:rsidRPr="00C8246C">
              <w:rPr>
                <w:rFonts w:eastAsia="Times New Roman"/>
              </w:rPr>
              <w:t xml:space="preserve"> oraz zmniejszą zużycie energii w obszarze budynków przemysłowych, mieszkalnych oraz w obrębie infrastruktury przemysłowej. Kredyt może także objąć budowę instalacji odnawialnych źródeł energii. </w:t>
            </w:r>
          </w:p>
          <w:p w14:paraId="19922467" w14:textId="77777777" w:rsidR="00BF23E1" w:rsidRPr="00C8246C" w:rsidRDefault="00BF23E1" w:rsidP="0034675F">
            <w:pPr>
              <w:numPr>
                <w:ilvl w:val="0"/>
                <w:numId w:val="41"/>
              </w:numPr>
              <w:spacing w:after="160" w:line="276" w:lineRule="auto"/>
              <w:contextualSpacing/>
              <w:jc w:val="both"/>
              <w:rPr>
                <w:rFonts w:eastAsia="Times New Roman"/>
              </w:rPr>
            </w:pPr>
            <w:r w:rsidRPr="00C8246C">
              <w:rPr>
                <w:rFonts w:eastAsia="Times New Roman"/>
                <w:b/>
              </w:rPr>
              <w:t>Kredyt z dobrą energią</w:t>
            </w:r>
            <w:r w:rsidRPr="00C8246C">
              <w:rPr>
                <w:rFonts w:eastAsia="Times New Roman"/>
              </w:rPr>
              <w:t xml:space="preserve"> – finansowanie inwestycji w budowę OZE (biogazownie, elektrownie wiatrowe, elektrownie fotowoltaiczne, instalacje energetycznego wykorzystujące biomasę). Do 90% kosztu netto inwestycji, w przypadku jednostek samorządu terytorialnego do 100% wartości inwestycji.</w:t>
            </w:r>
          </w:p>
          <w:p w14:paraId="168B535F" w14:textId="77777777" w:rsidR="00BF23E1" w:rsidRPr="00C8246C" w:rsidRDefault="00BF23E1" w:rsidP="0034675F">
            <w:pPr>
              <w:numPr>
                <w:ilvl w:val="0"/>
                <w:numId w:val="41"/>
              </w:numPr>
              <w:spacing w:after="160" w:line="276" w:lineRule="auto"/>
              <w:contextualSpacing/>
              <w:jc w:val="both"/>
              <w:rPr>
                <w:rFonts w:eastAsia="Times New Roman"/>
              </w:rPr>
            </w:pPr>
            <w:r w:rsidRPr="00C8246C">
              <w:rPr>
                <w:rFonts w:eastAsia="Times New Roman"/>
                <w:b/>
              </w:rPr>
              <w:t>Kredyt Ekomontaż</w:t>
            </w:r>
            <w:r w:rsidRPr="00C8246C">
              <w:rPr>
                <w:rFonts w:eastAsia="Times New Roman"/>
              </w:rPr>
              <w:t xml:space="preserve"> – sfinansowanie do 100% kosztów netto zakupu i montażu urządzeń: kolektory słoneczne, pompy ciepła, rekuperatory, system dociepleń budynków, itp.</w:t>
            </w:r>
          </w:p>
          <w:p w14:paraId="7A0A0FB7" w14:textId="77777777" w:rsidR="00BF23E1" w:rsidRPr="00C8246C" w:rsidRDefault="00BF23E1" w:rsidP="0034675F">
            <w:pPr>
              <w:numPr>
                <w:ilvl w:val="0"/>
                <w:numId w:val="41"/>
              </w:numPr>
              <w:spacing w:after="160" w:line="276" w:lineRule="auto"/>
              <w:contextualSpacing/>
              <w:jc w:val="both"/>
              <w:rPr>
                <w:rFonts w:eastAsia="Times New Roman"/>
              </w:rPr>
            </w:pPr>
            <w:r w:rsidRPr="00C8246C">
              <w:rPr>
                <w:rFonts w:eastAsia="Times New Roman"/>
                <w:b/>
              </w:rPr>
              <w:lastRenderedPageBreak/>
              <w:t xml:space="preserve">Kredyt EKOoszczędny - </w:t>
            </w:r>
            <w:r w:rsidRPr="00C8246C">
              <w:rPr>
                <w:rFonts w:eastAsia="Times New Roman"/>
              </w:rPr>
              <w:t>sfinansowania projektów o charakterze ekologicznym dających możliwość obniżenia zużycia energii, wody i surowców wykorzystywanych przy produkcji. Projekty te mają prowadzić wprost do oszczędności jakie osiągnie kredytobiorca z finansowanej inwestycji.</w:t>
            </w:r>
          </w:p>
          <w:p w14:paraId="6F09E620" w14:textId="77777777" w:rsidR="00BF23E1" w:rsidRPr="00C8246C" w:rsidRDefault="00BF23E1" w:rsidP="0034675F">
            <w:pPr>
              <w:numPr>
                <w:ilvl w:val="0"/>
                <w:numId w:val="41"/>
              </w:numPr>
              <w:spacing w:after="160" w:line="276" w:lineRule="auto"/>
              <w:contextualSpacing/>
              <w:jc w:val="both"/>
              <w:rPr>
                <w:rFonts w:eastAsia="Times New Roman"/>
              </w:rPr>
            </w:pPr>
            <w:r w:rsidRPr="00C8246C">
              <w:rPr>
                <w:rFonts w:eastAsia="Times New Roman"/>
                <w:b/>
              </w:rPr>
              <w:t>Kredyt z premią ekologiczną</w:t>
            </w:r>
          </w:p>
          <w:p w14:paraId="69CE4332"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1. atrakcyjne premie:</w:t>
            </w:r>
          </w:p>
          <w:p w14:paraId="28F4D2D2"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a. termomodernizacyjna – do 20% wykorzystanej kwoty kredytu,</w:t>
            </w:r>
          </w:p>
          <w:p w14:paraId="53488D37"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b. remontowa – do 20% wykorzystanej kwoty kredytu dla kredytów na przedsięwzięcia remontowe</w:t>
            </w:r>
          </w:p>
          <w:p w14:paraId="215E6966"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2. szeroki zakres inwestycji objętych premią ekologiczną:</w:t>
            </w:r>
          </w:p>
          <w:p w14:paraId="3DFE2F8B"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a. zmniejszenie zapotrzebowania na energię służącą  do ogrzewania i podgrzewania wody użytkowej w budynkach</w:t>
            </w:r>
          </w:p>
          <w:p w14:paraId="5B72B7E5"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b. zmniejszenie strat energii pierwotnej w lokalnych sieciach ciepłowniczych i lokalnych źródłach ciepła</w:t>
            </w:r>
          </w:p>
          <w:p w14:paraId="5B05A235" w14:textId="77777777" w:rsidR="00BF23E1" w:rsidRPr="00C8246C" w:rsidRDefault="00BF23E1" w:rsidP="00BF23E1">
            <w:pPr>
              <w:spacing w:line="276" w:lineRule="auto"/>
              <w:ind w:left="720"/>
              <w:contextualSpacing/>
              <w:jc w:val="both"/>
              <w:rPr>
                <w:rFonts w:eastAsia="Times New Roman"/>
              </w:rPr>
            </w:pPr>
            <w:r w:rsidRPr="00C8246C">
              <w:rPr>
                <w:rFonts w:eastAsia="Times New Roman"/>
              </w:rPr>
              <w:t>3. wykonanie przyłącza technicznego do scentralizowanego źródła ciepła w związku z likwidacją źródła lokalnego</w:t>
            </w:r>
          </w:p>
          <w:p w14:paraId="022CB92E" w14:textId="77777777" w:rsidR="00BF23E1" w:rsidRPr="00C8246C" w:rsidRDefault="00BF23E1" w:rsidP="00BF23E1">
            <w:pPr>
              <w:spacing w:after="160" w:line="276" w:lineRule="auto"/>
              <w:ind w:left="720"/>
              <w:contextualSpacing/>
              <w:jc w:val="both"/>
              <w:rPr>
                <w:rFonts w:eastAsia="Times New Roman"/>
              </w:rPr>
            </w:pPr>
            <w:r w:rsidRPr="00C8246C">
              <w:rPr>
                <w:rFonts w:eastAsia="Times New Roman"/>
              </w:rPr>
              <w:t>4. całkowita lub częściowa zamiana źródła energii na odnawialne lub zastosowanie wysokosprawnej kogeneracji</w:t>
            </w:r>
          </w:p>
          <w:p w14:paraId="08C8B8BC" w14:textId="77777777" w:rsidR="00BF23E1" w:rsidRPr="00C8246C" w:rsidRDefault="00BF23E1" w:rsidP="0034675F">
            <w:pPr>
              <w:numPr>
                <w:ilvl w:val="0"/>
                <w:numId w:val="41"/>
              </w:numPr>
              <w:spacing w:line="276" w:lineRule="auto"/>
              <w:contextualSpacing/>
              <w:jc w:val="both"/>
              <w:rPr>
                <w:rFonts w:eastAsia="Times New Roman"/>
              </w:rPr>
            </w:pPr>
            <w:r w:rsidRPr="00C8246C">
              <w:rPr>
                <w:rFonts w:eastAsia="Times New Roman"/>
              </w:rPr>
              <w:t>Ekokredyt Prosument (2b)</w:t>
            </w:r>
          </w:p>
          <w:p w14:paraId="1763BF6C" w14:textId="77777777" w:rsidR="00BF23E1" w:rsidRPr="00C8246C" w:rsidRDefault="00BF23E1" w:rsidP="00BF23E1">
            <w:pPr>
              <w:spacing w:line="276" w:lineRule="auto"/>
              <w:ind w:left="360"/>
              <w:jc w:val="both"/>
              <w:rPr>
                <w:rFonts w:eastAsia="Times New Roman"/>
              </w:rPr>
            </w:pPr>
            <w:r w:rsidRPr="00C8246C">
              <w:rPr>
                <w:rFonts w:eastAsia="Times New Roman"/>
              </w:rPr>
              <w:t>Wsparciem finansowym objęte są przedsięwzięcia polegające na zakupie i montażu:</w:t>
            </w:r>
          </w:p>
          <w:p w14:paraId="68B34267" w14:textId="77777777" w:rsidR="00BF23E1" w:rsidRPr="00C8246C" w:rsidRDefault="00BF23E1" w:rsidP="00BF23E1">
            <w:pPr>
              <w:spacing w:line="276" w:lineRule="auto"/>
              <w:ind w:left="360"/>
              <w:jc w:val="both"/>
              <w:rPr>
                <w:rFonts w:eastAsia="Times New Roman"/>
              </w:rPr>
            </w:pPr>
            <w:r w:rsidRPr="00C8246C">
              <w:rPr>
                <w:rFonts w:eastAsia="Times New Roman"/>
              </w:rPr>
              <w:t>małych instalacji lub mikroinstalacji odnawialnych źródeł do produkcji energii elektrycznej lub do produkcji ciepła i energii elektrycznej, na potrzeby istniejących lub będących w budowie budynków mieszkalnych jednorodzinnych lub wielorodzinnych</w:t>
            </w:r>
          </w:p>
          <w:p w14:paraId="40075281" w14:textId="77777777" w:rsidR="00BF23E1" w:rsidRPr="00C8246C" w:rsidRDefault="00BF23E1" w:rsidP="0034675F">
            <w:pPr>
              <w:numPr>
                <w:ilvl w:val="0"/>
                <w:numId w:val="41"/>
              </w:numPr>
              <w:spacing w:line="276" w:lineRule="auto"/>
              <w:contextualSpacing/>
              <w:jc w:val="both"/>
              <w:rPr>
                <w:rFonts w:eastAsia="Times New Roman"/>
              </w:rPr>
            </w:pPr>
            <w:r w:rsidRPr="00C8246C">
              <w:rPr>
                <w:rFonts w:eastAsia="Times New Roman"/>
              </w:rPr>
              <w:t>źródła ciepła opalane biomasą - o zainstalowanej mocy cieplnej do 300 kWt</w:t>
            </w:r>
          </w:p>
          <w:p w14:paraId="73F5025D" w14:textId="77777777" w:rsidR="00BF23E1" w:rsidRPr="00C8246C" w:rsidRDefault="00BF23E1" w:rsidP="0034675F">
            <w:pPr>
              <w:numPr>
                <w:ilvl w:val="0"/>
                <w:numId w:val="41"/>
              </w:numPr>
              <w:spacing w:line="276" w:lineRule="auto"/>
              <w:contextualSpacing/>
              <w:jc w:val="both"/>
              <w:rPr>
                <w:rFonts w:eastAsia="Times New Roman"/>
              </w:rPr>
            </w:pPr>
            <w:r w:rsidRPr="00C8246C">
              <w:rPr>
                <w:rFonts w:eastAsia="Times New Roman"/>
              </w:rPr>
              <w:t>pompy ciepła - o zainstalowanej mocy cieplnej do 300 kWt</w:t>
            </w:r>
          </w:p>
          <w:p w14:paraId="1968B262" w14:textId="77777777" w:rsidR="00BF23E1" w:rsidRPr="00C8246C" w:rsidRDefault="00BF23E1" w:rsidP="0034675F">
            <w:pPr>
              <w:numPr>
                <w:ilvl w:val="0"/>
                <w:numId w:val="41"/>
              </w:numPr>
              <w:spacing w:line="276" w:lineRule="auto"/>
              <w:contextualSpacing/>
              <w:jc w:val="both"/>
              <w:rPr>
                <w:rFonts w:eastAsia="Times New Roman"/>
              </w:rPr>
            </w:pPr>
            <w:r w:rsidRPr="00C8246C">
              <w:rPr>
                <w:rFonts w:eastAsia="Times New Roman"/>
              </w:rPr>
              <w:t>kolektory słoneczne - o zainstalowanej mocy cieplnej do 300 kWt</w:t>
            </w:r>
          </w:p>
          <w:p w14:paraId="6090122C" w14:textId="77777777" w:rsidR="00BF23E1" w:rsidRPr="00C8246C" w:rsidRDefault="00BF23E1" w:rsidP="0034675F">
            <w:pPr>
              <w:numPr>
                <w:ilvl w:val="0"/>
                <w:numId w:val="41"/>
              </w:numPr>
              <w:spacing w:line="276" w:lineRule="auto"/>
              <w:contextualSpacing/>
              <w:jc w:val="both"/>
              <w:rPr>
                <w:rFonts w:eastAsia="Times New Roman"/>
              </w:rPr>
            </w:pPr>
            <w:r w:rsidRPr="00C8246C">
              <w:rPr>
                <w:rFonts w:eastAsia="Times New Roman"/>
              </w:rPr>
              <w:t>systemy fotowoltaiczne - o zainstalowanej mocy elektrycznej do 40 kWp</w:t>
            </w:r>
          </w:p>
          <w:p w14:paraId="12160125" w14:textId="77777777" w:rsidR="00BF23E1" w:rsidRPr="00C8246C" w:rsidRDefault="00BF23E1" w:rsidP="0034675F">
            <w:pPr>
              <w:numPr>
                <w:ilvl w:val="0"/>
                <w:numId w:val="41"/>
              </w:numPr>
              <w:spacing w:line="276" w:lineRule="auto"/>
              <w:contextualSpacing/>
              <w:jc w:val="both"/>
              <w:rPr>
                <w:rFonts w:eastAsia="Times New Roman"/>
              </w:rPr>
            </w:pPr>
            <w:r w:rsidRPr="00C8246C">
              <w:rPr>
                <w:rFonts w:eastAsia="Times New Roman"/>
              </w:rPr>
              <w:t>małe elektrownie wiatrowe - o zainstalowanej mocy elektrycznej do 40 kWe</w:t>
            </w:r>
          </w:p>
          <w:p w14:paraId="7136B624" w14:textId="77777777" w:rsidR="00BF23E1" w:rsidRDefault="00BF23E1" w:rsidP="0034675F">
            <w:pPr>
              <w:numPr>
                <w:ilvl w:val="0"/>
                <w:numId w:val="41"/>
              </w:numPr>
              <w:spacing w:line="276" w:lineRule="auto"/>
              <w:contextualSpacing/>
              <w:jc w:val="both"/>
            </w:pPr>
            <w:r w:rsidRPr="00C8246C">
              <w:rPr>
                <w:rFonts w:eastAsia="Times New Roman"/>
              </w:rPr>
              <w:t>mikrokogeneracja - o zainstalowanej mocy elektrycznej do 40 kWe</w:t>
            </w:r>
          </w:p>
        </w:tc>
      </w:tr>
    </w:tbl>
    <w:tbl>
      <w:tblPr>
        <w:tblStyle w:val="Tabela-Siatka"/>
        <w:tblpPr w:leftFromText="141" w:rightFromText="141" w:vertAnchor="text" w:horzAnchor="margin" w:tblpY="1"/>
        <w:tblW w:w="0" w:type="auto"/>
        <w:tblLook w:val="04A0" w:firstRow="1" w:lastRow="0" w:firstColumn="1" w:lastColumn="0" w:noHBand="0" w:noVBand="1"/>
      </w:tblPr>
      <w:tblGrid>
        <w:gridCol w:w="3846"/>
        <w:gridCol w:w="10322"/>
      </w:tblGrid>
      <w:tr w:rsidR="00BF23E1" w14:paraId="116B99B4" w14:textId="77777777" w:rsidTr="00C0573F">
        <w:tc>
          <w:tcPr>
            <w:tcW w:w="3846" w:type="dxa"/>
            <w:shd w:val="clear" w:color="auto" w:fill="FAD17E"/>
            <w:vAlign w:val="center"/>
          </w:tcPr>
          <w:p w14:paraId="3A6B3D1E" w14:textId="77777777" w:rsidR="00BF23E1" w:rsidRDefault="00BF23E1" w:rsidP="00BF23E1">
            <w:pPr>
              <w:jc w:val="center"/>
            </w:pPr>
            <w:r>
              <w:rPr>
                <w:noProof/>
              </w:rPr>
              <w:lastRenderedPageBreak/>
              <w:drawing>
                <wp:inline distT="0" distB="0" distL="0" distR="0" wp14:anchorId="62DFCF93" wp14:editId="745C8E7D">
                  <wp:extent cx="2304812" cy="868045"/>
                  <wp:effectExtent l="0" t="0" r="635" b="8255"/>
                  <wp:docPr id="253" name="Obraz 253" descr="BO&amp;Sacute; EK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amp;Sacute; EKOsystem"/>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317161" cy="872696"/>
                          </a:xfrm>
                          <a:prstGeom prst="rect">
                            <a:avLst/>
                          </a:prstGeom>
                          <a:noFill/>
                          <a:ln>
                            <a:noFill/>
                          </a:ln>
                        </pic:spPr>
                      </pic:pic>
                    </a:graphicData>
                  </a:graphic>
                </wp:inline>
              </w:drawing>
            </w:r>
          </w:p>
        </w:tc>
        <w:tc>
          <w:tcPr>
            <w:tcW w:w="10472" w:type="dxa"/>
            <w:shd w:val="clear" w:color="auto" w:fill="FAD17E"/>
            <w:vAlign w:val="center"/>
          </w:tcPr>
          <w:p w14:paraId="3F148629" w14:textId="77777777" w:rsidR="00BF23E1" w:rsidRPr="00794902" w:rsidRDefault="00BF23E1" w:rsidP="00BF23E1">
            <w:pPr>
              <w:rPr>
                <w:rFonts w:ascii="Arial" w:hAnsi="Arial" w:cs="Arial"/>
                <w:b/>
                <w:i/>
                <w:sz w:val="30"/>
                <w:szCs w:val="30"/>
              </w:rPr>
            </w:pPr>
            <w:r>
              <w:rPr>
                <w:rFonts w:ascii="Arial" w:hAnsi="Arial" w:cs="Arial"/>
                <w:b/>
                <w:i/>
                <w:sz w:val="30"/>
                <w:szCs w:val="30"/>
              </w:rPr>
              <w:t>BOŚ EKOsystem</w:t>
            </w:r>
          </w:p>
        </w:tc>
      </w:tr>
      <w:tr w:rsidR="00BF23E1" w14:paraId="5F368CD0" w14:textId="77777777" w:rsidTr="00BF23E1">
        <w:tc>
          <w:tcPr>
            <w:tcW w:w="14318" w:type="dxa"/>
            <w:gridSpan w:val="2"/>
          </w:tcPr>
          <w:p w14:paraId="67F45AD1" w14:textId="77777777" w:rsidR="00BF23E1" w:rsidRDefault="00BF23E1" w:rsidP="00C0573F">
            <w:pPr>
              <w:spacing w:after="120" w:line="276" w:lineRule="auto"/>
              <w:jc w:val="both"/>
            </w:pPr>
            <w:r>
              <w:t>BOŚ EKOsystem jest członkiem Grupy Kapitałowej Banku Ochrony Środowiska S.A. Właścicielem 100% akcji spółki jest BOŚ S.A. Misja BES jest dostarczenie firmom dogodnych możliwości finansowania ich rozwoju w formie leasingu bez zakupu konieczności środków trwałych lub ponoszenia kosztów inwestycji i angażowania tym samym własnych środków finansowych, ze szczególnym uwzględnieniem sektora OZE oraz technologii energooszczędnych, dzięki którym mogą one budować swoją przewagę konkurencyjną na rynku.</w:t>
            </w:r>
          </w:p>
          <w:p w14:paraId="244CE842" w14:textId="77777777" w:rsidR="00BF23E1" w:rsidRDefault="00BF23E1" w:rsidP="00C0573F">
            <w:pPr>
              <w:spacing w:after="120" w:line="276" w:lineRule="auto"/>
              <w:jc w:val="both"/>
            </w:pPr>
            <w:r>
              <w:t xml:space="preserve">Oferta produktowa jest podporządkowana programom NFOŚiGW w zakresie niskoemisyjnej i zasobooszczędnej gospodarki, mikroinstalacji odnawialnych źródeł energii, </w:t>
            </w:r>
            <w:r>
              <w:lastRenderedPageBreak/>
              <w:t>poprawy jakości powietrza poprzez likwidację niskiej emisji, wzrostu efektywności energetycznej i rozwoju rozproszonych odnawialnych źródeł energii.</w:t>
            </w:r>
          </w:p>
          <w:p w14:paraId="3576E7C5" w14:textId="77777777" w:rsidR="00BF23E1" w:rsidRDefault="00BF23E1" w:rsidP="00C0573F">
            <w:pPr>
              <w:spacing w:line="276" w:lineRule="auto"/>
              <w:jc w:val="both"/>
            </w:pPr>
            <w:r>
              <w:t>Oferta finansowa skierowana jest do firm, jednostek samorządowych oraz przedsiębiorstw komunalnych funkcjonujących we wszystkich sektorach gospodarki i ma m.in. na celu:</w:t>
            </w:r>
          </w:p>
          <w:p w14:paraId="2DA64875" w14:textId="77777777" w:rsidR="00BF23E1" w:rsidRPr="00D3545A" w:rsidRDefault="00BF23E1" w:rsidP="0034675F">
            <w:pPr>
              <w:pStyle w:val="Akapitzlist"/>
              <w:numPr>
                <w:ilvl w:val="0"/>
                <w:numId w:val="45"/>
              </w:numPr>
              <w:spacing w:after="0" w:line="276" w:lineRule="auto"/>
              <w:rPr>
                <w:sz w:val="20"/>
              </w:rPr>
            </w:pPr>
            <w:r>
              <w:rPr>
                <w:sz w:val="20"/>
              </w:rPr>
              <w:t>finansowanie inwestycji w branży odnawialnych źródeł energii (OZE). Leasing lub sprzedaż ratalna bądź z odroczonym terminem płatności farm fotowoltaicznych, farm wiatrowych, instalacji pomp ciepła dla podmiotów gospodarczych, energooszczędnego oświetlenia dla przedsiębiorstw i jednostek samorządu terytorialnego.</w:t>
            </w:r>
          </w:p>
        </w:tc>
      </w:tr>
    </w:tbl>
    <w:p w14:paraId="61B10602" w14:textId="3C807079" w:rsidR="00BF23E1" w:rsidRPr="00DF07F7" w:rsidRDefault="00EF226C" w:rsidP="009B769A">
      <w:pPr>
        <w:pStyle w:val="Legenda"/>
        <w:spacing w:before="240"/>
        <w:rPr>
          <w:color w:val="808080" w:themeColor="background1" w:themeShade="80"/>
        </w:rPr>
      </w:pPr>
      <w:bookmarkStart w:id="333" w:name="_Toc434913315"/>
      <w:bookmarkStart w:id="334" w:name="_Toc442259710"/>
      <w:r>
        <w:rPr>
          <w:color w:val="808080" w:themeColor="background1" w:themeShade="80"/>
        </w:rPr>
        <w:lastRenderedPageBreak/>
        <w:t>Rysunek nr</w:t>
      </w:r>
      <w:r w:rsidR="00BF23E1" w:rsidRPr="00DF07F7">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45</w:t>
      </w:r>
      <w:r>
        <w:rPr>
          <w:color w:val="808080" w:themeColor="background1" w:themeShade="80"/>
        </w:rPr>
        <w:fldChar w:fldCharType="end"/>
      </w:r>
      <w:r w:rsidR="00BF23E1" w:rsidRPr="00DF07F7">
        <w:rPr>
          <w:color w:val="808080" w:themeColor="background1" w:themeShade="80"/>
        </w:rPr>
        <w:t>. Zestawienie form wsparcia realizowanych przez Program Rozwoju Obszarów Wiejskich na lata 2014-2020</w:t>
      </w:r>
      <w:bookmarkEnd w:id="333"/>
      <w:bookmarkEnd w:id="334"/>
    </w:p>
    <w:tbl>
      <w:tblPr>
        <w:tblStyle w:val="Tabela-Siatka"/>
        <w:tblW w:w="14283" w:type="dxa"/>
        <w:tblLook w:val="04A0" w:firstRow="1" w:lastRow="0" w:firstColumn="1" w:lastColumn="0" w:noHBand="0" w:noVBand="1"/>
      </w:tblPr>
      <w:tblGrid>
        <w:gridCol w:w="2706"/>
        <w:gridCol w:w="11577"/>
      </w:tblGrid>
      <w:tr w:rsidR="00BF23E1" w:rsidRPr="00347572" w14:paraId="2965483C" w14:textId="77777777" w:rsidTr="009B769A">
        <w:trPr>
          <w:trHeight w:val="746"/>
        </w:trPr>
        <w:tc>
          <w:tcPr>
            <w:tcW w:w="2706" w:type="dxa"/>
          </w:tcPr>
          <w:p w14:paraId="5F406BB8" w14:textId="77777777" w:rsidR="00BF23E1" w:rsidRPr="00347572" w:rsidRDefault="00BF23E1" w:rsidP="00BF23E1">
            <w:pPr>
              <w:rPr>
                <w:sz w:val="24"/>
                <w:szCs w:val="24"/>
              </w:rPr>
            </w:pPr>
            <w:r w:rsidRPr="00347572">
              <w:rPr>
                <w:noProof/>
                <w:sz w:val="24"/>
                <w:szCs w:val="24"/>
              </w:rPr>
              <w:drawing>
                <wp:inline distT="0" distB="0" distL="0" distR="0" wp14:anchorId="73E2329D" wp14:editId="1DD352AA">
                  <wp:extent cx="1581150" cy="1034022"/>
                  <wp:effectExtent l="0" t="0" r="0" b="0"/>
                  <wp:docPr id="254" name="Obraz 254" descr="http://www.sporol.warmia.mazury.pl/images_menus_big/463/55ffef16c9874/PROW-2014-2020-logo-k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porol.warmia.mazury.pl/images_menus_big/463/55ffef16c9874/PROW-2014-2020-logo-kolor.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598722" cy="1045514"/>
                          </a:xfrm>
                          <a:prstGeom prst="rect">
                            <a:avLst/>
                          </a:prstGeom>
                          <a:noFill/>
                          <a:ln>
                            <a:noFill/>
                          </a:ln>
                        </pic:spPr>
                      </pic:pic>
                    </a:graphicData>
                  </a:graphic>
                </wp:inline>
              </w:drawing>
            </w:r>
          </w:p>
        </w:tc>
        <w:tc>
          <w:tcPr>
            <w:tcW w:w="11577" w:type="dxa"/>
            <w:shd w:val="clear" w:color="auto" w:fill="CCFF66"/>
            <w:vAlign w:val="center"/>
          </w:tcPr>
          <w:p w14:paraId="45715F64" w14:textId="195E3928" w:rsidR="00BF23E1" w:rsidRPr="00347572" w:rsidRDefault="009B769A" w:rsidP="00BF23E1">
            <w:pPr>
              <w:rPr>
                <w:b/>
                <w:i/>
                <w:sz w:val="28"/>
                <w:szCs w:val="28"/>
              </w:rPr>
            </w:pPr>
            <w:r>
              <w:rPr>
                <w:b/>
                <w:i/>
                <w:sz w:val="28"/>
                <w:szCs w:val="28"/>
              </w:rPr>
              <w:t xml:space="preserve">Program </w:t>
            </w:r>
            <w:r w:rsidR="00BF23E1" w:rsidRPr="00347572">
              <w:rPr>
                <w:b/>
                <w:i/>
                <w:sz w:val="28"/>
                <w:szCs w:val="28"/>
              </w:rPr>
              <w:t>Rozwoju Obszarów Wiejskich na lata 2014-2020</w:t>
            </w:r>
          </w:p>
        </w:tc>
      </w:tr>
      <w:tr w:rsidR="00BF23E1" w:rsidRPr="00347572" w14:paraId="6BE3C39D" w14:textId="77777777" w:rsidTr="009B769A">
        <w:trPr>
          <w:trHeight w:val="362"/>
        </w:trPr>
        <w:tc>
          <w:tcPr>
            <w:tcW w:w="2706" w:type="dxa"/>
            <w:shd w:val="clear" w:color="auto" w:fill="CCFF66"/>
          </w:tcPr>
          <w:p w14:paraId="2D90F586" w14:textId="77777777" w:rsidR="00BF23E1" w:rsidRPr="00C82748" w:rsidRDefault="00BF23E1" w:rsidP="00BF23E1">
            <w:pPr>
              <w:rPr>
                <w:i/>
              </w:rPr>
            </w:pPr>
            <w:r w:rsidRPr="00C82748">
              <w:rPr>
                <w:i/>
              </w:rPr>
              <w:t>Działanie</w:t>
            </w:r>
          </w:p>
        </w:tc>
        <w:tc>
          <w:tcPr>
            <w:tcW w:w="11577" w:type="dxa"/>
            <w:shd w:val="clear" w:color="auto" w:fill="CCFF66"/>
          </w:tcPr>
          <w:p w14:paraId="2D27D359" w14:textId="77777777" w:rsidR="00BF23E1" w:rsidRPr="00C82748" w:rsidRDefault="00BF23E1" w:rsidP="00BF23E1">
            <w:pPr>
              <w:autoSpaceDE w:val="0"/>
              <w:autoSpaceDN w:val="0"/>
              <w:adjustRightInd w:val="0"/>
              <w:rPr>
                <w:i/>
              </w:rPr>
            </w:pPr>
            <w:r w:rsidRPr="00C82748">
              <w:rPr>
                <w:rFonts w:cs="Tahoma-Bold"/>
                <w:b/>
                <w:bCs/>
                <w:i/>
              </w:rPr>
              <w:t>VII.  Podstawowe usługi i odnowa miejscowości na obszarach wiejskich</w:t>
            </w:r>
          </w:p>
        </w:tc>
      </w:tr>
      <w:tr w:rsidR="009B769A" w:rsidRPr="00347572" w14:paraId="65A675AA" w14:textId="77777777" w:rsidTr="009B769A">
        <w:trPr>
          <w:trHeight w:val="240"/>
        </w:trPr>
        <w:tc>
          <w:tcPr>
            <w:tcW w:w="14283" w:type="dxa"/>
            <w:gridSpan w:val="2"/>
            <w:shd w:val="clear" w:color="auto" w:fill="CCFF66"/>
          </w:tcPr>
          <w:p w14:paraId="30988155" w14:textId="57FAEE3C" w:rsidR="009B769A" w:rsidRPr="00C82748" w:rsidRDefault="009B769A" w:rsidP="009B769A">
            <w:pPr>
              <w:autoSpaceDE w:val="0"/>
              <w:autoSpaceDN w:val="0"/>
              <w:adjustRightInd w:val="0"/>
              <w:jc w:val="both"/>
            </w:pPr>
            <w:r w:rsidRPr="00C82748">
              <w:rPr>
                <w:rFonts w:cs="Tahoma"/>
                <w:i/>
              </w:rPr>
              <w:t>Poddziałania</w:t>
            </w:r>
          </w:p>
        </w:tc>
      </w:tr>
      <w:tr w:rsidR="009B769A" w:rsidRPr="00347572" w14:paraId="3A2EF446" w14:textId="77777777" w:rsidTr="009B769A">
        <w:trPr>
          <w:trHeight w:val="2536"/>
        </w:trPr>
        <w:tc>
          <w:tcPr>
            <w:tcW w:w="14283" w:type="dxa"/>
            <w:gridSpan w:val="2"/>
            <w:shd w:val="clear" w:color="auto" w:fill="auto"/>
          </w:tcPr>
          <w:p w14:paraId="37AA9E2B" w14:textId="77777777" w:rsidR="009B769A" w:rsidRPr="00C82748" w:rsidRDefault="009B769A" w:rsidP="009B769A">
            <w:pPr>
              <w:autoSpaceDE w:val="0"/>
              <w:autoSpaceDN w:val="0"/>
              <w:adjustRightInd w:val="0"/>
              <w:jc w:val="both"/>
              <w:rPr>
                <w:rFonts w:cs="Tahoma"/>
                <w:i/>
              </w:rPr>
            </w:pPr>
            <w:r w:rsidRPr="00C82748">
              <w:rPr>
                <w:rFonts w:cs="Tahoma"/>
                <w:i/>
              </w:rPr>
              <w:t>1. Inwestycje związane z tworzeniem, ulepszaniem lub rozbudową wszystkich rodzajów małej infrastruktury, w tym inwestycje w energię odnawialną i w oszczędzanie energii.</w:t>
            </w:r>
          </w:p>
          <w:p w14:paraId="278296A3" w14:textId="77777777" w:rsidR="009B769A" w:rsidRPr="00C82748" w:rsidRDefault="009B769A" w:rsidP="009B769A">
            <w:pPr>
              <w:autoSpaceDE w:val="0"/>
              <w:autoSpaceDN w:val="0"/>
              <w:adjustRightInd w:val="0"/>
              <w:jc w:val="both"/>
              <w:rPr>
                <w:rFonts w:cs="Tahoma"/>
                <w:u w:val="single"/>
              </w:rPr>
            </w:pPr>
            <w:r w:rsidRPr="00C82748">
              <w:rPr>
                <w:rFonts w:cs="Tahoma"/>
                <w:u w:val="single"/>
              </w:rPr>
              <w:t>Zakresy:</w:t>
            </w:r>
          </w:p>
          <w:p w14:paraId="57D9BBD6" w14:textId="77777777" w:rsidR="009B769A" w:rsidRPr="00C82748" w:rsidRDefault="009B769A" w:rsidP="009B769A">
            <w:pPr>
              <w:autoSpaceDE w:val="0"/>
              <w:autoSpaceDN w:val="0"/>
              <w:adjustRightInd w:val="0"/>
              <w:jc w:val="both"/>
              <w:rPr>
                <w:rFonts w:cs="Tahoma"/>
                <w:b/>
              </w:rPr>
            </w:pPr>
            <w:r w:rsidRPr="00C82748">
              <w:rPr>
                <w:rFonts w:cs="Tahoma"/>
                <w:b/>
              </w:rPr>
              <w:t>a) Gospodarka wodno – ściekowa.</w:t>
            </w:r>
          </w:p>
          <w:p w14:paraId="5707EBAA" w14:textId="77777777" w:rsidR="009B769A" w:rsidRPr="00C82748" w:rsidRDefault="009B769A" w:rsidP="009B769A">
            <w:pPr>
              <w:autoSpaceDE w:val="0"/>
              <w:autoSpaceDN w:val="0"/>
              <w:adjustRightInd w:val="0"/>
              <w:jc w:val="both"/>
              <w:rPr>
                <w:rFonts w:cs="Tahoma"/>
              </w:rPr>
            </w:pPr>
            <w:r w:rsidRPr="00C82748">
              <w:rPr>
                <w:rFonts w:cs="Tahoma"/>
              </w:rPr>
              <w:t>Wsparcie wyłącznie dla operacji realizowanej w miejscowościach poza aglomeracjami zdefiniowanymi w Krajowym Programie Oczyszczania Ścieków Komunalnych.</w:t>
            </w:r>
          </w:p>
          <w:p w14:paraId="65E8BA50" w14:textId="77777777" w:rsidR="009B769A" w:rsidRPr="00C82748" w:rsidRDefault="009B769A" w:rsidP="009B769A">
            <w:pPr>
              <w:autoSpaceDE w:val="0"/>
              <w:autoSpaceDN w:val="0"/>
              <w:adjustRightInd w:val="0"/>
              <w:jc w:val="both"/>
              <w:rPr>
                <w:rFonts w:cs="Tahoma"/>
                <w:u w:val="single"/>
              </w:rPr>
            </w:pPr>
            <w:r w:rsidRPr="00C82748">
              <w:rPr>
                <w:rFonts w:cs="Tahoma"/>
                <w:u w:val="single"/>
              </w:rPr>
              <w:t>Wsparcie:</w:t>
            </w:r>
          </w:p>
          <w:p w14:paraId="2C407BEF"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do 2 mln zł na beneficjenta w okresie realizacji Programu.</w:t>
            </w:r>
          </w:p>
          <w:p w14:paraId="40DF56BE" w14:textId="77777777" w:rsidR="009B769A" w:rsidRPr="00C82748" w:rsidRDefault="009B769A" w:rsidP="009B769A">
            <w:pPr>
              <w:autoSpaceDE w:val="0"/>
              <w:autoSpaceDN w:val="0"/>
              <w:adjustRightInd w:val="0"/>
              <w:jc w:val="both"/>
              <w:rPr>
                <w:rFonts w:cs="Tahoma"/>
              </w:rPr>
            </w:pPr>
            <w:r w:rsidRPr="00C82748">
              <w:rPr>
                <w:rFonts w:cs="Tahoma"/>
              </w:rPr>
              <w:t>W ramach operacji wartość całkowitego kwalifikowalnego kosztu nie może przekroczyć 1 mln EUR.</w:t>
            </w:r>
          </w:p>
          <w:p w14:paraId="530F8579" w14:textId="77777777" w:rsidR="009B769A" w:rsidRPr="00C82748" w:rsidRDefault="009B769A" w:rsidP="009B769A">
            <w:pPr>
              <w:autoSpaceDE w:val="0"/>
              <w:autoSpaceDN w:val="0"/>
              <w:adjustRightInd w:val="0"/>
              <w:jc w:val="both"/>
              <w:rPr>
                <w:rFonts w:cs="Tahoma"/>
                <w:u w:val="single"/>
              </w:rPr>
            </w:pPr>
            <w:r w:rsidRPr="00C82748">
              <w:rPr>
                <w:rFonts w:cs="Tahoma"/>
                <w:u w:val="single"/>
              </w:rPr>
              <w:t>Beneficjent:</w:t>
            </w:r>
          </w:p>
          <w:p w14:paraId="1580539E"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gmina, spółka, w której udziały ma wyłącznie JST, związek międzygminny.</w:t>
            </w:r>
          </w:p>
          <w:p w14:paraId="77149402" w14:textId="77777777" w:rsidR="009B769A" w:rsidRPr="00C82748" w:rsidRDefault="009B769A" w:rsidP="009B769A">
            <w:pPr>
              <w:autoSpaceDE w:val="0"/>
              <w:autoSpaceDN w:val="0"/>
              <w:adjustRightInd w:val="0"/>
              <w:jc w:val="both"/>
              <w:rPr>
                <w:rFonts w:cs="Tahoma"/>
                <w:b/>
              </w:rPr>
            </w:pPr>
            <w:r w:rsidRPr="00C82748">
              <w:rPr>
                <w:rFonts w:cs="Tahoma"/>
                <w:b/>
              </w:rPr>
              <w:t>b) Budowa lub modernizacja dróg lokalnych.</w:t>
            </w:r>
          </w:p>
          <w:p w14:paraId="6B7F1918" w14:textId="77777777" w:rsidR="009B769A" w:rsidRPr="00C82748" w:rsidRDefault="009B769A" w:rsidP="009B769A">
            <w:pPr>
              <w:autoSpaceDE w:val="0"/>
              <w:autoSpaceDN w:val="0"/>
              <w:adjustRightInd w:val="0"/>
              <w:jc w:val="both"/>
              <w:rPr>
                <w:rFonts w:cs="Tahoma"/>
                <w:u w:val="single"/>
              </w:rPr>
            </w:pPr>
            <w:r w:rsidRPr="00C82748">
              <w:rPr>
                <w:rFonts w:cs="Tahoma"/>
                <w:u w:val="single"/>
              </w:rPr>
              <w:t>Wsparcie:</w:t>
            </w:r>
          </w:p>
          <w:p w14:paraId="05F29E0A"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do 3 mln zł na beneficjenta w okresie realizacji Programu.</w:t>
            </w:r>
          </w:p>
          <w:p w14:paraId="47A5A3E6" w14:textId="77777777" w:rsidR="009B769A" w:rsidRPr="00C82748" w:rsidRDefault="009B769A" w:rsidP="009B769A">
            <w:pPr>
              <w:autoSpaceDE w:val="0"/>
              <w:autoSpaceDN w:val="0"/>
              <w:adjustRightInd w:val="0"/>
              <w:jc w:val="both"/>
              <w:rPr>
                <w:rFonts w:cs="Tahoma"/>
              </w:rPr>
            </w:pPr>
            <w:r w:rsidRPr="00C82748">
              <w:rPr>
                <w:rFonts w:cs="Tahoma"/>
              </w:rPr>
              <w:t>W ramach operacji wartość całkowitego kwalifikowalnego kosztu nie może przekroczyć 1 mln EUR.</w:t>
            </w:r>
          </w:p>
          <w:p w14:paraId="388D8639" w14:textId="77777777" w:rsidR="009B769A" w:rsidRPr="00C82748" w:rsidRDefault="009B769A" w:rsidP="009B769A">
            <w:pPr>
              <w:autoSpaceDE w:val="0"/>
              <w:autoSpaceDN w:val="0"/>
              <w:adjustRightInd w:val="0"/>
              <w:jc w:val="both"/>
              <w:rPr>
                <w:rFonts w:cs="Tahoma"/>
                <w:u w:val="single"/>
              </w:rPr>
            </w:pPr>
            <w:r w:rsidRPr="00C82748">
              <w:rPr>
                <w:rFonts w:cs="Tahoma"/>
                <w:u w:val="single"/>
              </w:rPr>
              <w:t>Beneficjent:</w:t>
            </w:r>
          </w:p>
          <w:p w14:paraId="2863001E"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gmina, powiat lub ich związki.</w:t>
            </w:r>
          </w:p>
          <w:p w14:paraId="79083658" w14:textId="77777777" w:rsidR="009B769A" w:rsidRPr="00C82748" w:rsidRDefault="009B769A" w:rsidP="009B769A">
            <w:pPr>
              <w:autoSpaceDE w:val="0"/>
              <w:autoSpaceDN w:val="0"/>
              <w:adjustRightInd w:val="0"/>
              <w:jc w:val="both"/>
              <w:rPr>
                <w:rFonts w:cs="Tahoma"/>
                <w:i/>
              </w:rPr>
            </w:pPr>
            <w:r w:rsidRPr="00C82748">
              <w:rPr>
                <w:rFonts w:cs="Tahoma"/>
                <w:i/>
              </w:rPr>
              <w:t>2. Wsparcie badań i inwestycji związanych z utrzymaniem, odbudową i poprawą stanu dziedzictwa kulturowego i przyrodniczego wsi, krajobrazu wiejskiego i miejsc o wysokiej wartości przyrodniczej, w tym dotyczące powiązanych aspektów społeczno-gospodarczych oraz środków w zakresie świadomości środowiskowej.</w:t>
            </w:r>
          </w:p>
          <w:p w14:paraId="4B19B7B1" w14:textId="77777777" w:rsidR="009B769A" w:rsidRPr="00C82748" w:rsidRDefault="009B769A" w:rsidP="009B769A">
            <w:pPr>
              <w:autoSpaceDE w:val="0"/>
              <w:autoSpaceDN w:val="0"/>
              <w:adjustRightInd w:val="0"/>
              <w:rPr>
                <w:rFonts w:cs="Tahoma"/>
                <w:u w:val="single"/>
              </w:rPr>
            </w:pPr>
            <w:r w:rsidRPr="00C82748">
              <w:rPr>
                <w:rFonts w:cs="Tahoma"/>
                <w:u w:val="single"/>
              </w:rPr>
              <w:t>Zakres:</w:t>
            </w:r>
          </w:p>
          <w:p w14:paraId="34A8E688" w14:textId="77777777" w:rsidR="009B769A" w:rsidRPr="00C82748" w:rsidRDefault="009B769A" w:rsidP="009B769A">
            <w:pPr>
              <w:autoSpaceDE w:val="0"/>
              <w:autoSpaceDN w:val="0"/>
              <w:adjustRightInd w:val="0"/>
              <w:jc w:val="both"/>
              <w:rPr>
                <w:rFonts w:cs="Tahoma"/>
                <w:b/>
              </w:rPr>
            </w:pPr>
            <w:r w:rsidRPr="00C82748">
              <w:rPr>
                <w:rFonts w:cs="Tahoma"/>
                <w:b/>
              </w:rPr>
              <w:t>a) Ochrona zabytków i budownictwa tradycyjnego.</w:t>
            </w:r>
          </w:p>
          <w:p w14:paraId="4EA0B218" w14:textId="77777777" w:rsidR="009B769A" w:rsidRPr="00C82748" w:rsidRDefault="009B769A" w:rsidP="009B769A">
            <w:pPr>
              <w:autoSpaceDE w:val="0"/>
              <w:autoSpaceDN w:val="0"/>
              <w:adjustRightInd w:val="0"/>
              <w:jc w:val="both"/>
              <w:rPr>
                <w:rFonts w:cs="Tahoma"/>
              </w:rPr>
            </w:pPr>
            <w:r w:rsidRPr="00C82748">
              <w:t xml:space="preserve"> </w:t>
            </w:r>
            <w:r w:rsidRPr="00C82748">
              <w:rPr>
                <w:rFonts w:cs="Tahoma"/>
              </w:rPr>
              <w:t>Wsparcie w ramach tego typu operacji obejmuje:</w:t>
            </w:r>
          </w:p>
          <w:p w14:paraId="05DD0F86" w14:textId="77777777" w:rsidR="009B769A" w:rsidRPr="00C82748" w:rsidRDefault="009B769A" w:rsidP="009B769A">
            <w:pPr>
              <w:autoSpaceDE w:val="0"/>
              <w:autoSpaceDN w:val="0"/>
              <w:adjustRightInd w:val="0"/>
              <w:jc w:val="both"/>
              <w:rPr>
                <w:rFonts w:cs="Tahoma"/>
              </w:rPr>
            </w:pPr>
            <w:r w:rsidRPr="00C82748">
              <w:rPr>
                <w:rFonts w:cs="Tahoma"/>
              </w:rPr>
              <w:lastRenderedPageBreak/>
              <w:t>- odnawianie lub poprawę stanu zabytkowych obiektów budowlanych, służących zachowaniu dziedzictwa Kulturowego,</w:t>
            </w:r>
          </w:p>
          <w:p w14:paraId="0CA94221" w14:textId="77777777" w:rsidR="009B769A" w:rsidRPr="00C82748" w:rsidRDefault="009B769A" w:rsidP="009B769A">
            <w:pPr>
              <w:autoSpaceDE w:val="0"/>
              <w:autoSpaceDN w:val="0"/>
              <w:adjustRightInd w:val="0"/>
              <w:jc w:val="both"/>
              <w:rPr>
                <w:rFonts w:cs="Tahoma"/>
              </w:rPr>
            </w:pPr>
            <w:r w:rsidRPr="00C82748">
              <w:rPr>
                <w:rFonts w:cs="Tahoma"/>
              </w:rPr>
              <w:t>- zakup obiektów charakterystycznych dla tradycji budownictwa w danym regionie z przeznaczeniem na cele publiczne.</w:t>
            </w:r>
          </w:p>
          <w:p w14:paraId="545A932D" w14:textId="77777777" w:rsidR="009B769A" w:rsidRPr="00C82748" w:rsidRDefault="009B769A" w:rsidP="009B769A">
            <w:pPr>
              <w:autoSpaceDE w:val="0"/>
              <w:autoSpaceDN w:val="0"/>
              <w:adjustRightInd w:val="0"/>
              <w:jc w:val="both"/>
              <w:rPr>
                <w:rFonts w:cs="Tahoma"/>
                <w:u w:val="single"/>
              </w:rPr>
            </w:pPr>
            <w:r w:rsidRPr="00C82748">
              <w:rPr>
                <w:rFonts w:cs="Tahoma"/>
                <w:u w:val="single"/>
              </w:rPr>
              <w:t>Wsparcie:</w:t>
            </w:r>
          </w:p>
          <w:p w14:paraId="31CCFF1D"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do 500 tys. zł na miejscowość w okresie realizacji Programu, łącznie na inwestycje realizowane w ramach poddziałania 2a) i 3a).</w:t>
            </w:r>
          </w:p>
          <w:p w14:paraId="2063C63E" w14:textId="77777777" w:rsidR="009B769A" w:rsidRPr="00C82748" w:rsidRDefault="009B769A" w:rsidP="009B769A">
            <w:pPr>
              <w:autoSpaceDE w:val="0"/>
              <w:autoSpaceDN w:val="0"/>
              <w:adjustRightInd w:val="0"/>
              <w:jc w:val="both"/>
              <w:rPr>
                <w:rFonts w:cs="Tahoma"/>
              </w:rPr>
            </w:pPr>
            <w:r w:rsidRPr="00C82748">
              <w:rPr>
                <w:rFonts w:cs="Tahoma"/>
              </w:rPr>
              <w:t>W ramach operacji wartość całkowitego kwalifikowalnego kosztu nie może przekroczyć 1 mln EUR.</w:t>
            </w:r>
          </w:p>
          <w:p w14:paraId="2EB8EFAC" w14:textId="77777777" w:rsidR="009B769A" w:rsidRPr="00C82748" w:rsidRDefault="009B769A" w:rsidP="009B769A">
            <w:pPr>
              <w:autoSpaceDE w:val="0"/>
              <w:autoSpaceDN w:val="0"/>
              <w:adjustRightInd w:val="0"/>
              <w:jc w:val="both"/>
              <w:rPr>
                <w:rFonts w:cs="Tahoma"/>
                <w:u w:val="single"/>
              </w:rPr>
            </w:pPr>
            <w:r w:rsidRPr="00C82748">
              <w:rPr>
                <w:rFonts w:cs="Tahoma"/>
                <w:u w:val="single"/>
              </w:rPr>
              <w:t>Beneficjent:</w:t>
            </w:r>
          </w:p>
          <w:p w14:paraId="07CF6757"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gmina, instytucja kultury, dla której organizatorem jest jednostka samorządu terytorialnego.</w:t>
            </w:r>
          </w:p>
          <w:p w14:paraId="3ABC1D84" w14:textId="77777777" w:rsidR="009B769A" w:rsidRPr="00C82748" w:rsidRDefault="009B769A" w:rsidP="009B769A">
            <w:pPr>
              <w:autoSpaceDE w:val="0"/>
              <w:autoSpaceDN w:val="0"/>
              <w:adjustRightInd w:val="0"/>
              <w:jc w:val="both"/>
              <w:rPr>
                <w:rFonts w:cs="Tahoma"/>
                <w:i/>
              </w:rPr>
            </w:pPr>
            <w:r w:rsidRPr="00C82748">
              <w:rPr>
                <w:rFonts w:cs="Tahoma"/>
                <w:i/>
              </w:rPr>
              <w:t>3. Wsparcie inwestycji w tworzenie, ulepszanie i rozwijanie podstawowych usług lokalnych dla ludności wiejskiej, w tym rekreacji i kultury, i powiązanej infrastruktury.</w:t>
            </w:r>
          </w:p>
          <w:p w14:paraId="5DC53189" w14:textId="77777777" w:rsidR="009B769A" w:rsidRPr="00C82748" w:rsidRDefault="009B769A" w:rsidP="009B769A">
            <w:pPr>
              <w:autoSpaceDE w:val="0"/>
              <w:autoSpaceDN w:val="0"/>
              <w:adjustRightInd w:val="0"/>
              <w:jc w:val="both"/>
              <w:rPr>
                <w:rFonts w:cs="Tahoma"/>
                <w:u w:val="single"/>
              </w:rPr>
            </w:pPr>
            <w:r w:rsidRPr="00C82748">
              <w:rPr>
                <w:rFonts w:cs="Tahoma"/>
                <w:u w:val="single"/>
              </w:rPr>
              <w:t>Zakres:</w:t>
            </w:r>
          </w:p>
          <w:p w14:paraId="710A33C7" w14:textId="77777777" w:rsidR="009B769A" w:rsidRPr="00C82748" w:rsidRDefault="009B769A" w:rsidP="009B769A">
            <w:pPr>
              <w:autoSpaceDE w:val="0"/>
              <w:autoSpaceDN w:val="0"/>
              <w:adjustRightInd w:val="0"/>
              <w:jc w:val="both"/>
              <w:rPr>
                <w:rFonts w:cs="Tahoma"/>
                <w:b/>
              </w:rPr>
            </w:pPr>
            <w:r w:rsidRPr="00C82748">
              <w:rPr>
                <w:rFonts w:cs="Tahoma"/>
                <w:b/>
              </w:rPr>
              <w:t>a) Inwestycje w obiekty pełniące funkcje kulturalne oraz kształtowanie przestrzeni publicznej</w:t>
            </w:r>
          </w:p>
          <w:p w14:paraId="2F713F6C" w14:textId="77777777" w:rsidR="009B769A" w:rsidRPr="00C82748" w:rsidRDefault="009B769A" w:rsidP="009B769A">
            <w:pPr>
              <w:autoSpaceDE w:val="0"/>
              <w:autoSpaceDN w:val="0"/>
              <w:adjustRightInd w:val="0"/>
              <w:jc w:val="both"/>
              <w:rPr>
                <w:rFonts w:cs="Tahoma"/>
                <w:u w:val="single"/>
              </w:rPr>
            </w:pPr>
            <w:r w:rsidRPr="00C82748">
              <w:rPr>
                <w:rFonts w:cs="Tahoma"/>
                <w:u w:val="single"/>
              </w:rPr>
              <w:t>Wsparcie:</w:t>
            </w:r>
          </w:p>
          <w:p w14:paraId="269ADBE4"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do 500 tys. zł na miejscowość w okresie realizacji Programu, łącznie na inwestycje realizowane w ramach poddziałania 2a) i 3a).</w:t>
            </w:r>
          </w:p>
          <w:p w14:paraId="1DF28283" w14:textId="77777777" w:rsidR="009B769A" w:rsidRPr="00C82748" w:rsidRDefault="009B769A" w:rsidP="009B769A">
            <w:pPr>
              <w:autoSpaceDE w:val="0"/>
              <w:autoSpaceDN w:val="0"/>
              <w:adjustRightInd w:val="0"/>
              <w:jc w:val="both"/>
              <w:rPr>
                <w:rFonts w:cs="Tahoma"/>
              </w:rPr>
            </w:pPr>
            <w:r w:rsidRPr="00C82748">
              <w:rPr>
                <w:rFonts w:cs="Tahoma"/>
              </w:rPr>
              <w:t>W ramach operacji wartość całkowitego kwalifikowalnego kosztu nie może przekroczyć 1 mln EUR.</w:t>
            </w:r>
          </w:p>
          <w:p w14:paraId="7B859668" w14:textId="77777777" w:rsidR="009B769A" w:rsidRPr="00C82748" w:rsidRDefault="009B769A" w:rsidP="009B769A">
            <w:pPr>
              <w:autoSpaceDE w:val="0"/>
              <w:autoSpaceDN w:val="0"/>
              <w:adjustRightInd w:val="0"/>
              <w:jc w:val="both"/>
              <w:rPr>
                <w:rFonts w:cs="Tahoma"/>
                <w:u w:val="single"/>
              </w:rPr>
            </w:pPr>
            <w:r w:rsidRPr="00C82748">
              <w:rPr>
                <w:rFonts w:cs="Tahoma"/>
                <w:u w:val="single"/>
              </w:rPr>
              <w:t>Beneficjent:</w:t>
            </w:r>
          </w:p>
          <w:p w14:paraId="4EE8042C"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gmina lub instytucja kultury, dla której organizatorem jest jednostka samorządu terytorialnego – w przypadku budowy, przebudowy, modernizacji lub wyposażenia obiektów pełniących funkcje kulturalne,</w:t>
            </w:r>
          </w:p>
          <w:p w14:paraId="35F4F782"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gmina – w przypadku kształtowania przestrzeni publicznej.</w:t>
            </w:r>
          </w:p>
          <w:p w14:paraId="11C802CE" w14:textId="77777777" w:rsidR="009B769A" w:rsidRPr="00C82748" w:rsidRDefault="009B769A" w:rsidP="009B769A">
            <w:pPr>
              <w:autoSpaceDE w:val="0"/>
              <w:autoSpaceDN w:val="0"/>
              <w:adjustRightInd w:val="0"/>
              <w:jc w:val="both"/>
              <w:rPr>
                <w:rFonts w:cs="Tahoma"/>
              </w:rPr>
            </w:pPr>
            <w:r w:rsidRPr="00C82748">
              <w:rPr>
                <w:rFonts w:cs="Tahoma"/>
                <w:b/>
              </w:rPr>
              <w:t>b)</w:t>
            </w:r>
            <w:r w:rsidRPr="00C82748">
              <w:rPr>
                <w:rFonts w:cs="Tahoma"/>
              </w:rPr>
              <w:t xml:space="preserve"> </w:t>
            </w:r>
            <w:r w:rsidRPr="00C82748">
              <w:rPr>
                <w:rFonts w:cs="Tahoma"/>
                <w:b/>
              </w:rPr>
              <w:t>Inwestycje w targowiska lub obiekty budowlane przeznaczone na cele promocji lokalnych produktów.</w:t>
            </w:r>
          </w:p>
          <w:p w14:paraId="412064BD" w14:textId="77777777" w:rsidR="009B769A" w:rsidRPr="00C82748" w:rsidRDefault="009B769A" w:rsidP="009B769A">
            <w:pPr>
              <w:autoSpaceDE w:val="0"/>
              <w:autoSpaceDN w:val="0"/>
              <w:adjustRightInd w:val="0"/>
              <w:jc w:val="both"/>
              <w:rPr>
                <w:rFonts w:cs="Tahoma"/>
                <w:u w:val="single"/>
              </w:rPr>
            </w:pPr>
            <w:r w:rsidRPr="00C82748">
              <w:rPr>
                <w:rFonts w:cs="Tahoma"/>
                <w:u w:val="single"/>
              </w:rPr>
              <w:t>Wsparcie:</w:t>
            </w:r>
          </w:p>
          <w:p w14:paraId="12C58094"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do 1 mln zł na beneficjenta w okresie realizacji Programu.</w:t>
            </w:r>
          </w:p>
          <w:p w14:paraId="3DE2600B" w14:textId="77777777" w:rsidR="009B769A" w:rsidRPr="00C82748" w:rsidRDefault="009B769A" w:rsidP="009B769A">
            <w:pPr>
              <w:autoSpaceDE w:val="0"/>
              <w:autoSpaceDN w:val="0"/>
              <w:adjustRightInd w:val="0"/>
              <w:jc w:val="both"/>
              <w:rPr>
                <w:rFonts w:cs="Tahoma"/>
              </w:rPr>
            </w:pPr>
            <w:r w:rsidRPr="00C82748">
              <w:rPr>
                <w:rFonts w:cs="Tahoma"/>
              </w:rPr>
              <w:t>W ramach operacji wartość całkowitego kwalifikowalnego kosztu nie może przekroczyć 1 mln EUR.</w:t>
            </w:r>
          </w:p>
          <w:p w14:paraId="308B5B44" w14:textId="77777777" w:rsidR="009B769A" w:rsidRPr="00C82748" w:rsidRDefault="009B769A" w:rsidP="009B769A">
            <w:pPr>
              <w:autoSpaceDE w:val="0"/>
              <w:autoSpaceDN w:val="0"/>
              <w:adjustRightInd w:val="0"/>
              <w:jc w:val="both"/>
              <w:rPr>
                <w:rFonts w:cs="Tahoma"/>
                <w:u w:val="single"/>
              </w:rPr>
            </w:pPr>
            <w:r w:rsidRPr="00C82748">
              <w:rPr>
                <w:rFonts w:cs="Tahoma"/>
                <w:u w:val="single"/>
              </w:rPr>
              <w:t>Beneficjent:</w:t>
            </w:r>
          </w:p>
          <w:p w14:paraId="6D390E4D" w14:textId="77777777" w:rsidR="009B769A" w:rsidRPr="00C82748" w:rsidRDefault="009B769A" w:rsidP="009B769A">
            <w:pPr>
              <w:autoSpaceDE w:val="0"/>
              <w:autoSpaceDN w:val="0"/>
              <w:adjustRightInd w:val="0"/>
              <w:jc w:val="both"/>
              <w:rPr>
                <w:rFonts w:cs="Tahoma"/>
              </w:rPr>
            </w:pPr>
            <w:r w:rsidRPr="00C82748">
              <w:rPr>
                <w:rFonts w:cs="SymbolMT"/>
              </w:rPr>
              <w:t xml:space="preserve">− </w:t>
            </w:r>
            <w:r w:rsidRPr="00C82748">
              <w:rPr>
                <w:rFonts w:cs="Tahoma"/>
              </w:rPr>
              <w:t>gmina, powiat lub ich związki.</w:t>
            </w:r>
          </w:p>
          <w:p w14:paraId="18456B38" w14:textId="40E68E91" w:rsidR="009B769A" w:rsidRDefault="009B769A" w:rsidP="009B769A">
            <w:pPr>
              <w:autoSpaceDE w:val="0"/>
              <w:autoSpaceDN w:val="0"/>
              <w:adjustRightInd w:val="0"/>
              <w:jc w:val="both"/>
              <w:rPr>
                <w:rFonts w:cs="Tahoma"/>
                <w:i/>
              </w:rPr>
            </w:pPr>
            <w:r w:rsidRPr="00C82748">
              <w:rPr>
                <w:rFonts w:cs="Tahoma"/>
              </w:rPr>
              <w:t>Wsparcie operacji realizowanych w miejscowościach wiejskich i miastach do 5 tys. mieszkańców (z wyjątkiem targowisk). Wsparcie targowisk (poddziałanie 3b) w miejscowościach do 200 tys. mieszkańców.</w:t>
            </w:r>
          </w:p>
        </w:tc>
      </w:tr>
    </w:tbl>
    <w:p w14:paraId="3DFCE827" w14:textId="77777777" w:rsidR="00BF23E1" w:rsidRPr="00C8246C" w:rsidRDefault="00BF23E1" w:rsidP="00BF23E1">
      <w:pPr>
        <w:sectPr w:rsidR="00BF23E1" w:rsidRPr="00C8246C" w:rsidSect="002A52AB">
          <w:pgSz w:w="16838" w:h="11906" w:orient="landscape"/>
          <w:pgMar w:top="1418" w:right="1418" w:bottom="1276" w:left="1242" w:header="709" w:footer="227" w:gutter="0"/>
          <w:cols w:space="708"/>
          <w:docGrid w:linePitch="299"/>
        </w:sectPr>
      </w:pPr>
    </w:p>
    <w:p w14:paraId="7072CC48" w14:textId="77777777" w:rsidR="00E508AF" w:rsidRDefault="00E508AF" w:rsidP="00BA3461">
      <w:pPr>
        <w:pStyle w:val="Nag2"/>
        <w:numPr>
          <w:ilvl w:val="1"/>
          <w:numId w:val="1"/>
        </w:numPr>
        <w:outlineLvl w:val="1"/>
      </w:pPr>
      <w:bookmarkStart w:id="335" w:name="_Toc441666277"/>
      <w:r w:rsidRPr="00E508AF">
        <w:lastRenderedPageBreak/>
        <w:t>System monitoringu i oceny</w:t>
      </w:r>
      <w:bookmarkEnd w:id="335"/>
      <w:r w:rsidRPr="00E508AF">
        <w:t xml:space="preserve"> </w:t>
      </w:r>
    </w:p>
    <w:p w14:paraId="7F13E71B" w14:textId="6B04B304" w:rsidR="009F13A2" w:rsidRPr="009F13A2" w:rsidRDefault="009F13A2" w:rsidP="009F13A2">
      <w:pPr>
        <w:autoSpaceDE w:val="0"/>
        <w:autoSpaceDN w:val="0"/>
        <w:adjustRightInd w:val="0"/>
        <w:spacing w:after="0" w:line="360" w:lineRule="auto"/>
        <w:ind w:firstLine="360"/>
        <w:jc w:val="both"/>
        <w:rPr>
          <w:rFonts w:ascii="Calibri" w:eastAsia="Calibri" w:hAnsi="Calibri" w:cs="Times New Roman"/>
          <w:sz w:val="24"/>
          <w:szCs w:val="24"/>
        </w:rPr>
      </w:pPr>
      <w:r>
        <w:t xml:space="preserve"> </w:t>
      </w:r>
      <w:r w:rsidRPr="009F13A2">
        <w:rPr>
          <w:rFonts w:ascii="Calibri" w:eastAsia="Calibri" w:hAnsi="Calibri" w:cs="Times New Roman"/>
          <w:sz w:val="24"/>
          <w:szCs w:val="24"/>
        </w:rPr>
        <w:t>Stopień realizacji Celu strategicznego oraz celów szcz</w:t>
      </w:r>
      <w:r w:rsidR="009B769A">
        <w:rPr>
          <w:rFonts w:ascii="Calibri" w:eastAsia="Calibri" w:hAnsi="Calibri" w:cs="Times New Roman"/>
          <w:sz w:val="24"/>
          <w:szCs w:val="24"/>
        </w:rPr>
        <w:t>egółowych Planu G</w:t>
      </w:r>
      <w:r w:rsidRPr="009F13A2">
        <w:rPr>
          <w:rFonts w:ascii="Calibri" w:eastAsia="Calibri" w:hAnsi="Calibri" w:cs="Times New Roman"/>
          <w:sz w:val="24"/>
          <w:szCs w:val="24"/>
        </w:rPr>
        <w:t>ospoda</w:t>
      </w:r>
      <w:r w:rsidR="009B769A">
        <w:rPr>
          <w:rFonts w:ascii="Calibri" w:eastAsia="Calibri" w:hAnsi="Calibri" w:cs="Times New Roman"/>
          <w:sz w:val="24"/>
          <w:szCs w:val="24"/>
        </w:rPr>
        <w:t>rki N</w:t>
      </w:r>
      <w:r>
        <w:rPr>
          <w:rFonts w:ascii="Calibri" w:eastAsia="Calibri" w:hAnsi="Calibri" w:cs="Times New Roman"/>
          <w:sz w:val="24"/>
          <w:szCs w:val="24"/>
        </w:rPr>
        <w:t xml:space="preserve">iskoemisyjnej gminy </w:t>
      </w:r>
      <w:r w:rsidR="0072189D">
        <w:rPr>
          <w:rFonts w:ascii="Calibri" w:eastAsia="Calibri" w:hAnsi="Calibri" w:cs="Times New Roman"/>
          <w:sz w:val="24"/>
          <w:szCs w:val="24"/>
        </w:rPr>
        <w:t>Zduny</w:t>
      </w:r>
      <w:r w:rsidRPr="009F13A2">
        <w:rPr>
          <w:rFonts w:ascii="Calibri" w:eastAsia="Calibri" w:hAnsi="Calibri" w:cs="Times New Roman"/>
          <w:sz w:val="24"/>
          <w:szCs w:val="24"/>
        </w:rPr>
        <w:t xml:space="preserve"> wymaga stałego monitoringu. Działanie to pozwala usprawniać proces wdrażania projektu i adaptować go do zmieniających się z biegiem czasu warunków, a</w:t>
      </w:r>
      <w:r w:rsidR="0072189D">
        <w:rPr>
          <w:rFonts w:ascii="Calibri" w:eastAsia="Calibri" w:hAnsi="Calibri" w:cs="Times New Roman"/>
          <w:sz w:val="24"/>
          <w:szCs w:val="24"/>
        </w:rPr>
        <w:t> </w:t>
      </w:r>
      <w:r w:rsidRPr="009F13A2">
        <w:rPr>
          <w:rFonts w:ascii="Calibri" w:eastAsia="Calibri" w:hAnsi="Calibri" w:cs="Times New Roman"/>
          <w:sz w:val="24"/>
          <w:szCs w:val="24"/>
        </w:rPr>
        <w:t>także daje możliwość reakcji na konieczne dla wprowadzania ewentualnych poprawek. Adaptacja Planu do zmieniających się uwarunkowań prawnych, czy</w:t>
      </w:r>
      <w:r w:rsidR="00C00AFB">
        <w:rPr>
          <w:rFonts w:ascii="Calibri" w:eastAsia="Calibri" w:hAnsi="Calibri" w:cs="Times New Roman"/>
          <w:sz w:val="24"/>
          <w:szCs w:val="24"/>
        </w:rPr>
        <w:t> </w:t>
      </w:r>
      <w:r w:rsidRPr="009F13A2">
        <w:rPr>
          <w:rFonts w:ascii="Calibri" w:eastAsia="Calibri" w:hAnsi="Calibri" w:cs="Times New Roman"/>
          <w:sz w:val="24"/>
          <w:szCs w:val="24"/>
        </w:rPr>
        <w:t>ekonomicznych umożliwia nieustanne ulepszenie i minimalizację zagrożenia osiągniecia spodziewanych efektów. Poszczególne działania wiążą się ze znacznymi nakładami finansowymi, dlatego bieżąca obserwacja postępu w projekcie ma na celu również zapewnienie prawidłowego wydatkowania przyznanych środków.</w:t>
      </w:r>
    </w:p>
    <w:p w14:paraId="3995E7E0" w14:textId="546DC6E1" w:rsidR="009F13A2" w:rsidRDefault="009F13A2" w:rsidP="009F13A2">
      <w:pPr>
        <w:autoSpaceDE w:val="0"/>
        <w:autoSpaceDN w:val="0"/>
        <w:adjustRightInd w:val="0"/>
        <w:spacing w:after="0" w:line="360" w:lineRule="auto"/>
        <w:ind w:firstLine="360"/>
        <w:jc w:val="both"/>
        <w:rPr>
          <w:rFonts w:ascii="Calibri" w:eastAsia="Calibri" w:hAnsi="Calibri" w:cs="Times New Roman"/>
          <w:sz w:val="24"/>
          <w:szCs w:val="24"/>
        </w:rPr>
      </w:pPr>
      <w:r w:rsidRPr="009F13A2">
        <w:rPr>
          <w:rFonts w:ascii="Calibri" w:eastAsia="Calibri" w:hAnsi="Calibri" w:cs="Times New Roman"/>
          <w:sz w:val="24"/>
          <w:szCs w:val="24"/>
        </w:rPr>
        <w:t xml:space="preserve">Proces monitoringu Planu </w:t>
      </w:r>
      <w:r w:rsidR="00C00AFB">
        <w:rPr>
          <w:rFonts w:ascii="Calibri" w:eastAsia="Calibri" w:hAnsi="Calibri" w:cs="Times New Roman"/>
          <w:sz w:val="24"/>
          <w:szCs w:val="24"/>
        </w:rPr>
        <w:t>G</w:t>
      </w:r>
      <w:r w:rsidRPr="009F13A2">
        <w:rPr>
          <w:rFonts w:ascii="Calibri" w:eastAsia="Calibri" w:hAnsi="Calibri" w:cs="Times New Roman"/>
          <w:sz w:val="24"/>
          <w:szCs w:val="24"/>
        </w:rPr>
        <w:t>ospoda</w:t>
      </w:r>
      <w:r>
        <w:rPr>
          <w:rFonts w:ascii="Calibri" w:eastAsia="Calibri" w:hAnsi="Calibri" w:cs="Times New Roman"/>
          <w:sz w:val="24"/>
          <w:szCs w:val="24"/>
        </w:rPr>
        <w:t>rk</w:t>
      </w:r>
      <w:r w:rsidR="00C00AFB">
        <w:rPr>
          <w:rFonts w:ascii="Calibri" w:eastAsia="Calibri" w:hAnsi="Calibri" w:cs="Times New Roman"/>
          <w:sz w:val="24"/>
          <w:szCs w:val="24"/>
        </w:rPr>
        <w:t>i Ni</w:t>
      </w:r>
      <w:r>
        <w:rPr>
          <w:rFonts w:ascii="Calibri" w:eastAsia="Calibri" w:hAnsi="Calibri" w:cs="Times New Roman"/>
          <w:sz w:val="24"/>
          <w:szCs w:val="24"/>
        </w:rPr>
        <w:t xml:space="preserve">skoemisyjnej gminy </w:t>
      </w:r>
      <w:r w:rsidR="0072189D">
        <w:rPr>
          <w:rFonts w:ascii="Calibri" w:eastAsia="Calibri" w:hAnsi="Calibri" w:cs="Times New Roman"/>
          <w:sz w:val="24"/>
          <w:szCs w:val="24"/>
        </w:rPr>
        <w:t>Zduny</w:t>
      </w:r>
      <w:r w:rsidR="00A95162">
        <w:rPr>
          <w:rFonts w:ascii="Calibri" w:eastAsia="Calibri" w:hAnsi="Calibri" w:cs="Times New Roman"/>
          <w:sz w:val="24"/>
          <w:szCs w:val="24"/>
        </w:rPr>
        <w:t xml:space="preserve"> powinien rozpocząć się </w:t>
      </w:r>
      <w:r w:rsidRPr="009F13A2">
        <w:rPr>
          <w:rFonts w:ascii="Calibri" w:eastAsia="Calibri" w:hAnsi="Calibri" w:cs="Times New Roman"/>
          <w:sz w:val="24"/>
          <w:szCs w:val="24"/>
        </w:rPr>
        <w:t xml:space="preserve">sukcesywną aktualizacją danych energetycznych oraz innych danych </w:t>
      </w:r>
      <w:r w:rsidRPr="009F13A2">
        <w:rPr>
          <w:rFonts w:ascii="Calibri" w:eastAsia="Calibri" w:hAnsi="Calibri" w:cs="Times New Roman"/>
          <w:sz w:val="24"/>
          <w:szCs w:val="24"/>
        </w:rPr>
        <w:br/>
        <w:t>o aktywności poszczególnych sektorów w ujęciu energetyczno-środowiskowym. Zbieranie danych powinno być wykonane przez wyznaczonego przez</w:t>
      </w:r>
      <w:r w:rsidR="00C00AFB">
        <w:rPr>
          <w:rFonts w:ascii="Calibri" w:eastAsia="Calibri" w:hAnsi="Calibri" w:cs="Times New Roman"/>
          <w:sz w:val="24"/>
          <w:szCs w:val="24"/>
        </w:rPr>
        <w:t xml:space="preserve"> władze g</w:t>
      </w:r>
      <w:r w:rsidRPr="009F13A2">
        <w:rPr>
          <w:rFonts w:ascii="Calibri" w:eastAsia="Calibri" w:hAnsi="Calibri" w:cs="Times New Roman"/>
          <w:sz w:val="24"/>
          <w:szCs w:val="24"/>
        </w:rPr>
        <w:t>miny koordynatora. Powołana jednostka stanie się punktem strategicznym zbierania wszelkich informacji na temat zużycia energii oraz stopnia realizacji poszczególnych działań przewidzianych w dokumencie. Poniższa grafika przedstawia schemat monito</w:t>
      </w:r>
      <w:r>
        <w:rPr>
          <w:rFonts w:ascii="Calibri" w:eastAsia="Calibri" w:hAnsi="Calibri" w:cs="Times New Roman"/>
          <w:sz w:val="24"/>
          <w:szCs w:val="24"/>
        </w:rPr>
        <w:t xml:space="preserve">rowania i aktualizacji Planu w gminie </w:t>
      </w:r>
      <w:r w:rsidR="0072189D">
        <w:rPr>
          <w:rFonts w:ascii="Calibri" w:eastAsia="Calibri" w:hAnsi="Calibri" w:cs="Times New Roman"/>
          <w:sz w:val="24"/>
          <w:szCs w:val="24"/>
        </w:rPr>
        <w:t>Zduny</w:t>
      </w:r>
      <w:r w:rsidRPr="009F13A2">
        <w:rPr>
          <w:rFonts w:ascii="Calibri" w:eastAsia="Calibri" w:hAnsi="Calibri" w:cs="Times New Roman"/>
          <w:sz w:val="24"/>
          <w:szCs w:val="24"/>
        </w:rPr>
        <w:t>.</w:t>
      </w:r>
    </w:p>
    <w:p w14:paraId="46ED59F6" w14:textId="12739216" w:rsidR="009F13A2" w:rsidRDefault="005C4712" w:rsidP="005C4712">
      <w:pPr>
        <w:autoSpaceDE w:val="0"/>
        <w:autoSpaceDN w:val="0"/>
        <w:adjustRightInd w:val="0"/>
        <w:spacing w:after="0" w:line="360" w:lineRule="auto"/>
        <w:jc w:val="both"/>
        <w:rPr>
          <w:rFonts w:ascii="Calibri" w:eastAsia="Calibri" w:hAnsi="Calibri" w:cs="Times New Roman"/>
          <w:sz w:val="24"/>
          <w:szCs w:val="24"/>
        </w:rPr>
      </w:pPr>
      <w:r>
        <w:rPr>
          <w:rFonts w:ascii="Calibri" w:eastAsia="Calibri" w:hAnsi="Calibri" w:cs="Times New Roman"/>
          <w:noProof/>
          <w:sz w:val="24"/>
          <w:szCs w:val="24"/>
          <w:lang w:eastAsia="pl-PL"/>
        </w:rPr>
        <mc:AlternateContent>
          <mc:Choice Requires="wps">
            <w:drawing>
              <wp:anchor distT="0" distB="0" distL="114300" distR="114300" simplePos="0" relativeHeight="251691520" behindDoc="0" locked="0" layoutInCell="1" allowOverlap="1" wp14:anchorId="49AADAC3" wp14:editId="4F1703F9">
                <wp:simplePos x="0" y="0"/>
                <wp:positionH relativeFrom="column">
                  <wp:posOffset>2555240</wp:posOffset>
                </wp:positionH>
                <wp:positionV relativeFrom="paragraph">
                  <wp:posOffset>216239</wp:posOffset>
                </wp:positionV>
                <wp:extent cx="1403497" cy="286975"/>
                <wp:effectExtent l="0" t="0" r="6350" b="0"/>
                <wp:wrapNone/>
                <wp:docPr id="23" name="Pole tekstowe 23"/>
                <wp:cNvGraphicFramePr/>
                <a:graphic xmlns:a="http://schemas.openxmlformats.org/drawingml/2006/main">
                  <a:graphicData uri="http://schemas.microsoft.com/office/word/2010/wordprocessingShape">
                    <wps:wsp>
                      <wps:cNvSpPr txBox="1"/>
                      <wps:spPr>
                        <a:xfrm>
                          <a:off x="0" y="0"/>
                          <a:ext cx="1403497" cy="2869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00AA17" w14:textId="593B7C6E" w:rsidR="00542C25" w:rsidRPr="005C4712" w:rsidRDefault="00542C25">
                            <w:pPr>
                              <w:rPr>
                                <w:b/>
                                <w:i/>
                              </w:rPr>
                            </w:pPr>
                            <w:r w:rsidRPr="005C4712">
                              <w:rPr>
                                <w:b/>
                                <w:i/>
                              </w:rPr>
                              <w:t>Działania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9AADAC3" id="_x0000_t202" coordsize="21600,21600" o:spt="202" path="m,l,21600r21600,l21600,xe">
                <v:stroke joinstyle="miter"/>
                <v:path gradientshapeok="t" o:connecttype="rect"/>
              </v:shapetype>
              <v:shape id="Pole tekstowe 23" o:spid="_x0000_s1026" type="#_x0000_t202" style="position:absolute;left:0;text-align:left;margin-left:201.2pt;margin-top:17.05pt;width:110.5pt;height:22.6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" fillcolor="white [3201]" stroked="f" strokeweight=".5pt">
                <v:textbox>
                  <w:txbxContent>
                    <w:p w14:paraId="4300AA17" w14:textId="593B7C6E" w:rsidR="00542C25" w:rsidRPr="005C4712" w:rsidRDefault="00542C25">
                      <w:pPr>
                        <w:rPr>
                          <w:b/>
                          <w:i/>
                        </w:rPr>
                      </w:pPr>
                      <w:r w:rsidRPr="005C4712">
                        <w:rPr>
                          <w:b/>
                          <w:i/>
                        </w:rPr>
                        <w:t>Działania</w:t>
                      </w:r>
                    </w:p>
                  </w:txbxContent>
                </v:textbox>
              </v:shape>
            </w:pict>
          </mc:Fallback>
        </mc:AlternateContent>
      </w:r>
      <w:r>
        <w:rPr>
          <w:rFonts w:ascii="Calibri" w:eastAsia="Calibri" w:hAnsi="Calibri" w:cs="Times New Roman"/>
          <w:noProof/>
          <w:sz w:val="24"/>
          <w:szCs w:val="24"/>
          <w:lang w:eastAsia="pl-PL"/>
        </w:rPr>
        <mc:AlternateContent>
          <mc:Choice Requires="wps">
            <w:drawing>
              <wp:anchor distT="0" distB="0" distL="114300" distR="114300" simplePos="0" relativeHeight="251645440" behindDoc="0" locked="0" layoutInCell="1" allowOverlap="1" wp14:anchorId="7DFD2D26" wp14:editId="4100347C">
                <wp:simplePos x="0" y="0"/>
                <wp:positionH relativeFrom="column">
                  <wp:posOffset>865062</wp:posOffset>
                </wp:positionH>
                <wp:positionV relativeFrom="paragraph">
                  <wp:posOffset>2651760</wp:posOffset>
                </wp:positionV>
                <wp:extent cx="1573618" cy="287020"/>
                <wp:effectExtent l="0" t="0" r="7620" b="0"/>
                <wp:wrapNone/>
                <wp:docPr id="18" name="Pole tekstowe 18"/>
                <wp:cNvGraphicFramePr/>
                <a:graphic xmlns:a="http://schemas.openxmlformats.org/drawingml/2006/main">
                  <a:graphicData uri="http://schemas.microsoft.com/office/word/2010/wordprocessingShape">
                    <wps:wsp>
                      <wps:cNvSpPr txBox="1"/>
                      <wps:spPr>
                        <a:xfrm>
                          <a:off x="0" y="0"/>
                          <a:ext cx="1573618" cy="2870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42503" w14:textId="5F1CD73E" w:rsidR="00542C25" w:rsidRPr="005C4712" w:rsidRDefault="00542C25" w:rsidP="0072189D">
                            <w:pPr>
                              <w:spacing w:after="0" w:line="240" w:lineRule="auto"/>
                              <w:contextualSpacing/>
                              <w:rPr>
                                <w:b/>
                                <w:i/>
                              </w:rPr>
                            </w:pPr>
                            <w:r w:rsidRPr="005C4712">
                              <w:rPr>
                                <w:rFonts w:ascii="Calibri" w:eastAsia="+mn-ea" w:hAnsi="Calibri" w:cs="+mn-cs"/>
                                <w:b/>
                                <w:i/>
                                <w:lang w:eastAsia="pl-PL"/>
                              </w:rPr>
                              <w:t>Koordynator Planu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D2D26" id="Pole tekstowe 18" o:spid="_x0000_s1027" type="#_x0000_t202" style="position:absolute;left:0;text-align:left;margin-left:68.1pt;margin-top:208.8pt;width:123.9pt;height:22.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" fillcolor="white [3201]" stroked="f" strokeweight=".5pt">
                <v:textbox>
                  <w:txbxContent>
                    <w:p w14:paraId="2E542503" w14:textId="5F1CD73E" w:rsidR="00542C25" w:rsidRPr="005C4712" w:rsidRDefault="00542C25" w:rsidP="0072189D">
                      <w:pPr>
                        <w:spacing w:after="0" w:line="240" w:lineRule="auto"/>
                        <w:contextualSpacing/>
                        <w:rPr>
                          <w:b/>
                          <w:i/>
                        </w:rPr>
                      </w:pPr>
                      <w:r w:rsidRPr="005C4712">
                        <w:rPr>
                          <w:rFonts w:ascii="Calibri" w:eastAsia="+mn-ea" w:hAnsi="Calibri" w:cs="+mn-cs"/>
                          <w:b/>
                          <w:i/>
                          <w:lang w:eastAsia="pl-PL"/>
                        </w:rPr>
                        <w:t>Koordynator Planu</w:t>
                      </w:r>
                    </w:p>
                  </w:txbxContent>
                </v:textbox>
              </v:shape>
            </w:pict>
          </mc:Fallback>
        </mc:AlternateContent>
      </w:r>
      <w:r>
        <w:rPr>
          <w:rFonts w:ascii="Calibri" w:eastAsia="Calibri" w:hAnsi="Calibri" w:cs="Times New Roman"/>
          <w:noProof/>
          <w:sz w:val="24"/>
          <w:szCs w:val="24"/>
          <w:lang w:eastAsia="pl-PL"/>
        </w:rPr>
        <mc:AlternateContent>
          <mc:Choice Requires="wps">
            <w:drawing>
              <wp:anchor distT="0" distB="0" distL="114300" distR="114300" simplePos="0" relativeHeight="251700736" behindDoc="0" locked="0" layoutInCell="1" allowOverlap="1" wp14:anchorId="6C84D011" wp14:editId="3FEA4865">
                <wp:simplePos x="0" y="0"/>
                <wp:positionH relativeFrom="column">
                  <wp:posOffset>4043680</wp:posOffset>
                </wp:positionH>
                <wp:positionV relativeFrom="paragraph">
                  <wp:posOffset>2651760</wp:posOffset>
                </wp:positionV>
                <wp:extent cx="1126771" cy="287079"/>
                <wp:effectExtent l="0" t="0" r="0" b="0"/>
                <wp:wrapNone/>
                <wp:docPr id="27" name="Pole tekstowe 27"/>
                <wp:cNvGraphicFramePr/>
                <a:graphic xmlns:a="http://schemas.openxmlformats.org/drawingml/2006/main">
                  <a:graphicData uri="http://schemas.microsoft.com/office/word/2010/wordprocessingShape">
                    <wps:wsp>
                      <wps:cNvSpPr txBox="1"/>
                      <wps:spPr>
                        <a:xfrm>
                          <a:off x="0" y="0"/>
                          <a:ext cx="1126771" cy="2870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E0471" w14:textId="625327C7" w:rsidR="00542C25" w:rsidRPr="005C4712" w:rsidRDefault="00542C25">
                            <w:pPr>
                              <w:rPr>
                                <w:b/>
                                <w:i/>
                              </w:rPr>
                            </w:pPr>
                            <w:r w:rsidRPr="005C4712">
                              <w:rPr>
                                <w:b/>
                                <w:i/>
                              </w:rPr>
                              <w:t>Monitoring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4D011" id="Pole tekstowe 27" o:spid="_x0000_s1028" type="#_x0000_t202" style="position:absolute;left:0;text-align:left;margin-left:318.4pt;margin-top:208.8pt;width:88.7pt;height:22.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" fillcolor="white [3201]" stroked="f" strokeweight=".5pt">
                <v:textbox>
                  <w:txbxContent>
                    <w:p w14:paraId="182E0471" w14:textId="625327C7" w:rsidR="00542C25" w:rsidRPr="005C4712" w:rsidRDefault="00542C25">
                      <w:pPr>
                        <w:rPr>
                          <w:b/>
                          <w:i/>
                        </w:rPr>
                      </w:pPr>
                      <w:r w:rsidRPr="005C4712">
                        <w:rPr>
                          <w:b/>
                          <w:i/>
                        </w:rPr>
                        <w:t>Monitoring</w:t>
                      </w:r>
                    </w:p>
                  </w:txbxContent>
                </v:textbox>
              </v:shape>
            </w:pict>
          </mc:Fallback>
        </mc:AlternateContent>
      </w:r>
      <w:r>
        <w:rPr>
          <w:rFonts w:ascii="Calibri" w:eastAsia="Calibri" w:hAnsi="Calibri" w:cs="Times New Roman"/>
          <w:noProof/>
          <w:sz w:val="24"/>
          <w:szCs w:val="24"/>
          <w:lang w:eastAsia="pl-PL"/>
        </w:rPr>
        <mc:AlternateContent>
          <mc:Choice Requires="wps">
            <w:drawing>
              <wp:anchor distT="0" distB="0" distL="114300" distR="114300" simplePos="0" relativeHeight="251613696" behindDoc="0" locked="0" layoutInCell="1" allowOverlap="1" wp14:anchorId="322EC8EA" wp14:editId="19E8323F">
                <wp:simplePos x="0" y="0"/>
                <wp:positionH relativeFrom="column">
                  <wp:posOffset>-229944</wp:posOffset>
                </wp:positionH>
                <wp:positionV relativeFrom="paragraph">
                  <wp:posOffset>770270</wp:posOffset>
                </wp:positionV>
                <wp:extent cx="1360968" cy="265459"/>
                <wp:effectExtent l="0" t="0" r="0" b="1270"/>
                <wp:wrapNone/>
                <wp:docPr id="17" name="Pole tekstowe 17"/>
                <wp:cNvGraphicFramePr/>
                <a:graphic xmlns:a="http://schemas.openxmlformats.org/drawingml/2006/main">
                  <a:graphicData uri="http://schemas.microsoft.com/office/word/2010/wordprocessingShape">
                    <wps:wsp>
                      <wps:cNvSpPr txBox="1"/>
                      <wps:spPr>
                        <a:xfrm>
                          <a:off x="0" y="0"/>
                          <a:ext cx="1360968" cy="2654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FC58CE" w14:textId="2EB18EC9" w:rsidR="00542C25" w:rsidRPr="005C4712" w:rsidRDefault="00542C25">
                            <w:pPr>
                              <w:rPr>
                                <w:b/>
                                <w:i/>
                              </w:rPr>
                            </w:pPr>
                            <w:r w:rsidRPr="005C4712">
                              <w:rPr>
                                <w:b/>
                                <w:i/>
                              </w:rPr>
                              <w:t>Realizacja działań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EC8EA" id="Pole tekstowe 17" o:spid="_x0000_s1029" type="#_x0000_t202" style="position:absolute;left:0;text-align:left;margin-left:-18.1pt;margin-top:60.65pt;width:107.15pt;height:20.9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" fillcolor="white [3201]" stroked="f" strokeweight=".5pt">
                <v:textbox>
                  <w:txbxContent>
                    <w:p w14:paraId="43FC58CE" w14:textId="2EB18EC9" w:rsidR="00542C25" w:rsidRPr="005C4712" w:rsidRDefault="00542C25">
                      <w:pPr>
                        <w:rPr>
                          <w:b/>
                          <w:i/>
                        </w:rPr>
                      </w:pPr>
                      <w:r w:rsidRPr="005C4712">
                        <w:rPr>
                          <w:b/>
                          <w:i/>
                        </w:rPr>
                        <w:t>Realizacja działań</w:t>
                      </w:r>
                    </w:p>
                  </w:txbxContent>
                </v:textbox>
              </v:shape>
            </w:pict>
          </mc:Fallback>
        </mc:AlternateContent>
      </w:r>
      <w:r w:rsidR="0072189D">
        <w:rPr>
          <w:rFonts w:ascii="Calibri" w:eastAsia="Calibri" w:hAnsi="Calibri" w:cs="Times New Roman"/>
          <w:noProof/>
          <w:sz w:val="24"/>
          <w:szCs w:val="24"/>
          <w:lang w:eastAsia="pl-PL"/>
        </w:rPr>
        <w:drawing>
          <wp:inline distT="0" distB="0" distL="0" distR="0" wp14:anchorId="6CCDB881" wp14:editId="7BDC4F68">
            <wp:extent cx="5911702" cy="3200400"/>
            <wp:effectExtent l="0" t="0" r="13335"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5" r:lo="rId176" r:qs="rId177" r:cs="rId178"/>
              </a:graphicData>
            </a:graphic>
          </wp:inline>
        </w:drawing>
      </w:r>
    </w:p>
    <w:p w14:paraId="40AB436C" w14:textId="6798F4B5" w:rsidR="009F13A2" w:rsidRPr="0072189D" w:rsidRDefault="00EF226C" w:rsidP="009B769A">
      <w:pPr>
        <w:pStyle w:val="Legenda"/>
        <w:rPr>
          <w:color w:val="808080" w:themeColor="background1" w:themeShade="80"/>
          <w:szCs w:val="20"/>
        </w:rPr>
      </w:pPr>
      <w:bookmarkStart w:id="336" w:name="_Toc424885714"/>
      <w:bookmarkStart w:id="337" w:name="_Toc423899858"/>
      <w:bookmarkStart w:id="338" w:name="_Toc427915389"/>
      <w:bookmarkStart w:id="339" w:name="_Toc442259711"/>
      <w:r>
        <w:rPr>
          <w:color w:val="808080" w:themeColor="background1" w:themeShade="80"/>
        </w:rPr>
        <w:t>Rysunek nr</w:t>
      </w:r>
      <w:r w:rsidR="009B769A" w:rsidRPr="0072189D">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46</w:t>
      </w:r>
      <w:r>
        <w:rPr>
          <w:color w:val="808080" w:themeColor="background1" w:themeShade="80"/>
        </w:rPr>
        <w:fldChar w:fldCharType="end"/>
      </w:r>
      <w:r w:rsidR="009B769A" w:rsidRPr="0072189D">
        <w:rPr>
          <w:color w:val="808080" w:themeColor="background1" w:themeShade="80"/>
          <w:szCs w:val="20"/>
        </w:rPr>
        <w:t>.</w:t>
      </w:r>
      <w:r w:rsidR="009F13A2" w:rsidRPr="0072189D">
        <w:rPr>
          <w:color w:val="808080" w:themeColor="background1" w:themeShade="80"/>
          <w:szCs w:val="20"/>
        </w:rPr>
        <w:t xml:space="preserve">Schemat monitorowania i aktualizacji Planu Gospodarki Niskoemisyjnej dla gminy </w:t>
      </w:r>
      <w:bookmarkEnd w:id="336"/>
      <w:bookmarkEnd w:id="337"/>
      <w:bookmarkEnd w:id="338"/>
      <w:r w:rsidR="0072189D" w:rsidRPr="0072189D">
        <w:rPr>
          <w:color w:val="808080" w:themeColor="background1" w:themeShade="80"/>
          <w:szCs w:val="20"/>
        </w:rPr>
        <w:t>Zduny</w:t>
      </w:r>
      <w:bookmarkEnd w:id="339"/>
    </w:p>
    <w:p w14:paraId="05466120" w14:textId="77777777" w:rsidR="009F13A2" w:rsidRPr="0072189D" w:rsidRDefault="009F13A2" w:rsidP="009B769A">
      <w:pPr>
        <w:spacing w:line="240" w:lineRule="auto"/>
        <w:jc w:val="center"/>
        <w:rPr>
          <w:rFonts w:ascii="Calibri" w:eastAsia="Calibri" w:hAnsi="Calibri" w:cs="Times New Roman"/>
          <w:i/>
          <w:color w:val="808080" w:themeColor="background1" w:themeShade="80"/>
          <w:sz w:val="20"/>
          <w:szCs w:val="20"/>
        </w:rPr>
      </w:pPr>
      <w:r w:rsidRPr="0072189D">
        <w:rPr>
          <w:rFonts w:ascii="Calibri" w:eastAsia="Calibri" w:hAnsi="Calibri" w:cs="Times New Roman"/>
          <w:i/>
          <w:color w:val="808080" w:themeColor="background1" w:themeShade="80"/>
          <w:sz w:val="20"/>
          <w:szCs w:val="20"/>
        </w:rPr>
        <w:t>Źródło: Opracowanie własne</w:t>
      </w:r>
    </w:p>
    <w:p w14:paraId="040ACD44" w14:textId="5EE0A5E6" w:rsidR="009F13A2" w:rsidRDefault="009F13A2" w:rsidP="009F13A2">
      <w:pPr>
        <w:autoSpaceDE w:val="0"/>
        <w:autoSpaceDN w:val="0"/>
        <w:adjustRightInd w:val="0"/>
        <w:spacing w:after="0" w:line="360" w:lineRule="auto"/>
        <w:ind w:firstLine="360"/>
        <w:jc w:val="both"/>
        <w:rPr>
          <w:rFonts w:ascii="Calibri" w:eastAsia="Calibri" w:hAnsi="Calibri" w:cs="Times New Roman"/>
          <w:sz w:val="24"/>
          <w:szCs w:val="24"/>
        </w:rPr>
      </w:pPr>
      <w:r w:rsidRPr="009F13A2">
        <w:rPr>
          <w:rFonts w:ascii="Calibri" w:eastAsia="Calibri" w:hAnsi="Calibri" w:cs="Times New Roman"/>
          <w:sz w:val="24"/>
          <w:szCs w:val="24"/>
        </w:rPr>
        <w:lastRenderedPageBreak/>
        <w:t xml:space="preserve">Informacje dotyczące monitoringu realizacji powinny być przekazywane z częstotliwością minimum raz </w:t>
      </w:r>
      <w:r w:rsidR="00791AFF">
        <w:rPr>
          <w:rFonts w:ascii="Calibri" w:eastAsia="Calibri" w:hAnsi="Calibri" w:cs="Times New Roman"/>
          <w:sz w:val="24"/>
          <w:szCs w:val="24"/>
        </w:rPr>
        <w:t>do roku</w:t>
      </w:r>
      <w:r w:rsidRPr="009F13A2">
        <w:rPr>
          <w:rFonts w:ascii="Calibri" w:eastAsia="Calibri" w:hAnsi="Calibri" w:cs="Times New Roman"/>
          <w:sz w:val="24"/>
          <w:szCs w:val="24"/>
        </w:rPr>
        <w:t xml:space="preserve"> dla jednostek zewnętrznych, czyli operatorów energetycznych oraz sektorów gospodarczych, w których Gmina ma ograniczone decyzje zarządcze. W przypadku gminnych jednostek organizacyjnych przekazywanie informacji powinno się </w:t>
      </w:r>
      <w:r w:rsidR="00291D64" w:rsidRPr="009F13A2">
        <w:rPr>
          <w:rFonts w:ascii="Calibri" w:eastAsia="Calibri" w:hAnsi="Calibri" w:cs="Times New Roman"/>
          <w:sz w:val="24"/>
          <w:szCs w:val="24"/>
        </w:rPr>
        <w:t>odbywać</w:t>
      </w:r>
      <w:r w:rsidR="00291D64">
        <w:rPr>
          <w:rFonts w:ascii="Calibri" w:eastAsia="Calibri" w:hAnsi="Calibri" w:cs="Times New Roman"/>
          <w:sz w:val="24"/>
          <w:szCs w:val="24"/>
        </w:rPr>
        <w:t xml:space="preserve"> poprzez zbieranie danych </w:t>
      </w:r>
      <w:r w:rsidRPr="009F13A2">
        <w:rPr>
          <w:rFonts w:ascii="Calibri" w:eastAsia="Calibri" w:hAnsi="Calibri" w:cs="Times New Roman"/>
          <w:sz w:val="24"/>
          <w:szCs w:val="24"/>
        </w:rPr>
        <w:t>w cyklu fakturowania</w:t>
      </w:r>
      <w:r w:rsidR="00291D64">
        <w:rPr>
          <w:rFonts w:ascii="Calibri" w:eastAsia="Calibri" w:hAnsi="Calibri" w:cs="Times New Roman"/>
          <w:sz w:val="24"/>
          <w:szCs w:val="24"/>
        </w:rPr>
        <w:t>, a następnie sporządzenie z nich raportu rocznego na temat zużycia energii finalnej w danym roku</w:t>
      </w:r>
      <w:r w:rsidRPr="009F13A2">
        <w:rPr>
          <w:rFonts w:ascii="Calibri" w:eastAsia="Calibri" w:hAnsi="Calibri" w:cs="Times New Roman"/>
          <w:sz w:val="24"/>
          <w:szCs w:val="24"/>
        </w:rPr>
        <w:t>. Zakres aktualizowanych informacji (a więc interesariuszy), ewentualne zmiany i korekty powinny dotyczyć jedynie włączeniu do zbiorczej bazy danych nowych emiterów (budynków mieszkalnych, przedsiębiorców, instalacji).</w:t>
      </w:r>
    </w:p>
    <w:tbl>
      <w:tblPr>
        <w:tblStyle w:val="Tabela-Siatka161"/>
        <w:tblW w:w="0" w:type="auto"/>
        <w:tblLook w:val="04A0" w:firstRow="1" w:lastRow="0" w:firstColumn="1" w:lastColumn="0" w:noHBand="0" w:noVBand="1"/>
      </w:tblPr>
      <w:tblGrid>
        <w:gridCol w:w="237"/>
        <w:gridCol w:w="2012"/>
        <w:gridCol w:w="272"/>
        <w:gridCol w:w="3122"/>
        <w:gridCol w:w="3122"/>
        <w:gridCol w:w="247"/>
      </w:tblGrid>
      <w:tr w:rsidR="000B7382" w:rsidRPr="000B7382" w14:paraId="224BCAF9" w14:textId="77777777" w:rsidTr="000B7382">
        <w:trPr>
          <w:trHeight w:val="57"/>
        </w:trPr>
        <w:tc>
          <w:tcPr>
            <w:tcW w:w="9288" w:type="dxa"/>
            <w:gridSpan w:val="6"/>
            <w:tcBorders>
              <w:top w:val="single" w:sz="24" w:space="0" w:color="76923C" w:themeColor="accent3" w:themeShade="BF"/>
              <w:left w:val="single" w:sz="24" w:space="0" w:color="76923C" w:themeColor="accent3" w:themeShade="BF"/>
              <w:bottom w:val="nil"/>
              <w:right w:val="single" w:sz="24" w:space="0" w:color="76923C" w:themeColor="accent3" w:themeShade="BF"/>
            </w:tcBorders>
            <w:shd w:val="clear" w:color="auto" w:fill="FDE9D9" w:themeFill="accent6" w:themeFillTint="33"/>
          </w:tcPr>
          <w:p w14:paraId="5F42D755" w14:textId="77777777" w:rsidR="000B7382" w:rsidRPr="000B7382" w:rsidRDefault="000B7382" w:rsidP="000B7382">
            <w:pPr>
              <w:jc w:val="center"/>
              <w:rPr>
                <w:b/>
                <w:color w:val="000000"/>
              </w:rPr>
            </w:pPr>
          </w:p>
        </w:tc>
      </w:tr>
      <w:tr w:rsidR="000B7382" w:rsidRPr="000B7382" w14:paraId="714AC1D6" w14:textId="77777777" w:rsidTr="000B7382">
        <w:trPr>
          <w:trHeight w:val="1743"/>
        </w:trPr>
        <w:tc>
          <w:tcPr>
            <w:tcW w:w="238" w:type="dxa"/>
            <w:vMerge w:val="restart"/>
            <w:tcBorders>
              <w:top w:val="nil"/>
              <w:left w:val="single" w:sz="24" w:space="0" w:color="76923C" w:themeColor="accent3" w:themeShade="BF"/>
              <w:right w:val="single" w:sz="24" w:space="0" w:color="76923C" w:themeColor="accent3" w:themeShade="BF"/>
            </w:tcBorders>
            <w:shd w:val="clear" w:color="auto" w:fill="FDE9D9" w:themeFill="accent6" w:themeFillTint="33"/>
          </w:tcPr>
          <w:p w14:paraId="50B665EF" w14:textId="77777777" w:rsidR="000B7382" w:rsidRPr="000B7382" w:rsidRDefault="000B7382" w:rsidP="000B7382">
            <w:pPr>
              <w:jc w:val="center"/>
              <w:rPr>
                <w:b/>
                <w:color w:val="000000"/>
              </w:rPr>
            </w:pPr>
          </w:p>
        </w:tc>
        <w:tc>
          <w:tcPr>
            <w:tcW w:w="2043" w:type="dxa"/>
            <w:tcBorders>
              <w:top w:val="single" w:sz="24" w:space="0" w:color="76923C" w:themeColor="accent3" w:themeShade="BF"/>
              <w:left w:val="single" w:sz="24" w:space="0" w:color="76923C" w:themeColor="accent3" w:themeShade="BF"/>
              <w:bottom w:val="single" w:sz="12" w:space="0" w:color="9BBB59" w:themeColor="accent3"/>
              <w:right w:val="single" w:sz="24" w:space="0" w:color="76923C" w:themeColor="accent3" w:themeShade="BF"/>
            </w:tcBorders>
            <w:vAlign w:val="bottom"/>
          </w:tcPr>
          <w:p w14:paraId="00715380" w14:textId="77777777" w:rsidR="000B7382" w:rsidRPr="000B7382" w:rsidRDefault="000B7382" w:rsidP="000B7382">
            <w:pPr>
              <w:jc w:val="center"/>
              <w:rPr>
                <w:i/>
              </w:rPr>
            </w:pPr>
            <w:r w:rsidRPr="000B7382">
              <w:rPr>
                <w:b/>
                <w:i/>
                <w:color w:val="000000"/>
              </w:rPr>
              <w:t>W cyklu rocznym lub dwuletnim</w:t>
            </w:r>
            <w:r w:rsidRPr="000B7382">
              <w:rPr>
                <w:i/>
              </w:rPr>
              <w:t>:</w:t>
            </w:r>
          </w:p>
          <w:p w14:paraId="169D0887" w14:textId="77777777" w:rsidR="000B7382" w:rsidRPr="000B7382" w:rsidRDefault="000B7382" w:rsidP="000B7382">
            <w:pPr>
              <w:jc w:val="center"/>
              <w:rPr>
                <w:i/>
                <w:sz w:val="24"/>
                <w:szCs w:val="24"/>
              </w:rPr>
            </w:pPr>
            <w:r w:rsidRPr="000B7382">
              <w:rPr>
                <w:i/>
              </w:rPr>
              <w:t>Zużycie energii i paliw, plany inwestycyjne oraz zrealizowane projekty pro-środowiskowe</w:t>
            </w:r>
          </w:p>
        </w:tc>
        <w:tc>
          <w:tcPr>
            <w:tcW w:w="275" w:type="dxa"/>
            <w:vMerge w:val="restart"/>
            <w:tcBorders>
              <w:top w:val="nil"/>
              <w:left w:val="single" w:sz="24" w:space="0" w:color="76923C" w:themeColor="accent3" w:themeShade="BF"/>
              <w:right w:val="single" w:sz="24" w:space="0" w:color="76923C" w:themeColor="accent3" w:themeShade="BF"/>
            </w:tcBorders>
            <w:shd w:val="clear" w:color="auto" w:fill="FDE9D9" w:themeFill="accent6" w:themeFillTint="33"/>
            <w:vAlign w:val="center"/>
          </w:tcPr>
          <w:p w14:paraId="215CF145" w14:textId="77777777" w:rsidR="000B7382" w:rsidRPr="000B7382" w:rsidRDefault="000B7382" w:rsidP="000B7382">
            <w:pPr>
              <w:jc w:val="center"/>
              <w:rPr>
                <w:b/>
                <w:color w:val="000000"/>
                <w:sz w:val="16"/>
              </w:rPr>
            </w:pPr>
          </w:p>
        </w:tc>
        <w:tc>
          <w:tcPr>
            <w:tcW w:w="6483" w:type="dxa"/>
            <w:gridSpan w:val="2"/>
            <w:tcBorders>
              <w:top w:val="single" w:sz="24" w:space="0" w:color="76923C" w:themeColor="accent3" w:themeShade="BF"/>
              <w:left w:val="single" w:sz="24" w:space="0" w:color="76923C" w:themeColor="accent3" w:themeShade="BF"/>
              <w:right w:val="single" w:sz="24" w:space="0" w:color="76923C" w:themeColor="accent3" w:themeShade="BF"/>
            </w:tcBorders>
            <w:vAlign w:val="center"/>
          </w:tcPr>
          <w:p w14:paraId="05A0BB53" w14:textId="77777777" w:rsidR="000B7382" w:rsidRPr="000B7382" w:rsidRDefault="000B7382" w:rsidP="000B7382">
            <w:pPr>
              <w:jc w:val="center"/>
              <w:rPr>
                <w:i/>
              </w:rPr>
            </w:pPr>
            <w:r w:rsidRPr="000B7382">
              <w:rPr>
                <w:b/>
                <w:i/>
                <w:color w:val="000000"/>
              </w:rPr>
              <w:t>Cykl fakturowania</w:t>
            </w:r>
            <w:r w:rsidRPr="000B7382">
              <w:rPr>
                <w:i/>
              </w:rPr>
              <w:t>:</w:t>
            </w:r>
          </w:p>
          <w:p w14:paraId="023F136B" w14:textId="77777777" w:rsidR="000B7382" w:rsidRPr="000B7382" w:rsidRDefault="000B7382" w:rsidP="000B7382">
            <w:pPr>
              <w:jc w:val="center"/>
              <w:rPr>
                <w:i/>
              </w:rPr>
            </w:pPr>
            <w:r w:rsidRPr="000B7382">
              <w:rPr>
                <w:i/>
              </w:rPr>
              <w:t>Zużycie energii i paliw, plany inwestycyjne oraz zrealizowane projekty pro-środowiskowe</w:t>
            </w:r>
          </w:p>
          <w:p w14:paraId="48D8AACD" w14:textId="77777777" w:rsidR="000B7382" w:rsidRPr="000B7382" w:rsidRDefault="000B7382" w:rsidP="000B7382">
            <w:pPr>
              <w:autoSpaceDE w:val="0"/>
              <w:autoSpaceDN w:val="0"/>
              <w:adjustRightInd w:val="0"/>
              <w:spacing w:line="360" w:lineRule="auto"/>
              <w:jc w:val="center"/>
              <w:rPr>
                <w:sz w:val="24"/>
                <w:szCs w:val="24"/>
              </w:rPr>
            </w:pPr>
          </w:p>
        </w:tc>
        <w:tc>
          <w:tcPr>
            <w:tcW w:w="249" w:type="dxa"/>
            <w:vMerge w:val="restart"/>
            <w:tcBorders>
              <w:top w:val="single" w:sz="24" w:space="0" w:color="9BBB59" w:themeColor="accent3"/>
              <w:left w:val="single" w:sz="24" w:space="0" w:color="76923C" w:themeColor="accent3" w:themeShade="BF"/>
              <w:right w:val="single" w:sz="24" w:space="0" w:color="76923C" w:themeColor="accent3" w:themeShade="BF"/>
            </w:tcBorders>
            <w:shd w:val="clear" w:color="auto" w:fill="FDE9D9" w:themeFill="accent6" w:themeFillTint="33"/>
          </w:tcPr>
          <w:p w14:paraId="3B1D6224" w14:textId="77777777" w:rsidR="000B7382" w:rsidRPr="000B7382" w:rsidRDefault="000B7382" w:rsidP="000B7382">
            <w:pPr>
              <w:jc w:val="center"/>
              <w:rPr>
                <w:b/>
                <w:color w:val="000000"/>
              </w:rPr>
            </w:pPr>
          </w:p>
        </w:tc>
      </w:tr>
      <w:tr w:rsidR="000B7382" w:rsidRPr="000B7382" w14:paraId="1874F72F" w14:textId="77777777" w:rsidTr="000B7382">
        <w:trPr>
          <w:trHeight w:val="728"/>
        </w:trPr>
        <w:tc>
          <w:tcPr>
            <w:tcW w:w="238" w:type="dxa"/>
            <w:vMerge/>
            <w:tcBorders>
              <w:left w:val="single" w:sz="24" w:space="0" w:color="76923C" w:themeColor="accent3" w:themeShade="BF"/>
              <w:right w:val="single" w:sz="24" w:space="0" w:color="76923C" w:themeColor="accent3" w:themeShade="BF"/>
            </w:tcBorders>
            <w:shd w:val="clear" w:color="auto" w:fill="FDE9D9" w:themeFill="accent6" w:themeFillTint="33"/>
          </w:tcPr>
          <w:p w14:paraId="5BFB28E0" w14:textId="77777777" w:rsidR="000B7382" w:rsidRPr="000B7382" w:rsidRDefault="000B7382" w:rsidP="000B7382">
            <w:pPr>
              <w:jc w:val="center"/>
              <w:rPr>
                <w:rFonts w:ascii="Garamond" w:hAnsi="Garamond"/>
                <w:b/>
              </w:rPr>
            </w:pPr>
          </w:p>
        </w:tc>
        <w:tc>
          <w:tcPr>
            <w:tcW w:w="2043" w:type="dxa"/>
            <w:tcBorders>
              <w:top w:val="single" w:sz="12" w:space="0" w:color="9BBB59" w:themeColor="accent3"/>
              <w:left w:val="single" w:sz="24" w:space="0" w:color="76923C" w:themeColor="accent3" w:themeShade="BF"/>
              <w:bottom w:val="single" w:sz="12" w:space="0" w:color="9BBB59" w:themeColor="accent3"/>
              <w:right w:val="single" w:sz="24" w:space="0" w:color="76923C" w:themeColor="accent3" w:themeShade="BF"/>
            </w:tcBorders>
            <w:shd w:val="clear" w:color="auto" w:fill="D6E3BC" w:themeFill="accent3" w:themeFillTint="66"/>
            <w:vAlign w:val="center"/>
          </w:tcPr>
          <w:p w14:paraId="4D5BF636" w14:textId="77777777" w:rsidR="000B7382" w:rsidRPr="000B7382" w:rsidRDefault="000B7382" w:rsidP="000B7382">
            <w:pPr>
              <w:jc w:val="center"/>
              <w:rPr>
                <w:i/>
                <w:sz w:val="24"/>
                <w:szCs w:val="24"/>
              </w:rPr>
            </w:pPr>
            <w:r w:rsidRPr="000B7382">
              <w:rPr>
                <w:b/>
                <w:i/>
              </w:rPr>
              <w:t>Operatorzy energetyczni</w:t>
            </w:r>
          </w:p>
        </w:tc>
        <w:tc>
          <w:tcPr>
            <w:tcW w:w="275" w:type="dxa"/>
            <w:vMerge/>
            <w:tcBorders>
              <w:top w:val="nil"/>
              <w:left w:val="single" w:sz="24" w:space="0" w:color="76923C" w:themeColor="accent3" w:themeShade="BF"/>
              <w:right w:val="single" w:sz="24" w:space="0" w:color="76923C" w:themeColor="accent3" w:themeShade="BF"/>
            </w:tcBorders>
            <w:shd w:val="clear" w:color="auto" w:fill="FDE9D9" w:themeFill="accent6" w:themeFillTint="33"/>
            <w:vAlign w:val="center"/>
          </w:tcPr>
          <w:p w14:paraId="5C01517A" w14:textId="77777777" w:rsidR="000B7382" w:rsidRPr="000B7382" w:rsidRDefault="000B7382" w:rsidP="000B7382">
            <w:pPr>
              <w:jc w:val="center"/>
              <w:rPr>
                <w:rFonts w:ascii="Garamond" w:hAnsi="Garamond"/>
                <w:b/>
              </w:rPr>
            </w:pPr>
          </w:p>
        </w:tc>
        <w:tc>
          <w:tcPr>
            <w:tcW w:w="3241" w:type="dxa"/>
            <w:tcBorders>
              <w:top w:val="single" w:sz="12" w:space="0" w:color="9BBB59" w:themeColor="accent3"/>
              <w:left w:val="single" w:sz="24" w:space="0" w:color="76923C" w:themeColor="accent3" w:themeShade="BF"/>
              <w:bottom w:val="single" w:sz="12" w:space="0" w:color="9BBB59" w:themeColor="accent3"/>
              <w:right w:val="single" w:sz="12" w:space="0" w:color="9BBB59" w:themeColor="accent3"/>
            </w:tcBorders>
            <w:shd w:val="clear" w:color="auto" w:fill="D6E3BC" w:themeFill="accent3" w:themeFillTint="66"/>
            <w:vAlign w:val="center"/>
          </w:tcPr>
          <w:p w14:paraId="399FA9AF" w14:textId="77777777" w:rsidR="000B7382" w:rsidRPr="000B7382" w:rsidRDefault="000B7382" w:rsidP="000B7382">
            <w:pPr>
              <w:jc w:val="center"/>
              <w:rPr>
                <w:i/>
                <w:sz w:val="24"/>
                <w:szCs w:val="24"/>
              </w:rPr>
            </w:pPr>
            <w:r w:rsidRPr="000B7382">
              <w:rPr>
                <w:b/>
                <w:i/>
              </w:rPr>
              <w:t>Biuro Obsługi Szkolnictwa</w:t>
            </w:r>
          </w:p>
        </w:tc>
        <w:tc>
          <w:tcPr>
            <w:tcW w:w="3242" w:type="dxa"/>
            <w:tcBorders>
              <w:top w:val="single" w:sz="12" w:space="0" w:color="9BBB59" w:themeColor="accent3"/>
              <w:left w:val="single" w:sz="12" w:space="0" w:color="9BBB59" w:themeColor="accent3"/>
              <w:bottom w:val="single" w:sz="12" w:space="0" w:color="9BBB59" w:themeColor="accent3"/>
              <w:right w:val="single" w:sz="24" w:space="0" w:color="76923C" w:themeColor="accent3" w:themeShade="BF"/>
            </w:tcBorders>
            <w:shd w:val="clear" w:color="auto" w:fill="D6E3BC" w:themeFill="accent3" w:themeFillTint="66"/>
            <w:vAlign w:val="center"/>
          </w:tcPr>
          <w:p w14:paraId="3D3D7BC9" w14:textId="77777777" w:rsidR="000B7382" w:rsidRPr="000B7382" w:rsidRDefault="000B7382" w:rsidP="000B7382">
            <w:pPr>
              <w:jc w:val="center"/>
              <w:rPr>
                <w:i/>
                <w:sz w:val="24"/>
                <w:szCs w:val="24"/>
              </w:rPr>
            </w:pPr>
            <w:r w:rsidRPr="000B7382">
              <w:rPr>
                <w:b/>
                <w:i/>
              </w:rPr>
              <w:t>Stanowisko pracy ds. Gospodarki Wodnej i Dróg Gminnych</w:t>
            </w:r>
          </w:p>
        </w:tc>
        <w:tc>
          <w:tcPr>
            <w:tcW w:w="249" w:type="dxa"/>
            <w:vMerge/>
            <w:tcBorders>
              <w:left w:val="single" w:sz="24" w:space="0" w:color="76923C" w:themeColor="accent3" w:themeShade="BF"/>
              <w:right w:val="single" w:sz="24" w:space="0" w:color="76923C" w:themeColor="accent3" w:themeShade="BF"/>
            </w:tcBorders>
            <w:shd w:val="clear" w:color="auto" w:fill="FDE9D9" w:themeFill="accent6" w:themeFillTint="33"/>
          </w:tcPr>
          <w:p w14:paraId="7AC2A65B" w14:textId="77777777" w:rsidR="000B7382" w:rsidRPr="000B7382" w:rsidRDefault="000B7382" w:rsidP="000B7382">
            <w:pPr>
              <w:jc w:val="center"/>
              <w:rPr>
                <w:rFonts w:ascii="Garamond" w:hAnsi="Garamond"/>
                <w:b/>
              </w:rPr>
            </w:pPr>
          </w:p>
        </w:tc>
      </w:tr>
      <w:tr w:rsidR="000B7382" w:rsidRPr="000B7382" w14:paraId="6E7B8222" w14:textId="77777777" w:rsidTr="000B7382">
        <w:trPr>
          <w:trHeight w:val="562"/>
        </w:trPr>
        <w:tc>
          <w:tcPr>
            <w:tcW w:w="238" w:type="dxa"/>
            <w:vMerge/>
            <w:tcBorders>
              <w:left w:val="single" w:sz="24" w:space="0" w:color="76923C" w:themeColor="accent3" w:themeShade="BF"/>
              <w:right w:val="single" w:sz="24" w:space="0" w:color="76923C" w:themeColor="accent3" w:themeShade="BF"/>
            </w:tcBorders>
            <w:shd w:val="clear" w:color="auto" w:fill="FDE9D9" w:themeFill="accent6" w:themeFillTint="33"/>
          </w:tcPr>
          <w:p w14:paraId="5A3B7EF2" w14:textId="77777777" w:rsidR="000B7382" w:rsidRPr="000B7382" w:rsidRDefault="000B7382" w:rsidP="000B7382">
            <w:pPr>
              <w:jc w:val="center"/>
              <w:rPr>
                <w:rFonts w:ascii="Garamond" w:hAnsi="Garamond"/>
                <w:b/>
              </w:rPr>
            </w:pPr>
          </w:p>
        </w:tc>
        <w:tc>
          <w:tcPr>
            <w:tcW w:w="2043" w:type="dxa"/>
            <w:tcBorders>
              <w:top w:val="single" w:sz="12" w:space="0" w:color="9BBB59" w:themeColor="accent3"/>
              <w:left w:val="single" w:sz="24" w:space="0" w:color="76923C" w:themeColor="accent3" w:themeShade="BF"/>
              <w:bottom w:val="single" w:sz="12" w:space="0" w:color="9BBB59" w:themeColor="accent3"/>
              <w:right w:val="single" w:sz="24" w:space="0" w:color="76923C" w:themeColor="accent3" w:themeShade="BF"/>
            </w:tcBorders>
            <w:vAlign w:val="center"/>
          </w:tcPr>
          <w:p w14:paraId="3781DE95" w14:textId="77777777" w:rsidR="000B7382" w:rsidRPr="000B7382" w:rsidRDefault="000B7382" w:rsidP="000B7382">
            <w:pPr>
              <w:jc w:val="center"/>
              <w:rPr>
                <w:i/>
                <w:sz w:val="24"/>
                <w:szCs w:val="24"/>
              </w:rPr>
            </w:pPr>
            <w:r w:rsidRPr="000B7382">
              <w:rPr>
                <w:b/>
                <w:i/>
              </w:rPr>
              <w:t>Sektor Usług, Handlu, Przemysłu</w:t>
            </w:r>
          </w:p>
        </w:tc>
        <w:tc>
          <w:tcPr>
            <w:tcW w:w="275" w:type="dxa"/>
            <w:vMerge/>
            <w:tcBorders>
              <w:top w:val="nil"/>
              <w:left w:val="single" w:sz="24" w:space="0" w:color="76923C" w:themeColor="accent3" w:themeShade="BF"/>
              <w:right w:val="single" w:sz="24" w:space="0" w:color="76923C" w:themeColor="accent3" w:themeShade="BF"/>
            </w:tcBorders>
            <w:shd w:val="clear" w:color="auto" w:fill="FDE9D9" w:themeFill="accent6" w:themeFillTint="33"/>
            <w:vAlign w:val="center"/>
          </w:tcPr>
          <w:p w14:paraId="0C44DDB6" w14:textId="77777777" w:rsidR="000B7382" w:rsidRPr="000B7382" w:rsidRDefault="000B7382" w:rsidP="000B7382">
            <w:pPr>
              <w:jc w:val="center"/>
              <w:rPr>
                <w:rFonts w:ascii="Garamond" w:hAnsi="Garamond"/>
                <w:b/>
              </w:rPr>
            </w:pPr>
          </w:p>
        </w:tc>
        <w:tc>
          <w:tcPr>
            <w:tcW w:w="3241" w:type="dxa"/>
            <w:tcBorders>
              <w:top w:val="single" w:sz="12" w:space="0" w:color="9BBB59" w:themeColor="accent3"/>
              <w:left w:val="single" w:sz="24" w:space="0" w:color="76923C" w:themeColor="accent3" w:themeShade="BF"/>
              <w:bottom w:val="single" w:sz="12" w:space="0" w:color="9BBB59" w:themeColor="accent3"/>
              <w:right w:val="single" w:sz="12" w:space="0" w:color="9BBB59" w:themeColor="accent3"/>
            </w:tcBorders>
            <w:vAlign w:val="center"/>
          </w:tcPr>
          <w:p w14:paraId="48FA51F4" w14:textId="77777777" w:rsidR="000B7382" w:rsidRPr="000B7382" w:rsidRDefault="000B7382" w:rsidP="000B7382">
            <w:pPr>
              <w:jc w:val="center"/>
              <w:rPr>
                <w:i/>
                <w:sz w:val="24"/>
                <w:szCs w:val="24"/>
              </w:rPr>
            </w:pPr>
            <w:r w:rsidRPr="000B7382">
              <w:rPr>
                <w:b/>
                <w:i/>
              </w:rPr>
              <w:t>Stanowisko pracy ds. Ochrony Środowiska</w:t>
            </w:r>
          </w:p>
        </w:tc>
        <w:tc>
          <w:tcPr>
            <w:tcW w:w="3242" w:type="dxa"/>
            <w:tcBorders>
              <w:top w:val="single" w:sz="12" w:space="0" w:color="9BBB59" w:themeColor="accent3"/>
              <w:left w:val="single" w:sz="12" w:space="0" w:color="9BBB59" w:themeColor="accent3"/>
              <w:bottom w:val="single" w:sz="12" w:space="0" w:color="9BBB59" w:themeColor="accent3"/>
              <w:right w:val="single" w:sz="24" w:space="0" w:color="76923C" w:themeColor="accent3" w:themeShade="BF"/>
            </w:tcBorders>
            <w:vAlign w:val="center"/>
          </w:tcPr>
          <w:p w14:paraId="4626D861" w14:textId="77777777" w:rsidR="000B7382" w:rsidRPr="000B7382" w:rsidRDefault="000B7382" w:rsidP="000B7382">
            <w:pPr>
              <w:jc w:val="center"/>
              <w:rPr>
                <w:i/>
                <w:sz w:val="24"/>
                <w:szCs w:val="24"/>
              </w:rPr>
            </w:pPr>
            <w:r w:rsidRPr="000B7382">
              <w:rPr>
                <w:b/>
                <w:i/>
              </w:rPr>
              <w:t>Stanowisko pracy ds. Funduszy Unijnych</w:t>
            </w:r>
          </w:p>
        </w:tc>
        <w:tc>
          <w:tcPr>
            <w:tcW w:w="249" w:type="dxa"/>
            <w:vMerge/>
            <w:tcBorders>
              <w:left w:val="single" w:sz="24" w:space="0" w:color="76923C" w:themeColor="accent3" w:themeShade="BF"/>
              <w:right w:val="single" w:sz="24" w:space="0" w:color="76923C" w:themeColor="accent3" w:themeShade="BF"/>
            </w:tcBorders>
            <w:shd w:val="clear" w:color="auto" w:fill="FDE9D9" w:themeFill="accent6" w:themeFillTint="33"/>
          </w:tcPr>
          <w:p w14:paraId="5B47D9CD" w14:textId="77777777" w:rsidR="000B7382" w:rsidRPr="000B7382" w:rsidRDefault="000B7382" w:rsidP="000B7382">
            <w:pPr>
              <w:jc w:val="center"/>
              <w:rPr>
                <w:rFonts w:ascii="Garamond" w:hAnsi="Garamond"/>
                <w:b/>
              </w:rPr>
            </w:pPr>
          </w:p>
        </w:tc>
      </w:tr>
      <w:tr w:rsidR="000B7382" w:rsidRPr="000B7382" w14:paraId="4568B639" w14:textId="77777777" w:rsidTr="000B7382">
        <w:trPr>
          <w:trHeight w:val="709"/>
        </w:trPr>
        <w:tc>
          <w:tcPr>
            <w:tcW w:w="238" w:type="dxa"/>
            <w:vMerge/>
            <w:tcBorders>
              <w:left w:val="single" w:sz="24" w:space="0" w:color="76923C" w:themeColor="accent3" w:themeShade="BF"/>
              <w:bottom w:val="nil"/>
              <w:right w:val="single" w:sz="24" w:space="0" w:color="76923C" w:themeColor="accent3" w:themeShade="BF"/>
            </w:tcBorders>
            <w:shd w:val="clear" w:color="auto" w:fill="FDE9D9" w:themeFill="accent6" w:themeFillTint="33"/>
          </w:tcPr>
          <w:p w14:paraId="133C4B70" w14:textId="77777777" w:rsidR="000B7382" w:rsidRPr="000B7382" w:rsidRDefault="000B7382" w:rsidP="000B7382">
            <w:pPr>
              <w:jc w:val="center"/>
              <w:rPr>
                <w:rFonts w:ascii="Garamond" w:hAnsi="Garamond"/>
                <w:b/>
              </w:rPr>
            </w:pPr>
          </w:p>
        </w:tc>
        <w:tc>
          <w:tcPr>
            <w:tcW w:w="2043" w:type="dxa"/>
            <w:tcBorders>
              <w:top w:val="single" w:sz="12" w:space="0" w:color="9BBB59" w:themeColor="accent3"/>
              <w:left w:val="single" w:sz="24" w:space="0" w:color="76923C" w:themeColor="accent3" w:themeShade="BF"/>
              <w:bottom w:val="single" w:sz="24" w:space="0" w:color="76923C" w:themeColor="accent3" w:themeShade="BF"/>
              <w:right w:val="single" w:sz="24" w:space="0" w:color="76923C" w:themeColor="accent3" w:themeShade="BF"/>
            </w:tcBorders>
            <w:shd w:val="clear" w:color="auto" w:fill="D6E3BC" w:themeFill="accent3" w:themeFillTint="66"/>
            <w:vAlign w:val="center"/>
          </w:tcPr>
          <w:p w14:paraId="0B26CF8C" w14:textId="77777777" w:rsidR="000B7382" w:rsidRPr="000B7382" w:rsidRDefault="000B7382" w:rsidP="000B7382">
            <w:pPr>
              <w:jc w:val="center"/>
              <w:rPr>
                <w:i/>
                <w:sz w:val="24"/>
                <w:szCs w:val="24"/>
              </w:rPr>
            </w:pPr>
            <w:r w:rsidRPr="000B7382">
              <w:rPr>
                <w:b/>
                <w:i/>
              </w:rPr>
              <w:t>Mieszkalnictwo</w:t>
            </w:r>
          </w:p>
        </w:tc>
        <w:tc>
          <w:tcPr>
            <w:tcW w:w="275" w:type="dxa"/>
            <w:vMerge/>
            <w:tcBorders>
              <w:top w:val="nil"/>
              <w:left w:val="single" w:sz="24" w:space="0" w:color="76923C" w:themeColor="accent3" w:themeShade="BF"/>
              <w:bottom w:val="nil"/>
              <w:right w:val="single" w:sz="24" w:space="0" w:color="76923C" w:themeColor="accent3" w:themeShade="BF"/>
            </w:tcBorders>
            <w:shd w:val="clear" w:color="auto" w:fill="FDE9D9" w:themeFill="accent6" w:themeFillTint="33"/>
            <w:vAlign w:val="center"/>
          </w:tcPr>
          <w:p w14:paraId="6AF4E8C0" w14:textId="77777777" w:rsidR="000B7382" w:rsidRPr="000B7382" w:rsidRDefault="000B7382" w:rsidP="000B7382">
            <w:pPr>
              <w:autoSpaceDE w:val="0"/>
              <w:autoSpaceDN w:val="0"/>
              <w:adjustRightInd w:val="0"/>
              <w:spacing w:line="360" w:lineRule="auto"/>
              <w:jc w:val="center"/>
              <w:rPr>
                <w:sz w:val="24"/>
                <w:szCs w:val="24"/>
              </w:rPr>
            </w:pPr>
          </w:p>
        </w:tc>
        <w:tc>
          <w:tcPr>
            <w:tcW w:w="6483" w:type="dxa"/>
            <w:gridSpan w:val="2"/>
            <w:tcBorders>
              <w:top w:val="single" w:sz="6" w:space="0" w:color="4BACC6" w:themeColor="accent5"/>
              <w:left w:val="single" w:sz="24" w:space="0" w:color="76923C" w:themeColor="accent3" w:themeShade="BF"/>
              <w:bottom w:val="single" w:sz="24" w:space="0" w:color="76923C" w:themeColor="accent3" w:themeShade="BF"/>
              <w:right w:val="single" w:sz="24" w:space="0" w:color="76923C" w:themeColor="accent3" w:themeShade="BF"/>
            </w:tcBorders>
            <w:shd w:val="clear" w:color="auto" w:fill="D6E3BC" w:themeFill="accent3" w:themeFillTint="66"/>
            <w:vAlign w:val="center"/>
          </w:tcPr>
          <w:p w14:paraId="5092051C" w14:textId="77777777" w:rsidR="000B7382" w:rsidRPr="000B7382" w:rsidRDefault="000B7382" w:rsidP="000B7382">
            <w:pPr>
              <w:autoSpaceDE w:val="0"/>
              <w:autoSpaceDN w:val="0"/>
              <w:adjustRightInd w:val="0"/>
              <w:spacing w:line="360" w:lineRule="auto"/>
              <w:jc w:val="center"/>
              <w:rPr>
                <w:b/>
                <w:i/>
              </w:rPr>
            </w:pPr>
            <w:r w:rsidRPr="000B7382">
              <w:rPr>
                <w:b/>
                <w:i/>
              </w:rPr>
              <w:t>Zabudowa komunalna</w:t>
            </w:r>
          </w:p>
        </w:tc>
        <w:tc>
          <w:tcPr>
            <w:tcW w:w="249" w:type="dxa"/>
            <w:vMerge/>
            <w:tcBorders>
              <w:left w:val="single" w:sz="24" w:space="0" w:color="76923C" w:themeColor="accent3" w:themeShade="BF"/>
              <w:bottom w:val="nil"/>
              <w:right w:val="single" w:sz="24" w:space="0" w:color="76923C" w:themeColor="accent3" w:themeShade="BF"/>
            </w:tcBorders>
            <w:shd w:val="clear" w:color="auto" w:fill="FDE9D9" w:themeFill="accent6" w:themeFillTint="33"/>
          </w:tcPr>
          <w:p w14:paraId="0CDAEAA7" w14:textId="77777777" w:rsidR="000B7382" w:rsidRPr="000B7382" w:rsidRDefault="000B7382" w:rsidP="000B7382">
            <w:pPr>
              <w:autoSpaceDE w:val="0"/>
              <w:autoSpaceDN w:val="0"/>
              <w:adjustRightInd w:val="0"/>
              <w:spacing w:line="360" w:lineRule="auto"/>
              <w:jc w:val="center"/>
              <w:rPr>
                <w:sz w:val="24"/>
                <w:szCs w:val="24"/>
              </w:rPr>
            </w:pPr>
          </w:p>
        </w:tc>
      </w:tr>
      <w:tr w:rsidR="000B7382" w:rsidRPr="000B7382" w14:paraId="38D7E990" w14:textId="77777777" w:rsidTr="000B7382">
        <w:trPr>
          <w:trHeight w:val="396"/>
        </w:trPr>
        <w:tc>
          <w:tcPr>
            <w:tcW w:w="9288" w:type="dxa"/>
            <w:gridSpan w:val="6"/>
            <w:tcBorders>
              <w:top w:val="nil"/>
              <w:left w:val="single" w:sz="24" w:space="0" w:color="76923C" w:themeColor="accent3" w:themeShade="BF"/>
              <w:bottom w:val="single" w:sz="24" w:space="0" w:color="76923C" w:themeColor="accent3" w:themeShade="BF"/>
              <w:right w:val="single" w:sz="24" w:space="0" w:color="76923C" w:themeColor="accent3" w:themeShade="BF"/>
            </w:tcBorders>
            <w:shd w:val="clear" w:color="auto" w:fill="FDE9D9" w:themeFill="accent6" w:themeFillTint="33"/>
            <w:vAlign w:val="center"/>
          </w:tcPr>
          <w:p w14:paraId="5D239354" w14:textId="77777777" w:rsidR="000B7382" w:rsidRPr="000B7382" w:rsidRDefault="000B7382" w:rsidP="000B7382">
            <w:pPr>
              <w:autoSpaceDE w:val="0"/>
              <w:autoSpaceDN w:val="0"/>
              <w:adjustRightInd w:val="0"/>
              <w:spacing w:line="360" w:lineRule="auto"/>
              <w:jc w:val="center"/>
              <w:rPr>
                <w:b/>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7382">
              <w:rPr>
                <w:b/>
                <w: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KOORDYNATOR</w:t>
            </w:r>
          </w:p>
        </w:tc>
      </w:tr>
    </w:tbl>
    <w:p w14:paraId="515D510B" w14:textId="24B40898" w:rsidR="000B7382" w:rsidRDefault="000B7382" w:rsidP="009F13A2">
      <w:pPr>
        <w:autoSpaceDE w:val="0"/>
        <w:autoSpaceDN w:val="0"/>
        <w:adjustRightInd w:val="0"/>
        <w:spacing w:after="0" w:line="360" w:lineRule="auto"/>
        <w:ind w:firstLine="360"/>
        <w:jc w:val="both"/>
        <w:rPr>
          <w:rFonts w:ascii="Calibri" w:eastAsia="Calibri" w:hAnsi="Calibri" w:cs="Times New Roman"/>
          <w:sz w:val="24"/>
          <w:szCs w:val="24"/>
        </w:rPr>
      </w:pPr>
      <w:r w:rsidRPr="008C2B12">
        <w:rPr>
          <w:rFonts w:ascii="Calibri" w:eastAsia="Calibri" w:hAnsi="Calibri" w:cs="Times New Roman"/>
          <w:noProof/>
          <w:sz w:val="24"/>
          <w:szCs w:val="24"/>
          <w:lang w:eastAsia="pl-PL"/>
        </w:rPr>
        <mc:AlternateContent>
          <mc:Choice Requires="wpg">
            <w:drawing>
              <wp:anchor distT="0" distB="0" distL="114300" distR="114300" simplePos="0" relativeHeight="251704832" behindDoc="0" locked="0" layoutInCell="1" allowOverlap="1" wp14:anchorId="7833B5E8" wp14:editId="4DDF55A5">
                <wp:simplePos x="0" y="0"/>
                <wp:positionH relativeFrom="column">
                  <wp:posOffset>1806944</wp:posOffset>
                </wp:positionH>
                <wp:positionV relativeFrom="paragraph">
                  <wp:posOffset>76200</wp:posOffset>
                </wp:positionV>
                <wp:extent cx="2286000" cy="1104900"/>
                <wp:effectExtent l="0" t="0" r="19050" b="19050"/>
                <wp:wrapNone/>
                <wp:docPr id="28" name="Grupa 28"/>
                <wp:cNvGraphicFramePr/>
                <a:graphic xmlns:a="http://schemas.openxmlformats.org/drawingml/2006/main">
                  <a:graphicData uri="http://schemas.microsoft.com/office/word/2010/wordprocessingGroup">
                    <wpg:wgp>
                      <wpg:cNvGrpSpPr/>
                      <wpg:grpSpPr>
                        <a:xfrm>
                          <a:off x="0" y="0"/>
                          <a:ext cx="2286000" cy="1104900"/>
                          <a:chOff x="0" y="0"/>
                          <a:chExt cx="2286000" cy="1104900"/>
                        </a:xfrm>
                        <a:solidFill>
                          <a:schemeClr val="accent6">
                            <a:lumMod val="20000"/>
                            <a:lumOff val="80000"/>
                          </a:schemeClr>
                        </a:solidFill>
                      </wpg:grpSpPr>
                      <wps:wsp>
                        <wps:cNvPr id="29" name="Strzałka w dół 29"/>
                        <wps:cNvSpPr/>
                        <wps:spPr>
                          <a:xfrm>
                            <a:off x="638175" y="0"/>
                            <a:ext cx="971550" cy="571500"/>
                          </a:xfrm>
                          <a:prstGeom prst="downArrow">
                            <a:avLst/>
                          </a:prstGeom>
                          <a:grpFill/>
                          <a:ln w="25400" cap="flat" cmpd="sng" algn="ctr">
                            <a:solidFill>
                              <a:srgbClr val="9BBB59">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Prostokąt zaokrąglony 31"/>
                        <wps:cNvSpPr/>
                        <wps:spPr>
                          <a:xfrm>
                            <a:off x="0" y="762000"/>
                            <a:ext cx="2286000" cy="342900"/>
                          </a:xfrm>
                          <a:prstGeom prst="roundRect">
                            <a:avLst/>
                          </a:prstGeom>
                          <a:grpFill/>
                          <a:ln w="25400" cap="flat" cmpd="sng" algn="ctr">
                            <a:solidFill>
                              <a:srgbClr val="9BBB59">
                                <a:lumMod val="50000"/>
                              </a:srgbClr>
                            </a:solidFill>
                            <a:prstDash val="solid"/>
                          </a:ln>
                          <a:effectLst/>
                        </wps:spPr>
                        <wps:txbx>
                          <w:txbxContent>
                            <w:p w14:paraId="110DCB48" w14:textId="77777777" w:rsidR="00542C25" w:rsidRPr="00A3035C" w:rsidRDefault="00542C25" w:rsidP="000B7382">
                              <w:pPr>
                                <w:jc w:val="center"/>
                                <w:rPr>
                                  <w:b/>
                                  <w:i/>
                                  <w:sz w:val="28"/>
                                  <w:szCs w:val="28"/>
                                </w:rPr>
                              </w:pPr>
                              <w:r w:rsidRPr="00A3035C">
                                <w:rPr>
                                  <w:b/>
                                  <w:i/>
                                  <w:sz w:val="28"/>
                                  <w:szCs w:val="28"/>
                                </w:rPr>
                                <w:t>RAPORT MONITORINGU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833B5E8" id="Grupa 28" o:spid="_x0000_s1030" style="position:absolute;left:0;text-align:left;margin-left:142.3pt;margin-top:6pt;width:180pt;height:87pt;z-index:251704832;mso-height-relative:margin" coordsize="22860,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29" o:spid="_x0000_s1031" type="#_x0000_t67" style="position:absolute;left:6381;width:971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" adj="10800" filled="f" strokecolor="#4f6228" strokeweight="2pt"/>
                <v:roundrect id="Prostokąt zaokrąglony 31" o:spid="_x0000_s1032" style="position:absolute;top:7620;width:22860;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" filled="f" strokecolor="#4f6228" strokeweight="2pt">
                  <v:textbox>
                    <w:txbxContent>
                      <w:p w14:paraId="110DCB48" w14:textId="77777777" w:rsidR="00542C25" w:rsidRPr="00A3035C" w:rsidRDefault="00542C25" w:rsidP="000B7382">
                        <w:pPr>
                          <w:jc w:val="center"/>
                          <w:rPr>
                            <w:b/>
                            <w:i/>
                            <w:sz w:val="28"/>
                            <w:szCs w:val="28"/>
                          </w:rPr>
                        </w:pPr>
                        <w:r w:rsidRPr="00A3035C">
                          <w:rPr>
                            <w:b/>
                            <w:i/>
                            <w:sz w:val="28"/>
                            <w:szCs w:val="28"/>
                          </w:rPr>
                          <w:t>RAPORT MONITORINGU</w:t>
                        </w:r>
                      </w:p>
                    </w:txbxContent>
                  </v:textbox>
                </v:roundrect>
              </v:group>
            </w:pict>
          </mc:Fallback>
        </mc:AlternateContent>
      </w:r>
    </w:p>
    <w:p w14:paraId="03FAEC8A" w14:textId="534F4FC5" w:rsidR="000B7382" w:rsidRDefault="000B7382" w:rsidP="009F13A2">
      <w:pPr>
        <w:autoSpaceDE w:val="0"/>
        <w:autoSpaceDN w:val="0"/>
        <w:adjustRightInd w:val="0"/>
        <w:spacing w:after="0" w:line="360" w:lineRule="auto"/>
        <w:ind w:firstLine="360"/>
        <w:jc w:val="both"/>
        <w:rPr>
          <w:rFonts w:ascii="Calibri" w:eastAsia="Calibri" w:hAnsi="Calibri" w:cs="Times New Roman"/>
          <w:sz w:val="24"/>
          <w:szCs w:val="24"/>
        </w:rPr>
      </w:pPr>
    </w:p>
    <w:p w14:paraId="4C511FEE" w14:textId="77777777" w:rsidR="000B7382" w:rsidRPr="009F13A2" w:rsidRDefault="000B7382" w:rsidP="009F13A2">
      <w:pPr>
        <w:autoSpaceDE w:val="0"/>
        <w:autoSpaceDN w:val="0"/>
        <w:adjustRightInd w:val="0"/>
        <w:spacing w:after="0" w:line="360" w:lineRule="auto"/>
        <w:ind w:firstLine="360"/>
        <w:jc w:val="both"/>
        <w:rPr>
          <w:rFonts w:ascii="Calibri" w:eastAsia="Calibri" w:hAnsi="Calibri" w:cs="Times New Roman"/>
          <w:sz w:val="24"/>
          <w:szCs w:val="24"/>
        </w:rPr>
      </w:pPr>
    </w:p>
    <w:p w14:paraId="1E8F9128" w14:textId="70D5D1B0" w:rsidR="009F13A2" w:rsidRDefault="009F13A2" w:rsidP="002E6A80">
      <w:pPr>
        <w:autoSpaceDE w:val="0"/>
        <w:autoSpaceDN w:val="0"/>
        <w:adjustRightInd w:val="0"/>
        <w:spacing w:after="0" w:line="240" w:lineRule="auto"/>
        <w:ind w:left="360"/>
        <w:contextualSpacing/>
        <w:jc w:val="both"/>
        <w:rPr>
          <w:rFonts w:ascii="Calibri" w:eastAsia="Calibri" w:hAnsi="Calibri" w:cs="Times New Roman"/>
          <w:sz w:val="24"/>
          <w:szCs w:val="24"/>
        </w:rPr>
      </w:pPr>
    </w:p>
    <w:p w14:paraId="59E15D51" w14:textId="77777777" w:rsidR="00D92EEE" w:rsidRDefault="00D92EEE" w:rsidP="002E6A80">
      <w:pPr>
        <w:pStyle w:val="Legenda"/>
        <w:rPr>
          <w:color w:val="808080" w:themeColor="background1" w:themeShade="80"/>
        </w:rPr>
      </w:pPr>
      <w:bookmarkStart w:id="340" w:name="_Toc434576856"/>
    </w:p>
    <w:p w14:paraId="35C5CA03" w14:textId="77777777" w:rsidR="00D92EEE" w:rsidRDefault="00D92EEE" w:rsidP="002E6A80">
      <w:pPr>
        <w:pStyle w:val="Legenda"/>
        <w:rPr>
          <w:color w:val="808080" w:themeColor="background1" w:themeShade="80"/>
        </w:rPr>
      </w:pPr>
    </w:p>
    <w:p w14:paraId="4F8AE1CA" w14:textId="75D6EC3E" w:rsidR="00ED15A0" w:rsidRPr="000B7382" w:rsidRDefault="00EF226C" w:rsidP="002E6A80">
      <w:pPr>
        <w:pStyle w:val="Legenda"/>
        <w:rPr>
          <w:color w:val="808080" w:themeColor="background1" w:themeShade="80"/>
        </w:rPr>
      </w:pPr>
      <w:bookmarkStart w:id="341" w:name="_Toc442259712"/>
      <w:r>
        <w:rPr>
          <w:color w:val="808080" w:themeColor="background1" w:themeShade="80"/>
        </w:rPr>
        <w:t>Rysunek nr</w:t>
      </w:r>
      <w:r w:rsidR="00ED15A0" w:rsidRPr="000B7382">
        <w:rPr>
          <w:color w:val="808080" w:themeColor="background1" w:themeShade="80"/>
        </w:rPr>
        <w:t xml:space="preserve"> </w:t>
      </w:r>
      <w:r>
        <w:rPr>
          <w:color w:val="808080" w:themeColor="background1" w:themeShade="80"/>
        </w:rPr>
        <w:fldChar w:fldCharType="begin"/>
      </w:r>
      <w:r>
        <w:rPr>
          <w:color w:val="808080" w:themeColor="background1" w:themeShade="80"/>
        </w:rPr>
        <w:instrText xml:space="preserve"> SEQ Rysunek_nr \* ARABIC </w:instrText>
      </w:r>
      <w:r>
        <w:rPr>
          <w:color w:val="808080" w:themeColor="background1" w:themeShade="80"/>
        </w:rPr>
        <w:fldChar w:fldCharType="separate"/>
      </w:r>
      <w:r w:rsidR="00CE106A">
        <w:rPr>
          <w:noProof/>
          <w:color w:val="808080" w:themeColor="background1" w:themeShade="80"/>
        </w:rPr>
        <w:t>47</w:t>
      </w:r>
      <w:r>
        <w:rPr>
          <w:color w:val="808080" w:themeColor="background1" w:themeShade="80"/>
        </w:rPr>
        <w:fldChar w:fldCharType="end"/>
      </w:r>
      <w:r w:rsidR="00ED15A0" w:rsidRPr="000B7382">
        <w:rPr>
          <w:color w:val="808080" w:themeColor="background1" w:themeShade="80"/>
        </w:rPr>
        <w:t>. Zakres prac koordynatora planu</w:t>
      </w:r>
      <w:bookmarkEnd w:id="340"/>
      <w:bookmarkEnd w:id="341"/>
    </w:p>
    <w:p w14:paraId="1E04EB49" w14:textId="75254A73" w:rsidR="00ED15A0" w:rsidRPr="000B7382" w:rsidRDefault="009B769A" w:rsidP="002E6A80">
      <w:pPr>
        <w:pStyle w:val="Legenda"/>
        <w:spacing w:after="240"/>
        <w:rPr>
          <w:color w:val="808080" w:themeColor="background1" w:themeShade="80"/>
        </w:rPr>
      </w:pPr>
      <w:r w:rsidRPr="000B7382">
        <w:rPr>
          <w:color w:val="808080" w:themeColor="background1" w:themeShade="80"/>
        </w:rPr>
        <w:t>Źródło: O</w:t>
      </w:r>
      <w:r w:rsidR="00ED15A0" w:rsidRPr="000B7382">
        <w:rPr>
          <w:color w:val="808080" w:themeColor="background1" w:themeShade="80"/>
        </w:rPr>
        <w:t>pracowanie własne</w:t>
      </w:r>
    </w:p>
    <w:p w14:paraId="04C06049" w14:textId="5BFA1ACC" w:rsidR="009F13A2" w:rsidRPr="009F13A2" w:rsidRDefault="009F13A2" w:rsidP="009F13A2">
      <w:pPr>
        <w:autoSpaceDE w:val="0"/>
        <w:autoSpaceDN w:val="0"/>
        <w:adjustRightInd w:val="0"/>
        <w:spacing w:after="0" w:line="360" w:lineRule="auto"/>
        <w:ind w:firstLine="360"/>
        <w:jc w:val="both"/>
        <w:rPr>
          <w:rFonts w:ascii="Calibri" w:eastAsia="Calibri" w:hAnsi="Calibri" w:cs="Times New Roman"/>
          <w:sz w:val="24"/>
          <w:szCs w:val="24"/>
        </w:rPr>
      </w:pPr>
      <w:r w:rsidRPr="009F13A2">
        <w:rPr>
          <w:rFonts w:ascii="Calibri" w:eastAsia="Calibri" w:hAnsi="Calibri" w:cs="Times New Roman"/>
          <w:sz w:val="24"/>
          <w:szCs w:val="24"/>
        </w:rPr>
        <w:t>Pozyskane dane w</w:t>
      </w:r>
      <w:r w:rsidR="00D92EEE">
        <w:rPr>
          <w:rFonts w:ascii="Calibri" w:eastAsia="Calibri" w:hAnsi="Calibri" w:cs="Times New Roman"/>
          <w:sz w:val="24"/>
          <w:szCs w:val="24"/>
        </w:rPr>
        <w:t>y</w:t>
      </w:r>
      <w:r w:rsidRPr="009F13A2">
        <w:rPr>
          <w:rFonts w:ascii="Calibri" w:eastAsia="Calibri" w:hAnsi="Calibri" w:cs="Times New Roman"/>
          <w:sz w:val="24"/>
          <w:szCs w:val="24"/>
        </w:rPr>
        <w:t xml:space="preserve">jściowe winny zostać porządkowane oraz szczegółowo analizowane natomiast wyniki przedstawiane w formie wewnętrznej sprawozdawczości – Raportów. Ze względu na prognozowaną dynamikę danych energetycznych gminy należy przynajmniej raz w roku przygotować sprawozdania ze stopnia realizacji projektu oraz jego wpływu na politykę klimatyczną UE. Przygotowanie sprawozdań powierza się koordynatorowi </w:t>
      </w:r>
      <w:r w:rsidR="00791AFF">
        <w:rPr>
          <w:rFonts w:ascii="Calibri" w:eastAsia="Calibri" w:hAnsi="Calibri" w:cs="Times New Roman"/>
          <w:sz w:val="24"/>
          <w:szCs w:val="24"/>
        </w:rPr>
        <w:br/>
      </w:r>
      <w:r w:rsidRPr="009F13A2">
        <w:rPr>
          <w:rFonts w:ascii="Calibri" w:eastAsia="Calibri" w:hAnsi="Calibri" w:cs="Times New Roman"/>
          <w:sz w:val="24"/>
          <w:szCs w:val="24"/>
        </w:rPr>
        <w:lastRenderedPageBreak/>
        <w:t xml:space="preserve">do 31 marca każdego roku. Aby ułatwić porównanie i analizę trendów raporty będą opracowywane zarówno merytorycznie jak i finansowo na standardowych formularzach. </w:t>
      </w:r>
      <w:r w:rsidR="00791AFF">
        <w:rPr>
          <w:rFonts w:ascii="Calibri" w:eastAsia="Calibri" w:hAnsi="Calibri" w:cs="Times New Roman"/>
          <w:sz w:val="24"/>
          <w:szCs w:val="24"/>
        </w:rPr>
        <w:br/>
      </w:r>
      <w:r w:rsidRPr="009F13A2">
        <w:rPr>
          <w:rFonts w:ascii="Calibri" w:eastAsia="Calibri" w:hAnsi="Calibri" w:cs="Times New Roman"/>
          <w:sz w:val="24"/>
          <w:szCs w:val="24"/>
        </w:rPr>
        <w:t>W raportach muszą być ujęte rzeczowe, najważniejsze działania podjęte w danym okresie sprawozdawczym. Dozwolone jest również wprowadzanie nowych działań, w przypadku, gdy wcześniej zaplanowane działania nie przynoszą pożądanych rezultatów lub wystąpiły nowe okoliczności, takie jak pojawienie się nowych funduszy</w:t>
      </w:r>
      <w:r w:rsidR="005F05E7">
        <w:rPr>
          <w:rFonts w:ascii="Calibri" w:eastAsia="Calibri" w:hAnsi="Calibri" w:cs="Times New Roman"/>
          <w:sz w:val="24"/>
          <w:szCs w:val="24"/>
        </w:rPr>
        <w:t>,</w:t>
      </w:r>
      <w:r w:rsidRPr="009F13A2">
        <w:rPr>
          <w:rFonts w:ascii="Calibri" w:eastAsia="Calibri" w:hAnsi="Calibri" w:cs="Times New Roman"/>
          <w:sz w:val="24"/>
          <w:szCs w:val="24"/>
        </w:rPr>
        <w:t xml:space="preserve"> czy zmiany w stosowanych technologiach. Raporty powinny obejmować konkretny odcinek czasowy zmian i analizę wobec roku bazowego oraz roku 2020.</w:t>
      </w:r>
    </w:p>
    <w:p w14:paraId="633A7F33" w14:textId="7E73BC13" w:rsidR="009F13A2" w:rsidRPr="009F13A2" w:rsidRDefault="00ED15A0" w:rsidP="009F13A2">
      <w:pPr>
        <w:autoSpaceDE w:val="0"/>
        <w:autoSpaceDN w:val="0"/>
        <w:adjustRightInd w:val="0"/>
        <w:spacing w:after="0" w:line="360" w:lineRule="auto"/>
        <w:contextualSpacing/>
        <w:jc w:val="both"/>
        <w:rPr>
          <w:rFonts w:ascii="Calibri" w:eastAsia="Calibri" w:hAnsi="Calibri" w:cs="Times New Roman"/>
          <w:sz w:val="24"/>
          <w:szCs w:val="24"/>
        </w:rPr>
      </w:pPr>
      <w:r w:rsidRPr="009F13A2">
        <w:rPr>
          <w:rFonts w:ascii="Calibri" w:eastAsia="Calibri" w:hAnsi="Calibri" w:cs="Times New Roman"/>
          <w:noProof/>
          <w:lang w:eastAsia="pl-PL"/>
        </w:rPr>
        <mc:AlternateContent>
          <mc:Choice Requires="wps">
            <w:drawing>
              <wp:anchor distT="0" distB="0" distL="114300" distR="114300" simplePos="0" relativeHeight="251617792" behindDoc="0" locked="0" layoutInCell="1" allowOverlap="1" wp14:anchorId="419D7107" wp14:editId="0BE5875E">
                <wp:simplePos x="0" y="0"/>
                <wp:positionH relativeFrom="column">
                  <wp:posOffset>138430</wp:posOffset>
                </wp:positionH>
                <wp:positionV relativeFrom="paragraph">
                  <wp:posOffset>604520</wp:posOffset>
                </wp:positionV>
                <wp:extent cx="762000" cy="447675"/>
                <wp:effectExtent l="0" t="0" r="19050" b="28575"/>
                <wp:wrapNone/>
                <wp:docPr id="56" name="Pole tekstowe 56"/>
                <wp:cNvGraphicFramePr/>
                <a:graphic xmlns:a="http://schemas.openxmlformats.org/drawingml/2006/main">
                  <a:graphicData uri="http://schemas.microsoft.com/office/word/2010/wordprocessingShape">
                    <wps:wsp>
                      <wps:cNvSpPr txBox="1"/>
                      <wps:spPr>
                        <a:xfrm>
                          <a:off x="0" y="0"/>
                          <a:ext cx="762000" cy="447675"/>
                        </a:xfrm>
                        <a:prstGeom prst="rect">
                          <a:avLst/>
                        </a:prstGeom>
                        <a:solidFill>
                          <a:sysClr val="window" lastClr="FFFFFF"/>
                        </a:solidFill>
                        <a:ln w="6350">
                          <a:solidFill>
                            <a:sysClr val="window" lastClr="FFFFFF"/>
                          </a:solidFill>
                        </a:ln>
                        <a:effectLst/>
                      </wps:spPr>
                      <wps:txbx>
                        <w:txbxContent>
                          <w:p w14:paraId="692B3D56" w14:textId="77777777" w:rsidR="00542C25" w:rsidRPr="009B769A" w:rsidRDefault="00542C25" w:rsidP="007918D7">
                            <w:pPr>
                              <w:shd w:val="clear" w:color="auto" w:fill="FFFFFF" w:themeFill="background1"/>
                              <w:spacing w:after="0" w:line="240" w:lineRule="auto"/>
                              <w:jc w:val="center"/>
                              <w:rPr>
                                <w:b/>
                                <w:i/>
                              </w:rPr>
                            </w:pPr>
                            <w:r w:rsidRPr="009B769A">
                              <w:rPr>
                                <w:b/>
                                <w:i/>
                              </w:rPr>
                              <w:t>Baza</w:t>
                            </w:r>
                          </w:p>
                          <w:p w14:paraId="306CE74C" w14:textId="7138BCB8" w:rsidR="00542C25" w:rsidRPr="009B769A" w:rsidRDefault="00542C25" w:rsidP="007918D7">
                            <w:pPr>
                              <w:shd w:val="clear" w:color="auto" w:fill="FFFFFF" w:themeFill="background1"/>
                              <w:spacing w:after="0" w:line="240" w:lineRule="auto"/>
                              <w:jc w:val="center"/>
                              <w:rPr>
                                <w:b/>
                                <w:i/>
                              </w:rPr>
                            </w:pPr>
                            <w:r w:rsidRPr="009B769A">
                              <w:rPr>
                                <w:b/>
                                <w:i/>
                              </w:rPr>
                              <w:t>danych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19D7107" id="Pole tekstowe 56" o:spid="_x0000_s1033" type="#_x0000_t202" style="position:absolute;left:0;text-align:left;margin-left:10.9pt;margin-top:47.6pt;width:60pt;height:35.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" fillcolor="window" strokecolor="window" strokeweight=".5pt">
                <v:textbox>
                  <w:txbxContent>
                    <w:p w14:paraId="692B3D56" w14:textId="77777777" w:rsidR="00542C25" w:rsidRPr="009B769A" w:rsidRDefault="00542C25" w:rsidP="007918D7">
                      <w:pPr>
                        <w:shd w:val="clear" w:color="auto" w:fill="FFFFFF" w:themeFill="background1"/>
                        <w:spacing w:after="0" w:line="240" w:lineRule="auto"/>
                        <w:jc w:val="center"/>
                        <w:rPr>
                          <w:b/>
                          <w:i/>
                        </w:rPr>
                      </w:pPr>
                      <w:r w:rsidRPr="009B769A">
                        <w:rPr>
                          <w:b/>
                          <w:i/>
                        </w:rPr>
                        <w:t>Baza</w:t>
                      </w:r>
                    </w:p>
                    <w:p w14:paraId="306CE74C" w14:textId="7138BCB8" w:rsidR="00542C25" w:rsidRPr="009B769A" w:rsidRDefault="00542C25" w:rsidP="007918D7">
                      <w:pPr>
                        <w:shd w:val="clear" w:color="auto" w:fill="FFFFFF" w:themeFill="background1"/>
                        <w:spacing w:after="0" w:line="240" w:lineRule="auto"/>
                        <w:jc w:val="center"/>
                        <w:rPr>
                          <w:b/>
                          <w:i/>
                        </w:rPr>
                      </w:pPr>
                      <w:r w:rsidRPr="009B769A">
                        <w:rPr>
                          <w:b/>
                          <w:i/>
                        </w:rPr>
                        <w:t>danych</w:t>
                      </w:r>
                    </w:p>
                  </w:txbxContent>
                </v:textbox>
              </v:shape>
            </w:pict>
          </mc:Fallback>
        </mc:AlternateContent>
      </w:r>
      <w:r w:rsidRPr="009F13A2">
        <w:rPr>
          <w:rFonts w:ascii="Calibri" w:eastAsia="Calibri" w:hAnsi="Calibri" w:cs="Times New Roman"/>
          <w:noProof/>
          <w:lang w:eastAsia="pl-PL"/>
        </w:rPr>
        <mc:AlternateContent>
          <mc:Choice Requires="wps">
            <w:drawing>
              <wp:anchor distT="0" distB="0" distL="114300" distR="114300" simplePos="0" relativeHeight="251630080" behindDoc="0" locked="0" layoutInCell="1" allowOverlap="1" wp14:anchorId="3A4BC2B1" wp14:editId="7F86CE40">
                <wp:simplePos x="0" y="0"/>
                <wp:positionH relativeFrom="column">
                  <wp:posOffset>119380</wp:posOffset>
                </wp:positionH>
                <wp:positionV relativeFrom="paragraph">
                  <wp:posOffset>3119754</wp:posOffset>
                </wp:positionV>
                <wp:extent cx="828675" cy="314325"/>
                <wp:effectExtent l="0" t="0" r="28575" b="28575"/>
                <wp:wrapNone/>
                <wp:docPr id="58" name="Pole tekstowe 58"/>
                <wp:cNvGraphicFramePr/>
                <a:graphic xmlns:a="http://schemas.openxmlformats.org/drawingml/2006/main">
                  <a:graphicData uri="http://schemas.microsoft.com/office/word/2010/wordprocessingShape">
                    <wps:wsp>
                      <wps:cNvSpPr txBox="1"/>
                      <wps:spPr>
                        <a:xfrm>
                          <a:off x="0" y="0"/>
                          <a:ext cx="828675" cy="314325"/>
                        </a:xfrm>
                        <a:prstGeom prst="rect">
                          <a:avLst/>
                        </a:prstGeom>
                        <a:solidFill>
                          <a:sysClr val="window" lastClr="FFFFFF"/>
                        </a:solidFill>
                        <a:ln w="6350">
                          <a:solidFill>
                            <a:sysClr val="window" lastClr="FFFFFF"/>
                          </a:solidFill>
                        </a:ln>
                        <a:effectLst/>
                      </wps:spPr>
                      <wps:txbx>
                        <w:txbxContent>
                          <w:p w14:paraId="45008119" w14:textId="77777777" w:rsidR="00542C25" w:rsidRPr="009B769A" w:rsidRDefault="00542C25" w:rsidP="007918D7">
                            <w:pPr>
                              <w:shd w:val="clear" w:color="auto" w:fill="FFFFFF" w:themeFill="background1"/>
                              <w:rPr>
                                <w:b/>
                                <w:i/>
                              </w:rPr>
                            </w:pPr>
                            <w:r w:rsidRPr="009B769A">
                              <w:rPr>
                                <w:b/>
                                <w:i/>
                              </w:rPr>
                              <w:t>Przyszłość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A4BC2B1" id="Pole tekstowe 58" o:spid="_x0000_s1034" type="#_x0000_t202" style="position:absolute;left:0;text-align:left;margin-left:9.4pt;margin-top:245.65pt;width:65.25pt;height:24.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" fillcolor="window" strokecolor="window" strokeweight=".5pt">
                <v:textbox>
                  <w:txbxContent>
                    <w:p w14:paraId="45008119" w14:textId="77777777" w:rsidR="00542C25" w:rsidRPr="009B769A" w:rsidRDefault="00542C25" w:rsidP="007918D7">
                      <w:pPr>
                        <w:shd w:val="clear" w:color="auto" w:fill="FFFFFF" w:themeFill="background1"/>
                        <w:rPr>
                          <w:b/>
                          <w:i/>
                        </w:rPr>
                      </w:pPr>
                      <w:r w:rsidRPr="009B769A">
                        <w:rPr>
                          <w:b/>
                          <w:i/>
                        </w:rPr>
                        <w:t>Przyszłość</w:t>
                      </w:r>
                    </w:p>
                  </w:txbxContent>
                </v:textbox>
              </v:shape>
            </w:pict>
          </mc:Fallback>
        </mc:AlternateContent>
      </w:r>
      <w:r w:rsidRPr="009F13A2">
        <w:rPr>
          <w:rFonts w:ascii="Calibri" w:eastAsia="Calibri" w:hAnsi="Calibri" w:cs="Times New Roman"/>
          <w:noProof/>
          <w:lang w:eastAsia="pl-PL"/>
        </w:rPr>
        <mc:AlternateContent>
          <mc:Choice Requires="wps">
            <w:drawing>
              <wp:anchor distT="0" distB="0" distL="114300" distR="114300" simplePos="0" relativeHeight="251625984" behindDoc="0" locked="0" layoutInCell="1" allowOverlap="1" wp14:anchorId="0E8D9154" wp14:editId="71A37AC9">
                <wp:simplePos x="0" y="0"/>
                <wp:positionH relativeFrom="column">
                  <wp:posOffset>357505</wp:posOffset>
                </wp:positionH>
                <wp:positionV relativeFrom="paragraph">
                  <wp:posOffset>1910080</wp:posOffset>
                </wp:positionV>
                <wp:extent cx="885825" cy="295275"/>
                <wp:effectExtent l="0" t="0" r="28575" b="28575"/>
                <wp:wrapNone/>
                <wp:docPr id="57" name="Pole tekstowe 57"/>
                <wp:cNvGraphicFramePr/>
                <a:graphic xmlns:a="http://schemas.openxmlformats.org/drawingml/2006/main">
                  <a:graphicData uri="http://schemas.microsoft.com/office/word/2010/wordprocessingShape">
                    <wps:wsp>
                      <wps:cNvSpPr txBox="1"/>
                      <wps:spPr>
                        <a:xfrm>
                          <a:off x="0" y="0"/>
                          <a:ext cx="885825" cy="295275"/>
                        </a:xfrm>
                        <a:prstGeom prst="rect">
                          <a:avLst/>
                        </a:prstGeom>
                        <a:solidFill>
                          <a:sysClr val="window" lastClr="FFFFFF"/>
                        </a:solidFill>
                        <a:ln w="6350">
                          <a:solidFill>
                            <a:sysClr val="window" lastClr="FFFFFF"/>
                          </a:solidFill>
                        </a:ln>
                        <a:effectLst/>
                      </wps:spPr>
                      <wps:txbx>
                        <w:txbxContent>
                          <w:p w14:paraId="51097552" w14:textId="77777777" w:rsidR="00542C25" w:rsidRPr="009B769A" w:rsidRDefault="00542C25" w:rsidP="007918D7">
                            <w:pPr>
                              <w:shd w:val="clear" w:color="auto" w:fill="FFFFFF" w:themeFill="background1"/>
                              <w:jc w:val="center"/>
                              <w:rPr>
                                <w:b/>
                                <w:i/>
                              </w:rPr>
                            </w:pPr>
                            <w:r w:rsidRPr="009B769A">
                              <w:rPr>
                                <w:b/>
                                <w:i/>
                              </w:rPr>
                              <w:t>Działania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8D9154" id="Pole tekstowe 57" o:spid="_x0000_s1035" type="#_x0000_t202" style="position:absolute;left:0;text-align:left;margin-left:28.15pt;margin-top:150.4pt;width:69.75pt;height:23.2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" fillcolor="window" strokecolor="window" strokeweight=".5pt">
                <v:textbox>
                  <w:txbxContent>
                    <w:p w14:paraId="51097552" w14:textId="77777777" w:rsidR="00542C25" w:rsidRPr="009B769A" w:rsidRDefault="00542C25" w:rsidP="007918D7">
                      <w:pPr>
                        <w:shd w:val="clear" w:color="auto" w:fill="FFFFFF" w:themeFill="background1"/>
                        <w:jc w:val="center"/>
                        <w:rPr>
                          <w:b/>
                          <w:i/>
                        </w:rPr>
                      </w:pPr>
                      <w:r w:rsidRPr="009B769A">
                        <w:rPr>
                          <w:b/>
                          <w:i/>
                        </w:rPr>
                        <w:t>Działania</w:t>
                      </w:r>
                    </w:p>
                  </w:txbxContent>
                </v:textbox>
              </v:shape>
            </w:pict>
          </mc:Fallback>
        </mc:AlternateContent>
      </w:r>
      <w:r w:rsidR="009F13A2" w:rsidRPr="009B769A">
        <w:rPr>
          <w:rFonts w:ascii="Calibri" w:eastAsia="Calibri" w:hAnsi="Calibri" w:cs="Times New Roman"/>
          <w:i/>
          <w:noProof/>
          <w:sz w:val="24"/>
          <w:szCs w:val="24"/>
          <w:lang w:eastAsia="pl-PL"/>
        </w:rPr>
        <w:drawing>
          <wp:inline distT="0" distB="0" distL="0" distR="0" wp14:anchorId="57579E52" wp14:editId="27AA75DF">
            <wp:extent cx="5762625" cy="4038600"/>
            <wp:effectExtent l="0" t="0" r="85725" b="0"/>
            <wp:docPr id="104" name="Diagram 2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0" r:lo="rId181" r:qs="rId182" r:cs="rId183"/>
              </a:graphicData>
            </a:graphic>
          </wp:inline>
        </w:drawing>
      </w:r>
    </w:p>
    <w:p w14:paraId="562EA796" w14:textId="17BFF4EA" w:rsidR="009F13A2" w:rsidRPr="009F13A2" w:rsidRDefault="009F13A2" w:rsidP="009F13A2">
      <w:pPr>
        <w:autoSpaceDE w:val="0"/>
        <w:autoSpaceDN w:val="0"/>
        <w:adjustRightInd w:val="0"/>
        <w:spacing w:before="240" w:after="240" w:line="360" w:lineRule="auto"/>
        <w:ind w:firstLine="357"/>
        <w:contextualSpacing/>
        <w:jc w:val="both"/>
        <w:rPr>
          <w:rFonts w:ascii="Calibri" w:eastAsia="Calibri" w:hAnsi="Calibri" w:cs="Times New Roman"/>
          <w:sz w:val="24"/>
          <w:szCs w:val="24"/>
        </w:rPr>
      </w:pPr>
      <w:r w:rsidRPr="009F13A2">
        <w:rPr>
          <w:rFonts w:ascii="Calibri" w:eastAsia="Calibri" w:hAnsi="Calibri" w:cs="Times New Roman"/>
          <w:sz w:val="24"/>
          <w:szCs w:val="24"/>
        </w:rPr>
        <w:t xml:space="preserve">Zgodnie z celem strategicznym </w:t>
      </w:r>
      <w:r w:rsidR="00913419">
        <w:rPr>
          <w:rFonts w:ascii="Calibri" w:eastAsia="Calibri" w:hAnsi="Calibri" w:cs="Times New Roman"/>
          <w:sz w:val="24"/>
          <w:szCs w:val="24"/>
        </w:rPr>
        <w:t>Planu</w:t>
      </w:r>
      <w:r w:rsidRPr="009F13A2">
        <w:rPr>
          <w:rFonts w:ascii="Calibri" w:eastAsia="Calibri" w:hAnsi="Calibri" w:cs="Times New Roman"/>
          <w:sz w:val="24"/>
          <w:szCs w:val="24"/>
        </w:rPr>
        <w:t xml:space="preserve"> najważniejszym wskaźnikiem, jaki jednostka samorządowa powinna osiągnąć do roku 2020 jest stopień redukcji emisji dwutlenku węgla emitowanego do atmosfery wyrażonej w %. Monitoring i ewaluacja projektu nie powinna ograniczać się jednak jedynie do wskaźnika celu strategicznego. Opracowano szczegółowe wskaźniki realizacji celów operacyjnych projektu, których realizacja wiąże się z wdrożeniem zarekomendowanych działań. Są one również spójne z wskaźnikami przedstawionymi w</w:t>
      </w:r>
      <w:r>
        <w:rPr>
          <w:rFonts w:ascii="Calibri" w:eastAsia="Calibri" w:hAnsi="Calibri" w:cs="Times New Roman"/>
          <w:sz w:val="24"/>
          <w:szCs w:val="24"/>
        </w:rPr>
        <w:t> </w:t>
      </w:r>
      <w:r w:rsidRPr="009F13A2">
        <w:rPr>
          <w:rFonts w:ascii="Calibri" w:eastAsia="Calibri" w:hAnsi="Calibri" w:cs="Times New Roman"/>
          <w:sz w:val="24"/>
          <w:szCs w:val="24"/>
        </w:rPr>
        <w:t>Programie Operacyjnym Infrastruktura i Środowisko oraz</w:t>
      </w:r>
      <w:r>
        <w:rPr>
          <w:rFonts w:ascii="Calibri" w:eastAsia="Calibri" w:hAnsi="Calibri" w:cs="Times New Roman"/>
          <w:sz w:val="24"/>
          <w:szCs w:val="24"/>
        </w:rPr>
        <w:t xml:space="preserve"> </w:t>
      </w:r>
      <w:r w:rsidRPr="009F13A2">
        <w:rPr>
          <w:rFonts w:ascii="Calibri" w:eastAsia="Calibri" w:hAnsi="Calibri" w:cs="Times New Roman"/>
          <w:sz w:val="24"/>
          <w:szCs w:val="24"/>
        </w:rPr>
        <w:t xml:space="preserve">w Regionalnym Programie Operacyjnym Województwa Wielkopolskiego. Na etapie wyboru projektów do wdrożenia należy kierować się w pierwszej kolejności najefektywniejszym wskaźnikiem efektywności </w:t>
      </w:r>
      <w:r w:rsidRPr="009F13A2">
        <w:rPr>
          <w:rFonts w:ascii="Calibri" w:eastAsia="Calibri" w:hAnsi="Calibri" w:cs="Times New Roman"/>
          <w:sz w:val="24"/>
          <w:szCs w:val="24"/>
        </w:rPr>
        <w:lastRenderedPageBreak/>
        <w:t xml:space="preserve">ekonomicznej </w:t>
      </w:r>
      <w:r w:rsidR="009B769A" w:rsidRPr="009F13A2">
        <w:rPr>
          <w:rFonts w:ascii="Calibri" w:eastAsia="Calibri" w:hAnsi="Calibri" w:cs="Times New Roman"/>
          <w:sz w:val="24"/>
          <w:szCs w:val="24"/>
        </w:rPr>
        <w:t>działań, czyli</w:t>
      </w:r>
      <w:r w:rsidRPr="009F13A2">
        <w:rPr>
          <w:rFonts w:ascii="Calibri" w:eastAsia="Calibri" w:hAnsi="Calibri" w:cs="Times New Roman"/>
          <w:sz w:val="24"/>
          <w:szCs w:val="24"/>
        </w:rPr>
        <w:t xml:space="preserve"> najwyższy efekt ekologiczny wyrażony w kg w przeliczeniu na poniesiony nakład inwestycyjny. </w:t>
      </w:r>
    </w:p>
    <w:p w14:paraId="7795A68E" w14:textId="4E218B11" w:rsidR="007918D7" w:rsidRPr="00D92EEE" w:rsidRDefault="00EF226C" w:rsidP="007918D7">
      <w:pPr>
        <w:spacing w:after="0" w:line="240" w:lineRule="auto"/>
        <w:jc w:val="center"/>
        <w:rPr>
          <w:color w:val="808080" w:themeColor="background1" w:themeShade="80"/>
        </w:rPr>
      </w:pPr>
      <w:bookmarkStart w:id="342" w:name="_Toc434913316"/>
      <w:bookmarkStart w:id="343" w:name="_Toc442259713"/>
      <w:r>
        <w:rPr>
          <w:i/>
          <w:color w:val="808080" w:themeColor="background1" w:themeShade="80"/>
          <w:sz w:val="20"/>
          <w:szCs w:val="20"/>
        </w:rPr>
        <w:t>Rysunek nr</w:t>
      </w:r>
      <w:r w:rsidR="007918D7" w:rsidRPr="00D92EEE">
        <w:rPr>
          <w:i/>
          <w:color w:val="808080" w:themeColor="background1" w:themeShade="80"/>
          <w:sz w:val="20"/>
          <w:szCs w:val="20"/>
        </w:rPr>
        <w:t xml:space="preserve"> </w:t>
      </w:r>
      <w:r>
        <w:rPr>
          <w:i/>
          <w:color w:val="808080" w:themeColor="background1" w:themeShade="80"/>
          <w:sz w:val="20"/>
          <w:szCs w:val="20"/>
        </w:rPr>
        <w:fldChar w:fldCharType="begin"/>
      </w:r>
      <w:r>
        <w:rPr>
          <w:i/>
          <w:color w:val="808080" w:themeColor="background1" w:themeShade="80"/>
          <w:sz w:val="20"/>
          <w:szCs w:val="20"/>
        </w:rPr>
        <w:instrText xml:space="preserve"> SEQ Rysunek_nr \* ARABIC </w:instrText>
      </w:r>
      <w:r>
        <w:rPr>
          <w:i/>
          <w:color w:val="808080" w:themeColor="background1" w:themeShade="80"/>
          <w:sz w:val="20"/>
          <w:szCs w:val="20"/>
        </w:rPr>
        <w:fldChar w:fldCharType="separate"/>
      </w:r>
      <w:r w:rsidR="00CE106A">
        <w:rPr>
          <w:i/>
          <w:noProof/>
          <w:color w:val="808080" w:themeColor="background1" w:themeShade="80"/>
          <w:sz w:val="20"/>
          <w:szCs w:val="20"/>
        </w:rPr>
        <w:t>48</w:t>
      </w:r>
      <w:r>
        <w:rPr>
          <w:i/>
          <w:color w:val="808080" w:themeColor="background1" w:themeShade="80"/>
          <w:sz w:val="20"/>
          <w:szCs w:val="20"/>
        </w:rPr>
        <w:fldChar w:fldCharType="end"/>
      </w:r>
      <w:r w:rsidR="007918D7" w:rsidRPr="00D92EEE">
        <w:rPr>
          <w:i/>
          <w:color w:val="808080" w:themeColor="background1" w:themeShade="80"/>
          <w:sz w:val="20"/>
          <w:szCs w:val="20"/>
        </w:rPr>
        <w:t xml:space="preserve">. </w:t>
      </w:r>
      <w:r w:rsidR="007918D7" w:rsidRPr="00D92EEE">
        <w:rPr>
          <w:rFonts w:ascii="Calibri" w:eastAsia="Calibri" w:hAnsi="Calibri" w:cs="Times New Roman"/>
          <w:i/>
          <w:iCs/>
          <w:color w:val="808080" w:themeColor="background1" w:themeShade="80"/>
          <w:sz w:val="20"/>
          <w:szCs w:val="20"/>
        </w:rPr>
        <w:t xml:space="preserve">Katalog proponowanych wskaźników monitorowania Planu </w:t>
      </w:r>
      <w:r w:rsidR="009B769A" w:rsidRPr="00D92EEE">
        <w:rPr>
          <w:rFonts w:ascii="Calibri" w:eastAsia="Calibri" w:hAnsi="Calibri" w:cs="Times New Roman"/>
          <w:i/>
          <w:iCs/>
          <w:color w:val="808080" w:themeColor="background1" w:themeShade="80"/>
          <w:sz w:val="20"/>
          <w:szCs w:val="20"/>
        </w:rPr>
        <w:t>G</w:t>
      </w:r>
      <w:r w:rsidR="007918D7" w:rsidRPr="00D92EEE">
        <w:rPr>
          <w:rFonts w:ascii="Calibri" w:eastAsia="Calibri" w:hAnsi="Calibri" w:cs="Times New Roman"/>
          <w:i/>
          <w:iCs/>
          <w:color w:val="808080" w:themeColor="background1" w:themeShade="80"/>
          <w:sz w:val="20"/>
          <w:szCs w:val="20"/>
        </w:rPr>
        <w:t xml:space="preserve">ospodarki </w:t>
      </w:r>
      <w:r w:rsidR="009B769A" w:rsidRPr="00D92EEE">
        <w:rPr>
          <w:rFonts w:ascii="Calibri" w:eastAsia="Calibri" w:hAnsi="Calibri" w:cs="Times New Roman"/>
          <w:i/>
          <w:iCs/>
          <w:color w:val="808080" w:themeColor="background1" w:themeShade="80"/>
          <w:sz w:val="20"/>
          <w:szCs w:val="20"/>
        </w:rPr>
        <w:t>N</w:t>
      </w:r>
      <w:r w:rsidR="007918D7" w:rsidRPr="00D92EEE">
        <w:rPr>
          <w:rFonts w:ascii="Calibri" w:eastAsia="Calibri" w:hAnsi="Calibri" w:cs="Times New Roman"/>
          <w:i/>
          <w:iCs/>
          <w:color w:val="808080" w:themeColor="background1" w:themeShade="80"/>
          <w:sz w:val="20"/>
          <w:szCs w:val="20"/>
        </w:rPr>
        <w:t>iskoemisyjnej</w:t>
      </w:r>
      <w:bookmarkEnd w:id="342"/>
      <w:bookmarkEnd w:id="343"/>
      <w:r w:rsidR="007918D7" w:rsidRPr="00D92EEE">
        <w:rPr>
          <w:rFonts w:ascii="Calibri" w:eastAsia="Calibri" w:hAnsi="Calibri" w:cs="Times New Roman"/>
          <w:i/>
          <w:iCs/>
          <w:color w:val="808080" w:themeColor="background1" w:themeShade="80"/>
          <w:sz w:val="20"/>
          <w:szCs w:val="20"/>
        </w:rPr>
        <w:t xml:space="preserve"> </w:t>
      </w:r>
    </w:p>
    <w:tbl>
      <w:tblPr>
        <w:tblStyle w:val="Tabelasiatki6kolorowaakcent2131"/>
        <w:tblpPr w:leftFromText="142" w:rightFromText="142" w:bottomFromText="160" w:vertAnchor="text" w:horzAnchor="margin" w:tblpY="1"/>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2"/>
        <w:gridCol w:w="1799"/>
        <w:gridCol w:w="2903"/>
        <w:gridCol w:w="968"/>
        <w:gridCol w:w="1522"/>
      </w:tblGrid>
      <w:tr w:rsidR="007918D7" w:rsidRPr="004827FA" w14:paraId="58B81F52" w14:textId="77777777" w:rsidTr="000F2D54">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106" w:type="pct"/>
            <w:shd w:val="clear" w:color="auto" w:fill="C2D69B" w:themeFill="accent3" w:themeFillTint="99"/>
            <w:hideMark/>
          </w:tcPr>
          <w:p w14:paraId="43238D52" w14:textId="77777777" w:rsidR="007918D7" w:rsidRPr="004827FA" w:rsidRDefault="007918D7" w:rsidP="007918D7">
            <w:pPr>
              <w:rPr>
                <w:bCs w:val="0"/>
                <w:sz w:val="18"/>
                <w:szCs w:val="18"/>
              </w:rPr>
            </w:pPr>
            <w:r w:rsidRPr="004827FA">
              <w:rPr>
                <w:bCs w:val="0"/>
                <w:sz w:val="18"/>
                <w:szCs w:val="18"/>
              </w:rPr>
              <w:t>Cel projektu</w:t>
            </w:r>
          </w:p>
        </w:tc>
        <w:tc>
          <w:tcPr>
            <w:tcW w:w="974" w:type="pct"/>
            <w:shd w:val="clear" w:color="auto" w:fill="C2D69B" w:themeFill="accent3" w:themeFillTint="99"/>
            <w:hideMark/>
          </w:tcPr>
          <w:p w14:paraId="45F166D1" w14:textId="77777777" w:rsidR="007918D7" w:rsidRPr="004827FA" w:rsidRDefault="007918D7" w:rsidP="007918D7">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4827FA">
              <w:rPr>
                <w:bCs w:val="0"/>
                <w:sz w:val="18"/>
                <w:szCs w:val="18"/>
              </w:rPr>
              <w:t>Sektor</w:t>
            </w:r>
          </w:p>
        </w:tc>
        <w:tc>
          <w:tcPr>
            <w:tcW w:w="1572" w:type="pct"/>
            <w:shd w:val="clear" w:color="auto" w:fill="C2D69B" w:themeFill="accent3" w:themeFillTint="99"/>
            <w:hideMark/>
          </w:tcPr>
          <w:p w14:paraId="59024C92" w14:textId="77777777" w:rsidR="007918D7" w:rsidRPr="004827FA" w:rsidRDefault="007918D7" w:rsidP="007918D7">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4827FA">
              <w:rPr>
                <w:bCs w:val="0"/>
                <w:sz w:val="18"/>
                <w:szCs w:val="18"/>
              </w:rPr>
              <w:t>Nazwa wskaźnika</w:t>
            </w:r>
          </w:p>
        </w:tc>
        <w:tc>
          <w:tcPr>
            <w:tcW w:w="524" w:type="pct"/>
            <w:shd w:val="clear" w:color="auto" w:fill="C2D69B" w:themeFill="accent3" w:themeFillTint="99"/>
            <w:hideMark/>
          </w:tcPr>
          <w:p w14:paraId="4840656A" w14:textId="77777777" w:rsidR="007918D7" w:rsidRPr="004827FA" w:rsidRDefault="007918D7" w:rsidP="007918D7">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4827FA">
              <w:rPr>
                <w:bCs w:val="0"/>
                <w:sz w:val="18"/>
                <w:szCs w:val="18"/>
              </w:rPr>
              <w:t>Jednostka miary</w:t>
            </w:r>
          </w:p>
        </w:tc>
        <w:tc>
          <w:tcPr>
            <w:tcW w:w="824" w:type="pct"/>
            <w:shd w:val="clear" w:color="auto" w:fill="C2D69B" w:themeFill="accent3" w:themeFillTint="99"/>
            <w:hideMark/>
          </w:tcPr>
          <w:p w14:paraId="697F6E52" w14:textId="77777777" w:rsidR="007918D7" w:rsidRPr="004827FA" w:rsidRDefault="007918D7" w:rsidP="007918D7">
            <w:pPr>
              <w:jc w:val="center"/>
              <w:cnfStyle w:val="100000000000" w:firstRow="1" w:lastRow="0" w:firstColumn="0" w:lastColumn="0" w:oddVBand="0" w:evenVBand="0" w:oddHBand="0" w:evenHBand="0" w:firstRowFirstColumn="0" w:firstRowLastColumn="0" w:lastRowFirstColumn="0" w:lastRowLastColumn="0"/>
              <w:rPr>
                <w:bCs w:val="0"/>
                <w:sz w:val="18"/>
                <w:szCs w:val="18"/>
              </w:rPr>
            </w:pPr>
            <w:r w:rsidRPr="004827FA">
              <w:rPr>
                <w:bCs w:val="0"/>
                <w:sz w:val="18"/>
                <w:szCs w:val="18"/>
              </w:rPr>
              <w:t>Źródło weryfikacji</w:t>
            </w:r>
          </w:p>
        </w:tc>
      </w:tr>
      <w:tr w:rsidR="007918D7" w:rsidRPr="004827FA" w14:paraId="3302D32F" w14:textId="77777777" w:rsidTr="000F2D54">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1106" w:type="pct"/>
            <w:vMerge w:val="restart"/>
            <w:shd w:val="clear" w:color="auto" w:fill="FDE9D9" w:themeFill="accent6" w:themeFillTint="33"/>
            <w:hideMark/>
          </w:tcPr>
          <w:p w14:paraId="2A967D55" w14:textId="77777777" w:rsidR="007918D7" w:rsidRPr="000F2D54" w:rsidRDefault="007918D7" w:rsidP="004827FA">
            <w:pPr>
              <w:spacing w:before="120"/>
              <w:ind w:right="-108"/>
              <w:rPr>
                <w:bCs w:val="0"/>
                <w:sz w:val="18"/>
                <w:szCs w:val="18"/>
              </w:rPr>
            </w:pPr>
            <w:r w:rsidRPr="000F2D54">
              <w:rPr>
                <w:bCs w:val="0"/>
                <w:sz w:val="18"/>
                <w:szCs w:val="18"/>
              </w:rPr>
              <w:t>Cel strategiczny</w:t>
            </w:r>
          </w:p>
          <w:p w14:paraId="0C265329" w14:textId="59A8B314" w:rsidR="007918D7" w:rsidRPr="004827FA" w:rsidRDefault="009B769A" w:rsidP="000F2D54">
            <w:pPr>
              <w:ind w:right="-108"/>
              <w:rPr>
                <w:b w:val="0"/>
                <w:bCs w:val="0"/>
                <w:sz w:val="18"/>
                <w:szCs w:val="18"/>
              </w:rPr>
            </w:pPr>
            <w:r w:rsidRPr="004827FA">
              <w:rPr>
                <w:b w:val="0"/>
                <w:sz w:val="18"/>
                <w:szCs w:val="18"/>
              </w:rPr>
              <w:t>Poprawa jakości</w:t>
            </w:r>
            <w:r w:rsidR="007918D7" w:rsidRPr="004827FA">
              <w:rPr>
                <w:b w:val="0"/>
                <w:sz w:val="18"/>
                <w:szCs w:val="18"/>
              </w:rPr>
              <w:t xml:space="preserve"> środowiska naturalnego gminy</w:t>
            </w:r>
            <w:r w:rsidR="00913419" w:rsidRPr="004827FA">
              <w:rPr>
                <w:b w:val="0"/>
                <w:sz w:val="18"/>
                <w:szCs w:val="18"/>
              </w:rPr>
              <w:t xml:space="preserve"> </w:t>
            </w:r>
            <w:r w:rsidR="00A1600D">
              <w:rPr>
                <w:b w:val="0"/>
                <w:sz w:val="18"/>
                <w:szCs w:val="18"/>
              </w:rPr>
              <w:t xml:space="preserve">Zduny </w:t>
            </w:r>
            <w:r w:rsidR="007918D7" w:rsidRPr="004827FA">
              <w:rPr>
                <w:b w:val="0"/>
                <w:sz w:val="18"/>
                <w:szCs w:val="18"/>
              </w:rPr>
              <w:t xml:space="preserve">poprzez działania związane z redukcją emisji dwutlenku węgla </w:t>
            </w:r>
          </w:p>
        </w:tc>
        <w:tc>
          <w:tcPr>
            <w:tcW w:w="974" w:type="pct"/>
            <w:vMerge w:val="restart"/>
            <w:shd w:val="clear" w:color="auto" w:fill="FDE9D9" w:themeFill="accent6" w:themeFillTint="33"/>
            <w:hideMark/>
          </w:tcPr>
          <w:p w14:paraId="3550F22F"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b/>
                <w:sz w:val="18"/>
                <w:szCs w:val="18"/>
              </w:rPr>
            </w:pPr>
            <w:r w:rsidRPr="004827FA">
              <w:rPr>
                <w:b/>
                <w:sz w:val="18"/>
                <w:szCs w:val="18"/>
              </w:rPr>
              <w:t>Globalnie</w:t>
            </w:r>
          </w:p>
        </w:tc>
        <w:tc>
          <w:tcPr>
            <w:tcW w:w="1572" w:type="pct"/>
            <w:shd w:val="clear" w:color="auto" w:fill="FDE9D9" w:themeFill="accent6" w:themeFillTint="33"/>
            <w:hideMark/>
          </w:tcPr>
          <w:p w14:paraId="7D67C7F1"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Całkowita emisja CO</w:t>
            </w:r>
            <w:r w:rsidRPr="004827FA">
              <w:rPr>
                <w:sz w:val="18"/>
                <w:szCs w:val="18"/>
                <w:vertAlign w:val="subscript"/>
              </w:rPr>
              <w:t>2</w:t>
            </w:r>
            <w:r w:rsidRPr="004827FA">
              <w:rPr>
                <w:sz w:val="18"/>
                <w:szCs w:val="18"/>
              </w:rPr>
              <w:t xml:space="preserve">  w gminie</w:t>
            </w:r>
          </w:p>
        </w:tc>
        <w:tc>
          <w:tcPr>
            <w:tcW w:w="524" w:type="pct"/>
            <w:shd w:val="clear" w:color="auto" w:fill="FDE9D9" w:themeFill="accent6" w:themeFillTint="33"/>
            <w:hideMark/>
          </w:tcPr>
          <w:p w14:paraId="116E64B6" w14:textId="0C5C41A6" w:rsidR="007918D7" w:rsidRPr="004827FA" w:rsidRDefault="00913419"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t </w:t>
            </w:r>
            <w:r w:rsidR="007918D7" w:rsidRPr="004827FA">
              <w:rPr>
                <w:sz w:val="18"/>
                <w:szCs w:val="18"/>
              </w:rPr>
              <w:t>CO</w:t>
            </w:r>
            <w:r w:rsidR="007918D7" w:rsidRPr="004827FA">
              <w:rPr>
                <w:sz w:val="18"/>
                <w:szCs w:val="18"/>
                <w:vertAlign w:val="subscript"/>
              </w:rPr>
              <w:t>2</w:t>
            </w:r>
            <w:r w:rsidR="007918D7" w:rsidRPr="004827FA">
              <w:rPr>
                <w:sz w:val="18"/>
                <w:szCs w:val="18"/>
              </w:rPr>
              <w:t>/rok</w:t>
            </w:r>
          </w:p>
        </w:tc>
        <w:tc>
          <w:tcPr>
            <w:tcW w:w="824" w:type="pct"/>
            <w:vMerge w:val="restart"/>
            <w:shd w:val="clear" w:color="auto" w:fill="FDE9D9" w:themeFill="accent6" w:themeFillTint="33"/>
            <w:hideMark/>
          </w:tcPr>
          <w:p w14:paraId="531A4CD8"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Ankietyzacja wszystkich Interesariuszy projektu w tym lokalnych operatorów energetycznych; KOBIZE</w:t>
            </w:r>
          </w:p>
        </w:tc>
      </w:tr>
      <w:tr w:rsidR="007918D7" w:rsidRPr="004827FA" w14:paraId="6CB41B88" w14:textId="77777777" w:rsidTr="000F2D54">
        <w:trPr>
          <w:trHeight w:val="283"/>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0E6C8E50"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759C5D8A"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0ABD661B" w14:textId="77777777" w:rsidR="007918D7" w:rsidRPr="004827FA" w:rsidRDefault="007918D7" w:rsidP="000F2D54">
            <w:pPr>
              <w:tabs>
                <w:tab w:val="right" w:pos="3194"/>
              </w:tabs>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Łączne zużycie energii pierwotnej</w:t>
            </w:r>
            <w:r w:rsidRPr="004827FA">
              <w:rPr>
                <w:sz w:val="18"/>
                <w:szCs w:val="18"/>
              </w:rPr>
              <w:tab/>
            </w:r>
          </w:p>
        </w:tc>
        <w:tc>
          <w:tcPr>
            <w:tcW w:w="524" w:type="pct"/>
            <w:hideMark/>
          </w:tcPr>
          <w:p w14:paraId="1F02CDBC"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MWh/rok</w:t>
            </w:r>
          </w:p>
        </w:tc>
        <w:tc>
          <w:tcPr>
            <w:tcW w:w="824" w:type="pct"/>
            <w:vMerge/>
            <w:shd w:val="clear" w:color="auto" w:fill="FDE9D9" w:themeFill="accent6" w:themeFillTint="33"/>
            <w:hideMark/>
          </w:tcPr>
          <w:p w14:paraId="499B7A6A"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20D388DD" w14:textId="77777777" w:rsidTr="000F2D54">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5491273E"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5F9B52A8"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64BEEEC4" w14:textId="77777777" w:rsidR="007918D7" w:rsidRPr="004827FA" w:rsidRDefault="007918D7" w:rsidP="000F2D54">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Produkcja energii odnawialnej </w:t>
            </w:r>
          </w:p>
        </w:tc>
        <w:tc>
          <w:tcPr>
            <w:tcW w:w="524" w:type="pct"/>
            <w:shd w:val="clear" w:color="auto" w:fill="FDE9D9" w:themeFill="accent6" w:themeFillTint="33"/>
            <w:hideMark/>
          </w:tcPr>
          <w:p w14:paraId="0BDAB916"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MWh/rok</w:t>
            </w:r>
          </w:p>
        </w:tc>
        <w:tc>
          <w:tcPr>
            <w:tcW w:w="824" w:type="pct"/>
            <w:vMerge/>
            <w:shd w:val="clear" w:color="auto" w:fill="FDE9D9" w:themeFill="accent6" w:themeFillTint="33"/>
            <w:hideMark/>
          </w:tcPr>
          <w:p w14:paraId="60FB3956"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5A03BB74" w14:textId="77777777" w:rsidTr="000F2D54">
        <w:trPr>
          <w:trHeight w:val="560"/>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6E3639FC"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315B5F20"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195D1BBB" w14:textId="77777777" w:rsidR="007918D7" w:rsidRPr="004827FA" w:rsidRDefault="007918D7" w:rsidP="000F2D54">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Udział energii odnawialnej w ogólnym bilansie zużycia energii</w:t>
            </w:r>
          </w:p>
        </w:tc>
        <w:tc>
          <w:tcPr>
            <w:tcW w:w="524" w:type="pct"/>
            <w:hideMark/>
          </w:tcPr>
          <w:p w14:paraId="23FD84E4"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w:t>
            </w:r>
          </w:p>
        </w:tc>
        <w:tc>
          <w:tcPr>
            <w:tcW w:w="824" w:type="pct"/>
            <w:vMerge/>
            <w:shd w:val="clear" w:color="auto" w:fill="FDE9D9" w:themeFill="accent6" w:themeFillTint="33"/>
            <w:hideMark/>
          </w:tcPr>
          <w:p w14:paraId="4FDFDBE5"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260EB5B4" w14:textId="77777777" w:rsidTr="000F2D54">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5C3B341F"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664B6113"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74D8119B" w14:textId="77777777" w:rsidR="007918D7" w:rsidRPr="004827FA" w:rsidRDefault="007918D7" w:rsidP="000F2D54">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projektów zrealizowanych w gminie</w:t>
            </w:r>
          </w:p>
        </w:tc>
        <w:tc>
          <w:tcPr>
            <w:tcW w:w="524" w:type="pct"/>
            <w:shd w:val="clear" w:color="auto" w:fill="FDE9D9" w:themeFill="accent6" w:themeFillTint="33"/>
            <w:hideMark/>
          </w:tcPr>
          <w:p w14:paraId="2028633E"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szt.</w:t>
            </w:r>
          </w:p>
        </w:tc>
        <w:tc>
          <w:tcPr>
            <w:tcW w:w="824" w:type="pct"/>
            <w:vMerge/>
            <w:shd w:val="clear" w:color="auto" w:fill="FDE9D9" w:themeFill="accent6" w:themeFillTint="33"/>
            <w:hideMark/>
          </w:tcPr>
          <w:p w14:paraId="487405C8"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47722D17" w14:textId="77777777" w:rsidTr="000F2D54">
        <w:trPr>
          <w:trHeight w:val="391"/>
        </w:trPr>
        <w:tc>
          <w:tcPr>
            <w:cnfStyle w:val="001000000000" w:firstRow="0" w:lastRow="0" w:firstColumn="1" w:lastColumn="0" w:oddVBand="0" w:evenVBand="0" w:oddHBand="0" w:evenHBand="0" w:firstRowFirstColumn="0" w:firstRowLastColumn="0" w:lastRowFirstColumn="0" w:lastRowLastColumn="0"/>
            <w:tcW w:w="1106" w:type="pct"/>
            <w:vMerge w:val="restart"/>
            <w:hideMark/>
          </w:tcPr>
          <w:p w14:paraId="1D5D9163" w14:textId="77777777" w:rsidR="007918D7" w:rsidRPr="004827FA" w:rsidRDefault="007918D7" w:rsidP="004827FA">
            <w:pPr>
              <w:rPr>
                <w:bCs w:val="0"/>
                <w:sz w:val="18"/>
                <w:szCs w:val="18"/>
              </w:rPr>
            </w:pPr>
            <w:r w:rsidRPr="004827FA">
              <w:rPr>
                <w:bCs w:val="0"/>
                <w:sz w:val="18"/>
                <w:szCs w:val="18"/>
              </w:rPr>
              <w:t>Cel operacyjny 1</w:t>
            </w:r>
          </w:p>
          <w:p w14:paraId="299F3206" w14:textId="77777777" w:rsidR="007918D7" w:rsidRPr="004827FA" w:rsidRDefault="007918D7" w:rsidP="004827FA">
            <w:pPr>
              <w:rPr>
                <w:b w:val="0"/>
                <w:bCs w:val="0"/>
                <w:sz w:val="18"/>
                <w:szCs w:val="18"/>
              </w:rPr>
            </w:pPr>
            <w:r w:rsidRPr="004827FA">
              <w:rPr>
                <w:b w:val="0"/>
                <w:bCs w:val="0"/>
                <w:sz w:val="18"/>
                <w:szCs w:val="18"/>
              </w:rPr>
              <w:t>Wykorzystanie potencjału odnawialnych źródeł energii oraz poprawa efektywności energetycznej obiektów komunalnych</w:t>
            </w:r>
          </w:p>
        </w:tc>
        <w:tc>
          <w:tcPr>
            <w:tcW w:w="974" w:type="pct"/>
            <w:vMerge w:val="restart"/>
          </w:tcPr>
          <w:p w14:paraId="715E17D7" w14:textId="3812E76A"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4827FA">
              <w:rPr>
                <w:b/>
                <w:sz w:val="18"/>
                <w:szCs w:val="18"/>
              </w:rPr>
              <w:t>Działanie</w:t>
            </w:r>
            <w:r w:rsidR="000F2D54">
              <w:rPr>
                <w:b/>
                <w:sz w:val="18"/>
                <w:szCs w:val="18"/>
              </w:rPr>
              <w:t xml:space="preserve"> </w:t>
            </w:r>
            <w:r w:rsidRPr="004827FA">
              <w:rPr>
                <w:b/>
                <w:sz w:val="18"/>
                <w:szCs w:val="18"/>
              </w:rPr>
              <w:t>nr 1.1.; 1.2.; 1.3</w:t>
            </w:r>
          </w:p>
          <w:p w14:paraId="41C59542" w14:textId="77777777"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4827FA">
              <w:rPr>
                <w:sz w:val="18"/>
                <w:szCs w:val="18"/>
              </w:rPr>
              <w:t>w obrębie</w:t>
            </w:r>
          </w:p>
          <w:p w14:paraId="53FBCC15" w14:textId="77777777"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budynków użyteczności publicznej</w:t>
            </w:r>
          </w:p>
          <w:p w14:paraId="79E88B10" w14:textId="2AC9D605"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4827FA">
              <w:rPr>
                <w:b/>
                <w:sz w:val="18"/>
                <w:szCs w:val="18"/>
              </w:rPr>
              <w:t>Działanie</w:t>
            </w:r>
            <w:r w:rsidR="000F2D54">
              <w:rPr>
                <w:b/>
                <w:sz w:val="18"/>
                <w:szCs w:val="18"/>
              </w:rPr>
              <w:t xml:space="preserve"> </w:t>
            </w:r>
            <w:r w:rsidRPr="004827FA">
              <w:rPr>
                <w:b/>
                <w:sz w:val="18"/>
                <w:szCs w:val="18"/>
              </w:rPr>
              <w:t>nr 1.4.</w:t>
            </w:r>
          </w:p>
          <w:p w14:paraId="692BDBF2" w14:textId="77777777"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w obrębie</w:t>
            </w:r>
            <w:r w:rsidRPr="004827FA">
              <w:rPr>
                <w:b/>
                <w:sz w:val="18"/>
                <w:szCs w:val="18"/>
              </w:rPr>
              <w:t xml:space="preserve"> </w:t>
            </w:r>
            <w:r w:rsidRPr="004827FA">
              <w:rPr>
                <w:sz w:val="18"/>
                <w:szCs w:val="18"/>
              </w:rPr>
              <w:t>infrastruktury komunalnej</w:t>
            </w:r>
          </w:p>
          <w:p w14:paraId="6EBABFEC" w14:textId="093CFC64"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b/>
                <w:sz w:val="18"/>
                <w:szCs w:val="18"/>
              </w:rPr>
            </w:pPr>
            <w:r w:rsidRPr="004827FA">
              <w:rPr>
                <w:b/>
                <w:sz w:val="18"/>
                <w:szCs w:val="18"/>
              </w:rPr>
              <w:t>Działanie</w:t>
            </w:r>
            <w:r w:rsidR="000F2D54">
              <w:rPr>
                <w:b/>
                <w:sz w:val="18"/>
                <w:szCs w:val="18"/>
              </w:rPr>
              <w:t xml:space="preserve"> </w:t>
            </w:r>
            <w:r w:rsidRPr="004827FA">
              <w:rPr>
                <w:b/>
                <w:sz w:val="18"/>
                <w:szCs w:val="18"/>
              </w:rPr>
              <w:t>nr 1.5.</w:t>
            </w:r>
          </w:p>
          <w:p w14:paraId="2A4158C3" w14:textId="17916EC2"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w obrębie</w:t>
            </w:r>
            <w:r w:rsidRPr="004827FA">
              <w:rPr>
                <w:b/>
                <w:sz w:val="18"/>
                <w:szCs w:val="18"/>
              </w:rPr>
              <w:t xml:space="preserve"> </w:t>
            </w:r>
            <w:r w:rsidR="00913419" w:rsidRPr="004827FA">
              <w:rPr>
                <w:sz w:val="18"/>
                <w:szCs w:val="18"/>
              </w:rPr>
              <w:t>oświetlenia ulicznego</w:t>
            </w:r>
          </w:p>
        </w:tc>
        <w:tc>
          <w:tcPr>
            <w:tcW w:w="1572" w:type="pct"/>
            <w:hideMark/>
          </w:tcPr>
          <w:p w14:paraId="27F6F780" w14:textId="77777777" w:rsidR="007918D7" w:rsidRPr="004827FA" w:rsidRDefault="007918D7" w:rsidP="004827FA">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Całkowite zużycie energii w budynkach użyteczności publicznej</w:t>
            </w:r>
          </w:p>
        </w:tc>
        <w:tc>
          <w:tcPr>
            <w:tcW w:w="524" w:type="pct"/>
            <w:hideMark/>
          </w:tcPr>
          <w:p w14:paraId="4881A7FD" w14:textId="77777777"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MWh/rok</w:t>
            </w:r>
          </w:p>
        </w:tc>
        <w:tc>
          <w:tcPr>
            <w:tcW w:w="824" w:type="pct"/>
            <w:vMerge w:val="restart"/>
            <w:hideMark/>
          </w:tcPr>
          <w:p w14:paraId="3116817C" w14:textId="13EDDBBA" w:rsidR="007918D7" w:rsidRPr="004827FA" w:rsidRDefault="007918D7" w:rsidP="000F2D54">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 xml:space="preserve">Ankiety administratorów budynków użyteczności publicznej; Urząd </w:t>
            </w:r>
            <w:r w:rsidR="000F2D54">
              <w:rPr>
                <w:sz w:val="18"/>
                <w:szCs w:val="18"/>
              </w:rPr>
              <w:t>Gminy</w:t>
            </w:r>
            <w:r w:rsidRPr="004827FA">
              <w:rPr>
                <w:sz w:val="18"/>
                <w:szCs w:val="18"/>
              </w:rPr>
              <w:t>; KOBIZE</w:t>
            </w:r>
          </w:p>
        </w:tc>
      </w:tr>
      <w:tr w:rsidR="007918D7" w:rsidRPr="004827FA" w14:paraId="78B73E3C" w14:textId="77777777" w:rsidTr="000F2D54">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106" w:type="pct"/>
            <w:vMerge/>
            <w:hideMark/>
          </w:tcPr>
          <w:p w14:paraId="0238AA4B" w14:textId="77777777" w:rsidR="007918D7" w:rsidRPr="004827FA" w:rsidRDefault="007918D7" w:rsidP="007918D7">
            <w:pPr>
              <w:rPr>
                <w:b w:val="0"/>
                <w:bCs w:val="0"/>
                <w:sz w:val="18"/>
                <w:szCs w:val="18"/>
              </w:rPr>
            </w:pPr>
          </w:p>
        </w:tc>
        <w:tc>
          <w:tcPr>
            <w:tcW w:w="974" w:type="pct"/>
            <w:vMerge/>
            <w:hideMark/>
          </w:tcPr>
          <w:p w14:paraId="52E9B80A"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6B464BB2"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Emisja CO</w:t>
            </w:r>
            <w:r w:rsidRPr="004827FA">
              <w:rPr>
                <w:sz w:val="18"/>
                <w:szCs w:val="18"/>
                <w:vertAlign w:val="subscript"/>
              </w:rPr>
              <w:t>2</w:t>
            </w:r>
            <w:r w:rsidRPr="004827FA">
              <w:rPr>
                <w:sz w:val="18"/>
                <w:szCs w:val="18"/>
              </w:rPr>
              <w:t xml:space="preserve"> w budynkach użyteczności publicznej</w:t>
            </w:r>
          </w:p>
        </w:tc>
        <w:tc>
          <w:tcPr>
            <w:tcW w:w="524" w:type="pct"/>
            <w:shd w:val="clear" w:color="auto" w:fill="FDE9D9" w:themeFill="accent6" w:themeFillTint="33"/>
            <w:hideMark/>
          </w:tcPr>
          <w:p w14:paraId="02D2EA5F" w14:textId="05CA4F4C" w:rsidR="007918D7" w:rsidRPr="004827FA" w:rsidRDefault="00644439"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t </w:t>
            </w:r>
            <w:r w:rsidR="007918D7" w:rsidRPr="004827FA">
              <w:rPr>
                <w:sz w:val="18"/>
                <w:szCs w:val="18"/>
              </w:rPr>
              <w:t>CO</w:t>
            </w:r>
            <w:r w:rsidR="007918D7" w:rsidRPr="004827FA">
              <w:rPr>
                <w:sz w:val="18"/>
                <w:szCs w:val="18"/>
                <w:vertAlign w:val="subscript"/>
              </w:rPr>
              <w:t>2</w:t>
            </w:r>
            <w:r w:rsidR="007918D7" w:rsidRPr="004827FA">
              <w:rPr>
                <w:sz w:val="18"/>
                <w:szCs w:val="18"/>
              </w:rPr>
              <w:t>/rok</w:t>
            </w:r>
          </w:p>
        </w:tc>
        <w:tc>
          <w:tcPr>
            <w:tcW w:w="824" w:type="pct"/>
            <w:vMerge/>
            <w:hideMark/>
          </w:tcPr>
          <w:p w14:paraId="7075F7FB"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13597A90" w14:textId="77777777" w:rsidTr="000F2D54">
        <w:trPr>
          <w:trHeight w:val="391"/>
        </w:trPr>
        <w:tc>
          <w:tcPr>
            <w:cnfStyle w:val="001000000000" w:firstRow="0" w:lastRow="0" w:firstColumn="1" w:lastColumn="0" w:oddVBand="0" w:evenVBand="0" w:oddHBand="0" w:evenHBand="0" w:firstRowFirstColumn="0" w:firstRowLastColumn="0" w:lastRowFirstColumn="0" w:lastRowLastColumn="0"/>
            <w:tcW w:w="1106" w:type="pct"/>
            <w:vMerge/>
            <w:hideMark/>
          </w:tcPr>
          <w:p w14:paraId="28DB83DA" w14:textId="77777777" w:rsidR="007918D7" w:rsidRPr="004827FA" w:rsidRDefault="007918D7" w:rsidP="007918D7">
            <w:pPr>
              <w:rPr>
                <w:b w:val="0"/>
                <w:bCs w:val="0"/>
                <w:sz w:val="18"/>
                <w:szCs w:val="18"/>
              </w:rPr>
            </w:pPr>
          </w:p>
        </w:tc>
        <w:tc>
          <w:tcPr>
            <w:tcW w:w="974" w:type="pct"/>
            <w:vMerge/>
            <w:hideMark/>
          </w:tcPr>
          <w:p w14:paraId="085E0602"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1A193CF7"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Zużycie energii cieplnej w budynkach użyteczności publicznej</w:t>
            </w:r>
          </w:p>
        </w:tc>
        <w:tc>
          <w:tcPr>
            <w:tcW w:w="524" w:type="pct"/>
            <w:hideMark/>
          </w:tcPr>
          <w:p w14:paraId="55449916"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GJ/rok</w:t>
            </w:r>
          </w:p>
        </w:tc>
        <w:tc>
          <w:tcPr>
            <w:tcW w:w="824" w:type="pct"/>
            <w:vMerge/>
            <w:hideMark/>
          </w:tcPr>
          <w:p w14:paraId="43B1B42A"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2F391DB9" w14:textId="77777777" w:rsidTr="000F2D5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06" w:type="pct"/>
            <w:vMerge/>
            <w:hideMark/>
          </w:tcPr>
          <w:p w14:paraId="6ABFAED7" w14:textId="77777777" w:rsidR="007918D7" w:rsidRPr="004827FA" w:rsidRDefault="007918D7" w:rsidP="007918D7">
            <w:pPr>
              <w:rPr>
                <w:b w:val="0"/>
                <w:bCs w:val="0"/>
                <w:sz w:val="18"/>
                <w:szCs w:val="18"/>
              </w:rPr>
            </w:pPr>
          </w:p>
        </w:tc>
        <w:tc>
          <w:tcPr>
            <w:tcW w:w="974" w:type="pct"/>
            <w:vMerge/>
            <w:hideMark/>
          </w:tcPr>
          <w:p w14:paraId="56A367B7"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55CEA9C0"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Produkcja energii elektrycznej przy wykorzystaniu instalacji OZE</w:t>
            </w:r>
          </w:p>
        </w:tc>
        <w:tc>
          <w:tcPr>
            <w:tcW w:w="524" w:type="pct"/>
            <w:shd w:val="clear" w:color="auto" w:fill="FDE9D9" w:themeFill="accent6" w:themeFillTint="33"/>
            <w:hideMark/>
          </w:tcPr>
          <w:p w14:paraId="74531585"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MWh/rok</w:t>
            </w:r>
          </w:p>
        </w:tc>
        <w:tc>
          <w:tcPr>
            <w:tcW w:w="824" w:type="pct"/>
            <w:vMerge/>
            <w:hideMark/>
          </w:tcPr>
          <w:p w14:paraId="326D894D"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05A1EDB4" w14:textId="77777777" w:rsidTr="000F2D54">
        <w:trPr>
          <w:trHeight w:val="391"/>
        </w:trPr>
        <w:tc>
          <w:tcPr>
            <w:cnfStyle w:val="001000000000" w:firstRow="0" w:lastRow="0" w:firstColumn="1" w:lastColumn="0" w:oddVBand="0" w:evenVBand="0" w:oddHBand="0" w:evenHBand="0" w:firstRowFirstColumn="0" w:firstRowLastColumn="0" w:lastRowFirstColumn="0" w:lastRowLastColumn="0"/>
            <w:tcW w:w="1106" w:type="pct"/>
            <w:vMerge/>
            <w:hideMark/>
          </w:tcPr>
          <w:p w14:paraId="3D361860" w14:textId="77777777" w:rsidR="007918D7" w:rsidRPr="004827FA" w:rsidRDefault="007918D7" w:rsidP="007918D7">
            <w:pPr>
              <w:rPr>
                <w:b w:val="0"/>
                <w:bCs w:val="0"/>
                <w:sz w:val="18"/>
                <w:szCs w:val="18"/>
              </w:rPr>
            </w:pPr>
          </w:p>
        </w:tc>
        <w:tc>
          <w:tcPr>
            <w:tcW w:w="974" w:type="pct"/>
            <w:vMerge/>
            <w:hideMark/>
          </w:tcPr>
          <w:p w14:paraId="5F51F05E"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657F29A7"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Produkcja energii cieplnej przy wykorzystaniu instalacji OZE</w:t>
            </w:r>
          </w:p>
        </w:tc>
        <w:tc>
          <w:tcPr>
            <w:tcW w:w="524" w:type="pct"/>
            <w:hideMark/>
          </w:tcPr>
          <w:p w14:paraId="5A6DCDE6"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GJ/rok</w:t>
            </w:r>
          </w:p>
        </w:tc>
        <w:tc>
          <w:tcPr>
            <w:tcW w:w="824" w:type="pct"/>
            <w:vMerge/>
            <w:hideMark/>
          </w:tcPr>
          <w:p w14:paraId="4180CF6A"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7C903489" w14:textId="77777777" w:rsidTr="000F2D54">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1106" w:type="pct"/>
            <w:vMerge/>
            <w:hideMark/>
          </w:tcPr>
          <w:p w14:paraId="3028BDDA" w14:textId="77777777" w:rsidR="007918D7" w:rsidRPr="004827FA" w:rsidRDefault="007918D7" w:rsidP="007918D7">
            <w:pPr>
              <w:rPr>
                <w:b w:val="0"/>
                <w:bCs w:val="0"/>
                <w:sz w:val="18"/>
                <w:szCs w:val="18"/>
              </w:rPr>
            </w:pPr>
          </w:p>
        </w:tc>
        <w:tc>
          <w:tcPr>
            <w:tcW w:w="974" w:type="pct"/>
            <w:vMerge/>
            <w:hideMark/>
          </w:tcPr>
          <w:p w14:paraId="26081529"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1F208BE1"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zrealizowanych działań</w:t>
            </w:r>
          </w:p>
        </w:tc>
        <w:tc>
          <w:tcPr>
            <w:tcW w:w="524" w:type="pct"/>
            <w:shd w:val="clear" w:color="auto" w:fill="FDE9D9" w:themeFill="accent6" w:themeFillTint="33"/>
            <w:hideMark/>
          </w:tcPr>
          <w:p w14:paraId="3EA3033E"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szt.</w:t>
            </w:r>
          </w:p>
        </w:tc>
        <w:tc>
          <w:tcPr>
            <w:tcW w:w="824" w:type="pct"/>
            <w:vMerge/>
            <w:hideMark/>
          </w:tcPr>
          <w:p w14:paraId="0EC02676"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113FCC03" w14:textId="77777777" w:rsidTr="000F2D54">
        <w:trPr>
          <w:trHeight w:val="283"/>
        </w:trPr>
        <w:tc>
          <w:tcPr>
            <w:cnfStyle w:val="001000000000" w:firstRow="0" w:lastRow="0" w:firstColumn="1" w:lastColumn="0" w:oddVBand="0" w:evenVBand="0" w:oddHBand="0" w:evenHBand="0" w:firstRowFirstColumn="0" w:firstRowLastColumn="0" w:lastRowFirstColumn="0" w:lastRowLastColumn="0"/>
            <w:tcW w:w="1106" w:type="pct"/>
            <w:vMerge/>
            <w:hideMark/>
          </w:tcPr>
          <w:p w14:paraId="433C6A66" w14:textId="77777777" w:rsidR="007918D7" w:rsidRPr="004827FA" w:rsidRDefault="007918D7" w:rsidP="007918D7">
            <w:pPr>
              <w:rPr>
                <w:b w:val="0"/>
                <w:bCs w:val="0"/>
                <w:sz w:val="18"/>
                <w:szCs w:val="18"/>
              </w:rPr>
            </w:pPr>
          </w:p>
        </w:tc>
        <w:tc>
          <w:tcPr>
            <w:tcW w:w="974" w:type="pct"/>
            <w:vMerge/>
            <w:hideMark/>
          </w:tcPr>
          <w:p w14:paraId="7FCAA3FE"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1C02386B"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Liczba zrealizowanych inwestycji typu OZE</w:t>
            </w:r>
          </w:p>
        </w:tc>
        <w:tc>
          <w:tcPr>
            <w:tcW w:w="524" w:type="pct"/>
            <w:hideMark/>
          </w:tcPr>
          <w:p w14:paraId="1C3B1F24"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szt.</w:t>
            </w:r>
          </w:p>
        </w:tc>
        <w:tc>
          <w:tcPr>
            <w:tcW w:w="824" w:type="pct"/>
            <w:vMerge/>
            <w:hideMark/>
          </w:tcPr>
          <w:p w14:paraId="23265962"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168FEB4A" w14:textId="77777777" w:rsidTr="000F2D54">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106" w:type="pct"/>
            <w:vMerge/>
            <w:hideMark/>
          </w:tcPr>
          <w:p w14:paraId="57824689" w14:textId="77777777" w:rsidR="007918D7" w:rsidRPr="004827FA" w:rsidRDefault="007918D7" w:rsidP="007918D7">
            <w:pPr>
              <w:rPr>
                <w:b w:val="0"/>
                <w:bCs w:val="0"/>
                <w:sz w:val="18"/>
                <w:szCs w:val="18"/>
              </w:rPr>
            </w:pPr>
          </w:p>
        </w:tc>
        <w:tc>
          <w:tcPr>
            <w:tcW w:w="974" w:type="pct"/>
            <w:vMerge/>
            <w:hideMark/>
          </w:tcPr>
          <w:p w14:paraId="3BD8DF7E"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0A02C9EE"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budynków poddanych termomodernizacji</w:t>
            </w:r>
          </w:p>
        </w:tc>
        <w:tc>
          <w:tcPr>
            <w:tcW w:w="524" w:type="pct"/>
            <w:shd w:val="clear" w:color="auto" w:fill="FDE9D9" w:themeFill="accent6" w:themeFillTint="33"/>
            <w:hideMark/>
          </w:tcPr>
          <w:p w14:paraId="28096B2E"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szt.</w:t>
            </w:r>
          </w:p>
        </w:tc>
        <w:tc>
          <w:tcPr>
            <w:tcW w:w="824" w:type="pct"/>
            <w:vMerge/>
            <w:hideMark/>
          </w:tcPr>
          <w:p w14:paraId="0C6194A3"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74C73B1F" w14:textId="77777777" w:rsidTr="000F2D54">
        <w:trPr>
          <w:trHeight w:val="240"/>
        </w:trPr>
        <w:tc>
          <w:tcPr>
            <w:cnfStyle w:val="001000000000" w:firstRow="0" w:lastRow="0" w:firstColumn="1" w:lastColumn="0" w:oddVBand="0" w:evenVBand="0" w:oddHBand="0" w:evenHBand="0" w:firstRowFirstColumn="0" w:firstRowLastColumn="0" w:lastRowFirstColumn="0" w:lastRowLastColumn="0"/>
            <w:tcW w:w="1106" w:type="pct"/>
            <w:vMerge/>
          </w:tcPr>
          <w:p w14:paraId="2A422098" w14:textId="77777777" w:rsidR="007918D7" w:rsidRPr="004827FA" w:rsidRDefault="007918D7" w:rsidP="007918D7">
            <w:pPr>
              <w:rPr>
                <w:b w:val="0"/>
                <w:bCs w:val="0"/>
                <w:sz w:val="18"/>
                <w:szCs w:val="18"/>
              </w:rPr>
            </w:pPr>
          </w:p>
        </w:tc>
        <w:tc>
          <w:tcPr>
            <w:tcW w:w="974" w:type="pct"/>
            <w:vMerge/>
          </w:tcPr>
          <w:p w14:paraId="45E92F3A"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tcPr>
          <w:p w14:paraId="1DC58CE7"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Zużycie surowca</w:t>
            </w:r>
          </w:p>
        </w:tc>
        <w:tc>
          <w:tcPr>
            <w:tcW w:w="524" w:type="pct"/>
          </w:tcPr>
          <w:p w14:paraId="3EBB42AC"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GJ/rok</w:t>
            </w:r>
          </w:p>
        </w:tc>
        <w:tc>
          <w:tcPr>
            <w:tcW w:w="824" w:type="pct"/>
            <w:vMerge/>
          </w:tcPr>
          <w:p w14:paraId="30F9A8A3"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296285F2" w14:textId="77777777" w:rsidTr="000F2D54">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106" w:type="pct"/>
            <w:vMerge w:val="restart"/>
            <w:shd w:val="clear" w:color="auto" w:fill="FDE9D9" w:themeFill="accent6" w:themeFillTint="33"/>
            <w:hideMark/>
          </w:tcPr>
          <w:p w14:paraId="1A340029" w14:textId="77777777" w:rsidR="007918D7" w:rsidRPr="004827FA" w:rsidRDefault="007918D7" w:rsidP="004827FA">
            <w:pPr>
              <w:rPr>
                <w:bCs w:val="0"/>
                <w:sz w:val="18"/>
                <w:szCs w:val="18"/>
              </w:rPr>
            </w:pPr>
            <w:r w:rsidRPr="004827FA">
              <w:rPr>
                <w:bCs w:val="0"/>
                <w:sz w:val="18"/>
                <w:szCs w:val="18"/>
              </w:rPr>
              <w:t>Cel operacyjny 2</w:t>
            </w:r>
          </w:p>
          <w:p w14:paraId="57F6EDF3" w14:textId="77777777" w:rsidR="007918D7" w:rsidRPr="004827FA" w:rsidRDefault="007918D7" w:rsidP="004827FA">
            <w:pPr>
              <w:rPr>
                <w:b w:val="0"/>
                <w:bCs w:val="0"/>
                <w:sz w:val="18"/>
                <w:szCs w:val="18"/>
              </w:rPr>
            </w:pPr>
            <w:r w:rsidRPr="004827FA">
              <w:rPr>
                <w:b w:val="0"/>
                <w:bCs w:val="0"/>
                <w:sz w:val="18"/>
                <w:szCs w:val="18"/>
              </w:rPr>
              <w:t>Modernizacja źródeł ciepła oraz wzrost zastosowania OZE w produkcji energii użytkowej w sektorze mieszkalnym</w:t>
            </w:r>
          </w:p>
        </w:tc>
        <w:tc>
          <w:tcPr>
            <w:tcW w:w="974" w:type="pct"/>
            <w:vMerge w:val="restart"/>
            <w:shd w:val="clear" w:color="auto" w:fill="FDE9D9" w:themeFill="accent6" w:themeFillTint="33"/>
          </w:tcPr>
          <w:p w14:paraId="7D7AB2F9" w14:textId="77777777" w:rsidR="007918D7" w:rsidRPr="004827FA" w:rsidRDefault="007918D7" w:rsidP="007918D7">
            <w:pPr>
              <w:spacing w:before="60"/>
              <w:jc w:val="center"/>
              <w:cnfStyle w:val="000000100000" w:firstRow="0" w:lastRow="0" w:firstColumn="0" w:lastColumn="0" w:oddVBand="0" w:evenVBand="0" w:oddHBand="1" w:evenHBand="0" w:firstRowFirstColumn="0" w:firstRowLastColumn="0" w:lastRowFirstColumn="0" w:lastRowLastColumn="0"/>
              <w:rPr>
                <w:b/>
                <w:sz w:val="18"/>
                <w:szCs w:val="18"/>
              </w:rPr>
            </w:pPr>
            <w:r w:rsidRPr="004827FA">
              <w:rPr>
                <w:b/>
                <w:sz w:val="18"/>
                <w:szCs w:val="18"/>
              </w:rPr>
              <w:t>Działanie nr 2.1.; 2.2.; 2.3; 2.4.</w:t>
            </w:r>
          </w:p>
          <w:p w14:paraId="5A3B7787" w14:textId="5AA5B104" w:rsidR="007918D7" w:rsidRPr="004827FA" w:rsidRDefault="007918D7" w:rsidP="00644439">
            <w:pPr>
              <w:spacing w:before="60"/>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w obrębie gospodarstw domowych </w:t>
            </w:r>
          </w:p>
        </w:tc>
        <w:tc>
          <w:tcPr>
            <w:tcW w:w="1572" w:type="pct"/>
            <w:shd w:val="clear" w:color="auto" w:fill="FDE9D9" w:themeFill="accent6" w:themeFillTint="33"/>
            <w:hideMark/>
          </w:tcPr>
          <w:p w14:paraId="36654E02"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Zużycie energii elektrycznej w sektorze mieszkalnym</w:t>
            </w:r>
          </w:p>
        </w:tc>
        <w:tc>
          <w:tcPr>
            <w:tcW w:w="524" w:type="pct"/>
            <w:shd w:val="clear" w:color="auto" w:fill="FDE9D9" w:themeFill="accent6" w:themeFillTint="33"/>
            <w:hideMark/>
          </w:tcPr>
          <w:p w14:paraId="676E8601"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MWh/rok</w:t>
            </w:r>
          </w:p>
        </w:tc>
        <w:tc>
          <w:tcPr>
            <w:tcW w:w="824" w:type="pct"/>
            <w:vMerge w:val="restart"/>
            <w:shd w:val="clear" w:color="auto" w:fill="FDE9D9" w:themeFill="accent6" w:themeFillTint="33"/>
            <w:hideMark/>
          </w:tcPr>
          <w:p w14:paraId="1617C80E"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Ankietyzacja mieszkańców; lokalni operatorzy dystrybucyjni; KOBIZE</w:t>
            </w:r>
          </w:p>
        </w:tc>
      </w:tr>
      <w:tr w:rsidR="007918D7" w:rsidRPr="004827FA" w14:paraId="0EC38E25" w14:textId="77777777" w:rsidTr="000F2D54">
        <w:trPr>
          <w:trHeight w:val="301"/>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43B96BFB"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3B705892"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6002B174"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Zużycie energii cieplnej w sektorze mieszkalnym</w:t>
            </w:r>
          </w:p>
        </w:tc>
        <w:tc>
          <w:tcPr>
            <w:tcW w:w="524" w:type="pct"/>
            <w:hideMark/>
          </w:tcPr>
          <w:p w14:paraId="625E95DE"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GJ/rok</w:t>
            </w:r>
          </w:p>
        </w:tc>
        <w:tc>
          <w:tcPr>
            <w:tcW w:w="824" w:type="pct"/>
            <w:vMerge/>
            <w:hideMark/>
          </w:tcPr>
          <w:p w14:paraId="61A8409C"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750C67C8" w14:textId="77777777" w:rsidTr="000F2D54">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7F30E360"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118FD416"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55C80D5C"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Produkcja energii elektrycznej przy wykorzystaniu instalacji OZE</w:t>
            </w:r>
          </w:p>
        </w:tc>
        <w:tc>
          <w:tcPr>
            <w:tcW w:w="524" w:type="pct"/>
            <w:shd w:val="clear" w:color="auto" w:fill="FDE9D9" w:themeFill="accent6" w:themeFillTint="33"/>
            <w:hideMark/>
          </w:tcPr>
          <w:p w14:paraId="76B55331"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MWh/rok</w:t>
            </w:r>
          </w:p>
        </w:tc>
        <w:tc>
          <w:tcPr>
            <w:tcW w:w="824" w:type="pct"/>
            <w:vMerge/>
            <w:hideMark/>
          </w:tcPr>
          <w:p w14:paraId="254577A9"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46BB851F" w14:textId="77777777" w:rsidTr="000F2D54">
        <w:trPr>
          <w:trHeight w:val="439"/>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77F6583E"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40A434A4"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768443A1"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Produkcja energii cieplnej przy wykorzystaniu instalacji OZE</w:t>
            </w:r>
          </w:p>
        </w:tc>
        <w:tc>
          <w:tcPr>
            <w:tcW w:w="524" w:type="pct"/>
            <w:hideMark/>
          </w:tcPr>
          <w:p w14:paraId="4B235F57"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GJ/rok</w:t>
            </w:r>
          </w:p>
        </w:tc>
        <w:tc>
          <w:tcPr>
            <w:tcW w:w="824" w:type="pct"/>
            <w:vMerge/>
            <w:hideMark/>
          </w:tcPr>
          <w:p w14:paraId="270D5D28"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500F004B" w14:textId="77777777" w:rsidTr="000F2D54">
        <w:trPr>
          <w:cnfStyle w:val="000000100000" w:firstRow="0" w:lastRow="0" w:firstColumn="0" w:lastColumn="0" w:oddVBand="0" w:evenVBand="0" w:oddHBand="1"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22EEDBF1"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407872AF"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67D47E03"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zmodernizowanych indywidualnych kotłów grzewczych</w:t>
            </w:r>
          </w:p>
        </w:tc>
        <w:tc>
          <w:tcPr>
            <w:tcW w:w="524" w:type="pct"/>
            <w:shd w:val="clear" w:color="auto" w:fill="FDE9D9" w:themeFill="accent6" w:themeFillTint="33"/>
            <w:hideMark/>
          </w:tcPr>
          <w:p w14:paraId="5DF31C25"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szt.</w:t>
            </w:r>
          </w:p>
        </w:tc>
        <w:tc>
          <w:tcPr>
            <w:tcW w:w="824" w:type="pct"/>
            <w:vMerge/>
            <w:hideMark/>
          </w:tcPr>
          <w:p w14:paraId="528B963A"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258C2F13" w14:textId="77777777" w:rsidTr="000F2D54">
        <w:trPr>
          <w:trHeight w:val="198"/>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6A8B1330"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746BFF63"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6E3168D5"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Liczba zrealizowanych inwestycji typu OZE</w:t>
            </w:r>
          </w:p>
        </w:tc>
        <w:tc>
          <w:tcPr>
            <w:tcW w:w="524" w:type="pct"/>
            <w:hideMark/>
          </w:tcPr>
          <w:p w14:paraId="788F948F"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szt.</w:t>
            </w:r>
          </w:p>
        </w:tc>
        <w:tc>
          <w:tcPr>
            <w:tcW w:w="824" w:type="pct"/>
            <w:vMerge/>
            <w:hideMark/>
          </w:tcPr>
          <w:p w14:paraId="3743226B"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467C6BFD" w14:textId="77777777" w:rsidTr="000F2D5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106" w:type="pct"/>
            <w:vMerge w:val="restart"/>
            <w:shd w:val="clear" w:color="auto" w:fill="auto"/>
            <w:hideMark/>
          </w:tcPr>
          <w:p w14:paraId="0DF6BB54" w14:textId="77777777" w:rsidR="007918D7" w:rsidRPr="004827FA" w:rsidRDefault="007918D7" w:rsidP="004827FA">
            <w:pPr>
              <w:rPr>
                <w:bCs w:val="0"/>
                <w:sz w:val="18"/>
                <w:szCs w:val="18"/>
              </w:rPr>
            </w:pPr>
            <w:r w:rsidRPr="004827FA">
              <w:rPr>
                <w:bCs w:val="0"/>
                <w:sz w:val="18"/>
                <w:szCs w:val="18"/>
              </w:rPr>
              <w:t>Cel operacyjny 3</w:t>
            </w:r>
          </w:p>
          <w:p w14:paraId="4D7D4DAC" w14:textId="6DB4EDD3" w:rsidR="007918D7" w:rsidRPr="004827FA" w:rsidRDefault="007918D7" w:rsidP="004827FA">
            <w:pPr>
              <w:rPr>
                <w:b w:val="0"/>
                <w:bCs w:val="0"/>
                <w:sz w:val="18"/>
                <w:szCs w:val="18"/>
              </w:rPr>
            </w:pPr>
            <w:r w:rsidRPr="004827FA">
              <w:rPr>
                <w:b w:val="0"/>
                <w:bCs w:val="0"/>
                <w:sz w:val="18"/>
                <w:szCs w:val="18"/>
              </w:rPr>
              <w:t xml:space="preserve">Zmniejszenie emisji </w:t>
            </w:r>
            <w:r w:rsidR="00913419" w:rsidRPr="004827FA">
              <w:rPr>
                <w:b w:val="0"/>
                <w:bCs w:val="0"/>
                <w:sz w:val="18"/>
                <w:szCs w:val="18"/>
              </w:rPr>
              <w:t>wywołanej transportem</w:t>
            </w:r>
          </w:p>
        </w:tc>
        <w:tc>
          <w:tcPr>
            <w:tcW w:w="974" w:type="pct"/>
            <w:vMerge w:val="restart"/>
            <w:shd w:val="clear" w:color="auto" w:fill="auto"/>
          </w:tcPr>
          <w:p w14:paraId="5B199640" w14:textId="7E550CD0" w:rsidR="007918D7" w:rsidRPr="004827FA" w:rsidRDefault="007918D7" w:rsidP="007918D7">
            <w:pPr>
              <w:spacing w:before="60"/>
              <w:jc w:val="center"/>
              <w:cnfStyle w:val="000000100000" w:firstRow="0" w:lastRow="0" w:firstColumn="0" w:lastColumn="0" w:oddVBand="0" w:evenVBand="0" w:oddHBand="1" w:evenHBand="0" w:firstRowFirstColumn="0" w:firstRowLastColumn="0" w:lastRowFirstColumn="0" w:lastRowLastColumn="0"/>
              <w:rPr>
                <w:b/>
                <w:sz w:val="18"/>
                <w:szCs w:val="18"/>
              </w:rPr>
            </w:pPr>
            <w:r w:rsidRPr="004827FA">
              <w:rPr>
                <w:b/>
                <w:sz w:val="18"/>
                <w:szCs w:val="18"/>
              </w:rPr>
              <w:t>Działanie nr 3.1.;</w:t>
            </w:r>
            <w:r w:rsidR="00644439" w:rsidRPr="004827FA">
              <w:rPr>
                <w:b/>
                <w:sz w:val="18"/>
                <w:szCs w:val="18"/>
              </w:rPr>
              <w:t xml:space="preserve"> 3.2.</w:t>
            </w:r>
            <w:r w:rsidR="000F2D54">
              <w:rPr>
                <w:b/>
                <w:sz w:val="18"/>
                <w:szCs w:val="18"/>
              </w:rPr>
              <w:t>; 3.3.</w:t>
            </w:r>
          </w:p>
          <w:p w14:paraId="59086254" w14:textId="4075061D" w:rsidR="007918D7" w:rsidRPr="004827FA" w:rsidRDefault="007918D7" w:rsidP="000F2D54">
            <w:pPr>
              <w:spacing w:before="60"/>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w obrębie transportu</w:t>
            </w:r>
          </w:p>
        </w:tc>
        <w:tc>
          <w:tcPr>
            <w:tcW w:w="1572" w:type="pct"/>
            <w:shd w:val="clear" w:color="auto" w:fill="FDE9D9" w:themeFill="accent6" w:themeFillTint="33"/>
            <w:hideMark/>
          </w:tcPr>
          <w:p w14:paraId="31B123AE"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Całkowite zużycie energii w transporcie</w:t>
            </w:r>
          </w:p>
        </w:tc>
        <w:tc>
          <w:tcPr>
            <w:tcW w:w="524" w:type="pct"/>
            <w:shd w:val="clear" w:color="auto" w:fill="FDE9D9" w:themeFill="accent6" w:themeFillTint="33"/>
            <w:hideMark/>
          </w:tcPr>
          <w:p w14:paraId="73B2AB04"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MWh/rok</w:t>
            </w:r>
          </w:p>
        </w:tc>
        <w:tc>
          <w:tcPr>
            <w:tcW w:w="824" w:type="pct"/>
            <w:vMerge w:val="restart"/>
            <w:shd w:val="clear" w:color="auto" w:fill="auto"/>
            <w:hideMark/>
          </w:tcPr>
          <w:p w14:paraId="2857AC5E"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Wydział Komunikacji i Transportu Starostwa Powiatowego; KOBIZE</w:t>
            </w:r>
          </w:p>
        </w:tc>
      </w:tr>
      <w:tr w:rsidR="007918D7" w:rsidRPr="004827FA" w14:paraId="5C28241A" w14:textId="77777777" w:rsidTr="000F2D54">
        <w:trPr>
          <w:trHeight w:val="296"/>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auto"/>
            <w:hideMark/>
          </w:tcPr>
          <w:p w14:paraId="2E479A95" w14:textId="77777777" w:rsidR="007918D7" w:rsidRPr="004827FA" w:rsidRDefault="007918D7" w:rsidP="007918D7">
            <w:pPr>
              <w:rPr>
                <w:b w:val="0"/>
                <w:bCs w:val="0"/>
                <w:sz w:val="18"/>
                <w:szCs w:val="18"/>
              </w:rPr>
            </w:pPr>
          </w:p>
        </w:tc>
        <w:tc>
          <w:tcPr>
            <w:tcW w:w="974" w:type="pct"/>
            <w:vMerge/>
            <w:shd w:val="clear" w:color="auto" w:fill="auto"/>
            <w:hideMark/>
          </w:tcPr>
          <w:p w14:paraId="0C021F86"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487FFF8B"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Całkowita emisja CO</w:t>
            </w:r>
            <w:r w:rsidRPr="004827FA">
              <w:rPr>
                <w:sz w:val="18"/>
                <w:szCs w:val="18"/>
                <w:vertAlign w:val="subscript"/>
              </w:rPr>
              <w:t>2</w:t>
            </w:r>
          </w:p>
        </w:tc>
        <w:tc>
          <w:tcPr>
            <w:tcW w:w="524" w:type="pct"/>
            <w:hideMark/>
          </w:tcPr>
          <w:p w14:paraId="717B433F"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GJ/rok</w:t>
            </w:r>
          </w:p>
        </w:tc>
        <w:tc>
          <w:tcPr>
            <w:tcW w:w="824" w:type="pct"/>
            <w:vMerge/>
            <w:shd w:val="clear" w:color="auto" w:fill="auto"/>
            <w:hideMark/>
          </w:tcPr>
          <w:p w14:paraId="20CFBA3B"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1C1319B3" w14:textId="77777777" w:rsidTr="000F2D5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auto"/>
            <w:hideMark/>
          </w:tcPr>
          <w:p w14:paraId="0AFDDBE8" w14:textId="77777777" w:rsidR="007918D7" w:rsidRPr="004827FA" w:rsidRDefault="007918D7" w:rsidP="007918D7">
            <w:pPr>
              <w:rPr>
                <w:b w:val="0"/>
                <w:bCs w:val="0"/>
                <w:sz w:val="18"/>
                <w:szCs w:val="18"/>
              </w:rPr>
            </w:pPr>
          </w:p>
        </w:tc>
        <w:tc>
          <w:tcPr>
            <w:tcW w:w="974" w:type="pct"/>
            <w:vMerge/>
            <w:shd w:val="clear" w:color="auto" w:fill="auto"/>
            <w:hideMark/>
          </w:tcPr>
          <w:p w14:paraId="47E9FA52"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7634E79D"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Długość wybudowanych chodników i ścieżek rowerowych</w:t>
            </w:r>
          </w:p>
        </w:tc>
        <w:tc>
          <w:tcPr>
            <w:tcW w:w="524" w:type="pct"/>
            <w:shd w:val="clear" w:color="auto" w:fill="FDE9D9" w:themeFill="accent6" w:themeFillTint="33"/>
            <w:hideMark/>
          </w:tcPr>
          <w:p w14:paraId="66A66B58"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km</w:t>
            </w:r>
          </w:p>
        </w:tc>
        <w:tc>
          <w:tcPr>
            <w:tcW w:w="824" w:type="pct"/>
            <w:vMerge/>
            <w:shd w:val="clear" w:color="auto" w:fill="auto"/>
            <w:hideMark/>
          </w:tcPr>
          <w:p w14:paraId="1970EBCF"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10FE2C63" w14:textId="77777777" w:rsidTr="000F2D54">
        <w:trPr>
          <w:trHeight w:val="327"/>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auto"/>
          </w:tcPr>
          <w:p w14:paraId="23CDB608" w14:textId="77777777" w:rsidR="007918D7" w:rsidRPr="004827FA" w:rsidRDefault="007918D7" w:rsidP="007918D7">
            <w:pPr>
              <w:rPr>
                <w:b w:val="0"/>
                <w:bCs w:val="0"/>
                <w:sz w:val="18"/>
                <w:szCs w:val="18"/>
              </w:rPr>
            </w:pPr>
          </w:p>
        </w:tc>
        <w:tc>
          <w:tcPr>
            <w:tcW w:w="974" w:type="pct"/>
            <w:vMerge/>
            <w:shd w:val="clear" w:color="auto" w:fill="auto"/>
          </w:tcPr>
          <w:p w14:paraId="25CD07C1"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tcPr>
          <w:p w14:paraId="45AF4F74"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 xml:space="preserve">Całkowite zużycie energii elektrycznej na oświetlenie ulic </w:t>
            </w:r>
          </w:p>
        </w:tc>
        <w:tc>
          <w:tcPr>
            <w:tcW w:w="524" w:type="pct"/>
          </w:tcPr>
          <w:p w14:paraId="7187F4E5"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MWh/rok</w:t>
            </w:r>
          </w:p>
        </w:tc>
        <w:tc>
          <w:tcPr>
            <w:tcW w:w="824" w:type="pct"/>
            <w:vMerge/>
            <w:shd w:val="clear" w:color="auto" w:fill="auto"/>
          </w:tcPr>
          <w:p w14:paraId="07CAFAA4"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3E9F7EE6" w14:textId="77777777" w:rsidTr="000F2D5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auto"/>
          </w:tcPr>
          <w:p w14:paraId="01F99E65" w14:textId="77777777" w:rsidR="007918D7" w:rsidRPr="004827FA" w:rsidRDefault="007918D7" w:rsidP="007918D7">
            <w:pPr>
              <w:rPr>
                <w:b w:val="0"/>
                <w:bCs w:val="0"/>
                <w:sz w:val="18"/>
                <w:szCs w:val="18"/>
              </w:rPr>
            </w:pPr>
          </w:p>
        </w:tc>
        <w:tc>
          <w:tcPr>
            <w:tcW w:w="974" w:type="pct"/>
            <w:vMerge/>
            <w:shd w:val="clear" w:color="auto" w:fill="auto"/>
          </w:tcPr>
          <w:p w14:paraId="603E46A8"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tcPr>
          <w:p w14:paraId="50297D30"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Całkowite emisja CO</w:t>
            </w:r>
            <w:r w:rsidRPr="004827FA">
              <w:rPr>
                <w:sz w:val="18"/>
                <w:szCs w:val="18"/>
                <w:vertAlign w:val="subscript"/>
              </w:rPr>
              <w:t xml:space="preserve">2 </w:t>
            </w:r>
            <w:r w:rsidRPr="004827FA">
              <w:rPr>
                <w:sz w:val="18"/>
                <w:szCs w:val="18"/>
              </w:rPr>
              <w:t>związana z oświetleniem ulic</w:t>
            </w:r>
          </w:p>
        </w:tc>
        <w:tc>
          <w:tcPr>
            <w:tcW w:w="524" w:type="pct"/>
            <w:shd w:val="clear" w:color="auto" w:fill="FDE9D9" w:themeFill="accent6" w:themeFillTint="33"/>
          </w:tcPr>
          <w:p w14:paraId="62B48954" w14:textId="5EA1D236" w:rsidR="007918D7" w:rsidRPr="004827FA" w:rsidRDefault="00644439"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t </w:t>
            </w:r>
            <w:r w:rsidR="007918D7" w:rsidRPr="004827FA">
              <w:rPr>
                <w:sz w:val="18"/>
                <w:szCs w:val="18"/>
              </w:rPr>
              <w:t>CO</w:t>
            </w:r>
            <w:r w:rsidR="007918D7" w:rsidRPr="004827FA">
              <w:rPr>
                <w:sz w:val="18"/>
                <w:szCs w:val="18"/>
                <w:vertAlign w:val="subscript"/>
              </w:rPr>
              <w:t>2</w:t>
            </w:r>
            <w:r w:rsidR="007918D7" w:rsidRPr="004827FA">
              <w:rPr>
                <w:sz w:val="18"/>
                <w:szCs w:val="18"/>
              </w:rPr>
              <w:t>/rok</w:t>
            </w:r>
          </w:p>
        </w:tc>
        <w:tc>
          <w:tcPr>
            <w:tcW w:w="824" w:type="pct"/>
            <w:vMerge/>
            <w:shd w:val="clear" w:color="auto" w:fill="auto"/>
          </w:tcPr>
          <w:p w14:paraId="43055520"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3BE53BAC" w14:textId="77777777" w:rsidTr="000F2D54">
        <w:trPr>
          <w:trHeight w:val="142"/>
        </w:trPr>
        <w:tc>
          <w:tcPr>
            <w:cnfStyle w:val="001000000000" w:firstRow="0" w:lastRow="0" w:firstColumn="1" w:lastColumn="0" w:oddVBand="0" w:evenVBand="0" w:oddHBand="0" w:evenHBand="0" w:firstRowFirstColumn="0" w:firstRowLastColumn="0" w:lastRowFirstColumn="0" w:lastRowLastColumn="0"/>
            <w:tcW w:w="1106" w:type="pct"/>
            <w:vMerge w:val="restart"/>
            <w:shd w:val="clear" w:color="auto" w:fill="FDE9D9" w:themeFill="accent6" w:themeFillTint="33"/>
            <w:hideMark/>
          </w:tcPr>
          <w:p w14:paraId="07D401F8" w14:textId="77777777" w:rsidR="007918D7" w:rsidRPr="004827FA" w:rsidRDefault="007918D7" w:rsidP="004827FA">
            <w:pPr>
              <w:rPr>
                <w:bCs w:val="0"/>
                <w:sz w:val="18"/>
                <w:szCs w:val="18"/>
              </w:rPr>
            </w:pPr>
            <w:r w:rsidRPr="004827FA">
              <w:rPr>
                <w:bCs w:val="0"/>
                <w:sz w:val="18"/>
                <w:szCs w:val="18"/>
              </w:rPr>
              <w:t>Cel operacyjny 4</w:t>
            </w:r>
          </w:p>
          <w:p w14:paraId="6B5C3459" w14:textId="3392AC01" w:rsidR="007918D7" w:rsidRPr="004827FA" w:rsidRDefault="007918D7" w:rsidP="004827FA">
            <w:pPr>
              <w:rPr>
                <w:b w:val="0"/>
                <w:bCs w:val="0"/>
                <w:sz w:val="18"/>
                <w:szCs w:val="18"/>
              </w:rPr>
            </w:pPr>
            <w:r w:rsidRPr="004827FA">
              <w:rPr>
                <w:b w:val="0"/>
                <w:color w:val="000000"/>
                <w:sz w:val="18"/>
                <w:szCs w:val="18"/>
              </w:rPr>
              <w:t>Poprawa efektywności energetycznej oraz wzrost świad</w:t>
            </w:r>
            <w:r w:rsidR="00913419" w:rsidRPr="004827FA">
              <w:rPr>
                <w:b w:val="0"/>
                <w:color w:val="000000"/>
                <w:sz w:val="18"/>
                <w:szCs w:val="18"/>
              </w:rPr>
              <w:t>omości ekologicznej w sektorze usługowym i przemysłowym</w:t>
            </w:r>
          </w:p>
        </w:tc>
        <w:tc>
          <w:tcPr>
            <w:tcW w:w="974" w:type="pct"/>
            <w:vMerge w:val="restart"/>
            <w:shd w:val="clear" w:color="auto" w:fill="FDE9D9" w:themeFill="accent6" w:themeFillTint="33"/>
          </w:tcPr>
          <w:p w14:paraId="4B512F72" w14:textId="1A4B05A3" w:rsidR="007918D7" w:rsidRPr="004827FA" w:rsidRDefault="007918D7" w:rsidP="007918D7">
            <w:pPr>
              <w:spacing w:before="60"/>
              <w:jc w:val="center"/>
              <w:cnfStyle w:val="000000000000" w:firstRow="0" w:lastRow="0" w:firstColumn="0" w:lastColumn="0" w:oddVBand="0" w:evenVBand="0" w:oddHBand="0" w:evenHBand="0" w:firstRowFirstColumn="0" w:firstRowLastColumn="0" w:lastRowFirstColumn="0" w:lastRowLastColumn="0"/>
              <w:rPr>
                <w:b/>
                <w:sz w:val="18"/>
                <w:szCs w:val="18"/>
              </w:rPr>
            </w:pPr>
            <w:r w:rsidRPr="004827FA">
              <w:rPr>
                <w:b/>
                <w:sz w:val="18"/>
                <w:szCs w:val="18"/>
              </w:rPr>
              <w:t>Działanie nr 4.1.;</w:t>
            </w:r>
            <w:r w:rsidR="00644439" w:rsidRPr="004827FA">
              <w:rPr>
                <w:b/>
                <w:sz w:val="18"/>
                <w:szCs w:val="18"/>
              </w:rPr>
              <w:t xml:space="preserve"> </w:t>
            </w:r>
            <w:r w:rsidRPr="004827FA">
              <w:rPr>
                <w:b/>
                <w:sz w:val="18"/>
                <w:szCs w:val="18"/>
              </w:rPr>
              <w:t xml:space="preserve">4.2. </w:t>
            </w:r>
          </w:p>
          <w:p w14:paraId="09574F7F" w14:textId="7EE38A26" w:rsidR="007918D7" w:rsidRPr="004827FA" w:rsidRDefault="007918D7" w:rsidP="004827FA">
            <w:pPr>
              <w:spacing w:before="60"/>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w ujęciu globalnym i lokalnym</w:t>
            </w:r>
          </w:p>
        </w:tc>
        <w:tc>
          <w:tcPr>
            <w:tcW w:w="1572" w:type="pct"/>
            <w:hideMark/>
          </w:tcPr>
          <w:p w14:paraId="75917427"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Liczba projektów szkoleniowych</w:t>
            </w:r>
          </w:p>
        </w:tc>
        <w:tc>
          <w:tcPr>
            <w:tcW w:w="524" w:type="pct"/>
            <w:hideMark/>
          </w:tcPr>
          <w:p w14:paraId="68220522"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szt.</w:t>
            </w:r>
          </w:p>
        </w:tc>
        <w:tc>
          <w:tcPr>
            <w:tcW w:w="824" w:type="pct"/>
            <w:vMerge w:val="restart"/>
            <w:shd w:val="clear" w:color="auto" w:fill="FDE9D9" w:themeFill="accent6" w:themeFillTint="33"/>
            <w:hideMark/>
          </w:tcPr>
          <w:p w14:paraId="7C2BEB0D" w14:textId="3D9BAAE2" w:rsidR="007918D7" w:rsidRPr="004827FA" w:rsidRDefault="007918D7" w:rsidP="000F2D54">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 xml:space="preserve">Urząd </w:t>
            </w:r>
            <w:r w:rsidR="000F2D54">
              <w:rPr>
                <w:sz w:val="18"/>
                <w:szCs w:val="18"/>
              </w:rPr>
              <w:t>Gminy</w:t>
            </w:r>
            <w:r w:rsidRPr="004827FA">
              <w:rPr>
                <w:sz w:val="18"/>
                <w:szCs w:val="18"/>
              </w:rPr>
              <w:t>, Placówki Edukacyjne</w:t>
            </w:r>
          </w:p>
        </w:tc>
      </w:tr>
      <w:tr w:rsidR="007918D7" w:rsidRPr="004827FA" w14:paraId="77E99A37" w14:textId="77777777" w:rsidTr="000F2D54">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642F0954"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7B85BF2B"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hideMark/>
          </w:tcPr>
          <w:p w14:paraId="5503C4CA"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projektów edukacyjno-promocyjnych</w:t>
            </w:r>
          </w:p>
        </w:tc>
        <w:tc>
          <w:tcPr>
            <w:tcW w:w="524" w:type="pct"/>
            <w:shd w:val="clear" w:color="auto" w:fill="FDE9D9" w:themeFill="accent6" w:themeFillTint="33"/>
            <w:hideMark/>
          </w:tcPr>
          <w:p w14:paraId="0CA15014"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szt. </w:t>
            </w:r>
          </w:p>
        </w:tc>
        <w:tc>
          <w:tcPr>
            <w:tcW w:w="824" w:type="pct"/>
            <w:vMerge/>
            <w:shd w:val="clear" w:color="auto" w:fill="FDE9D9" w:themeFill="accent6" w:themeFillTint="33"/>
            <w:hideMark/>
          </w:tcPr>
          <w:p w14:paraId="2389C8D0"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618D2E80" w14:textId="77777777" w:rsidTr="000F2D54">
        <w:trPr>
          <w:trHeight w:val="522"/>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hideMark/>
          </w:tcPr>
          <w:p w14:paraId="57CE3B32" w14:textId="77777777" w:rsidR="007918D7" w:rsidRPr="004827FA" w:rsidRDefault="007918D7" w:rsidP="007918D7">
            <w:pPr>
              <w:rPr>
                <w:b w:val="0"/>
                <w:bCs w:val="0"/>
                <w:sz w:val="18"/>
                <w:szCs w:val="18"/>
              </w:rPr>
            </w:pPr>
          </w:p>
        </w:tc>
        <w:tc>
          <w:tcPr>
            <w:tcW w:w="974" w:type="pct"/>
            <w:vMerge/>
            <w:shd w:val="clear" w:color="auto" w:fill="FDE9D9" w:themeFill="accent6" w:themeFillTint="33"/>
            <w:hideMark/>
          </w:tcPr>
          <w:p w14:paraId="1DC1D9E3"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hideMark/>
          </w:tcPr>
          <w:p w14:paraId="30D0A272"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Liczba uczestników</w:t>
            </w:r>
          </w:p>
        </w:tc>
        <w:tc>
          <w:tcPr>
            <w:tcW w:w="524" w:type="pct"/>
            <w:hideMark/>
          </w:tcPr>
          <w:p w14:paraId="4EF4C61B"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szt.</w:t>
            </w:r>
          </w:p>
        </w:tc>
        <w:tc>
          <w:tcPr>
            <w:tcW w:w="824" w:type="pct"/>
            <w:vMerge/>
            <w:shd w:val="clear" w:color="auto" w:fill="FDE9D9" w:themeFill="accent6" w:themeFillTint="33"/>
            <w:hideMark/>
          </w:tcPr>
          <w:p w14:paraId="1F60D9B8"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7918D7" w:rsidRPr="004827FA" w14:paraId="2BF6E5F4" w14:textId="77777777" w:rsidTr="000F2D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106" w:type="pct"/>
            <w:vMerge/>
            <w:shd w:val="clear" w:color="auto" w:fill="FDE9D9" w:themeFill="accent6" w:themeFillTint="33"/>
          </w:tcPr>
          <w:p w14:paraId="003DC95C" w14:textId="77777777" w:rsidR="007918D7" w:rsidRPr="004827FA" w:rsidRDefault="007918D7" w:rsidP="007918D7">
            <w:pPr>
              <w:rPr>
                <w:b w:val="0"/>
                <w:bCs w:val="0"/>
                <w:sz w:val="18"/>
                <w:szCs w:val="18"/>
              </w:rPr>
            </w:pPr>
          </w:p>
        </w:tc>
        <w:tc>
          <w:tcPr>
            <w:tcW w:w="974" w:type="pct"/>
            <w:vMerge/>
            <w:shd w:val="clear" w:color="auto" w:fill="FDE9D9" w:themeFill="accent6" w:themeFillTint="33"/>
          </w:tcPr>
          <w:p w14:paraId="5D626E44" w14:textId="77777777" w:rsidR="007918D7" w:rsidRPr="004827FA" w:rsidRDefault="007918D7" w:rsidP="007918D7">
            <w:pPr>
              <w:spacing w:before="60"/>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tcPr>
          <w:p w14:paraId="242D081D"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zrealizowanych inwestycji OZE</w:t>
            </w:r>
          </w:p>
        </w:tc>
        <w:tc>
          <w:tcPr>
            <w:tcW w:w="524" w:type="pct"/>
            <w:shd w:val="clear" w:color="auto" w:fill="FDE9D9" w:themeFill="accent6" w:themeFillTint="33"/>
          </w:tcPr>
          <w:p w14:paraId="6E9D077D"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szt.</w:t>
            </w:r>
          </w:p>
        </w:tc>
        <w:tc>
          <w:tcPr>
            <w:tcW w:w="824" w:type="pct"/>
            <w:vMerge/>
            <w:shd w:val="clear" w:color="auto" w:fill="FDE9D9" w:themeFill="accent6" w:themeFillTint="33"/>
          </w:tcPr>
          <w:p w14:paraId="19354724"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47DB503A" w14:textId="77777777" w:rsidTr="000F2D54">
        <w:trPr>
          <w:trHeight w:val="276"/>
        </w:trPr>
        <w:tc>
          <w:tcPr>
            <w:cnfStyle w:val="001000000000" w:firstRow="0" w:lastRow="0" w:firstColumn="1" w:lastColumn="0" w:oddVBand="0" w:evenVBand="0" w:oddHBand="0" w:evenHBand="0" w:firstRowFirstColumn="0" w:firstRowLastColumn="0" w:lastRowFirstColumn="0" w:lastRowLastColumn="0"/>
            <w:tcW w:w="1106" w:type="pct"/>
            <w:vMerge w:val="restart"/>
          </w:tcPr>
          <w:p w14:paraId="39E08C1F" w14:textId="77777777" w:rsidR="007918D7" w:rsidRPr="004827FA" w:rsidRDefault="007918D7" w:rsidP="004827FA">
            <w:pPr>
              <w:rPr>
                <w:bCs w:val="0"/>
                <w:sz w:val="18"/>
                <w:szCs w:val="18"/>
              </w:rPr>
            </w:pPr>
            <w:r w:rsidRPr="004827FA">
              <w:rPr>
                <w:bCs w:val="0"/>
                <w:sz w:val="18"/>
                <w:szCs w:val="18"/>
              </w:rPr>
              <w:t>Cel operacyjny 5</w:t>
            </w:r>
          </w:p>
          <w:p w14:paraId="766C49DD" w14:textId="7BC8FE29" w:rsidR="007918D7" w:rsidRPr="004827FA" w:rsidRDefault="007918D7" w:rsidP="004827FA">
            <w:pPr>
              <w:rPr>
                <w:b w:val="0"/>
                <w:bCs w:val="0"/>
                <w:sz w:val="18"/>
                <w:szCs w:val="18"/>
              </w:rPr>
            </w:pPr>
            <w:r w:rsidRPr="004827FA">
              <w:rPr>
                <w:b w:val="0"/>
                <w:sz w:val="18"/>
                <w:szCs w:val="18"/>
              </w:rPr>
              <w:lastRenderedPageBreak/>
              <w:t>Promocja i edukacja interesariusz</w:t>
            </w:r>
            <w:r w:rsidR="00913419" w:rsidRPr="004827FA">
              <w:rPr>
                <w:b w:val="0"/>
                <w:sz w:val="18"/>
                <w:szCs w:val="18"/>
              </w:rPr>
              <w:t>y</w:t>
            </w:r>
            <w:r w:rsidRPr="004827FA">
              <w:rPr>
                <w:b w:val="0"/>
                <w:sz w:val="18"/>
                <w:szCs w:val="18"/>
              </w:rPr>
              <w:t xml:space="preserve"> Planu w zakresie idei proekologicznych, a także uwzględnienie gospodarki </w:t>
            </w:r>
            <w:r w:rsidR="00644439" w:rsidRPr="004827FA">
              <w:rPr>
                <w:b w:val="0"/>
                <w:sz w:val="18"/>
                <w:szCs w:val="18"/>
              </w:rPr>
              <w:t>niskoemisyjnej w</w:t>
            </w:r>
            <w:r w:rsidRPr="004827FA">
              <w:rPr>
                <w:b w:val="0"/>
                <w:sz w:val="18"/>
                <w:szCs w:val="18"/>
              </w:rPr>
              <w:t xml:space="preserve"> dokumentach strategicznych gminy</w:t>
            </w:r>
          </w:p>
        </w:tc>
        <w:tc>
          <w:tcPr>
            <w:tcW w:w="974" w:type="pct"/>
            <w:vMerge w:val="restart"/>
          </w:tcPr>
          <w:p w14:paraId="335AA3DD" w14:textId="17FBEF87" w:rsidR="007918D7" w:rsidRPr="004827FA" w:rsidRDefault="007918D7" w:rsidP="007918D7">
            <w:pPr>
              <w:spacing w:before="60"/>
              <w:jc w:val="center"/>
              <w:cnfStyle w:val="000000000000" w:firstRow="0" w:lastRow="0" w:firstColumn="0" w:lastColumn="0" w:oddVBand="0" w:evenVBand="0" w:oddHBand="0" w:evenHBand="0" w:firstRowFirstColumn="0" w:firstRowLastColumn="0" w:lastRowFirstColumn="0" w:lastRowLastColumn="0"/>
              <w:rPr>
                <w:b/>
                <w:sz w:val="18"/>
                <w:szCs w:val="18"/>
              </w:rPr>
            </w:pPr>
            <w:r w:rsidRPr="004827FA">
              <w:rPr>
                <w:b/>
                <w:sz w:val="18"/>
                <w:szCs w:val="18"/>
              </w:rPr>
              <w:lastRenderedPageBreak/>
              <w:t>Działanie nr 5.1; 5.2</w:t>
            </w:r>
            <w:r w:rsidR="000F2D54">
              <w:rPr>
                <w:b/>
                <w:sz w:val="18"/>
                <w:szCs w:val="18"/>
              </w:rPr>
              <w:t>.</w:t>
            </w:r>
            <w:r w:rsidRPr="004827FA">
              <w:rPr>
                <w:b/>
                <w:sz w:val="18"/>
                <w:szCs w:val="18"/>
              </w:rPr>
              <w:t xml:space="preserve"> </w:t>
            </w:r>
          </w:p>
          <w:p w14:paraId="374D2370" w14:textId="77777777" w:rsidR="007918D7" w:rsidRPr="004827FA" w:rsidRDefault="007918D7" w:rsidP="007918D7">
            <w:pPr>
              <w:spacing w:before="60"/>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lastRenderedPageBreak/>
              <w:t>w ujęciu globalnym</w:t>
            </w:r>
          </w:p>
          <w:p w14:paraId="25554479"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tcPr>
          <w:p w14:paraId="5330A60E" w14:textId="77777777" w:rsidR="007918D7" w:rsidRPr="004827FA" w:rsidRDefault="007918D7" w:rsidP="007918D7">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lastRenderedPageBreak/>
              <w:t>Liczba projektów szkoleniowych</w:t>
            </w:r>
          </w:p>
        </w:tc>
        <w:tc>
          <w:tcPr>
            <w:tcW w:w="524" w:type="pct"/>
          </w:tcPr>
          <w:p w14:paraId="0C5F4799" w14:textId="77777777" w:rsidR="007918D7" w:rsidRPr="004827FA" w:rsidRDefault="007918D7" w:rsidP="007918D7">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szt.</w:t>
            </w:r>
          </w:p>
        </w:tc>
        <w:tc>
          <w:tcPr>
            <w:tcW w:w="824" w:type="pct"/>
            <w:vMerge w:val="restart"/>
          </w:tcPr>
          <w:p w14:paraId="3E4A6A43" w14:textId="0292501E" w:rsidR="007918D7" w:rsidRPr="004827FA" w:rsidRDefault="007918D7" w:rsidP="000F2D54">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 xml:space="preserve">Urząd </w:t>
            </w:r>
            <w:r w:rsidR="000F2D54">
              <w:rPr>
                <w:sz w:val="18"/>
                <w:szCs w:val="18"/>
              </w:rPr>
              <w:t>Gminy</w:t>
            </w:r>
            <w:r w:rsidRPr="004827FA">
              <w:rPr>
                <w:sz w:val="18"/>
                <w:szCs w:val="18"/>
              </w:rPr>
              <w:t xml:space="preserve">, </w:t>
            </w:r>
            <w:r w:rsidRPr="004827FA">
              <w:rPr>
                <w:sz w:val="18"/>
                <w:szCs w:val="18"/>
              </w:rPr>
              <w:lastRenderedPageBreak/>
              <w:t>Placówki Edukacyjne</w:t>
            </w:r>
          </w:p>
        </w:tc>
      </w:tr>
      <w:tr w:rsidR="007918D7" w:rsidRPr="004827FA" w14:paraId="526B757B" w14:textId="77777777" w:rsidTr="000F2D54">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1106" w:type="pct"/>
            <w:vMerge/>
          </w:tcPr>
          <w:p w14:paraId="43A18A46" w14:textId="77777777" w:rsidR="007918D7" w:rsidRPr="004827FA" w:rsidRDefault="007918D7" w:rsidP="007918D7">
            <w:pPr>
              <w:rPr>
                <w:b w:val="0"/>
                <w:bCs w:val="0"/>
                <w:sz w:val="18"/>
                <w:szCs w:val="18"/>
              </w:rPr>
            </w:pPr>
          </w:p>
        </w:tc>
        <w:tc>
          <w:tcPr>
            <w:tcW w:w="974" w:type="pct"/>
            <w:vMerge/>
          </w:tcPr>
          <w:p w14:paraId="27428B07"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p>
        </w:tc>
        <w:tc>
          <w:tcPr>
            <w:tcW w:w="1572" w:type="pct"/>
            <w:shd w:val="clear" w:color="auto" w:fill="FDE9D9" w:themeFill="accent6" w:themeFillTint="33"/>
          </w:tcPr>
          <w:p w14:paraId="3EDC5F17" w14:textId="77777777" w:rsidR="007918D7" w:rsidRPr="004827FA" w:rsidRDefault="007918D7" w:rsidP="007918D7">
            <w:pP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Liczba projektów edukacyjno-promocyjnych</w:t>
            </w:r>
          </w:p>
        </w:tc>
        <w:tc>
          <w:tcPr>
            <w:tcW w:w="524" w:type="pct"/>
            <w:shd w:val="clear" w:color="auto" w:fill="FDE9D9" w:themeFill="accent6" w:themeFillTint="33"/>
          </w:tcPr>
          <w:p w14:paraId="2738BD23"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r w:rsidRPr="004827FA">
              <w:rPr>
                <w:sz w:val="18"/>
                <w:szCs w:val="18"/>
              </w:rPr>
              <w:t xml:space="preserve">szt. </w:t>
            </w:r>
          </w:p>
        </w:tc>
        <w:tc>
          <w:tcPr>
            <w:tcW w:w="824" w:type="pct"/>
            <w:vMerge/>
          </w:tcPr>
          <w:p w14:paraId="46BCC201" w14:textId="77777777" w:rsidR="007918D7" w:rsidRPr="004827FA" w:rsidRDefault="007918D7" w:rsidP="007918D7">
            <w:pPr>
              <w:jc w:val="center"/>
              <w:cnfStyle w:val="000000100000" w:firstRow="0" w:lastRow="0" w:firstColumn="0" w:lastColumn="0" w:oddVBand="0" w:evenVBand="0" w:oddHBand="1" w:evenHBand="0" w:firstRowFirstColumn="0" w:firstRowLastColumn="0" w:lastRowFirstColumn="0" w:lastRowLastColumn="0"/>
              <w:rPr>
                <w:sz w:val="18"/>
                <w:szCs w:val="18"/>
              </w:rPr>
            </w:pPr>
          </w:p>
        </w:tc>
      </w:tr>
      <w:tr w:rsidR="007918D7" w:rsidRPr="004827FA" w14:paraId="2363F7E4" w14:textId="77777777" w:rsidTr="002976EF">
        <w:trPr>
          <w:trHeight w:val="914"/>
        </w:trPr>
        <w:tc>
          <w:tcPr>
            <w:cnfStyle w:val="001000000000" w:firstRow="0" w:lastRow="0" w:firstColumn="1" w:lastColumn="0" w:oddVBand="0" w:evenVBand="0" w:oddHBand="0" w:evenHBand="0" w:firstRowFirstColumn="0" w:firstRowLastColumn="0" w:lastRowFirstColumn="0" w:lastRowLastColumn="0"/>
            <w:tcW w:w="1106" w:type="pct"/>
            <w:vMerge/>
          </w:tcPr>
          <w:p w14:paraId="7F86D6B5" w14:textId="77777777" w:rsidR="007918D7" w:rsidRPr="004827FA" w:rsidRDefault="007918D7" w:rsidP="004827FA">
            <w:pPr>
              <w:rPr>
                <w:b w:val="0"/>
                <w:bCs w:val="0"/>
                <w:sz w:val="18"/>
                <w:szCs w:val="18"/>
              </w:rPr>
            </w:pPr>
          </w:p>
        </w:tc>
        <w:tc>
          <w:tcPr>
            <w:tcW w:w="974" w:type="pct"/>
            <w:vMerge/>
          </w:tcPr>
          <w:p w14:paraId="72E7D496" w14:textId="77777777" w:rsidR="007918D7" w:rsidRPr="004827FA" w:rsidRDefault="007918D7" w:rsidP="004827FA">
            <w:pPr>
              <w:cnfStyle w:val="000000000000" w:firstRow="0" w:lastRow="0" w:firstColumn="0" w:lastColumn="0" w:oddVBand="0" w:evenVBand="0" w:oddHBand="0" w:evenHBand="0" w:firstRowFirstColumn="0" w:firstRowLastColumn="0" w:lastRowFirstColumn="0" w:lastRowLastColumn="0"/>
              <w:rPr>
                <w:sz w:val="18"/>
                <w:szCs w:val="18"/>
              </w:rPr>
            </w:pPr>
          </w:p>
        </w:tc>
        <w:tc>
          <w:tcPr>
            <w:tcW w:w="1572" w:type="pct"/>
          </w:tcPr>
          <w:p w14:paraId="42D381FE" w14:textId="77777777" w:rsidR="007918D7" w:rsidRPr="004827FA" w:rsidRDefault="007918D7" w:rsidP="004827FA">
            <w:pP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Liczba uczestników</w:t>
            </w:r>
          </w:p>
        </w:tc>
        <w:tc>
          <w:tcPr>
            <w:tcW w:w="524" w:type="pct"/>
          </w:tcPr>
          <w:p w14:paraId="472EBEB8" w14:textId="77777777"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sz w:val="18"/>
                <w:szCs w:val="18"/>
              </w:rPr>
            </w:pPr>
            <w:r w:rsidRPr="004827FA">
              <w:rPr>
                <w:sz w:val="18"/>
                <w:szCs w:val="18"/>
              </w:rPr>
              <w:t>szt.</w:t>
            </w:r>
          </w:p>
        </w:tc>
        <w:tc>
          <w:tcPr>
            <w:tcW w:w="824" w:type="pct"/>
            <w:vMerge/>
          </w:tcPr>
          <w:p w14:paraId="675783B0" w14:textId="77777777" w:rsidR="007918D7" w:rsidRPr="004827FA" w:rsidRDefault="007918D7" w:rsidP="004827FA">
            <w:pPr>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14:paraId="2C747941" w14:textId="4835CDA4" w:rsidR="00791AFF" w:rsidRDefault="007918D7" w:rsidP="004827FA">
      <w:pPr>
        <w:pStyle w:val="Legenda"/>
        <w:rPr>
          <w:color w:val="808080" w:themeColor="background1" w:themeShade="80"/>
        </w:rPr>
      </w:pPr>
      <w:r w:rsidRPr="00D92EEE">
        <w:rPr>
          <w:color w:val="808080" w:themeColor="background1" w:themeShade="80"/>
        </w:rPr>
        <w:t xml:space="preserve">Źródło: </w:t>
      </w:r>
      <w:r w:rsidR="009B769A" w:rsidRPr="00D92EEE">
        <w:rPr>
          <w:color w:val="808080" w:themeColor="background1" w:themeShade="80"/>
        </w:rPr>
        <w:t>O</w:t>
      </w:r>
      <w:r w:rsidRPr="00D92EEE">
        <w:rPr>
          <w:color w:val="808080" w:themeColor="background1" w:themeShade="80"/>
        </w:rPr>
        <w:t>pracowanie własne</w:t>
      </w:r>
    </w:p>
    <w:p w14:paraId="38B9D4A3" w14:textId="77777777" w:rsidR="000F2D54" w:rsidRDefault="000F2D54" w:rsidP="000F2D54">
      <w:pPr>
        <w:sectPr w:rsidR="000F2D54" w:rsidSect="00791AFF">
          <w:footerReference w:type="default" r:id="rId185"/>
          <w:pgSz w:w="11906" w:h="16838"/>
          <w:pgMar w:top="1417" w:right="1417" w:bottom="1417" w:left="1417" w:header="708" w:footer="283" w:gutter="0"/>
          <w:cols w:space="708"/>
          <w:docGrid w:linePitch="360"/>
        </w:sectPr>
      </w:pPr>
    </w:p>
    <w:p w14:paraId="666BE2BF" w14:textId="77777777" w:rsidR="00E508AF" w:rsidRPr="00E508AF" w:rsidRDefault="00E508AF" w:rsidP="00BA3461">
      <w:pPr>
        <w:pStyle w:val="Nag1"/>
        <w:numPr>
          <w:ilvl w:val="0"/>
          <w:numId w:val="0"/>
        </w:numPr>
        <w:ind w:left="360" w:hanging="360"/>
        <w:outlineLvl w:val="0"/>
      </w:pPr>
      <w:bookmarkStart w:id="344" w:name="_Toc441666278"/>
      <w:r w:rsidRPr="00E508AF">
        <w:lastRenderedPageBreak/>
        <w:t>Spis rysunków</w:t>
      </w:r>
      <w:bookmarkEnd w:id="344"/>
      <w:r w:rsidRPr="00E508AF">
        <w:t xml:space="preserve"> </w:t>
      </w:r>
    </w:p>
    <w:p w14:paraId="595EA408" w14:textId="77777777" w:rsidR="00790E82" w:rsidRDefault="00E508AF">
      <w:pPr>
        <w:pStyle w:val="Spisilustracji"/>
        <w:tabs>
          <w:tab w:val="right" w:leader="dot" w:pos="9062"/>
        </w:tabs>
        <w:rPr>
          <w:rFonts w:asciiTheme="minorHAnsi" w:eastAsiaTheme="minorEastAsia" w:hAnsiTheme="minorHAnsi" w:cstheme="minorBidi"/>
          <w:noProof/>
          <w:sz w:val="22"/>
          <w:lang w:eastAsia="pl-PL"/>
        </w:rPr>
      </w:pPr>
      <w:r w:rsidRPr="004827FA">
        <w:rPr>
          <w:i/>
        </w:rPr>
        <w:fldChar w:fldCharType="begin"/>
      </w:r>
      <w:r w:rsidRPr="004827FA">
        <w:rPr>
          <w:i/>
        </w:rPr>
        <w:instrText xml:space="preserve"> TOC \n \h \z \c "Rysunek nr" </w:instrText>
      </w:r>
      <w:r w:rsidRPr="004827FA">
        <w:rPr>
          <w:i/>
        </w:rPr>
        <w:fldChar w:fldCharType="separate"/>
      </w:r>
      <w:hyperlink w:anchor="_Toc442259666" w:history="1">
        <w:r w:rsidR="00790E82" w:rsidRPr="000D0C58">
          <w:rPr>
            <w:rStyle w:val="Hipercze"/>
            <w:noProof/>
          </w:rPr>
          <w:t>Rysunek nr 1. Położenie gminy Zduny na tle województwa wielkopolskiego i powiatu krotoszyńskiego</w:t>
        </w:r>
      </w:hyperlink>
    </w:p>
    <w:p w14:paraId="1EC7BECB"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7" w:history="1">
        <w:r w:rsidR="00790E82" w:rsidRPr="000D0C58">
          <w:rPr>
            <w:rStyle w:val="Hipercze"/>
            <w:noProof/>
          </w:rPr>
          <w:t>Rysunek nr 2. Plan gminy Zduny</w:t>
        </w:r>
      </w:hyperlink>
    </w:p>
    <w:p w14:paraId="6FEF3D3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8" w:history="1">
        <w:r w:rsidR="00790E82" w:rsidRPr="000D0C58">
          <w:rPr>
            <w:rStyle w:val="Hipercze"/>
            <w:noProof/>
          </w:rPr>
          <w:t>Rysunek nr 3.Obszary chronione na terenie gminy Zduny</w:t>
        </w:r>
      </w:hyperlink>
    </w:p>
    <w:p w14:paraId="480BA3F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9" w:history="1">
        <w:r w:rsidR="00790E82" w:rsidRPr="000D0C58">
          <w:rPr>
            <w:rStyle w:val="Hipercze"/>
            <w:noProof/>
          </w:rPr>
          <w:t>Rysunek nr 4. Liczba ludności w gminie Zduny w latach 2009 – 2014</w:t>
        </w:r>
      </w:hyperlink>
    </w:p>
    <w:p w14:paraId="019F38A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0" w:history="1">
        <w:r w:rsidR="00790E82" w:rsidRPr="000D0C58">
          <w:rPr>
            <w:rStyle w:val="Hipercze"/>
            <w:noProof/>
          </w:rPr>
          <w:t>Rysunek nr 5. Liczba podmiotów gospodarczych w latach 2009 – 2014</w:t>
        </w:r>
      </w:hyperlink>
    </w:p>
    <w:p w14:paraId="544CBE99"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1" w:history="1">
        <w:r w:rsidR="00790E82" w:rsidRPr="000D0C58">
          <w:rPr>
            <w:rStyle w:val="Hipercze"/>
            <w:noProof/>
          </w:rPr>
          <w:t>Rysunek nr 6. Procentowy udział poszczególnych sektorów w gminie Zduny</w:t>
        </w:r>
      </w:hyperlink>
    </w:p>
    <w:p w14:paraId="1F38D751"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2" w:history="1">
        <w:r w:rsidR="00790E82" w:rsidRPr="000D0C58">
          <w:rPr>
            <w:rStyle w:val="Hipercze"/>
            <w:noProof/>
          </w:rPr>
          <w:t>Rysunek nr 7.Powierzchnia gospodarstw rolnych w 2010 roku</w:t>
        </w:r>
      </w:hyperlink>
    </w:p>
    <w:p w14:paraId="62A8F44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3" w:history="1">
        <w:r w:rsidR="00790E82" w:rsidRPr="000D0C58">
          <w:rPr>
            <w:rStyle w:val="Hipercze"/>
            <w:noProof/>
          </w:rPr>
          <w:t>Rysunek nr 8. Rozmieszczenie dróg na terenie gminy Zduny</w:t>
        </w:r>
      </w:hyperlink>
    </w:p>
    <w:p w14:paraId="06B0F87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4" w:history="1">
        <w:r w:rsidR="00790E82" w:rsidRPr="000D0C58">
          <w:rPr>
            <w:rStyle w:val="Hipercze"/>
            <w:noProof/>
          </w:rPr>
          <w:t>Rysunek nr 9. Mapa sieci elektroenergetycznej na terenie gminy Zduny</w:t>
        </w:r>
      </w:hyperlink>
    </w:p>
    <w:p w14:paraId="4E3842B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5" w:history="1">
        <w:r w:rsidR="00790E82" w:rsidRPr="000D0C58">
          <w:rPr>
            <w:rStyle w:val="Hipercze"/>
            <w:noProof/>
          </w:rPr>
          <w:t>Rysunek nr 10.Strefy energetyczne wiatru w Polsce</w:t>
        </w:r>
      </w:hyperlink>
    </w:p>
    <w:p w14:paraId="5F657399"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6" w:history="1">
        <w:r w:rsidR="00790E82" w:rsidRPr="000D0C58">
          <w:rPr>
            <w:rStyle w:val="Hipercze"/>
            <w:noProof/>
          </w:rPr>
          <w:t>Rysunek nr 11.Techniczny potencjał energii wiatru dla Wielkopolski i poszczególnych powiatów</w:t>
        </w:r>
      </w:hyperlink>
    </w:p>
    <w:p w14:paraId="5210A91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7" w:history="1">
        <w:r w:rsidR="00790E82" w:rsidRPr="000D0C58">
          <w:rPr>
            <w:rStyle w:val="Hipercze"/>
            <w:i/>
            <w:iCs/>
            <w:noProof/>
          </w:rPr>
          <w:t>Rysunek nr 12. Rejonizacja zasobów energii słonecznej w Polsce</w:t>
        </w:r>
      </w:hyperlink>
    </w:p>
    <w:p w14:paraId="6433E8D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8" w:history="1">
        <w:r w:rsidR="00790E82" w:rsidRPr="000D0C58">
          <w:rPr>
            <w:rStyle w:val="Hipercze"/>
            <w:i/>
            <w:iCs/>
            <w:noProof/>
          </w:rPr>
          <w:t>Rysunek nr 13. Roczne sumy promieniowania słonecznego dla Wielkopolski</w:t>
        </w:r>
      </w:hyperlink>
    </w:p>
    <w:p w14:paraId="36795CB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79" w:history="1">
        <w:r w:rsidR="00790E82" w:rsidRPr="000D0C58">
          <w:rPr>
            <w:rStyle w:val="Hipercze"/>
            <w:noProof/>
          </w:rPr>
          <w:t>Rysunek nr 14. Budynek Zespołu Szkół w Zdunach, ul. Łacnowa 26</w:t>
        </w:r>
      </w:hyperlink>
    </w:p>
    <w:p w14:paraId="68E7EBE4"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0" w:history="1">
        <w:r w:rsidR="00790E82" w:rsidRPr="000D0C58">
          <w:rPr>
            <w:rStyle w:val="Hipercze"/>
            <w:noProof/>
          </w:rPr>
          <w:t>Rysunek nr 15. Budynek Zespołu Szkół Ponadgimnazjalnych w Zdunach, ul. Strzelecka 10</w:t>
        </w:r>
      </w:hyperlink>
    </w:p>
    <w:p w14:paraId="2451883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1" w:history="1">
        <w:r w:rsidR="00790E82" w:rsidRPr="000D0C58">
          <w:rPr>
            <w:rStyle w:val="Hipercze"/>
            <w:noProof/>
          </w:rPr>
          <w:t>Rysunek nr 16. Budynek Urzędu Miejskiego w Zdunach, Rynek 2</w:t>
        </w:r>
      </w:hyperlink>
    </w:p>
    <w:p w14:paraId="66E429A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2" w:history="1">
        <w:r w:rsidR="00790E82" w:rsidRPr="000D0C58">
          <w:rPr>
            <w:rStyle w:val="Hipercze"/>
            <w:noProof/>
          </w:rPr>
          <w:t>Rysunek nr 17.Mapa gęstości ziemskiego strumienia cieplnego dla obszaru Polski</w:t>
        </w:r>
      </w:hyperlink>
    </w:p>
    <w:p w14:paraId="5A1FE7C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3" w:history="1">
        <w:r w:rsidR="00790E82" w:rsidRPr="000D0C58">
          <w:rPr>
            <w:rStyle w:val="Hipercze"/>
            <w:noProof/>
          </w:rPr>
          <w:t>Rysunek nr 18. Zużycie energii w poszczególnych obiektach użyteczności publicznej [MWh]</w:t>
        </w:r>
      </w:hyperlink>
    </w:p>
    <w:p w14:paraId="150BA8E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4" w:history="1">
        <w:r w:rsidR="00790E82" w:rsidRPr="000D0C58">
          <w:rPr>
            <w:rStyle w:val="Hipercze"/>
            <w:noProof/>
          </w:rPr>
          <w:t>Rysunek nr 19. Łącznie zużycie poszczególnych nośników energii wraz z produkcją CO</w:t>
        </w:r>
        <w:r w:rsidR="00790E82" w:rsidRPr="000D0C58">
          <w:rPr>
            <w:rStyle w:val="Hipercze"/>
            <w:noProof/>
            <w:vertAlign w:val="subscript"/>
          </w:rPr>
          <w:t>2</w:t>
        </w:r>
        <w:r w:rsidR="00790E82" w:rsidRPr="000D0C58">
          <w:rPr>
            <w:rStyle w:val="Hipercze"/>
            <w:noProof/>
          </w:rPr>
          <w:t xml:space="preserve"> w budynkach gminnych</w:t>
        </w:r>
      </w:hyperlink>
    </w:p>
    <w:p w14:paraId="7B5B065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5" w:history="1">
        <w:r w:rsidR="00790E82" w:rsidRPr="000D0C58">
          <w:rPr>
            <w:rStyle w:val="Hipercze"/>
            <w:noProof/>
          </w:rPr>
          <w:t>Rysunek nr 20. Procentowy rozkład rodzaju budynków w gminie Zduny</w:t>
        </w:r>
      </w:hyperlink>
    </w:p>
    <w:p w14:paraId="6E1058A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6" w:history="1">
        <w:r w:rsidR="00790E82" w:rsidRPr="000D0C58">
          <w:rPr>
            <w:rStyle w:val="Hipercze"/>
            <w:noProof/>
          </w:rPr>
          <w:t>Rysunek nr 21. Stopień termomodernizacji budynków na terenie gminy Zduny</w:t>
        </w:r>
      </w:hyperlink>
    </w:p>
    <w:p w14:paraId="0425FF53"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7" w:history="1">
        <w:r w:rsidR="00790E82" w:rsidRPr="000D0C58">
          <w:rPr>
            <w:rStyle w:val="Hipercze"/>
            <w:noProof/>
          </w:rPr>
          <w:t>Rysunek nr 22</w:t>
        </w:r>
        <w:r w:rsidR="00790E82" w:rsidRPr="000D0C58">
          <w:rPr>
            <w:rStyle w:val="Hipercze"/>
            <w:bCs/>
            <w:noProof/>
          </w:rPr>
          <w:t>.Łączne zużycie poszczególnych nośników energii wraz z produkcją CO</w:t>
        </w:r>
        <w:r w:rsidR="00790E82" w:rsidRPr="000D0C58">
          <w:rPr>
            <w:rStyle w:val="Hipercze"/>
            <w:bCs/>
            <w:noProof/>
            <w:vertAlign w:val="subscript"/>
          </w:rPr>
          <w:t>2</w:t>
        </w:r>
        <w:r w:rsidR="00790E82" w:rsidRPr="000D0C58">
          <w:rPr>
            <w:rStyle w:val="Hipercze"/>
            <w:bCs/>
            <w:noProof/>
          </w:rPr>
          <w:t xml:space="preserve"> w budynkach mieszkalnych [MWh]</w:t>
        </w:r>
      </w:hyperlink>
    </w:p>
    <w:p w14:paraId="40C0C1F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8" w:history="1">
        <w:r w:rsidR="00790E82" w:rsidRPr="000D0C58">
          <w:rPr>
            <w:rStyle w:val="Hipercze"/>
            <w:noProof/>
          </w:rPr>
          <w:t xml:space="preserve">Rysunek nr 23. </w:t>
        </w:r>
        <w:r w:rsidR="00790E82" w:rsidRPr="000D0C58">
          <w:rPr>
            <w:rStyle w:val="Hipercze"/>
            <w:bCs/>
            <w:noProof/>
          </w:rPr>
          <w:t>Mapa obrazująca emisję CO</w:t>
        </w:r>
        <w:r w:rsidR="00790E82" w:rsidRPr="000D0C58">
          <w:rPr>
            <w:rStyle w:val="Hipercze"/>
            <w:bCs/>
            <w:noProof/>
            <w:vertAlign w:val="subscript"/>
          </w:rPr>
          <w:t>2</w:t>
        </w:r>
        <w:r w:rsidR="00790E82" w:rsidRPr="000D0C58">
          <w:rPr>
            <w:rStyle w:val="Hipercze"/>
            <w:bCs/>
            <w:noProof/>
          </w:rPr>
          <w:t xml:space="preserve"> w poszczególnych miejscowościach gminy Zduny z sektora mieszkalnictwa</w:t>
        </w:r>
      </w:hyperlink>
    </w:p>
    <w:p w14:paraId="3DDEA82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89" w:history="1">
        <w:r w:rsidR="00790E82" w:rsidRPr="000D0C58">
          <w:rPr>
            <w:rStyle w:val="Hipercze"/>
            <w:noProof/>
          </w:rPr>
          <w:t>Rysunek nr 24. Zużycie energii i produkcja CO</w:t>
        </w:r>
        <w:r w:rsidR="00790E82" w:rsidRPr="000D0C58">
          <w:rPr>
            <w:rStyle w:val="Hipercze"/>
            <w:noProof/>
            <w:vertAlign w:val="subscript"/>
          </w:rPr>
          <w:t>2</w:t>
        </w:r>
        <w:r w:rsidR="00790E82" w:rsidRPr="000D0C58">
          <w:rPr>
            <w:rStyle w:val="Hipercze"/>
            <w:noProof/>
          </w:rPr>
          <w:t xml:space="preserve"> przez poszczególne nośniki</w:t>
        </w:r>
      </w:hyperlink>
    </w:p>
    <w:p w14:paraId="21E6B911"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0" w:history="1">
        <w:r w:rsidR="00790E82" w:rsidRPr="000D0C58">
          <w:rPr>
            <w:rStyle w:val="Hipercze"/>
            <w:noProof/>
          </w:rPr>
          <w:t>Rysunek nr 25. Zużycie poszczególnych nośników energii wraz z produkcją CO</w:t>
        </w:r>
        <w:r w:rsidR="00790E82" w:rsidRPr="000D0C58">
          <w:rPr>
            <w:rStyle w:val="Hipercze"/>
            <w:noProof/>
            <w:vertAlign w:val="subscript"/>
          </w:rPr>
          <w:t>2</w:t>
        </w:r>
        <w:r w:rsidR="00790E82" w:rsidRPr="000D0C58">
          <w:rPr>
            <w:rStyle w:val="Hipercze"/>
            <w:noProof/>
          </w:rPr>
          <w:t xml:space="preserve"> w transporcie prywatnym</w:t>
        </w:r>
      </w:hyperlink>
    </w:p>
    <w:p w14:paraId="2B56782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1" w:history="1">
        <w:r w:rsidR="00790E82" w:rsidRPr="000D0C58">
          <w:rPr>
            <w:rStyle w:val="Hipercze"/>
            <w:noProof/>
          </w:rPr>
          <w:t>Rysunek nr 26.Udział sektorów grupy Samorząd w zużyciu energii oraz emisji CO</w:t>
        </w:r>
        <w:r w:rsidR="00790E82" w:rsidRPr="000D0C58">
          <w:rPr>
            <w:rStyle w:val="Hipercze"/>
            <w:noProof/>
            <w:vertAlign w:val="subscript"/>
          </w:rPr>
          <w:t>2</w:t>
        </w:r>
        <w:r w:rsidR="00790E82" w:rsidRPr="000D0C58">
          <w:rPr>
            <w:rStyle w:val="Hipercze"/>
            <w:noProof/>
          </w:rPr>
          <w:t xml:space="preserve"> w roku bazowym</w:t>
        </w:r>
      </w:hyperlink>
    </w:p>
    <w:p w14:paraId="2F4D1643"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2" w:history="1">
        <w:r w:rsidR="00790E82" w:rsidRPr="000D0C58">
          <w:rPr>
            <w:rStyle w:val="Hipercze"/>
            <w:noProof/>
          </w:rPr>
          <w:t>Rysunek nr 27. Udział nośników w zużyciu energii oraz emisji CO</w:t>
        </w:r>
        <w:r w:rsidR="00790E82" w:rsidRPr="000D0C58">
          <w:rPr>
            <w:rStyle w:val="Hipercze"/>
            <w:noProof/>
            <w:vertAlign w:val="subscript"/>
          </w:rPr>
          <w:t xml:space="preserve">2 </w:t>
        </w:r>
        <w:r w:rsidR="00790E82" w:rsidRPr="000D0C58">
          <w:rPr>
            <w:rStyle w:val="Hipercze"/>
            <w:noProof/>
          </w:rPr>
          <w:t>w sektorze Samorządu w roku bazowym</w:t>
        </w:r>
      </w:hyperlink>
    </w:p>
    <w:p w14:paraId="3B5BDFDB"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3" w:history="1">
        <w:r w:rsidR="00790E82" w:rsidRPr="000D0C58">
          <w:rPr>
            <w:rStyle w:val="Hipercze"/>
            <w:noProof/>
          </w:rPr>
          <w:t>Rysunek nr 28. Udział sektorów grupy Społeczeństwa w zużyciu energii oraz emisji CO</w:t>
        </w:r>
        <w:r w:rsidR="00790E82" w:rsidRPr="000D0C58">
          <w:rPr>
            <w:rStyle w:val="Hipercze"/>
            <w:noProof/>
            <w:vertAlign w:val="subscript"/>
          </w:rPr>
          <w:t>2</w:t>
        </w:r>
        <w:r w:rsidR="00790E82" w:rsidRPr="000D0C58">
          <w:rPr>
            <w:rStyle w:val="Hipercze"/>
            <w:noProof/>
          </w:rPr>
          <w:t xml:space="preserve"> w roku bazowym</w:t>
        </w:r>
      </w:hyperlink>
    </w:p>
    <w:p w14:paraId="4EA7B464"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4" w:history="1">
        <w:r w:rsidR="00790E82" w:rsidRPr="000D0C58">
          <w:rPr>
            <w:rStyle w:val="Hipercze"/>
            <w:noProof/>
          </w:rPr>
          <w:t>Rysunek nr 29. Udział poszczególnych nośników w zużyciu energii oraz emisji CO</w:t>
        </w:r>
        <w:r w:rsidR="00790E82" w:rsidRPr="000D0C58">
          <w:rPr>
            <w:rStyle w:val="Hipercze"/>
            <w:noProof/>
            <w:vertAlign w:val="subscript"/>
          </w:rPr>
          <w:t>2</w:t>
        </w:r>
        <w:r w:rsidR="00790E82" w:rsidRPr="000D0C58">
          <w:rPr>
            <w:rStyle w:val="Hipercze"/>
            <w:noProof/>
          </w:rPr>
          <w:t xml:space="preserve"> w grupie Społeczeństwo w roku bazowym</w:t>
        </w:r>
      </w:hyperlink>
    </w:p>
    <w:p w14:paraId="12C0466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5" w:history="1">
        <w:r w:rsidR="00790E82" w:rsidRPr="000D0C58">
          <w:rPr>
            <w:rStyle w:val="Hipercze"/>
            <w:noProof/>
          </w:rPr>
          <w:t>Rysunek nr 30. Bilans zużycie energii oraz emisji CO</w:t>
        </w:r>
        <w:r w:rsidR="00790E82" w:rsidRPr="000D0C58">
          <w:rPr>
            <w:rStyle w:val="Hipercze"/>
            <w:noProof/>
            <w:vertAlign w:val="subscript"/>
          </w:rPr>
          <w:t xml:space="preserve">2 </w:t>
        </w:r>
        <w:r w:rsidR="00790E82" w:rsidRPr="000D0C58">
          <w:rPr>
            <w:rStyle w:val="Hipercze"/>
            <w:noProof/>
          </w:rPr>
          <w:t>dla poszczególnych nośników energii</w:t>
        </w:r>
      </w:hyperlink>
    </w:p>
    <w:p w14:paraId="7558E036"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6" w:history="1">
        <w:r w:rsidR="00790E82" w:rsidRPr="000D0C58">
          <w:rPr>
            <w:rStyle w:val="Hipercze"/>
            <w:noProof/>
          </w:rPr>
          <w:t>Rysunek nr 31. Urząd Miejski w Zdunach, ul. Rynek 2</w:t>
        </w:r>
      </w:hyperlink>
    </w:p>
    <w:p w14:paraId="6D9E63D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7" w:history="1">
        <w:r w:rsidR="00790E82" w:rsidRPr="000D0C58">
          <w:rPr>
            <w:rStyle w:val="Hipercze"/>
            <w:noProof/>
          </w:rPr>
          <w:t>Rysunek nr 32. Zespół Szkół w Zdunach, ul. Łacnowa 26</w:t>
        </w:r>
      </w:hyperlink>
    </w:p>
    <w:p w14:paraId="7068077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8" w:history="1">
        <w:r w:rsidR="00790E82" w:rsidRPr="000D0C58">
          <w:rPr>
            <w:rStyle w:val="Hipercze"/>
            <w:noProof/>
          </w:rPr>
          <w:t>Rysunek nr 33. Zespół Szkół Ponadgimnazjalnych w Zdunach ul. Strzelecka 10</w:t>
        </w:r>
      </w:hyperlink>
    </w:p>
    <w:p w14:paraId="61F43A06"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99" w:history="1">
        <w:r w:rsidR="00790E82" w:rsidRPr="000D0C58">
          <w:rPr>
            <w:rStyle w:val="Hipercze"/>
            <w:noProof/>
          </w:rPr>
          <w:t>Rysunek nr 34. Publiczne Przedszkole w Zdunach, ul. Łacnowa 25</w:t>
        </w:r>
      </w:hyperlink>
    </w:p>
    <w:p w14:paraId="7162DC8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0" w:history="1">
        <w:r w:rsidR="00790E82" w:rsidRPr="000D0C58">
          <w:rPr>
            <w:rStyle w:val="Hipercze"/>
            <w:noProof/>
          </w:rPr>
          <w:t>Rysunek nr 35. Aspekty przyczyniające się do redukcji zużycia energii z oświetlenia wewnątrz budynków</w:t>
        </w:r>
      </w:hyperlink>
    </w:p>
    <w:p w14:paraId="78B24961"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1" w:history="1">
        <w:r w:rsidR="00790E82" w:rsidRPr="000D0C58">
          <w:rPr>
            <w:rStyle w:val="Hipercze"/>
            <w:noProof/>
          </w:rPr>
          <w:t>Rysunek nr 36. Szczegółowy zakres energetyczny instalacji fotowoltaicznych na połaciach dachów budynków użyteczności</w:t>
        </w:r>
      </w:hyperlink>
    </w:p>
    <w:p w14:paraId="6AB60C7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2" w:history="1">
        <w:r w:rsidR="00790E82" w:rsidRPr="000D0C58">
          <w:rPr>
            <w:rStyle w:val="Hipercze"/>
            <w:noProof/>
          </w:rPr>
          <w:t>Rysunek nr 37. Szczegółowy zakres instalacji fotowoltaicznych przy infrastrukturze wodno-ściekowej</w:t>
        </w:r>
      </w:hyperlink>
    </w:p>
    <w:p w14:paraId="650A1A2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3" w:history="1">
        <w:r w:rsidR="00790E82" w:rsidRPr="000D0C58">
          <w:rPr>
            <w:rStyle w:val="Hipercze"/>
            <w:noProof/>
          </w:rPr>
          <w:t>Rysunek nr 38. Możliwości ucieczki ciepła w budynku</w:t>
        </w:r>
      </w:hyperlink>
    </w:p>
    <w:p w14:paraId="4F9A6F4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4" w:history="1">
        <w:r w:rsidR="00790E82" w:rsidRPr="000D0C58">
          <w:rPr>
            <w:rStyle w:val="Hipercze"/>
            <w:noProof/>
          </w:rPr>
          <w:t>Rysunek nr 39.Harmonogram działań</w:t>
        </w:r>
      </w:hyperlink>
    </w:p>
    <w:p w14:paraId="72AD106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5" w:history="1">
        <w:r w:rsidR="00790E82" w:rsidRPr="000D0C58">
          <w:rPr>
            <w:rStyle w:val="Hipercze"/>
            <w:noProof/>
          </w:rPr>
          <w:t>Rysunek nr 40. Zestawienie form wsparcia w ramach Program Operacyjny Infrastruktura i Środowisko na lata 2014 - 2020</w:t>
        </w:r>
      </w:hyperlink>
    </w:p>
    <w:p w14:paraId="745C008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6" w:history="1">
        <w:r w:rsidR="00790E82" w:rsidRPr="000D0C58">
          <w:rPr>
            <w:rStyle w:val="Hipercze"/>
            <w:noProof/>
          </w:rPr>
          <w:t>Rysunek nr 41. Zestawienie form wsparcia w ramach Wielkopolskiego Regionalnego Programu Operacyjnego na lata 2014 - 2020</w:t>
        </w:r>
      </w:hyperlink>
    </w:p>
    <w:p w14:paraId="088E5B6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7" w:history="1">
        <w:r w:rsidR="00790E82" w:rsidRPr="000D0C58">
          <w:rPr>
            <w:rStyle w:val="Hipercze"/>
            <w:noProof/>
          </w:rPr>
          <w:t>Rysunek nr 42. Zestawienie form wsparcia realizowanych przez Narodowy Fundusz Ochrony Środowiska i Gospodarki Wodnej</w:t>
        </w:r>
      </w:hyperlink>
    </w:p>
    <w:p w14:paraId="5856003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8" w:history="1">
        <w:r w:rsidR="00790E82" w:rsidRPr="000D0C58">
          <w:rPr>
            <w:rStyle w:val="Hipercze"/>
            <w:i/>
            <w:noProof/>
          </w:rPr>
          <w:t xml:space="preserve">Rysunek nr 43. </w:t>
        </w:r>
        <w:r w:rsidR="00790E82" w:rsidRPr="000D0C58">
          <w:rPr>
            <w:rStyle w:val="Hipercze"/>
            <w:i/>
            <w:iCs/>
            <w:noProof/>
          </w:rPr>
          <w:t>Zestawienie form wsparcia realizowanych przez Wojewódzki Fundusz ochrony Środowiska w Poznaniu</w:t>
        </w:r>
      </w:hyperlink>
    </w:p>
    <w:p w14:paraId="76544BB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09" w:history="1">
        <w:r w:rsidR="00790E82" w:rsidRPr="000D0C58">
          <w:rPr>
            <w:rStyle w:val="Hipercze"/>
            <w:noProof/>
          </w:rPr>
          <w:t>Rysunek nr 44. Zestawienie form wsparcia realizowanych przez Bank Ochrony Środowiska</w:t>
        </w:r>
      </w:hyperlink>
    </w:p>
    <w:p w14:paraId="1AE8F19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10" w:history="1">
        <w:r w:rsidR="00790E82" w:rsidRPr="000D0C58">
          <w:rPr>
            <w:rStyle w:val="Hipercze"/>
            <w:noProof/>
          </w:rPr>
          <w:t>Rysunek nr 45. Zestawienie form wsparcia realizowanych przez Program Rozwoju Obszarów Wiejskich na lata 2014-2020</w:t>
        </w:r>
      </w:hyperlink>
    </w:p>
    <w:p w14:paraId="7587EB9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11" w:history="1">
        <w:r w:rsidR="00790E82" w:rsidRPr="000D0C58">
          <w:rPr>
            <w:rStyle w:val="Hipercze"/>
            <w:noProof/>
          </w:rPr>
          <w:t>Rysunek nr 46.Schemat monitorowania i aktualizacji Planu Gospodarki Niskoemisyjnej dla gminy Zduny</w:t>
        </w:r>
      </w:hyperlink>
    </w:p>
    <w:p w14:paraId="7A64F3B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12" w:history="1">
        <w:r w:rsidR="00790E82" w:rsidRPr="000D0C58">
          <w:rPr>
            <w:rStyle w:val="Hipercze"/>
            <w:noProof/>
          </w:rPr>
          <w:t>Rysunek nr 47. Zakres prac koordynatora planu</w:t>
        </w:r>
      </w:hyperlink>
    </w:p>
    <w:p w14:paraId="0DE7803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713" w:history="1">
        <w:r w:rsidR="00790E82" w:rsidRPr="000D0C58">
          <w:rPr>
            <w:rStyle w:val="Hipercze"/>
            <w:i/>
            <w:noProof/>
          </w:rPr>
          <w:t xml:space="preserve">Rysunek nr 48. </w:t>
        </w:r>
        <w:r w:rsidR="00790E82" w:rsidRPr="000D0C58">
          <w:rPr>
            <w:rStyle w:val="Hipercze"/>
            <w:i/>
            <w:iCs/>
            <w:noProof/>
          </w:rPr>
          <w:t>Katalog proponowanych wskaźników monitorowania Planu Gospodarki Niskoemisyjnej</w:t>
        </w:r>
      </w:hyperlink>
    </w:p>
    <w:p w14:paraId="77ED21F0" w14:textId="77777777" w:rsidR="00E508AF" w:rsidRPr="00E508AF" w:rsidRDefault="00E508AF" w:rsidP="00E508AF">
      <w:pPr>
        <w:spacing w:after="160" w:line="360" w:lineRule="auto"/>
        <w:jc w:val="both"/>
        <w:rPr>
          <w:rFonts w:ascii="Calibri" w:eastAsia="Calibri" w:hAnsi="Calibri" w:cs="Times New Roman"/>
          <w:sz w:val="24"/>
        </w:rPr>
      </w:pPr>
      <w:r w:rsidRPr="004827FA">
        <w:rPr>
          <w:rFonts w:ascii="Calibri" w:eastAsia="Calibri" w:hAnsi="Calibri" w:cs="Times New Roman"/>
          <w:i/>
          <w:sz w:val="24"/>
        </w:rPr>
        <w:fldChar w:fldCharType="end"/>
      </w:r>
    </w:p>
    <w:p w14:paraId="5F3BDB83" w14:textId="77777777" w:rsidR="00E508AF" w:rsidRPr="00E508AF" w:rsidRDefault="00E508AF" w:rsidP="00BA3461">
      <w:pPr>
        <w:pStyle w:val="Nag1"/>
        <w:numPr>
          <w:ilvl w:val="0"/>
          <w:numId w:val="0"/>
        </w:numPr>
        <w:ind w:left="360" w:hanging="360"/>
        <w:outlineLvl w:val="0"/>
      </w:pPr>
      <w:r w:rsidRPr="00E508AF">
        <w:br w:type="page"/>
      </w:r>
      <w:bookmarkStart w:id="345" w:name="_Toc441666279"/>
      <w:r w:rsidRPr="00E508AF">
        <w:lastRenderedPageBreak/>
        <w:t>Spis tabel</w:t>
      </w:r>
      <w:bookmarkEnd w:id="345"/>
      <w:r w:rsidRPr="00E508AF">
        <w:t xml:space="preserve"> </w:t>
      </w:r>
    </w:p>
    <w:p w14:paraId="299B2E0A" w14:textId="77777777" w:rsidR="00790E82" w:rsidRDefault="00E508AF">
      <w:pPr>
        <w:pStyle w:val="Spisilustracji"/>
        <w:tabs>
          <w:tab w:val="right" w:leader="dot" w:pos="9062"/>
        </w:tabs>
        <w:rPr>
          <w:rFonts w:asciiTheme="minorHAnsi" w:eastAsiaTheme="minorEastAsia" w:hAnsiTheme="minorHAnsi" w:cstheme="minorBidi"/>
          <w:noProof/>
          <w:sz w:val="22"/>
          <w:lang w:eastAsia="pl-PL"/>
        </w:rPr>
      </w:pPr>
      <w:r w:rsidRPr="004827FA">
        <w:rPr>
          <w:i/>
        </w:rPr>
        <w:fldChar w:fldCharType="begin"/>
      </w:r>
      <w:r w:rsidRPr="004827FA">
        <w:rPr>
          <w:i/>
        </w:rPr>
        <w:instrText xml:space="preserve"> TOC \n \h \z \c "Tabela nr" </w:instrText>
      </w:r>
      <w:r w:rsidRPr="004827FA">
        <w:rPr>
          <w:i/>
        </w:rPr>
        <w:fldChar w:fldCharType="separate"/>
      </w:r>
      <w:hyperlink w:anchor="_Toc442259608" w:history="1">
        <w:r w:rsidR="00790E82" w:rsidRPr="007B01FB">
          <w:rPr>
            <w:rStyle w:val="Hipercze"/>
            <w:noProof/>
          </w:rPr>
          <w:t>Tabela nr 1. Skład powierzchni gminy Zduny</w:t>
        </w:r>
      </w:hyperlink>
    </w:p>
    <w:p w14:paraId="414203B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09" w:history="1">
        <w:r w:rsidR="00790E82" w:rsidRPr="007B01FB">
          <w:rPr>
            <w:rStyle w:val="Hipercze"/>
            <w:noProof/>
          </w:rPr>
          <w:t>Tabela nr 2. Dane meteorologiczne z IMGW w Warszawie dla Stacji Meteorologicznej w Kaliszu</w:t>
        </w:r>
      </w:hyperlink>
    </w:p>
    <w:p w14:paraId="1C951AEF"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0" w:history="1">
        <w:r w:rsidR="00790E82" w:rsidRPr="007B01FB">
          <w:rPr>
            <w:rStyle w:val="Hipercze"/>
            <w:noProof/>
          </w:rPr>
          <w:t>Tabela nr 3. Liczba ludności w gminie Zduny w latach 2009 – 2014</w:t>
        </w:r>
      </w:hyperlink>
    </w:p>
    <w:p w14:paraId="1F37170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1" w:history="1">
        <w:r w:rsidR="00790E82" w:rsidRPr="007B01FB">
          <w:rPr>
            <w:rStyle w:val="Hipercze"/>
            <w:noProof/>
          </w:rPr>
          <w:t>Tabela nr 4. Liczba budynków i mieszkań w gminie Zduny</w:t>
        </w:r>
      </w:hyperlink>
    </w:p>
    <w:p w14:paraId="1F7BE12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2" w:history="1">
        <w:r w:rsidR="00790E82" w:rsidRPr="007B01FB">
          <w:rPr>
            <w:rStyle w:val="Hipercze"/>
            <w:noProof/>
          </w:rPr>
          <w:t>Tabela nr 5. Struktura wieku budynków w gminie Zduny</w:t>
        </w:r>
      </w:hyperlink>
    </w:p>
    <w:p w14:paraId="6E788A8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3" w:history="1">
        <w:r w:rsidR="00790E82" w:rsidRPr="007B01FB">
          <w:rPr>
            <w:rStyle w:val="Hipercze"/>
            <w:noProof/>
          </w:rPr>
          <w:t>Tabela nr 6.Liczba przedsiębiorstw w gminie Zduny</w:t>
        </w:r>
      </w:hyperlink>
    </w:p>
    <w:p w14:paraId="21681BB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4" w:history="1">
        <w:r w:rsidR="00790E82" w:rsidRPr="007B01FB">
          <w:rPr>
            <w:rStyle w:val="Hipercze"/>
            <w:noProof/>
          </w:rPr>
          <w:t>Tabela nr 7. Lesistość gminy Zduny na tle pozostałych gmin powiatu krotoszyńskiego w 2014 r.</w:t>
        </w:r>
      </w:hyperlink>
    </w:p>
    <w:p w14:paraId="31FC02E3"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5" w:history="1">
        <w:r w:rsidR="00790E82" w:rsidRPr="007B01FB">
          <w:rPr>
            <w:rStyle w:val="Hipercze"/>
            <w:noProof/>
          </w:rPr>
          <w:t>Tabela nr 8. Ilość pojazdów na drodze krajowej przebiegającej przez gminę Zduny</w:t>
        </w:r>
      </w:hyperlink>
    </w:p>
    <w:p w14:paraId="2C079C4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6" w:history="1">
        <w:r w:rsidR="00790E82" w:rsidRPr="007B01FB">
          <w:rPr>
            <w:rStyle w:val="Hipercze"/>
            <w:noProof/>
          </w:rPr>
          <w:t>Tabela nr 9. Charakterystyka SUW na terenie gminy Zduny</w:t>
        </w:r>
      </w:hyperlink>
    </w:p>
    <w:p w14:paraId="3B03132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7" w:history="1">
        <w:r w:rsidR="00790E82" w:rsidRPr="007B01FB">
          <w:rPr>
            <w:rStyle w:val="Hipercze"/>
            <w:noProof/>
          </w:rPr>
          <w:t>Tabela nr 10. Średnie miesięczne prędkość wiatru dla stacji meteorologicznej w Kaliszu</w:t>
        </w:r>
      </w:hyperlink>
    </w:p>
    <w:p w14:paraId="0002A453"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8" w:history="1">
        <w:r w:rsidR="00790E82" w:rsidRPr="007B01FB">
          <w:rPr>
            <w:rStyle w:val="Hipercze"/>
            <w:noProof/>
          </w:rPr>
          <w:t>Tabela nr 11. Średnia miesięczne natężenie słoneczne ze stacji meteo w Kaliszu</w:t>
        </w:r>
      </w:hyperlink>
    </w:p>
    <w:p w14:paraId="0066BFE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19" w:history="1">
        <w:r w:rsidR="00790E82" w:rsidRPr="007B01FB">
          <w:rPr>
            <w:rStyle w:val="Hipercze"/>
            <w:noProof/>
          </w:rPr>
          <w:t>Tabela nr 12. Wartości opałowe oraz wskaźniki emisji wykorzystywane w ramach inwentaryzacji emisji CO</w:t>
        </w:r>
        <w:r w:rsidR="00790E82" w:rsidRPr="007B01FB">
          <w:rPr>
            <w:rStyle w:val="Hipercze"/>
            <w:noProof/>
            <w:vertAlign w:val="subscript"/>
          </w:rPr>
          <w:t>2</w:t>
        </w:r>
      </w:hyperlink>
    </w:p>
    <w:p w14:paraId="00DB9EF1"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0" w:history="1">
        <w:r w:rsidR="00790E82" w:rsidRPr="007B01FB">
          <w:rPr>
            <w:rStyle w:val="Hipercze"/>
            <w:noProof/>
          </w:rPr>
          <w:t>Tabela nr 13. Zużycie poszczególnych nośników przez budynki publiczne na terenie gminy Zduny</w:t>
        </w:r>
      </w:hyperlink>
    </w:p>
    <w:p w14:paraId="046D251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1" w:history="1">
        <w:r w:rsidR="00790E82" w:rsidRPr="007B01FB">
          <w:rPr>
            <w:rStyle w:val="Hipercze"/>
            <w:noProof/>
          </w:rPr>
          <w:t>Tabela nr 14. Łączne zużycie energii z poszczególnych nośników wraz z produkcją CO</w:t>
        </w:r>
        <w:r w:rsidR="00790E82" w:rsidRPr="007B01FB">
          <w:rPr>
            <w:rStyle w:val="Hipercze"/>
            <w:noProof/>
            <w:vertAlign w:val="subscript"/>
          </w:rPr>
          <w:t>2</w:t>
        </w:r>
      </w:hyperlink>
    </w:p>
    <w:p w14:paraId="6A34CFAB"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2" w:history="1">
        <w:r w:rsidR="00790E82" w:rsidRPr="007B01FB">
          <w:rPr>
            <w:rStyle w:val="Hipercze"/>
            <w:noProof/>
          </w:rPr>
          <w:t>Tabela nr 15. Zużycie energii przez poszczególne punkty oświetleniowe</w:t>
        </w:r>
      </w:hyperlink>
    </w:p>
    <w:p w14:paraId="070FCDF3"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3" w:history="1">
        <w:r w:rsidR="00790E82" w:rsidRPr="007B01FB">
          <w:rPr>
            <w:rStyle w:val="Hipercze"/>
            <w:noProof/>
          </w:rPr>
          <w:t>Tabela nr 16. Tabor gminny</w:t>
        </w:r>
      </w:hyperlink>
    </w:p>
    <w:p w14:paraId="045CAA1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4" w:history="1">
        <w:r w:rsidR="00790E82" w:rsidRPr="007B01FB">
          <w:rPr>
            <w:rStyle w:val="Hipercze"/>
            <w:noProof/>
          </w:rPr>
          <w:t>Tabela nr 17. Zestawienie zużycia poszczególnych nośników w dziale Gospodarka wodno-ściekowa</w:t>
        </w:r>
      </w:hyperlink>
    </w:p>
    <w:p w14:paraId="71F5DA6B"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5" w:history="1">
        <w:r w:rsidR="00790E82" w:rsidRPr="007B01FB">
          <w:rPr>
            <w:rStyle w:val="Hipercze"/>
            <w:noProof/>
          </w:rPr>
          <w:t>Tabela nr 18. Zestawienie danych ankietowych budownictwa jednorodzinnego z podziałem na poszczególne miejscowości w gminie Zduny</w:t>
        </w:r>
      </w:hyperlink>
    </w:p>
    <w:p w14:paraId="7FC91F3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6" w:history="1">
        <w:r w:rsidR="00790E82" w:rsidRPr="007B01FB">
          <w:rPr>
            <w:rStyle w:val="Hipercze"/>
            <w:noProof/>
          </w:rPr>
          <w:t xml:space="preserve">Tabela nr 19. </w:t>
        </w:r>
        <w:r w:rsidR="00790E82" w:rsidRPr="007B01FB">
          <w:rPr>
            <w:rStyle w:val="Hipercze"/>
            <w:bCs/>
            <w:noProof/>
            <w:lang w:eastAsia="pl-PL"/>
          </w:rPr>
          <w:t>Średnie zużycie nośnika energii dla jednego gospodarstwa domowego w ciągu roku</w:t>
        </w:r>
      </w:hyperlink>
    </w:p>
    <w:p w14:paraId="61BEC9C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7" w:history="1">
        <w:r w:rsidR="00790E82" w:rsidRPr="007B01FB">
          <w:rPr>
            <w:rStyle w:val="Hipercze"/>
            <w:noProof/>
          </w:rPr>
          <w:t>Tabela nr 20. Informacje na temat zabudowy wielomieszkaniowej</w:t>
        </w:r>
      </w:hyperlink>
    </w:p>
    <w:p w14:paraId="6F4EF66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8" w:history="1">
        <w:r w:rsidR="00790E82" w:rsidRPr="007B01FB">
          <w:rPr>
            <w:rStyle w:val="Hipercze"/>
            <w:noProof/>
          </w:rPr>
          <w:t>Tabela nr 21. Łączne zużycie z poszczególnych nośników wraz z produkcją CO</w:t>
        </w:r>
        <w:r w:rsidR="00790E82" w:rsidRPr="007B01FB">
          <w:rPr>
            <w:rStyle w:val="Hipercze"/>
            <w:noProof/>
            <w:vertAlign w:val="subscript"/>
          </w:rPr>
          <w:t>2</w:t>
        </w:r>
      </w:hyperlink>
    </w:p>
    <w:p w14:paraId="434FF94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29" w:history="1">
        <w:r w:rsidR="00790E82" w:rsidRPr="007B01FB">
          <w:rPr>
            <w:rStyle w:val="Hipercze"/>
            <w:noProof/>
          </w:rPr>
          <w:t>Tabela nr 22. Zużycie poszczególnych nośników energii przez podmioty gospodarcze na terenie gminy Zduny</w:t>
        </w:r>
      </w:hyperlink>
    </w:p>
    <w:p w14:paraId="6E1BF309"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0" w:history="1">
        <w:r w:rsidR="00790E82" w:rsidRPr="007B01FB">
          <w:rPr>
            <w:rStyle w:val="Hipercze"/>
            <w:noProof/>
          </w:rPr>
          <w:t>Tabela nr 23. Łączne zużycie energii z poszczególnych nośników wraz z produkcją CO</w:t>
        </w:r>
        <w:r w:rsidR="00790E82" w:rsidRPr="007B01FB">
          <w:rPr>
            <w:rStyle w:val="Hipercze"/>
            <w:noProof/>
            <w:vertAlign w:val="subscript"/>
          </w:rPr>
          <w:t>2</w:t>
        </w:r>
      </w:hyperlink>
    </w:p>
    <w:p w14:paraId="414787F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1" w:history="1">
        <w:r w:rsidR="00790E82" w:rsidRPr="007B01FB">
          <w:rPr>
            <w:rStyle w:val="Hipercze"/>
            <w:noProof/>
          </w:rPr>
          <w:t>Tabela nr 24. Produkcja energii na terenie gminy Zduny</w:t>
        </w:r>
      </w:hyperlink>
    </w:p>
    <w:p w14:paraId="70381DEA"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2" w:history="1">
        <w:r w:rsidR="00790E82" w:rsidRPr="007B01FB">
          <w:rPr>
            <w:rStyle w:val="Hipercze"/>
            <w:noProof/>
          </w:rPr>
          <w:t>Tabela nr 25. Zużycie energii przez poszczególne pojazdy</w:t>
        </w:r>
      </w:hyperlink>
    </w:p>
    <w:p w14:paraId="33E09EA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3" w:history="1">
        <w:r w:rsidR="00790E82" w:rsidRPr="007B01FB">
          <w:rPr>
            <w:rStyle w:val="Hipercze"/>
            <w:noProof/>
          </w:rPr>
          <w:t>Tabela nr 26.Łączna zużycie energii z poszczególnych nośników wraz z produkcją CO</w:t>
        </w:r>
        <w:r w:rsidR="00790E82" w:rsidRPr="007B01FB">
          <w:rPr>
            <w:rStyle w:val="Hipercze"/>
            <w:noProof/>
            <w:vertAlign w:val="subscript"/>
          </w:rPr>
          <w:t>2</w:t>
        </w:r>
      </w:hyperlink>
    </w:p>
    <w:p w14:paraId="4B3273A9"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4" w:history="1">
        <w:r w:rsidR="00790E82" w:rsidRPr="007B01FB">
          <w:rPr>
            <w:rStyle w:val="Hipercze"/>
            <w:noProof/>
          </w:rPr>
          <w:t>Tabela nr 27. Zużycie energii i emisja w sektorach grupy Samorząd w 2014 roku</w:t>
        </w:r>
      </w:hyperlink>
    </w:p>
    <w:p w14:paraId="698BE6D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5" w:history="1">
        <w:r w:rsidR="00790E82" w:rsidRPr="007B01FB">
          <w:rPr>
            <w:rStyle w:val="Hipercze"/>
            <w:noProof/>
          </w:rPr>
          <w:t>Tabela nr 28. Zużycie energii i emisja według nośników w grupie Samorząd</w:t>
        </w:r>
      </w:hyperlink>
    </w:p>
    <w:p w14:paraId="3722EA9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6" w:history="1">
        <w:r w:rsidR="00790E82" w:rsidRPr="007B01FB">
          <w:rPr>
            <w:rStyle w:val="Hipercze"/>
            <w:noProof/>
          </w:rPr>
          <w:t>Tabela nr 29. Zużycie energii w grupie Społeczeństwo</w:t>
        </w:r>
      </w:hyperlink>
    </w:p>
    <w:p w14:paraId="518F918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7" w:history="1">
        <w:r w:rsidR="00790E82" w:rsidRPr="007B01FB">
          <w:rPr>
            <w:rStyle w:val="Hipercze"/>
            <w:noProof/>
          </w:rPr>
          <w:t>Tabela nr 30. Zużycie energii i emisja według nośników energii grupie Społeczeństwo</w:t>
        </w:r>
      </w:hyperlink>
    </w:p>
    <w:p w14:paraId="0BCFCC7B"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8" w:history="1">
        <w:r w:rsidR="00790E82" w:rsidRPr="007B01FB">
          <w:rPr>
            <w:rStyle w:val="Hipercze"/>
            <w:noProof/>
          </w:rPr>
          <w:t>Tabela nr 31. Bilans zużycie energii oraz emisji CO</w:t>
        </w:r>
        <w:r w:rsidR="00790E82" w:rsidRPr="007B01FB">
          <w:rPr>
            <w:rStyle w:val="Hipercze"/>
            <w:noProof/>
            <w:vertAlign w:val="subscript"/>
          </w:rPr>
          <w:t>2</w:t>
        </w:r>
        <w:r w:rsidR="00790E82" w:rsidRPr="007B01FB">
          <w:rPr>
            <w:rStyle w:val="Hipercze"/>
            <w:noProof/>
          </w:rPr>
          <w:t xml:space="preserve"> w gminie Zduny</w:t>
        </w:r>
      </w:hyperlink>
    </w:p>
    <w:p w14:paraId="3DE440A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39" w:history="1">
        <w:r w:rsidR="00790E82" w:rsidRPr="007B01FB">
          <w:rPr>
            <w:rStyle w:val="Hipercze"/>
            <w:noProof/>
          </w:rPr>
          <w:t>Tabela nr 32. Zużycie poszczególnych nośników i ich emisja na terenie gminy Zduny</w:t>
        </w:r>
      </w:hyperlink>
    </w:p>
    <w:p w14:paraId="7890584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0" w:history="1">
        <w:r w:rsidR="00790E82" w:rsidRPr="007B01FB">
          <w:rPr>
            <w:rStyle w:val="Hipercze"/>
            <w:noProof/>
          </w:rPr>
          <w:t>Tabela nr 33. Raport zużycia energii na terenie gminy Zduny</w:t>
        </w:r>
      </w:hyperlink>
    </w:p>
    <w:p w14:paraId="5498467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1" w:history="1">
        <w:r w:rsidR="00790E82" w:rsidRPr="007B01FB">
          <w:rPr>
            <w:rStyle w:val="Hipercze"/>
            <w:noProof/>
          </w:rPr>
          <w:t>Tabela nr 34. Raport emisji CO</w:t>
        </w:r>
        <w:r w:rsidR="00790E82" w:rsidRPr="007B01FB">
          <w:rPr>
            <w:rStyle w:val="Hipercze"/>
            <w:noProof/>
            <w:vertAlign w:val="subscript"/>
          </w:rPr>
          <w:t>2</w:t>
        </w:r>
        <w:r w:rsidR="00790E82" w:rsidRPr="007B01FB">
          <w:rPr>
            <w:rStyle w:val="Hipercze"/>
            <w:noProof/>
          </w:rPr>
          <w:t xml:space="preserve"> na terenie gminy Zduny</w:t>
        </w:r>
      </w:hyperlink>
    </w:p>
    <w:p w14:paraId="70D3D11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2" w:history="1">
        <w:r w:rsidR="00790E82" w:rsidRPr="007B01FB">
          <w:rPr>
            <w:rStyle w:val="Hipercze"/>
            <w:noProof/>
          </w:rPr>
          <w:t>Tabela nr 35. Prognoza zapotrzebowania na energię finalną według polityki Energetycznej Polski do 2030 roku</w:t>
        </w:r>
      </w:hyperlink>
    </w:p>
    <w:p w14:paraId="0909505A"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3" w:history="1">
        <w:r w:rsidR="00790E82" w:rsidRPr="007B01FB">
          <w:rPr>
            <w:rStyle w:val="Hipercze"/>
            <w:noProof/>
          </w:rPr>
          <w:t>Tabela nr 36. Wyniki prognoz wielkości emisji w roku 2020 w analizowanych scenariuszach</w:t>
        </w:r>
      </w:hyperlink>
    </w:p>
    <w:p w14:paraId="455C3CE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4" w:history="1">
        <w:r w:rsidR="00790E82" w:rsidRPr="007B01FB">
          <w:rPr>
            <w:rStyle w:val="Hipercze"/>
            <w:noProof/>
          </w:rPr>
          <w:t>Tabela nr 37. Prognoza zużycia i emisji na terenie gminy w roku 2020 w porównaniu z rokiem 2014</w:t>
        </w:r>
      </w:hyperlink>
    </w:p>
    <w:p w14:paraId="7E982F5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5" w:history="1">
        <w:r w:rsidR="00790E82" w:rsidRPr="007B01FB">
          <w:rPr>
            <w:rStyle w:val="Hipercze"/>
            <w:noProof/>
          </w:rPr>
          <w:t>Tabela nr 38. Efektywność energetyczna dla zakładanych scenariuszy</w:t>
        </w:r>
      </w:hyperlink>
    </w:p>
    <w:p w14:paraId="2F5D383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6" w:history="1">
        <w:r w:rsidR="00790E82" w:rsidRPr="007B01FB">
          <w:rPr>
            <w:rStyle w:val="Hipercze"/>
            <w:noProof/>
          </w:rPr>
          <w:t>Tabela nr 39. Udział produkcji energii z OZE dla zakładanych scenariuszy</w:t>
        </w:r>
      </w:hyperlink>
    </w:p>
    <w:p w14:paraId="2643139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7" w:history="1">
        <w:r w:rsidR="00790E82" w:rsidRPr="007B01FB">
          <w:rPr>
            <w:rStyle w:val="Hipercze"/>
            <w:noProof/>
          </w:rPr>
          <w:t xml:space="preserve">Tabela nr 40. </w:t>
        </w:r>
        <w:r w:rsidR="00790E82" w:rsidRPr="007B01FB">
          <w:rPr>
            <w:rStyle w:val="Hipercze"/>
            <w:bCs/>
            <w:noProof/>
          </w:rPr>
          <w:t>Dane dotyczące budynków przeznaczonych do termomodernizacji</w:t>
        </w:r>
      </w:hyperlink>
    </w:p>
    <w:p w14:paraId="7654424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8" w:history="1">
        <w:r w:rsidR="00790E82" w:rsidRPr="007B01FB">
          <w:rPr>
            <w:rStyle w:val="Hipercze"/>
            <w:noProof/>
          </w:rPr>
          <w:t>Tabela nr 41. Parametry świetlne różnych źródeł światła</w:t>
        </w:r>
      </w:hyperlink>
    </w:p>
    <w:p w14:paraId="197E97C0"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49" w:history="1">
        <w:r w:rsidR="00790E82" w:rsidRPr="007B01FB">
          <w:rPr>
            <w:rStyle w:val="Hipercze"/>
            <w:noProof/>
          </w:rPr>
          <w:t>Tabela nr 42. Parametry skuteczności świetlnej danych lamp</w:t>
        </w:r>
      </w:hyperlink>
    </w:p>
    <w:p w14:paraId="28905607"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0" w:history="1">
        <w:r w:rsidR="00790E82" w:rsidRPr="007B01FB">
          <w:rPr>
            <w:rStyle w:val="Hipercze"/>
            <w:noProof/>
          </w:rPr>
          <w:t>Tabela nr 43. Szczegółowy zakres ekonomiczny, energetyczny oraz środowiskowy instalacji fotowoltaicznych na połaciach dachów budynków użyteczności</w:t>
        </w:r>
      </w:hyperlink>
    </w:p>
    <w:p w14:paraId="444103A3"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1" w:history="1">
        <w:r w:rsidR="00790E82" w:rsidRPr="007B01FB">
          <w:rPr>
            <w:rStyle w:val="Hipercze"/>
            <w:noProof/>
          </w:rPr>
          <w:t>Tabela nr 44. Szczegóły dotyczące instalacji kolektorów słonecznych na budynkach</w:t>
        </w:r>
      </w:hyperlink>
    </w:p>
    <w:p w14:paraId="0D356DCB"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2" w:history="1">
        <w:r w:rsidR="00790E82" w:rsidRPr="007B01FB">
          <w:rPr>
            <w:rStyle w:val="Hipercze"/>
            <w:noProof/>
          </w:rPr>
          <w:t>Tabela nr 45. Szczegółowy zakres ekonomiczny, energetyczny oraz środowiskowy instalacji fotowoltaicznych przy energochłonnej infrastrukturze wodno-ściekowej</w:t>
        </w:r>
      </w:hyperlink>
    </w:p>
    <w:p w14:paraId="55C1B599"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3" w:history="1">
        <w:r w:rsidR="00790E82" w:rsidRPr="007B01FB">
          <w:rPr>
            <w:rStyle w:val="Hipercze"/>
            <w:noProof/>
          </w:rPr>
          <w:t xml:space="preserve">Tabela nr 46. </w:t>
        </w:r>
        <w:r w:rsidR="00790E82" w:rsidRPr="007B01FB">
          <w:rPr>
            <w:rStyle w:val="Hipercze"/>
            <w:bCs/>
            <w:noProof/>
          </w:rPr>
          <w:t>Porównanie parametrów pracy lamp sodowych i lamp LED</w:t>
        </w:r>
      </w:hyperlink>
    </w:p>
    <w:p w14:paraId="036098E9"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4" w:history="1">
        <w:r w:rsidR="00790E82" w:rsidRPr="007B01FB">
          <w:rPr>
            <w:rStyle w:val="Hipercze"/>
            <w:noProof/>
          </w:rPr>
          <w:t xml:space="preserve">Tabela nr 47. </w:t>
        </w:r>
        <w:r w:rsidR="00790E82" w:rsidRPr="007B01FB">
          <w:rPr>
            <w:rStyle w:val="Hipercze"/>
            <w:bCs/>
            <w:noProof/>
          </w:rPr>
          <w:t>Charakterystyka energetyczno-ekologiczna budowy hybrydowego oświetlenia ulic</w:t>
        </w:r>
      </w:hyperlink>
    </w:p>
    <w:p w14:paraId="2BD6CC7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5" w:history="1">
        <w:r w:rsidR="00790E82" w:rsidRPr="007B01FB">
          <w:rPr>
            <w:rStyle w:val="Hipercze"/>
            <w:noProof/>
          </w:rPr>
          <w:t>Tabela nr 48. Zalety paliw, które najczęściej wykorzystywane są do ogrzewania budynków mieszkalnych</w:t>
        </w:r>
      </w:hyperlink>
    </w:p>
    <w:p w14:paraId="6A6E659D"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6" w:history="1">
        <w:r w:rsidR="00790E82" w:rsidRPr="007B01FB">
          <w:rPr>
            <w:rStyle w:val="Hipercze"/>
            <w:noProof/>
          </w:rPr>
          <w:t xml:space="preserve">Tabela nr 49. </w:t>
        </w:r>
        <w:r w:rsidR="00790E82" w:rsidRPr="007B01FB">
          <w:rPr>
            <w:rStyle w:val="Hipercze"/>
            <w:bCs/>
            <w:noProof/>
          </w:rPr>
          <w:t>Analiza energetyczno-ekologiczna projektu modernizacji indywidualnych źródeł ciepła</w:t>
        </w:r>
      </w:hyperlink>
    </w:p>
    <w:p w14:paraId="283D3252"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7" w:history="1">
        <w:r w:rsidR="00790E82" w:rsidRPr="007B01FB">
          <w:rPr>
            <w:rStyle w:val="Hipercze"/>
            <w:i/>
            <w:noProof/>
          </w:rPr>
          <w:t xml:space="preserve">Tabela nr 50. </w:t>
        </w:r>
        <w:r w:rsidR="00790E82" w:rsidRPr="007B01FB">
          <w:rPr>
            <w:rStyle w:val="Hipercze"/>
            <w:bCs/>
            <w:i/>
            <w:noProof/>
          </w:rPr>
          <w:t>Analiza ekologiczna projektu modernizacji indywidualnych źródeł ciepła</w:t>
        </w:r>
      </w:hyperlink>
    </w:p>
    <w:p w14:paraId="4EC0380C"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8" w:history="1">
        <w:r w:rsidR="00790E82" w:rsidRPr="007B01FB">
          <w:rPr>
            <w:rStyle w:val="Hipercze"/>
            <w:noProof/>
          </w:rPr>
          <w:t>Tabela nr 51. Porównanie pracy kolektora słonecznego i pompy ciepła</w:t>
        </w:r>
      </w:hyperlink>
    </w:p>
    <w:p w14:paraId="3F33106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59" w:history="1">
        <w:r w:rsidR="00790E82" w:rsidRPr="007B01FB">
          <w:rPr>
            <w:rStyle w:val="Hipercze"/>
            <w:noProof/>
          </w:rPr>
          <w:t xml:space="preserve">Tabela nr 52. </w:t>
        </w:r>
        <w:r w:rsidR="00790E82" w:rsidRPr="007B01FB">
          <w:rPr>
            <w:rStyle w:val="Hipercze"/>
            <w:bCs/>
            <w:noProof/>
          </w:rPr>
          <w:t>Analiza energetyczno-ekologiczna projektu modernizacji systemów c.w.u.</w:t>
        </w:r>
      </w:hyperlink>
    </w:p>
    <w:p w14:paraId="25093CC6"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0" w:history="1">
        <w:r w:rsidR="00790E82" w:rsidRPr="007B01FB">
          <w:rPr>
            <w:rStyle w:val="Hipercze"/>
            <w:noProof/>
          </w:rPr>
          <w:t xml:space="preserve">Tabela nr 53. </w:t>
        </w:r>
        <w:r w:rsidR="00790E82" w:rsidRPr="007B01FB">
          <w:rPr>
            <w:rStyle w:val="Hipercze"/>
            <w:bCs/>
            <w:noProof/>
          </w:rPr>
          <w:t>Analiza ekologiczna projektu modernizacji systemu przygotowania c.w.u.</w:t>
        </w:r>
      </w:hyperlink>
    </w:p>
    <w:p w14:paraId="6E6D4D58"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1" w:history="1">
        <w:r w:rsidR="00790E82" w:rsidRPr="007B01FB">
          <w:rPr>
            <w:rStyle w:val="Hipercze"/>
            <w:noProof/>
          </w:rPr>
          <w:t>Tabela nr 54. Analiza energetyczno-ekonomiczna instalacji fotowoltaicznych</w:t>
        </w:r>
      </w:hyperlink>
    </w:p>
    <w:p w14:paraId="723D2BD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2" w:history="1">
        <w:r w:rsidR="00790E82" w:rsidRPr="007B01FB">
          <w:rPr>
            <w:rStyle w:val="Hipercze"/>
            <w:noProof/>
          </w:rPr>
          <w:t>Tabela nr 55. Specyfikacja instalacji</w:t>
        </w:r>
      </w:hyperlink>
    </w:p>
    <w:p w14:paraId="2FC8CA14"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3" w:history="1">
        <w:r w:rsidR="00790E82" w:rsidRPr="007B01FB">
          <w:rPr>
            <w:rStyle w:val="Hipercze"/>
            <w:noProof/>
          </w:rPr>
          <w:t>Tabela nr 56. Informacje na temat inwestycji związanych z budową ścieżek pieszo-rowerowych na terenie gminy Zduny</w:t>
        </w:r>
      </w:hyperlink>
    </w:p>
    <w:p w14:paraId="44FD206E"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4" w:history="1">
        <w:r w:rsidR="00790E82" w:rsidRPr="007B01FB">
          <w:rPr>
            <w:rStyle w:val="Hipercze"/>
            <w:noProof/>
          </w:rPr>
          <w:t xml:space="preserve">Tabela nr 57. </w:t>
        </w:r>
        <w:r w:rsidR="00790E82" w:rsidRPr="007B01FB">
          <w:rPr>
            <w:rStyle w:val="Hipercze"/>
            <w:rFonts w:eastAsiaTheme="minorHAnsi"/>
            <w:bCs/>
            <w:noProof/>
          </w:rPr>
          <w:t>Dane dotyczące wymiany kotłów na bardziej sprawne</w:t>
        </w:r>
      </w:hyperlink>
    </w:p>
    <w:p w14:paraId="3DD1FA85" w14:textId="77777777" w:rsidR="00790E82" w:rsidRDefault="00F2526C">
      <w:pPr>
        <w:pStyle w:val="Spisilustracji"/>
        <w:tabs>
          <w:tab w:val="right" w:leader="dot" w:pos="9062"/>
        </w:tabs>
        <w:rPr>
          <w:rFonts w:asciiTheme="minorHAnsi" w:eastAsiaTheme="minorEastAsia" w:hAnsiTheme="minorHAnsi" w:cstheme="minorBidi"/>
          <w:noProof/>
          <w:sz w:val="22"/>
          <w:lang w:eastAsia="pl-PL"/>
        </w:rPr>
      </w:pPr>
      <w:hyperlink w:anchor="_Toc442259665" w:history="1">
        <w:r w:rsidR="00790E82" w:rsidRPr="007B01FB">
          <w:rPr>
            <w:rStyle w:val="Hipercze"/>
            <w:bCs/>
            <w:i/>
            <w:noProof/>
          </w:rPr>
          <w:t>Tabela nr 58. Efekt ekologiczny wynikający z wymiany kotłów na bardziej sprawne</w:t>
        </w:r>
      </w:hyperlink>
    </w:p>
    <w:p w14:paraId="57E0CD7F" w14:textId="77777777" w:rsidR="00E508AF" w:rsidRPr="004827FA" w:rsidRDefault="00E508AF" w:rsidP="00E508AF">
      <w:pPr>
        <w:spacing w:after="160" w:line="360" w:lineRule="auto"/>
        <w:jc w:val="both"/>
        <w:rPr>
          <w:rFonts w:ascii="Calibri" w:eastAsia="Calibri" w:hAnsi="Calibri" w:cs="Times New Roman"/>
          <w:i/>
          <w:sz w:val="24"/>
        </w:rPr>
      </w:pPr>
      <w:r w:rsidRPr="004827FA">
        <w:rPr>
          <w:rFonts w:ascii="Calibri" w:eastAsia="Calibri" w:hAnsi="Calibri" w:cs="Times New Roman"/>
          <w:i/>
          <w:sz w:val="24"/>
        </w:rPr>
        <w:fldChar w:fldCharType="end"/>
      </w:r>
    </w:p>
    <w:p w14:paraId="663876EC" w14:textId="77777777" w:rsidR="00E508AF" w:rsidRPr="004827FA" w:rsidRDefault="00E508AF" w:rsidP="00E508AF">
      <w:pPr>
        <w:spacing w:after="160" w:line="360" w:lineRule="auto"/>
        <w:jc w:val="both"/>
        <w:rPr>
          <w:rFonts w:ascii="Calibri" w:eastAsia="Calibri" w:hAnsi="Calibri" w:cs="Times New Roman"/>
          <w:i/>
          <w:sz w:val="24"/>
        </w:rPr>
      </w:pPr>
    </w:p>
    <w:p w14:paraId="1F372A42" w14:textId="5EC97374" w:rsidR="004F0F62" w:rsidRPr="004827FA" w:rsidRDefault="004F0F62">
      <w:pPr>
        <w:rPr>
          <w:i/>
        </w:rPr>
      </w:pPr>
    </w:p>
    <w:sectPr w:rsidR="004F0F62" w:rsidRPr="004827FA" w:rsidSect="00791AFF">
      <w:pgSz w:w="11906" w:h="16838"/>
      <w:pgMar w:top="1417" w:right="1417" w:bottom="1417" w:left="1417"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844417" w14:textId="77777777" w:rsidR="00F2526C" w:rsidRDefault="00F2526C" w:rsidP="00E508AF">
      <w:pPr>
        <w:spacing w:after="0" w:line="240" w:lineRule="auto"/>
      </w:pPr>
      <w:r>
        <w:separator/>
      </w:r>
    </w:p>
  </w:endnote>
  <w:endnote w:type="continuationSeparator" w:id="0">
    <w:p w14:paraId="76E7E1C9" w14:textId="77777777" w:rsidR="00F2526C" w:rsidRDefault="00F2526C" w:rsidP="00E50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enturyGothic">
    <w:altName w:val="MS Mincho"/>
    <w:panose1 w:val="00000000000000000000"/>
    <w:charset w:val="80"/>
    <w:family w:val="auto"/>
    <w:notTrueType/>
    <w:pitch w:val="default"/>
    <w:sig w:usb0="00000001" w:usb1="08070000" w:usb2="00000010" w:usb3="00000000" w:csb0="00020000" w:csb1="00000000"/>
  </w:font>
  <w:font w:name="SymbolMT">
    <w:altName w:val="Times New Roman"/>
    <w:panose1 w:val="00000000000000000000"/>
    <w:charset w:val="00"/>
    <w:family w:val="auto"/>
    <w:notTrueType/>
    <w:pitch w:val="default"/>
    <w:sig w:usb0="00000007" w:usb1="00000000" w:usb2="00000000" w:usb3="00000000" w:csb0="00000003"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10022FF" w:usb1="C000E47F" w:usb2="00000029" w:usb3="00000000" w:csb0="000001D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imes">
    <w:panose1 w:val="02020603050405020304"/>
    <w:charset w:val="EE"/>
    <w:family w:val="roman"/>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EE"/>
    <w:family w:val="swiss"/>
    <w:pitch w:val="variable"/>
    <w:sig w:usb0="A10006FF" w:usb1="4000205B" w:usb2="00000010" w:usb3="00000000" w:csb0="0000019F" w:csb1="00000000"/>
  </w:font>
  <w:font w:name="ArialMT">
    <w:panose1 w:val="00000000000000000000"/>
    <w:charset w:val="EE"/>
    <w:family w:val="auto"/>
    <w:notTrueType/>
    <w:pitch w:val="default"/>
    <w:sig w:usb0="00000005" w:usb1="00000000" w:usb2="00000000" w:usb3="00000000" w:csb0="00000002" w:csb1="00000000"/>
  </w:font>
  <w:font w:name="Helvetica">
    <w:panose1 w:val="020B0604020202020204"/>
    <w:charset w:val="00"/>
    <w:family w:val="swiss"/>
    <w:notTrueType/>
    <w:pitch w:val="variable"/>
    <w:sig w:usb0="00000003" w:usb1="00000000" w:usb2="00000000" w:usb3="00000000" w:csb0="00000001" w:csb1="00000000"/>
  </w:font>
  <w:font w:name="Tahoma-Bold">
    <w:altName w:val="Arial"/>
    <w:panose1 w:val="00000000000000000000"/>
    <w:charset w:val="00"/>
    <w:family w:val="swiss"/>
    <w:notTrueType/>
    <w:pitch w:val="default"/>
    <w:sig w:usb0="00000007" w:usb1="00000000" w:usb2="00000000" w:usb3="00000000" w:csb0="00000003"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8A5DA7" w14:textId="77777777" w:rsidR="00542C25" w:rsidRPr="00E508AF" w:rsidRDefault="00F2526C" w:rsidP="00E508AF">
    <w:pPr>
      <w:tabs>
        <w:tab w:val="center" w:pos="4536"/>
        <w:tab w:val="right" w:pos="9072"/>
      </w:tabs>
      <w:spacing w:after="0" w:line="240" w:lineRule="auto"/>
      <w:jc w:val="right"/>
      <w:rPr>
        <w:rFonts w:ascii="Calibri" w:eastAsia="Calibri" w:hAnsi="Calibri" w:cs="Times New Roman"/>
        <w:sz w:val="24"/>
      </w:rPr>
    </w:pPr>
    <w:r>
      <w:rPr>
        <w:rFonts w:ascii="Calibri" w:eastAsia="Calibri" w:hAnsi="Calibri" w:cs="Times New Roman"/>
        <w:spacing w:val="20"/>
        <w:sz w:val="24"/>
        <w:szCs w:val="24"/>
      </w:rPr>
      <w:pict w14:anchorId="7D1FF509">
        <v:rect id="_x0000_i1025" style="width:0;height:1.5pt" o:hralign="center" o:hrstd="t" o:hr="t" fillcolor="#a0a0a0" stroked="f"/>
      </w:pict>
    </w:r>
  </w:p>
  <w:p w14:paraId="7D37A81E" w14:textId="77777777" w:rsidR="00542C25" w:rsidRDefault="00542C25" w:rsidP="00582B22">
    <w:pPr>
      <w:tabs>
        <w:tab w:val="center" w:pos="4550"/>
        <w:tab w:val="left" w:pos="5818"/>
      </w:tabs>
      <w:spacing w:after="0" w:line="240" w:lineRule="auto"/>
      <w:ind w:right="260"/>
      <w:jc w:val="center"/>
      <w:rPr>
        <w:rFonts w:ascii="Calibri" w:eastAsia="Calibri" w:hAnsi="Calibri" w:cs="Times New Roman"/>
        <w:color w:val="8496B0"/>
        <w:spacing w:val="60"/>
        <w:sz w:val="24"/>
        <w:szCs w:val="24"/>
      </w:rPr>
    </w:pPr>
  </w:p>
  <w:p w14:paraId="5B398454" w14:textId="77777777" w:rsidR="00542C25" w:rsidRPr="00582B22" w:rsidRDefault="00542C25" w:rsidP="00582B22">
    <w:pPr>
      <w:tabs>
        <w:tab w:val="center" w:pos="4550"/>
        <w:tab w:val="left" w:pos="5818"/>
      </w:tabs>
      <w:spacing w:after="0" w:line="240" w:lineRule="auto"/>
      <w:ind w:right="260"/>
      <w:jc w:val="center"/>
      <w:rPr>
        <w:rFonts w:ascii="Calibri" w:eastAsia="Calibri" w:hAnsi="Calibri" w:cs="Times New Roman"/>
        <w:color w:val="323E4F"/>
        <w:sz w:val="24"/>
        <w:szCs w:val="24"/>
      </w:rPr>
    </w:pPr>
    <w:r w:rsidRPr="00E508AF">
      <w:rPr>
        <w:rFonts w:ascii="Calibri" w:eastAsia="Calibri" w:hAnsi="Calibri" w:cs="Times New Roman"/>
        <w:color w:val="8496B0"/>
        <w:spacing w:val="60"/>
        <w:sz w:val="24"/>
        <w:szCs w:val="24"/>
      </w:rPr>
      <w:t>Strona</w:t>
    </w:r>
    <w:r w:rsidRPr="00E508AF">
      <w:rPr>
        <w:rFonts w:ascii="Calibri" w:eastAsia="Calibri" w:hAnsi="Calibri" w:cs="Times New Roman"/>
        <w:color w:val="8496B0"/>
        <w:sz w:val="24"/>
        <w:szCs w:val="24"/>
      </w:rPr>
      <w:t xml:space="preserve"> </w:t>
    </w:r>
    <w:r w:rsidRPr="00E508AF">
      <w:rPr>
        <w:rFonts w:ascii="Calibri" w:eastAsia="Calibri" w:hAnsi="Calibri" w:cs="Times New Roman"/>
        <w:color w:val="323E4F"/>
        <w:sz w:val="24"/>
        <w:szCs w:val="24"/>
      </w:rPr>
      <w:fldChar w:fldCharType="begin"/>
    </w:r>
    <w:r w:rsidRPr="00E508AF">
      <w:rPr>
        <w:rFonts w:ascii="Calibri" w:eastAsia="Calibri" w:hAnsi="Calibri" w:cs="Times New Roman"/>
        <w:color w:val="323E4F"/>
        <w:sz w:val="24"/>
        <w:szCs w:val="24"/>
      </w:rPr>
      <w:instrText>PAGE   \* MERGEFORMAT</w:instrText>
    </w:r>
    <w:r w:rsidRPr="00E508AF">
      <w:rPr>
        <w:rFonts w:ascii="Calibri" w:eastAsia="Calibri" w:hAnsi="Calibri" w:cs="Times New Roman"/>
        <w:color w:val="323E4F"/>
        <w:sz w:val="24"/>
        <w:szCs w:val="24"/>
      </w:rPr>
      <w:fldChar w:fldCharType="separate"/>
    </w:r>
    <w:r w:rsidR="00CE106A">
      <w:rPr>
        <w:rFonts w:ascii="Calibri" w:eastAsia="Calibri" w:hAnsi="Calibri" w:cs="Times New Roman"/>
        <w:noProof/>
        <w:color w:val="323E4F"/>
        <w:sz w:val="24"/>
        <w:szCs w:val="24"/>
      </w:rPr>
      <w:t>157</w:t>
    </w:r>
    <w:r w:rsidRPr="00E508AF">
      <w:rPr>
        <w:rFonts w:ascii="Calibri" w:eastAsia="Calibri" w:hAnsi="Calibri" w:cs="Times New Roman"/>
        <w:color w:val="323E4F"/>
        <w:sz w:val="24"/>
        <w:szCs w:val="24"/>
      </w:rPr>
      <w:fldChar w:fldCharType="end"/>
    </w:r>
    <w:r w:rsidRPr="00E508AF">
      <w:rPr>
        <w:rFonts w:ascii="Calibri" w:eastAsia="Calibri" w:hAnsi="Calibri" w:cs="Times New Roman"/>
        <w:color w:val="323E4F"/>
        <w:sz w:val="24"/>
        <w:szCs w:val="24"/>
      </w:rPr>
      <w:t xml:space="preserve"> | </w:t>
    </w:r>
    <w:r w:rsidRPr="00E508AF">
      <w:rPr>
        <w:rFonts w:ascii="Calibri" w:eastAsia="Calibri" w:hAnsi="Calibri" w:cs="Times New Roman"/>
        <w:color w:val="323E4F"/>
        <w:sz w:val="24"/>
        <w:szCs w:val="24"/>
      </w:rPr>
      <w:fldChar w:fldCharType="begin"/>
    </w:r>
    <w:r w:rsidRPr="00E508AF">
      <w:rPr>
        <w:rFonts w:ascii="Calibri" w:eastAsia="Calibri" w:hAnsi="Calibri" w:cs="Times New Roman"/>
        <w:color w:val="323E4F"/>
        <w:sz w:val="24"/>
        <w:szCs w:val="24"/>
      </w:rPr>
      <w:instrText>NUMPAGES  \* Arabic  \* MERGEFORMAT</w:instrText>
    </w:r>
    <w:r w:rsidRPr="00E508AF">
      <w:rPr>
        <w:rFonts w:ascii="Calibri" w:eastAsia="Calibri" w:hAnsi="Calibri" w:cs="Times New Roman"/>
        <w:color w:val="323E4F"/>
        <w:sz w:val="24"/>
        <w:szCs w:val="24"/>
      </w:rPr>
      <w:fldChar w:fldCharType="separate"/>
    </w:r>
    <w:r w:rsidR="00CE106A">
      <w:rPr>
        <w:rFonts w:ascii="Calibri" w:eastAsia="Calibri" w:hAnsi="Calibri" w:cs="Times New Roman"/>
        <w:noProof/>
        <w:color w:val="323E4F"/>
        <w:sz w:val="24"/>
        <w:szCs w:val="24"/>
      </w:rPr>
      <w:t>157</w:t>
    </w:r>
    <w:r w:rsidRPr="00E508AF">
      <w:rPr>
        <w:rFonts w:ascii="Calibri" w:eastAsia="Calibri" w:hAnsi="Calibri" w:cs="Times New Roman"/>
        <w:color w:val="323E4F"/>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FB2347" w14:textId="77777777" w:rsidR="00542C25" w:rsidRPr="007D0DA2" w:rsidRDefault="00F2526C" w:rsidP="007D0DA2">
    <w:pPr>
      <w:tabs>
        <w:tab w:val="center" w:pos="4550"/>
        <w:tab w:val="right" w:pos="9072"/>
      </w:tabs>
      <w:spacing w:after="0" w:line="240" w:lineRule="auto"/>
      <w:jc w:val="right"/>
      <w:rPr>
        <w:rFonts w:ascii="Calibri" w:eastAsia="Calibri" w:hAnsi="Calibri" w:cs="Times New Roman"/>
        <w:sz w:val="24"/>
      </w:rPr>
    </w:pPr>
    <w:r>
      <w:rPr>
        <w:rFonts w:ascii="Calibri" w:eastAsia="Calibri" w:hAnsi="Calibri" w:cs="Times New Roman"/>
        <w:spacing w:val="20"/>
        <w:sz w:val="24"/>
        <w:szCs w:val="24"/>
      </w:rPr>
      <w:pict w14:anchorId="4E085394">
        <v:rect id="_x0000_i1026" style="width:0;height:1.5pt" o:hralign="center" o:hrstd="t" o:hr="t" fillcolor="#a0a0a0" stroked="f"/>
      </w:pict>
    </w:r>
  </w:p>
  <w:p w14:paraId="018519E3" w14:textId="77777777" w:rsidR="00542C25" w:rsidRPr="00E508AF" w:rsidRDefault="00542C25" w:rsidP="00E508AF">
    <w:pPr>
      <w:tabs>
        <w:tab w:val="center" w:pos="4550"/>
        <w:tab w:val="left" w:pos="5818"/>
      </w:tabs>
      <w:spacing w:after="0" w:line="240" w:lineRule="auto"/>
      <w:ind w:right="260"/>
      <w:jc w:val="center"/>
      <w:rPr>
        <w:rFonts w:ascii="Calibri" w:eastAsia="Calibri" w:hAnsi="Calibri" w:cs="Times New Roman"/>
        <w:color w:val="8496B0"/>
        <w:spacing w:val="60"/>
        <w:sz w:val="24"/>
        <w:szCs w:val="24"/>
      </w:rPr>
    </w:pPr>
  </w:p>
  <w:p w14:paraId="6A3ECAB1" w14:textId="77777777" w:rsidR="00542C25" w:rsidRPr="007D0DA2" w:rsidRDefault="00542C25" w:rsidP="007D0DA2">
    <w:pPr>
      <w:tabs>
        <w:tab w:val="center" w:pos="4550"/>
        <w:tab w:val="left" w:pos="5818"/>
      </w:tabs>
      <w:spacing w:after="0" w:line="240" w:lineRule="auto"/>
      <w:ind w:right="260"/>
      <w:jc w:val="center"/>
      <w:rPr>
        <w:rFonts w:ascii="Calibri" w:eastAsia="Calibri" w:hAnsi="Calibri" w:cs="Times New Roman"/>
        <w:color w:val="323E4F"/>
        <w:sz w:val="24"/>
        <w:szCs w:val="24"/>
      </w:rPr>
    </w:pPr>
    <w:r w:rsidRPr="00E508AF">
      <w:rPr>
        <w:rFonts w:ascii="Calibri" w:eastAsia="Calibri" w:hAnsi="Calibri" w:cs="Times New Roman"/>
        <w:color w:val="8496B0"/>
        <w:spacing w:val="60"/>
        <w:sz w:val="24"/>
        <w:szCs w:val="24"/>
      </w:rPr>
      <w:t>Strona</w:t>
    </w:r>
    <w:r w:rsidRPr="00E508AF">
      <w:rPr>
        <w:rFonts w:ascii="Calibri" w:eastAsia="Calibri" w:hAnsi="Calibri" w:cs="Times New Roman"/>
        <w:color w:val="8496B0"/>
        <w:sz w:val="24"/>
        <w:szCs w:val="24"/>
      </w:rPr>
      <w:t xml:space="preserve"> </w:t>
    </w:r>
    <w:r w:rsidRPr="00E508AF">
      <w:rPr>
        <w:rFonts w:ascii="Calibri" w:eastAsia="Calibri" w:hAnsi="Calibri" w:cs="Times New Roman"/>
        <w:color w:val="323E4F"/>
        <w:sz w:val="24"/>
        <w:szCs w:val="24"/>
      </w:rPr>
      <w:fldChar w:fldCharType="begin"/>
    </w:r>
    <w:r w:rsidRPr="00E508AF">
      <w:rPr>
        <w:rFonts w:ascii="Calibri" w:eastAsia="Calibri" w:hAnsi="Calibri" w:cs="Times New Roman"/>
        <w:color w:val="323E4F"/>
        <w:sz w:val="24"/>
        <w:szCs w:val="24"/>
      </w:rPr>
      <w:instrText>PAGE   \* MERGEFORMAT</w:instrText>
    </w:r>
    <w:r w:rsidRPr="00E508AF">
      <w:rPr>
        <w:rFonts w:ascii="Calibri" w:eastAsia="Calibri" w:hAnsi="Calibri" w:cs="Times New Roman"/>
        <w:color w:val="323E4F"/>
        <w:sz w:val="24"/>
        <w:szCs w:val="24"/>
      </w:rPr>
      <w:fldChar w:fldCharType="separate"/>
    </w:r>
    <w:r w:rsidR="00CE106A">
      <w:rPr>
        <w:rFonts w:ascii="Calibri" w:eastAsia="Calibri" w:hAnsi="Calibri" w:cs="Times New Roman"/>
        <w:noProof/>
        <w:color w:val="323E4F"/>
        <w:sz w:val="24"/>
        <w:szCs w:val="24"/>
      </w:rPr>
      <w:t>1</w:t>
    </w:r>
    <w:r w:rsidRPr="00E508AF">
      <w:rPr>
        <w:rFonts w:ascii="Calibri" w:eastAsia="Calibri" w:hAnsi="Calibri" w:cs="Times New Roman"/>
        <w:color w:val="323E4F"/>
        <w:sz w:val="24"/>
        <w:szCs w:val="24"/>
      </w:rPr>
      <w:fldChar w:fldCharType="end"/>
    </w:r>
    <w:r w:rsidRPr="00E508AF">
      <w:rPr>
        <w:rFonts w:ascii="Calibri" w:eastAsia="Calibri" w:hAnsi="Calibri" w:cs="Times New Roman"/>
        <w:color w:val="323E4F"/>
        <w:sz w:val="24"/>
        <w:szCs w:val="24"/>
      </w:rPr>
      <w:t xml:space="preserve"> | </w:t>
    </w:r>
    <w:r w:rsidRPr="00E508AF">
      <w:rPr>
        <w:rFonts w:ascii="Calibri" w:eastAsia="Calibri" w:hAnsi="Calibri" w:cs="Times New Roman"/>
        <w:color w:val="323E4F"/>
        <w:sz w:val="24"/>
        <w:szCs w:val="24"/>
      </w:rPr>
      <w:fldChar w:fldCharType="begin"/>
    </w:r>
    <w:r w:rsidRPr="00E508AF">
      <w:rPr>
        <w:rFonts w:ascii="Calibri" w:eastAsia="Calibri" w:hAnsi="Calibri" w:cs="Times New Roman"/>
        <w:color w:val="323E4F"/>
        <w:sz w:val="24"/>
        <w:szCs w:val="24"/>
      </w:rPr>
      <w:instrText>NUMPAGES  \* Arabic  \* MERGEFORMAT</w:instrText>
    </w:r>
    <w:r w:rsidRPr="00E508AF">
      <w:rPr>
        <w:rFonts w:ascii="Calibri" w:eastAsia="Calibri" w:hAnsi="Calibri" w:cs="Times New Roman"/>
        <w:color w:val="323E4F"/>
        <w:sz w:val="24"/>
        <w:szCs w:val="24"/>
      </w:rPr>
      <w:fldChar w:fldCharType="separate"/>
    </w:r>
    <w:r w:rsidR="00CE106A">
      <w:rPr>
        <w:rFonts w:ascii="Calibri" w:eastAsia="Calibri" w:hAnsi="Calibri" w:cs="Times New Roman"/>
        <w:noProof/>
        <w:color w:val="323E4F"/>
        <w:sz w:val="24"/>
        <w:szCs w:val="24"/>
      </w:rPr>
      <w:t>113</w:t>
    </w:r>
    <w:r w:rsidRPr="00E508AF">
      <w:rPr>
        <w:rFonts w:ascii="Calibri" w:eastAsia="Calibri" w:hAnsi="Calibri" w:cs="Times New Roman"/>
        <w:color w:val="323E4F"/>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005D7" w14:textId="77777777" w:rsidR="00542C25" w:rsidRDefault="00F2526C" w:rsidP="00E508AF">
    <w:pPr>
      <w:pStyle w:val="Stopka"/>
      <w:jc w:val="right"/>
    </w:pPr>
    <w:r>
      <w:rPr>
        <w:spacing w:val="20"/>
        <w:szCs w:val="24"/>
      </w:rPr>
      <w:pict w14:anchorId="307B319A">
        <v:rect id="_x0000_i1027" style="width:0;height:1.5pt" o:hralign="center" o:hrstd="t" o:hr="t" fillcolor="#a0a0a0" stroked="f"/>
      </w:pict>
    </w:r>
  </w:p>
  <w:p w14:paraId="4EECEA70" w14:textId="77777777" w:rsidR="00542C25" w:rsidRDefault="00542C25" w:rsidP="00E508AF">
    <w:pPr>
      <w:tabs>
        <w:tab w:val="center" w:pos="4550"/>
        <w:tab w:val="left" w:pos="5818"/>
      </w:tabs>
      <w:spacing w:after="0" w:line="240" w:lineRule="auto"/>
      <w:ind w:right="260"/>
      <w:jc w:val="center"/>
      <w:rPr>
        <w:color w:val="8496B0"/>
        <w:spacing w:val="60"/>
        <w:szCs w:val="24"/>
      </w:rPr>
    </w:pPr>
  </w:p>
  <w:p w14:paraId="71EAA2A7" w14:textId="77777777" w:rsidR="00542C25" w:rsidRPr="00EC350F" w:rsidRDefault="00542C25" w:rsidP="00E508AF">
    <w:pPr>
      <w:tabs>
        <w:tab w:val="center" w:pos="4550"/>
        <w:tab w:val="left" w:pos="5818"/>
      </w:tabs>
      <w:spacing w:after="0" w:line="240" w:lineRule="auto"/>
      <w:ind w:right="260"/>
      <w:jc w:val="center"/>
      <w:rPr>
        <w:color w:val="323E4F"/>
        <w:szCs w:val="24"/>
      </w:rPr>
    </w:pPr>
    <w:r w:rsidRPr="00EC350F">
      <w:rPr>
        <w:color w:val="8496B0"/>
        <w:spacing w:val="60"/>
        <w:szCs w:val="24"/>
      </w:rPr>
      <w:t>Strona</w:t>
    </w:r>
    <w:r w:rsidRPr="00EC350F">
      <w:rPr>
        <w:color w:val="8496B0"/>
        <w:szCs w:val="24"/>
      </w:rPr>
      <w:t xml:space="preserve"> </w:t>
    </w:r>
    <w:r w:rsidRPr="00EC350F">
      <w:rPr>
        <w:color w:val="323E4F"/>
        <w:szCs w:val="24"/>
      </w:rPr>
      <w:fldChar w:fldCharType="begin"/>
    </w:r>
    <w:r w:rsidRPr="00EC350F">
      <w:rPr>
        <w:color w:val="323E4F"/>
        <w:szCs w:val="24"/>
      </w:rPr>
      <w:instrText>PAGE   \* MERGEFORMAT</w:instrText>
    </w:r>
    <w:r w:rsidRPr="00EC350F">
      <w:rPr>
        <w:color w:val="323E4F"/>
        <w:szCs w:val="24"/>
      </w:rPr>
      <w:fldChar w:fldCharType="separate"/>
    </w:r>
    <w:r w:rsidR="00CE106A">
      <w:rPr>
        <w:noProof/>
        <w:color w:val="323E4F"/>
        <w:szCs w:val="24"/>
      </w:rPr>
      <w:t>168</w:t>
    </w:r>
    <w:r w:rsidRPr="00EC350F">
      <w:rPr>
        <w:color w:val="323E4F"/>
        <w:szCs w:val="24"/>
      </w:rPr>
      <w:fldChar w:fldCharType="end"/>
    </w:r>
    <w:r w:rsidRPr="00EC350F">
      <w:rPr>
        <w:color w:val="323E4F"/>
        <w:szCs w:val="24"/>
      </w:rPr>
      <w:t xml:space="preserve"> | </w:t>
    </w:r>
    <w:r w:rsidRPr="00EC350F">
      <w:rPr>
        <w:color w:val="323E4F"/>
        <w:szCs w:val="24"/>
      </w:rPr>
      <w:fldChar w:fldCharType="begin"/>
    </w:r>
    <w:r w:rsidRPr="00EC350F">
      <w:rPr>
        <w:color w:val="323E4F"/>
        <w:szCs w:val="24"/>
      </w:rPr>
      <w:instrText>NUMPAGES  \* Arabic  \* MERGEFORMAT</w:instrText>
    </w:r>
    <w:r w:rsidRPr="00EC350F">
      <w:rPr>
        <w:color w:val="323E4F"/>
        <w:szCs w:val="24"/>
      </w:rPr>
      <w:fldChar w:fldCharType="separate"/>
    </w:r>
    <w:r w:rsidR="00CE106A">
      <w:rPr>
        <w:noProof/>
        <w:color w:val="323E4F"/>
        <w:szCs w:val="24"/>
      </w:rPr>
      <w:t>168</w:t>
    </w:r>
    <w:r w:rsidRPr="00EC350F">
      <w:rPr>
        <w:color w:val="323E4F"/>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0DAA47" w14:textId="77777777" w:rsidR="00F2526C" w:rsidRDefault="00F2526C" w:rsidP="00E508AF">
      <w:pPr>
        <w:spacing w:after="0" w:line="240" w:lineRule="auto"/>
      </w:pPr>
      <w:r>
        <w:separator/>
      </w:r>
    </w:p>
  </w:footnote>
  <w:footnote w:type="continuationSeparator" w:id="0">
    <w:p w14:paraId="00277F26" w14:textId="77777777" w:rsidR="00F2526C" w:rsidRDefault="00F2526C" w:rsidP="00E50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0BD36" w14:textId="77777777" w:rsidR="00542C25" w:rsidRPr="00A039EC" w:rsidRDefault="00542C25" w:rsidP="00C44269">
    <w:pPr>
      <w:tabs>
        <w:tab w:val="center" w:pos="4536"/>
        <w:tab w:val="right" w:pos="9072"/>
      </w:tabs>
      <w:spacing w:after="0" w:line="240" w:lineRule="auto"/>
      <w:jc w:val="center"/>
      <w:rPr>
        <w:rFonts w:ascii="Calibri" w:eastAsia="Calibri" w:hAnsi="Calibri" w:cs="Times New Roman"/>
        <w:color w:val="17365D" w:themeColor="text2" w:themeShade="BF"/>
        <w:sz w:val="28"/>
        <w:szCs w:val="28"/>
      </w:rPr>
    </w:pPr>
    <w:r w:rsidRPr="00A039EC">
      <w:rPr>
        <w:rFonts w:ascii="Calibri" w:eastAsia="Calibri" w:hAnsi="Calibri" w:cs="Times New Roman"/>
        <w:color w:val="17365D" w:themeColor="text2" w:themeShade="BF"/>
        <w:sz w:val="28"/>
        <w:szCs w:val="28"/>
      </w:rPr>
      <w:t>PLAN GOSPODARKI NISKOEMISYJNEJ</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C4413" w14:textId="77777777" w:rsidR="00542C25" w:rsidRPr="00A039EC" w:rsidRDefault="00542C25" w:rsidP="00C44269">
    <w:pPr>
      <w:tabs>
        <w:tab w:val="center" w:pos="4536"/>
        <w:tab w:val="right" w:pos="9072"/>
      </w:tabs>
      <w:spacing w:after="0" w:line="240" w:lineRule="auto"/>
      <w:jc w:val="center"/>
      <w:rPr>
        <w:rFonts w:ascii="Calibri" w:eastAsia="Calibri" w:hAnsi="Calibri" w:cs="Times New Roman"/>
        <w:color w:val="17365D" w:themeColor="text2" w:themeShade="BF"/>
        <w:sz w:val="28"/>
        <w:szCs w:val="28"/>
      </w:rPr>
    </w:pPr>
    <w:r w:rsidRPr="00A039EC">
      <w:rPr>
        <w:rFonts w:ascii="Calibri" w:eastAsia="Calibri" w:hAnsi="Calibri" w:cs="Times New Roman"/>
        <w:color w:val="17365D" w:themeColor="text2" w:themeShade="BF"/>
        <w:sz w:val="28"/>
        <w:szCs w:val="28"/>
      </w:rPr>
      <w:t>PLAN GOSPODARKI NISKOEMISYJNEJ</w:t>
    </w:r>
  </w:p>
  <w:p w14:paraId="04CC6B64" w14:textId="77777777" w:rsidR="00542C25" w:rsidRDefault="00542C25">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D6CD4"/>
    <w:multiLevelType w:val="hybridMultilevel"/>
    <w:tmpl w:val="B54001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BE757A1"/>
    <w:multiLevelType w:val="hybridMultilevel"/>
    <w:tmpl w:val="0C383254"/>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 w15:restartNumberingAfterBreak="0">
    <w:nsid w:val="0CF37D54"/>
    <w:multiLevelType w:val="hybridMultilevel"/>
    <w:tmpl w:val="9E2A3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D21505F"/>
    <w:multiLevelType w:val="hybridMultilevel"/>
    <w:tmpl w:val="DDE2D4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E0767DE"/>
    <w:multiLevelType w:val="hybridMultilevel"/>
    <w:tmpl w:val="B3D45EA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 w15:restartNumberingAfterBreak="0">
    <w:nsid w:val="0E94691C"/>
    <w:multiLevelType w:val="hybridMultilevel"/>
    <w:tmpl w:val="C6E849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7954D1"/>
    <w:multiLevelType w:val="hybridMultilevel"/>
    <w:tmpl w:val="303491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02765E3"/>
    <w:multiLevelType w:val="hybridMultilevel"/>
    <w:tmpl w:val="1BE6CA8C"/>
    <w:lvl w:ilvl="0" w:tplc="CFD8257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 w15:restartNumberingAfterBreak="0">
    <w:nsid w:val="10BF1525"/>
    <w:multiLevelType w:val="multilevel"/>
    <w:tmpl w:val="DCA690B2"/>
    <w:lvl w:ilvl="0">
      <w:start w:val="1"/>
      <w:numFmt w:val="decimal"/>
      <w:pStyle w:val="Nag1"/>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0CF0B22"/>
    <w:multiLevelType w:val="hybridMultilevel"/>
    <w:tmpl w:val="9CB8A920"/>
    <w:lvl w:ilvl="0" w:tplc="04150001">
      <w:start w:val="1"/>
      <w:numFmt w:val="bullet"/>
      <w:lvlText w:val=""/>
      <w:lvlJc w:val="left"/>
      <w:pPr>
        <w:ind w:left="1037" w:hanging="360"/>
      </w:pPr>
      <w:rPr>
        <w:rFonts w:ascii="Symbol" w:hAnsi="Symbol" w:hint="default"/>
      </w:rPr>
    </w:lvl>
    <w:lvl w:ilvl="1" w:tplc="04150003" w:tentative="1">
      <w:start w:val="1"/>
      <w:numFmt w:val="bullet"/>
      <w:lvlText w:val="o"/>
      <w:lvlJc w:val="left"/>
      <w:pPr>
        <w:ind w:left="1757" w:hanging="360"/>
      </w:pPr>
      <w:rPr>
        <w:rFonts w:ascii="Courier New" w:hAnsi="Courier New" w:cs="Courier New" w:hint="default"/>
      </w:rPr>
    </w:lvl>
    <w:lvl w:ilvl="2" w:tplc="04150005" w:tentative="1">
      <w:start w:val="1"/>
      <w:numFmt w:val="bullet"/>
      <w:lvlText w:val=""/>
      <w:lvlJc w:val="left"/>
      <w:pPr>
        <w:ind w:left="2477" w:hanging="360"/>
      </w:pPr>
      <w:rPr>
        <w:rFonts w:ascii="Wingdings" w:hAnsi="Wingdings" w:hint="default"/>
      </w:rPr>
    </w:lvl>
    <w:lvl w:ilvl="3" w:tplc="04150001" w:tentative="1">
      <w:start w:val="1"/>
      <w:numFmt w:val="bullet"/>
      <w:lvlText w:val=""/>
      <w:lvlJc w:val="left"/>
      <w:pPr>
        <w:ind w:left="3197" w:hanging="360"/>
      </w:pPr>
      <w:rPr>
        <w:rFonts w:ascii="Symbol" w:hAnsi="Symbol" w:hint="default"/>
      </w:rPr>
    </w:lvl>
    <w:lvl w:ilvl="4" w:tplc="04150003" w:tentative="1">
      <w:start w:val="1"/>
      <w:numFmt w:val="bullet"/>
      <w:lvlText w:val="o"/>
      <w:lvlJc w:val="left"/>
      <w:pPr>
        <w:ind w:left="3917" w:hanging="360"/>
      </w:pPr>
      <w:rPr>
        <w:rFonts w:ascii="Courier New" w:hAnsi="Courier New" w:cs="Courier New" w:hint="default"/>
      </w:rPr>
    </w:lvl>
    <w:lvl w:ilvl="5" w:tplc="04150005" w:tentative="1">
      <w:start w:val="1"/>
      <w:numFmt w:val="bullet"/>
      <w:lvlText w:val=""/>
      <w:lvlJc w:val="left"/>
      <w:pPr>
        <w:ind w:left="4637" w:hanging="360"/>
      </w:pPr>
      <w:rPr>
        <w:rFonts w:ascii="Wingdings" w:hAnsi="Wingdings" w:hint="default"/>
      </w:rPr>
    </w:lvl>
    <w:lvl w:ilvl="6" w:tplc="04150001" w:tentative="1">
      <w:start w:val="1"/>
      <w:numFmt w:val="bullet"/>
      <w:lvlText w:val=""/>
      <w:lvlJc w:val="left"/>
      <w:pPr>
        <w:ind w:left="5357" w:hanging="360"/>
      </w:pPr>
      <w:rPr>
        <w:rFonts w:ascii="Symbol" w:hAnsi="Symbol" w:hint="default"/>
      </w:rPr>
    </w:lvl>
    <w:lvl w:ilvl="7" w:tplc="04150003" w:tentative="1">
      <w:start w:val="1"/>
      <w:numFmt w:val="bullet"/>
      <w:lvlText w:val="o"/>
      <w:lvlJc w:val="left"/>
      <w:pPr>
        <w:ind w:left="6077" w:hanging="360"/>
      </w:pPr>
      <w:rPr>
        <w:rFonts w:ascii="Courier New" w:hAnsi="Courier New" w:cs="Courier New" w:hint="default"/>
      </w:rPr>
    </w:lvl>
    <w:lvl w:ilvl="8" w:tplc="04150005" w:tentative="1">
      <w:start w:val="1"/>
      <w:numFmt w:val="bullet"/>
      <w:lvlText w:val=""/>
      <w:lvlJc w:val="left"/>
      <w:pPr>
        <w:ind w:left="6797" w:hanging="360"/>
      </w:pPr>
      <w:rPr>
        <w:rFonts w:ascii="Wingdings" w:hAnsi="Wingdings" w:hint="default"/>
      </w:rPr>
    </w:lvl>
  </w:abstractNum>
  <w:abstractNum w:abstractNumId="10" w15:restartNumberingAfterBreak="0">
    <w:nsid w:val="11DF5810"/>
    <w:multiLevelType w:val="hybridMultilevel"/>
    <w:tmpl w:val="B13E1CD6"/>
    <w:lvl w:ilvl="0" w:tplc="FC2CDA46">
      <w:start w:val="1"/>
      <w:numFmt w:val="bullet"/>
      <w:lvlText w:val=""/>
      <w:lvlJc w:val="left"/>
      <w:pPr>
        <w:ind w:left="720" w:hanging="360"/>
      </w:pPr>
      <w:rPr>
        <w:rFonts w:ascii="Wingdings" w:hAnsi="Wingdings" w:hint="default"/>
      </w:rPr>
    </w:lvl>
    <w:lvl w:ilvl="1" w:tplc="FC2CDA46">
      <w:start w:val="1"/>
      <w:numFmt w:val="bullet"/>
      <w:lvlText w:val=""/>
      <w:lvlJc w:val="left"/>
      <w:pPr>
        <w:ind w:left="1440" w:hanging="360"/>
      </w:pPr>
      <w:rPr>
        <w:rFonts w:ascii="Wingdings" w:hAnsi="Wingdings" w:hint="default"/>
      </w:rPr>
    </w:lvl>
    <w:lvl w:ilvl="2" w:tplc="ADFACE76">
      <w:numFmt w:val="bullet"/>
      <w:lvlText w:val="·"/>
      <w:lvlJc w:val="left"/>
      <w:pPr>
        <w:ind w:left="2160" w:hanging="360"/>
      </w:pPr>
      <w:rPr>
        <w:rFonts w:ascii="Calibri" w:eastAsia="CenturyGothic" w:hAnsi="Calibri" w:cs="Times New Roman"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 w15:restartNumberingAfterBreak="0">
    <w:nsid w:val="11EF3F58"/>
    <w:multiLevelType w:val="hybridMultilevel"/>
    <w:tmpl w:val="AA82AC8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2" w15:restartNumberingAfterBreak="0">
    <w:nsid w:val="12B14922"/>
    <w:multiLevelType w:val="hybridMultilevel"/>
    <w:tmpl w:val="E38AD1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38B668B"/>
    <w:multiLevelType w:val="hybridMultilevel"/>
    <w:tmpl w:val="5866D24A"/>
    <w:lvl w:ilvl="0" w:tplc="7A64D524">
      <w:start w:val="1"/>
      <w:numFmt w:val="bullet"/>
      <w:lvlText w:val=""/>
      <w:lvlJc w:val="left"/>
      <w:pPr>
        <w:ind w:left="720" w:hanging="360"/>
      </w:pPr>
      <w:rPr>
        <w:rFonts w:ascii="Symbol" w:hAnsi="Symbol" w:hint="default"/>
        <w:color w:val="auto"/>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4" w15:restartNumberingAfterBreak="0">
    <w:nsid w:val="15A92AED"/>
    <w:multiLevelType w:val="hybridMultilevel"/>
    <w:tmpl w:val="5860C72E"/>
    <w:lvl w:ilvl="0" w:tplc="04150001">
      <w:start w:val="1"/>
      <w:numFmt w:val="bullet"/>
      <w:lvlText w:val=""/>
      <w:lvlJc w:val="left"/>
      <w:pPr>
        <w:ind w:left="720" w:hanging="360"/>
      </w:pPr>
      <w:rPr>
        <w:rFonts w:ascii="Symbol" w:hAnsi="Symbol" w:hint="default"/>
      </w:rPr>
    </w:lvl>
    <w:lvl w:ilvl="1" w:tplc="C812F974">
      <w:numFmt w:val="bullet"/>
      <w:lvlText w:val="·"/>
      <w:lvlJc w:val="left"/>
      <w:pPr>
        <w:ind w:left="1440" w:hanging="360"/>
      </w:pPr>
      <w:rPr>
        <w:rFonts w:ascii="Calibri" w:eastAsia="Calibri" w:hAnsi="Calibri" w:cs="SymbolMT"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5" w15:restartNumberingAfterBreak="0">
    <w:nsid w:val="15DD62CD"/>
    <w:multiLevelType w:val="hybridMultilevel"/>
    <w:tmpl w:val="529EEC1C"/>
    <w:lvl w:ilvl="0" w:tplc="CFD8257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066D9C"/>
    <w:multiLevelType w:val="hybridMultilevel"/>
    <w:tmpl w:val="83B6437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AA4484E"/>
    <w:multiLevelType w:val="hybridMultilevel"/>
    <w:tmpl w:val="23F86D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E560029"/>
    <w:multiLevelType w:val="hybridMultilevel"/>
    <w:tmpl w:val="8DDE0D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E9A2761"/>
    <w:multiLevelType w:val="hybridMultilevel"/>
    <w:tmpl w:val="0902F63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 w15:restartNumberingAfterBreak="0">
    <w:nsid w:val="1F500889"/>
    <w:multiLevelType w:val="hybridMultilevel"/>
    <w:tmpl w:val="4800A96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FB94249"/>
    <w:multiLevelType w:val="hybridMultilevel"/>
    <w:tmpl w:val="499C38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1CA798B"/>
    <w:multiLevelType w:val="hybridMultilevel"/>
    <w:tmpl w:val="4252D012"/>
    <w:lvl w:ilvl="0" w:tplc="3A56825A">
      <w:start w:val="1"/>
      <w:numFmt w:val="decimal"/>
      <w:lvlText w:val="%1."/>
      <w:lvlJc w:val="left"/>
      <w:pPr>
        <w:ind w:left="149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2177DA7"/>
    <w:multiLevelType w:val="hybridMultilevel"/>
    <w:tmpl w:val="804C565C"/>
    <w:lvl w:ilvl="0" w:tplc="04150001">
      <w:start w:val="1"/>
      <w:numFmt w:val="bullet"/>
      <w:lvlText w:val=""/>
      <w:lvlJc w:val="left"/>
      <w:pPr>
        <w:ind w:left="1067" w:hanging="360"/>
      </w:pPr>
      <w:rPr>
        <w:rFonts w:ascii="Symbol" w:hAnsi="Symbol" w:hint="default"/>
      </w:rPr>
    </w:lvl>
    <w:lvl w:ilvl="1" w:tplc="04150003" w:tentative="1">
      <w:start w:val="1"/>
      <w:numFmt w:val="bullet"/>
      <w:lvlText w:val="o"/>
      <w:lvlJc w:val="left"/>
      <w:pPr>
        <w:ind w:left="1787" w:hanging="360"/>
      </w:pPr>
      <w:rPr>
        <w:rFonts w:ascii="Courier New" w:hAnsi="Courier New" w:cs="Courier New" w:hint="default"/>
      </w:rPr>
    </w:lvl>
    <w:lvl w:ilvl="2" w:tplc="04150005" w:tentative="1">
      <w:start w:val="1"/>
      <w:numFmt w:val="bullet"/>
      <w:lvlText w:val=""/>
      <w:lvlJc w:val="left"/>
      <w:pPr>
        <w:ind w:left="2507" w:hanging="360"/>
      </w:pPr>
      <w:rPr>
        <w:rFonts w:ascii="Wingdings" w:hAnsi="Wingdings" w:hint="default"/>
      </w:rPr>
    </w:lvl>
    <w:lvl w:ilvl="3" w:tplc="04150001" w:tentative="1">
      <w:start w:val="1"/>
      <w:numFmt w:val="bullet"/>
      <w:lvlText w:val=""/>
      <w:lvlJc w:val="left"/>
      <w:pPr>
        <w:ind w:left="3227" w:hanging="360"/>
      </w:pPr>
      <w:rPr>
        <w:rFonts w:ascii="Symbol" w:hAnsi="Symbol" w:hint="default"/>
      </w:rPr>
    </w:lvl>
    <w:lvl w:ilvl="4" w:tplc="04150003" w:tentative="1">
      <w:start w:val="1"/>
      <w:numFmt w:val="bullet"/>
      <w:lvlText w:val="o"/>
      <w:lvlJc w:val="left"/>
      <w:pPr>
        <w:ind w:left="3947" w:hanging="360"/>
      </w:pPr>
      <w:rPr>
        <w:rFonts w:ascii="Courier New" w:hAnsi="Courier New" w:cs="Courier New" w:hint="default"/>
      </w:rPr>
    </w:lvl>
    <w:lvl w:ilvl="5" w:tplc="04150005" w:tentative="1">
      <w:start w:val="1"/>
      <w:numFmt w:val="bullet"/>
      <w:lvlText w:val=""/>
      <w:lvlJc w:val="left"/>
      <w:pPr>
        <w:ind w:left="4667" w:hanging="360"/>
      </w:pPr>
      <w:rPr>
        <w:rFonts w:ascii="Wingdings" w:hAnsi="Wingdings" w:hint="default"/>
      </w:rPr>
    </w:lvl>
    <w:lvl w:ilvl="6" w:tplc="04150001" w:tentative="1">
      <w:start w:val="1"/>
      <w:numFmt w:val="bullet"/>
      <w:lvlText w:val=""/>
      <w:lvlJc w:val="left"/>
      <w:pPr>
        <w:ind w:left="5387" w:hanging="360"/>
      </w:pPr>
      <w:rPr>
        <w:rFonts w:ascii="Symbol" w:hAnsi="Symbol" w:hint="default"/>
      </w:rPr>
    </w:lvl>
    <w:lvl w:ilvl="7" w:tplc="04150003" w:tentative="1">
      <w:start w:val="1"/>
      <w:numFmt w:val="bullet"/>
      <w:lvlText w:val="o"/>
      <w:lvlJc w:val="left"/>
      <w:pPr>
        <w:ind w:left="6107" w:hanging="360"/>
      </w:pPr>
      <w:rPr>
        <w:rFonts w:ascii="Courier New" w:hAnsi="Courier New" w:cs="Courier New" w:hint="default"/>
      </w:rPr>
    </w:lvl>
    <w:lvl w:ilvl="8" w:tplc="04150005" w:tentative="1">
      <w:start w:val="1"/>
      <w:numFmt w:val="bullet"/>
      <w:lvlText w:val=""/>
      <w:lvlJc w:val="left"/>
      <w:pPr>
        <w:ind w:left="6827" w:hanging="360"/>
      </w:pPr>
      <w:rPr>
        <w:rFonts w:ascii="Wingdings" w:hAnsi="Wingdings" w:hint="default"/>
      </w:rPr>
    </w:lvl>
  </w:abstractNum>
  <w:abstractNum w:abstractNumId="24" w15:restartNumberingAfterBreak="0">
    <w:nsid w:val="24545647"/>
    <w:multiLevelType w:val="hybridMultilevel"/>
    <w:tmpl w:val="4BCA172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 w15:restartNumberingAfterBreak="0">
    <w:nsid w:val="2555768C"/>
    <w:multiLevelType w:val="hybridMultilevel"/>
    <w:tmpl w:val="3524FF1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6" w15:restartNumberingAfterBreak="0">
    <w:nsid w:val="255738AD"/>
    <w:multiLevelType w:val="hybridMultilevel"/>
    <w:tmpl w:val="ECFC06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5F72FF2"/>
    <w:multiLevelType w:val="hybridMultilevel"/>
    <w:tmpl w:val="3CBA2652"/>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28" w15:restartNumberingAfterBreak="0">
    <w:nsid w:val="26704AA2"/>
    <w:multiLevelType w:val="hybridMultilevel"/>
    <w:tmpl w:val="CCA43F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8ED4F87"/>
    <w:multiLevelType w:val="hybridMultilevel"/>
    <w:tmpl w:val="C67884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94859F4"/>
    <w:multiLevelType w:val="hybridMultilevel"/>
    <w:tmpl w:val="C45A422C"/>
    <w:lvl w:ilvl="0" w:tplc="04150017">
      <w:start w:val="1"/>
      <w:numFmt w:val="lowerLetter"/>
      <w:lvlText w:val="%1)"/>
      <w:lvlJc w:val="left"/>
      <w:pPr>
        <w:ind w:left="2421" w:hanging="360"/>
      </w:pPr>
    </w:lvl>
    <w:lvl w:ilvl="1" w:tplc="04150019" w:tentative="1">
      <w:start w:val="1"/>
      <w:numFmt w:val="lowerLetter"/>
      <w:lvlText w:val="%2."/>
      <w:lvlJc w:val="left"/>
      <w:pPr>
        <w:ind w:left="3141" w:hanging="360"/>
      </w:pPr>
    </w:lvl>
    <w:lvl w:ilvl="2" w:tplc="0415001B" w:tentative="1">
      <w:start w:val="1"/>
      <w:numFmt w:val="lowerRoman"/>
      <w:lvlText w:val="%3."/>
      <w:lvlJc w:val="right"/>
      <w:pPr>
        <w:ind w:left="3861" w:hanging="180"/>
      </w:pPr>
    </w:lvl>
    <w:lvl w:ilvl="3" w:tplc="0415000F" w:tentative="1">
      <w:start w:val="1"/>
      <w:numFmt w:val="decimal"/>
      <w:lvlText w:val="%4."/>
      <w:lvlJc w:val="left"/>
      <w:pPr>
        <w:ind w:left="4581" w:hanging="360"/>
      </w:pPr>
    </w:lvl>
    <w:lvl w:ilvl="4" w:tplc="04150019" w:tentative="1">
      <w:start w:val="1"/>
      <w:numFmt w:val="lowerLetter"/>
      <w:lvlText w:val="%5."/>
      <w:lvlJc w:val="left"/>
      <w:pPr>
        <w:ind w:left="5301" w:hanging="360"/>
      </w:pPr>
    </w:lvl>
    <w:lvl w:ilvl="5" w:tplc="0415001B" w:tentative="1">
      <w:start w:val="1"/>
      <w:numFmt w:val="lowerRoman"/>
      <w:lvlText w:val="%6."/>
      <w:lvlJc w:val="right"/>
      <w:pPr>
        <w:ind w:left="6021" w:hanging="180"/>
      </w:pPr>
    </w:lvl>
    <w:lvl w:ilvl="6" w:tplc="0415000F" w:tentative="1">
      <w:start w:val="1"/>
      <w:numFmt w:val="decimal"/>
      <w:lvlText w:val="%7."/>
      <w:lvlJc w:val="left"/>
      <w:pPr>
        <w:ind w:left="6741" w:hanging="360"/>
      </w:pPr>
    </w:lvl>
    <w:lvl w:ilvl="7" w:tplc="04150019" w:tentative="1">
      <w:start w:val="1"/>
      <w:numFmt w:val="lowerLetter"/>
      <w:lvlText w:val="%8."/>
      <w:lvlJc w:val="left"/>
      <w:pPr>
        <w:ind w:left="7461" w:hanging="360"/>
      </w:pPr>
    </w:lvl>
    <w:lvl w:ilvl="8" w:tplc="0415001B" w:tentative="1">
      <w:start w:val="1"/>
      <w:numFmt w:val="lowerRoman"/>
      <w:lvlText w:val="%9."/>
      <w:lvlJc w:val="right"/>
      <w:pPr>
        <w:ind w:left="8181" w:hanging="180"/>
      </w:pPr>
    </w:lvl>
  </w:abstractNum>
  <w:abstractNum w:abstractNumId="31" w15:restartNumberingAfterBreak="0">
    <w:nsid w:val="29CE1032"/>
    <w:multiLevelType w:val="hybridMultilevel"/>
    <w:tmpl w:val="FE56A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A635F07"/>
    <w:multiLevelType w:val="hybridMultilevel"/>
    <w:tmpl w:val="CACC8E28"/>
    <w:lvl w:ilvl="0" w:tplc="04150017">
      <w:start w:val="1"/>
      <w:numFmt w:val="lowerLetter"/>
      <w:lvlText w:val="%1)"/>
      <w:lvlJc w:val="left"/>
      <w:pPr>
        <w:ind w:left="2214" w:hanging="360"/>
      </w:pPr>
    </w:lvl>
    <w:lvl w:ilvl="1" w:tplc="04150019" w:tentative="1">
      <w:start w:val="1"/>
      <w:numFmt w:val="lowerLetter"/>
      <w:lvlText w:val="%2."/>
      <w:lvlJc w:val="left"/>
      <w:pPr>
        <w:ind w:left="2934" w:hanging="360"/>
      </w:pPr>
    </w:lvl>
    <w:lvl w:ilvl="2" w:tplc="0415001B" w:tentative="1">
      <w:start w:val="1"/>
      <w:numFmt w:val="lowerRoman"/>
      <w:lvlText w:val="%3."/>
      <w:lvlJc w:val="right"/>
      <w:pPr>
        <w:ind w:left="3654" w:hanging="180"/>
      </w:pPr>
    </w:lvl>
    <w:lvl w:ilvl="3" w:tplc="0415000F" w:tentative="1">
      <w:start w:val="1"/>
      <w:numFmt w:val="decimal"/>
      <w:lvlText w:val="%4."/>
      <w:lvlJc w:val="left"/>
      <w:pPr>
        <w:ind w:left="4374" w:hanging="360"/>
      </w:pPr>
    </w:lvl>
    <w:lvl w:ilvl="4" w:tplc="04150019" w:tentative="1">
      <w:start w:val="1"/>
      <w:numFmt w:val="lowerLetter"/>
      <w:lvlText w:val="%5."/>
      <w:lvlJc w:val="left"/>
      <w:pPr>
        <w:ind w:left="5094" w:hanging="360"/>
      </w:pPr>
    </w:lvl>
    <w:lvl w:ilvl="5" w:tplc="0415001B" w:tentative="1">
      <w:start w:val="1"/>
      <w:numFmt w:val="lowerRoman"/>
      <w:lvlText w:val="%6."/>
      <w:lvlJc w:val="right"/>
      <w:pPr>
        <w:ind w:left="5814" w:hanging="180"/>
      </w:pPr>
    </w:lvl>
    <w:lvl w:ilvl="6" w:tplc="0415000F" w:tentative="1">
      <w:start w:val="1"/>
      <w:numFmt w:val="decimal"/>
      <w:lvlText w:val="%7."/>
      <w:lvlJc w:val="left"/>
      <w:pPr>
        <w:ind w:left="6534" w:hanging="360"/>
      </w:pPr>
    </w:lvl>
    <w:lvl w:ilvl="7" w:tplc="04150019" w:tentative="1">
      <w:start w:val="1"/>
      <w:numFmt w:val="lowerLetter"/>
      <w:lvlText w:val="%8."/>
      <w:lvlJc w:val="left"/>
      <w:pPr>
        <w:ind w:left="7254" w:hanging="360"/>
      </w:pPr>
    </w:lvl>
    <w:lvl w:ilvl="8" w:tplc="0415001B" w:tentative="1">
      <w:start w:val="1"/>
      <w:numFmt w:val="lowerRoman"/>
      <w:lvlText w:val="%9."/>
      <w:lvlJc w:val="right"/>
      <w:pPr>
        <w:ind w:left="7974" w:hanging="180"/>
      </w:pPr>
    </w:lvl>
  </w:abstractNum>
  <w:abstractNum w:abstractNumId="33" w15:restartNumberingAfterBreak="0">
    <w:nsid w:val="2DCC25B1"/>
    <w:multiLevelType w:val="hybridMultilevel"/>
    <w:tmpl w:val="B798BB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3421672"/>
    <w:multiLevelType w:val="hybridMultilevel"/>
    <w:tmpl w:val="798A16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4142D2E"/>
    <w:multiLevelType w:val="hybridMultilevel"/>
    <w:tmpl w:val="59FC7A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4DF0369"/>
    <w:multiLevelType w:val="hybridMultilevel"/>
    <w:tmpl w:val="DE84F7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4F7284A"/>
    <w:multiLevelType w:val="hybridMultilevel"/>
    <w:tmpl w:val="A37661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5485036"/>
    <w:multiLevelType w:val="hybridMultilevel"/>
    <w:tmpl w:val="D62C025C"/>
    <w:lvl w:ilvl="0" w:tplc="CFD8257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9" w15:restartNumberingAfterBreak="0">
    <w:nsid w:val="35596726"/>
    <w:multiLevelType w:val="hybridMultilevel"/>
    <w:tmpl w:val="EBDE5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7197E1E"/>
    <w:multiLevelType w:val="hybridMultilevel"/>
    <w:tmpl w:val="40AEBEDA"/>
    <w:lvl w:ilvl="0" w:tplc="04150001">
      <w:start w:val="1"/>
      <w:numFmt w:val="bullet"/>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95E7FAE"/>
    <w:multiLevelType w:val="hybridMultilevel"/>
    <w:tmpl w:val="0B3A1370"/>
    <w:lvl w:ilvl="0" w:tplc="04150001">
      <w:start w:val="1"/>
      <w:numFmt w:val="bullet"/>
      <w:lvlText w:val=""/>
      <w:lvlJc w:val="left"/>
      <w:pPr>
        <w:ind w:left="1125" w:hanging="360"/>
      </w:pPr>
      <w:rPr>
        <w:rFonts w:ascii="Symbol" w:hAnsi="Symbol" w:hint="default"/>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42" w15:restartNumberingAfterBreak="0">
    <w:nsid w:val="3E377E4C"/>
    <w:multiLevelType w:val="hybridMultilevel"/>
    <w:tmpl w:val="142E7B6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3" w15:restartNumberingAfterBreak="0">
    <w:nsid w:val="3F5429D7"/>
    <w:multiLevelType w:val="hybridMultilevel"/>
    <w:tmpl w:val="640EC7EE"/>
    <w:lvl w:ilvl="0" w:tplc="04150001">
      <w:start w:val="1"/>
      <w:numFmt w:val="bullet"/>
      <w:lvlText w:val=""/>
      <w:lvlJc w:val="left"/>
      <w:pPr>
        <w:ind w:left="1037" w:hanging="360"/>
      </w:pPr>
      <w:rPr>
        <w:rFonts w:ascii="Symbol" w:hAnsi="Symbol" w:hint="default"/>
      </w:rPr>
    </w:lvl>
    <w:lvl w:ilvl="1" w:tplc="04150003" w:tentative="1">
      <w:start w:val="1"/>
      <w:numFmt w:val="bullet"/>
      <w:lvlText w:val="o"/>
      <w:lvlJc w:val="left"/>
      <w:pPr>
        <w:ind w:left="1757" w:hanging="360"/>
      </w:pPr>
      <w:rPr>
        <w:rFonts w:ascii="Courier New" w:hAnsi="Courier New" w:cs="Courier New" w:hint="default"/>
      </w:rPr>
    </w:lvl>
    <w:lvl w:ilvl="2" w:tplc="04150005" w:tentative="1">
      <w:start w:val="1"/>
      <w:numFmt w:val="bullet"/>
      <w:lvlText w:val=""/>
      <w:lvlJc w:val="left"/>
      <w:pPr>
        <w:ind w:left="2477" w:hanging="360"/>
      </w:pPr>
      <w:rPr>
        <w:rFonts w:ascii="Wingdings" w:hAnsi="Wingdings" w:hint="default"/>
      </w:rPr>
    </w:lvl>
    <w:lvl w:ilvl="3" w:tplc="04150001" w:tentative="1">
      <w:start w:val="1"/>
      <w:numFmt w:val="bullet"/>
      <w:lvlText w:val=""/>
      <w:lvlJc w:val="left"/>
      <w:pPr>
        <w:ind w:left="3197" w:hanging="360"/>
      </w:pPr>
      <w:rPr>
        <w:rFonts w:ascii="Symbol" w:hAnsi="Symbol" w:hint="default"/>
      </w:rPr>
    </w:lvl>
    <w:lvl w:ilvl="4" w:tplc="04150003" w:tentative="1">
      <w:start w:val="1"/>
      <w:numFmt w:val="bullet"/>
      <w:lvlText w:val="o"/>
      <w:lvlJc w:val="left"/>
      <w:pPr>
        <w:ind w:left="3917" w:hanging="360"/>
      </w:pPr>
      <w:rPr>
        <w:rFonts w:ascii="Courier New" w:hAnsi="Courier New" w:cs="Courier New" w:hint="default"/>
      </w:rPr>
    </w:lvl>
    <w:lvl w:ilvl="5" w:tplc="04150005" w:tentative="1">
      <w:start w:val="1"/>
      <w:numFmt w:val="bullet"/>
      <w:lvlText w:val=""/>
      <w:lvlJc w:val="left"/>
      <w:pPr>
        <w:ind w:left="4637" w:hanging="360"/>
      </w:pPr>
      <w:rPr>
        <w:rFonts w:ascii="Wingdings" w:hAnsi="Wingdings" w:hint="default"/>
      </w:rPr>
    </w:lvl>
    <w:lvl w:ilvl="6" w:tplc="04150001" w:tentative="1">
      <w:start w:val="1"/>
      <w:numFmt w:val="bullet"/>
      <w:lvlText w:val=""/>
      <w:lvlJc w:val="left"/>
      <w:pPr>
        <w:ind w:left="5357" w:hanging="360"/>
      </w:pPr>
      <w:rPr>
        <w:rFonts w:ascii="Symbol" w:hAnsi="Symbol" w:hint="default"/>
      </w:rPr>
    </w:lvl>
    <w:lvl w:ilvl="7" w:tplc="04150003" w:tentative="1">
      <w:start w:val="1"/>
      <w:numFmt w:val="bullet"/>
      <w:lvlText w:val="o"/>
      <w:lvlJc w:val="left"/>
      <w:pPr>
        <w:ind w:left="6077" w:hanging="360"/>
      </w:pPr>
      <w:rPr>
        <w:rFonts w:ascii="Courier New" w:hAnsi="Courier New" w:cs="Courier New" w:hint="default"/>
      </w:rPr>
    </w:lvl>
    <w:lvl w:ilvl="8" w:tplc="04150005" w:tentative="1">
      <w:start w:val="1"/>
      <w:numFmt w:val="bullet"/>
      <w:lvlText w:val=""/>
      <w:lvlJc w:val="left"/>
      <w:pPr>
        <w:ind w:left="6797" w:hanging="360"/>
      </w:pPr>
      <w:rPr>
        <w:rFonts w:ascii="Wingdings" w:hAnsi="Wingdings" w:hint="default"/>
      </w:rPr>
    </w:lvl>
  </w:abstractNum>
  <w:abstractNum w:abstractNumId="44" w15:restartNumberingAfterBreak="0">
    <w:nsid w:val="3FFD1A64"/>
    <w:multiLevelType w:val="hybridMultilevel"/>
    <w:tmpl w:val="45E4A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0B75C46"/>
    <w:multiLevelType w:val="hybridMultilevel"/>
    <w:tmpl w:val="446A22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6" w15:restartNumberingAfterBreak="0">
    <w:nsid w:val="41EB2558"/>
    <w:multiLevelType w:val="hybridMultilevel"/>
    <w:tmpl w:val="1B4C7FC6"/>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47" w15:restartNumberingAfterBreak="0">
    <w:nsid w:val="46741180"/>
    <w:multiLevelType w:val="hybridMultilevel"/>
    <w:tmpl w:val="59D6C6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6E04E3A"/>
    <w:multiLevelType w:val="hybridMultilevel"/>
    <w:tmpl w:val="957E97B4"/>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9" w15:restartNumberingAfterBreak="0">
    <w:nsid w:val="47293F92"/>
    <w:multiLevelType w:val="hybridMultilevel"/>
    <w:tmpl w:val="EF6223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0" w15:restartNumberingAfterBreak="0">
    <w:nsid w:val="47943EA8"/>
    <w:multiLevelType w:val="hybridMultilevel"/>
    <w:tmpl w:val="D5F4706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 w15:restartNumberingAfterBreak="0">
    <w:nsid w:val="47C525F0"/>
    <w:multiLevelType w:val="hybridMultilevel"/>
    <w:tmpl w:val="65CA64C4"/>
    <w:lvl w:ilvl="0" w:tplc="04150001">
      <w:start w:val="1"/>
      <w:numFmt w:val="bullet"/>
      <w:lvlText w:val=""/>
      <w:lvlJc w:val="left"/>
      <w:pPr>
        <w:ind w:left="1125" w:hanging="360"/>
      </w:pPr>
      <w:rPr>
        <w:rFonts w:ascii="Symbol" w:hAnsi="Symbol" w:hint="default"/>
      </w:rPr>
    </w:lvl>
    <w:lvl w:ilvl="1" w:tplc="04150003" w:tentative="1">
      <w:start w:val="1"/>
      <w:numFmt w:val="bullet"/>
      <w:lvlText w:val="o"/>
      <w:lvlJc w:val="left"/>
      <w:pPr>
        <w:ind w:left="1845" w:hanging="360"/>
      </w:pPr>
      <w:rPr>
        <w:rFonts w:ascii="Courier New" w:hAnsi="Courier New" w:cs="Courier New" w:hint="default"/>
      </w:rPr>
    </w:lvl>
    <w:lvl w:ilvl="2" w:tplc="04150005" w:tentative="1">
      <w:start w:val="1"/>
      <w:numFmt w:val="bullet"/>
      <w:lvlText w:val=""/>
      <w:lvlJc w:val="left"/>
      <w:pPr>
        <w:ind w:left="2565" w:hanging="360"/>
      </w:pPr>
      <w:rPr>
        <w:rFonts w:ascii="Wingdings" w:hAnsi="Wingdings" w:hint="default"/>
      </w:rPr>
    </w:lvl>
    <w:lvl w:ilvl="3" w:tplc="04150001" w:tentative="1">
      <w:start w:val="1"/>
      <w:numFmt w:val="bullet"/>
      <w:lvlText w:val=""/>
      <w:lvlJc w:val="left"/>
      <w:pPr>
        <w:ind w:left="3285" w:hanging="360"/>
      </w:pPr>
      <w:rPr>
        <w:rFonts w:ascii="Symbol" w:hAnsi="Symbol" w:hint="default"/>
      </w:rPr>
    </w:lvl>
    <w:lvl w:ilvl="4" w:tplc="04150003" w:tentative="1">
      <w:start w:val="1"/>
      <w:numFmt w:val="bullet"/>
      <w:lvlText w:val="o"/>
      <w:lvlJc w:val="left"/>
      <w:pPr>
        <w:ind w:left="4005" w:hanging="360"/>
      </w:pPr>
      <w:rPr>
        <w:rFonts w:ascii="Courier New" w:hAnsi="Courier New" w:cs="Courier New" w:hint="default"/>
      </w:rPr>
    </w:lvl>
    <w:lvl w:ilvl="5" w:tplc="04150005" w:tentative="1">
      <w:start w:val="1"/>
      <w:numFmt w:val="bullet"/>
      <w:lvlText w:val=""/>
      <w:lvlJc w:val="left"/>
      <w:pPr>
        <w:ind w:left="4725" w:hanging="360"/>
      </w:pPr>
      <w:rPr>
        <w:rFonts w:ascii="Wingdings" w:hAnsi="Wingdings" w:hint="default"/>
      </w:rPr>
    </w:lvl>
    <w:lvl w:ilvl="6" w:tplc="04150001" w:tentative="1">
      <w:start w:val="1"/>
      <w:numFmt w:val="bullet"/>
      <w:lvlText w:val=""/>
      <w:lvlJc w:val="left"/>
      <w:pPr>
        <w:ind w:left="5445" w:hanging="360"/>
      </w:pPr>
      <w:rPr>
        <w:rFonts w:ascii="Symbol" w:hAnsi="Symbol" w:hint="default"/>
      </w:rPr>
    </w:lvl>
    <w:lvl w:ilvl="7" w:tplc="04150003" w:tentative="1">
      <w:start w:val="1"/>
      <w:numFmt w:val="bullet"/>
      <w:lvlText w:val="o"/>
      <w:lvlJc w:val="left"/>
      <w:pPr>
        <w:ind w:left="6165" w:hanging="360"/>
      </w:pPr>
      <w:rPr>
        <w:rFonts w:ascii="Courier New" w:hAnsi="Courier New" w:cs="Courier New" w:hint="default"/>
      </w:rPr>
    </w:lvl>
    <w:lvl w:ilvl="8" w:tplc="04150005" w:tentative="1">
      <w:start w:val="1"/>
      <w:numFmt w:val="bullet"/>
      <w:lvlText w:val=""/>
      <w:lvlJc w:val="left"/>
      <w:pPr>
        <w:ind w:left="6885" w:hanging="360"/>
      </w:pPr>
      <w:rPr>
        <w:rFonts w:ascii="Wingdings" w:hAnsi="Wingdings" w:hint="default"/>
      </w:rPr>
    </w:lvl>
  </w:abstractNum>
  <w:abstractNum w:abstractNumId="52" w15:restartNumberingAfterBreak="0">
    <w:nsid w:val="49DA644F"/>
    <w:multiLevelType w:val="multilevel"/>
    <w:tmpl w:val="041CF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F123781"/>
    <w:multiLevelType w:val="hybridMultilevel"/>
    <w:tmpl w:val="0D8AC8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FC32D0A"/>
    <w:multiLevelType w:val="hybridMultilevel"/>
    <w:tmpl w:val="24B69C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FC6208D"/>
    <w:multiLevelType w:val="hybridMultilevel"/>
    <w:tmpl w:val="FAEE045C"/>
    <w:lvl w:ilvl="0" w:tplc="04150001">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56" w15:restartNumberingAfterBreak="0">
    <w:nsid w:val="4FCE5E46"/>
    <w:multiLevelType w:val="multilevel"/>
    <w:tmpl w:val="F0D6FDE2"/>
    <w:lvl w:ilvl="0">
      <w:start w:val="2"/>
      <w:numFmt w:val="decimal"/>
      <w:lvlText w:val="%1"/>
      <w:lvlJc w:val="left"/>
      <w:pPr>
        <w:ind w:left="375" w:hanging="375"/>
      </w:pPr>
      <w:rPr>
        <w:rFonts w:hint="default"/>
      </w:rPr>
    </w:lvl>
    <w:lvl w:ilvl="1">
      <w:start w:val="9"/>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57" w15:restartNumberingAfterBreak="0">
    <w:nsid w:val="50157B69"/>
    <w:multiLevelType w:val="hybridMultilevel"/>
    <w:tmpl w:val="0C58DD7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501D3D54"/>
    <w:multiLevelType w:val="hybridMultilevel"/>
    <w:tmpl w:val="1B0CF0B6"/>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9" w15:restartNumberingAfterBreak="0">
    <w:nsid w:val="52E976FB"/>
    <w:multiLevelType w:val="hybridMultilevel"/>
    <w:tmpl w:val="74D2FAB0"/>
    <w:lvl w:ilvl="0" w:tplc="CFD82576">
      <w:start w:val="1"/>
      <w:numFmt w:val="bullet"/>
      <w:lvlText w:val=""/>
      <w:lvlJc w:val="left"/>
      <w:pPr>
        <w:ind w:left="810" w:hanging="360"/>
      </w:pPr>
      <w:rPr>
        <w:rFonts w:ascii="Symbol" w:hAnsi="Symbol" w:hint="default"/>
      </w:rPr>
    </w:lvl>
    <w:lvl w:ilvl="1" w:tplc="04150003">
      <w:start w:val="1"/>
      <w:numFmt w:val="bullet"/>
      <w:lvlText w:val="o"/>
      <w:lvlJc w:val="left"/>
      <w:pPr>
        <w:ind w:left="1530" w:hanging="360"/>
      </w:pPr>
      <w:rPr>
        <w:rFonts w:ascii="Courier New" w:hAnsi="Courier New" w:cs="Courier New" w:hint="default"/>
      </w:rPr>
    </w:lvl>
    <w:lvl w:ilvl="2" w:tplc="04150005">
      <w:start w:val="1"/>
      <w:numFmt w:val="bullet"/>
      <w:lvlText w:val=""/>
      <w:lvlJc w:val="left"/>
      <w:pPr>
        <w:ind w:left="2250" w:hanging="360"/>
      </w:pPr>
      <w:rPr>
        <w:rFonts w:ascii="Wingdings" w:hAnsi="Wingdings" w:hint="default"/>
      </w:rPr>
    </w:lvl>
    <w:lvl w:ilvl="3" w:tplc="04150001">
      <w:start w:val="1"/>
      <w:numFmt w:val="bullet"/>
      <w:lvlText w:val=""/>
      <w:lvlJc w:val="left"/>
      <w:pPr>
        <w:ind w:left="2970" w:hanging="360"/>
      </w:pPr>
      <w:rPr>
        <w:rFonts w:ascii="Symbol" w:hAnsi="Symbol" w:hint="default"/>
      </w:rPr>
    </w:lvl>
    <w:lvl w:ilvl="4" w:tplc="04150003">
      <w:start w:val="1"/>
      <w:numFmt w:val="bullet"/>
      <w:lvlText w:val="o"/>
      <w:lvlJc w:val="left"/>
      <w:pPr>
        <w:ind w:left="3690" w:hanging="360"/>
      </w:pPr>
      <w:rPr>
        <w:rFonts w:ascii="Courier New" w:hAnsi="Courier New" w:cs="Courier New" w:hint="default"/>
      </w:rPr>
    </w:lvl>
    <w:lvl w:ilvl="5" w:tplc="04150005">
      <w:start w:val="1"/>
      <w:numFmt w:val="bullet"/>
      <w:lvlText w:val=""/>
      <w:lvlJc w:val="left"/>
      <w:pPr>
        <w:ind w:left="4410" w:hanging="360"/>
      </w:pPr>
      <w:rPr>
        <w:rFonts w:ascii="Wingdings" w:hAnsi="Wingdings" w:hint="default"/>
      </w:rPr>
    </w:lvl>
    <w:lvl w:ilvl="6" w:tplc="04150001">
      <w:start w:val="1"/>
      <w:numFmt w:val="bullet"/>
      <w:lvlText w:val=""/>
      <w:lvlJc w:val="left"/>
      <w:pPr>
        <w:ind w:left="5130" w:hanging="360"/>
      </w:pPr>
      <w:rPr>
        <w:rFonts w:ascii="Symbol" w:hAnsi="Symbol" w:hint="default"/>
      </w:rPr>
    </w:lvl>
    <w:lvl w:ilvl="7" w:tplc="04150003">
      <w:start w:val="1"/>
      <w:numFmt w:val="bullet"/>
      <w:lvlText w:val="o"/>
      <w:lvlJc w:val="left"/>
      <w:pPr>
        <w:ind w:left="5850" w:hanging="360"/>
      </w:pPr>
      <w:rPr>
        <w:rFonts w:ascii="Courier New" w:hAnsi="Courier New" w:cs="Courier New" w:hint="default"/>
      </w:rPr>
    </w:lvl>
    <w:lvl w:ilvl="8" w:tplc="04150005">
      <w:start w:val="1"/>
      <w:numFmt w:val="bullet"/>
      <w:lvlText w:val=""/>
      <w:lvlJc w:val="left"/>
      <w:pPr>
        <w:ind w:left="6570" w:hanging="360"/>
      </w:pPr>
      <w:rPr>
        <w:rFonts w:ascii="Wingdings" w:hAnsi="Wingdings" w:hint="default"/>
      </w:rPr>
    </w:lvl>
  </w:abstractNum>
  <w:abstractNum w:abstractNumId="60" w15:restartNumberingAfterBreak="0">
    <w:nsid w:val="540045F6"/>
    <w:multiLevelType w:val="hybridMultilevel"/>
    <w:tmpl w:val="21A2C3D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1" w15:restartNumberingAfterBreak="0">
    <w:nsid w:val="56246FCB"/>
    <w:multiLevelType w:val="hybridMultilevel"/>
    <w:tmpl w:val="405EC70E"/>
    <w:lvl w:ilvl="0" w:tplc="04150001">
      <w:start w:val="1"/>
      <w:numFmt w:val="bullet"/>
      <w:lvlText w:val=""/>
      <w:lvlJc w:val="left"/>
      <w:pPr>
        <w:ind w:left="1139" w:hanging="360"/>
      </w:pPr>
      <w:rPr>
        <w:rFonts w:ascii="Symbol" w:hAnsi="Symbol" w:hint="default"/>
      </w:rPr>
    </w:lvl>
    <w:lvl w:ilvl="1" w:tplc="04150003" w:tentative="1">
      <w:start w:val="1"/>
      <w:numFmt w:val="bullet"/>
      <w:lvlText w:val="o"/>
      <w:lvlJc w:val="left"/>
      <w:pPr>
        <w:ind w:left="1859" w:hanging="360"/>
      </w:pPr>
      <w:rPr>
        <w:rFonts w:ascii="Courier New" w:hAnsi="Courier New" w:cs="Courier New" w:hint="default"/>
      </w:rPr>
    </w:lvl>
    <w:lvl w:ilvl="2" w:tplc="04150005" w:tentative="1">
      <w:start w:val="1"/>
      <w:numFmt w:val="bullet"/>
      <w:lvlText w:val=""/>
      <w:lvlJc w:val="left"/>
      <w:pPr>
        <w:ind w:left="2579" w:hanging="360"/>
      </w:pPr>
      <w:rPr>
        <w:rFonts w:ascii="Wingdings" w:hAnsi="Wingdings" w:hint="default"/>
      </w:rPr>
    </w:lvl>
    <w:lvl w:ilvl="3" w:tplc="04150001" w:tentative="1">
      <w:start w:val="1"/>
      <w:numFmt w:val="bullet"/>
      <w:lvlText w:val=""/>
      <w:lvlJc w:val="left"/>
      <w:pPr>
        <w:ind w:left="3299" w:hanging="360"/>
      </w:pPr>
      <w:rPr>
        <w:rFonts w:ascii="Symbol" w:hAnsi="Symbol" w:hint="default"/>
      </w:rPr>
    </w:lvl>
    <w:lvl w:ilvl="4" w:tplc="04150003" w:tentative="1">
      <w:start w:val="1"/>
      <w:numFmt w:val="bullet"/>
      <w:lvlText w:val="o"/>
      <w:lvlJc w:val="left"/>
      <w:pPr>
        <w:ind w:left="4019" w:hanging="360"/>
      </w:pPr>
      <w:rPr>
        <w:rFonts w:ascii="Courier New" w:hAnsi="Courier New" w:cs="Courier New" w:hint="default"/>
      </w:rPr>
    </w:lvl>
    <w:lvl w:ilvl="5" w:tplc="04150005" w:tentative="1">
      <w:start w:val="1"/>
      <w:numFmt w:val="bullet"/>
      <w:lvlText w:val=""/>
      <w:lvlJc w:val="left"/>
      <w:pPr>
        <w:ind w:left="4739" w:hanging="360"/>
      </w:pPr>
      <w:rPr>
        <w:rFonts w:ascii="Wingdings" w:hAnsi="Wingdings" w:hint="default"/>
      </w:rPr>
    </w:lvl>
    <w:lvl w:ilvl="6" w:tplc="04150001" w:tentative="1">
      <w:start w:val="1"/>
      <w:numFmt w:val="bullet"/>
      <w:lvlText w:val=""/>
      <w:lvlJc w:val="left"/>
      <w:pPr>
        <w:ind w:left="5459" w:hanging="360"/>
      </w:pPr>
      <w:rPr>
        <w:rFonts w:ascii="Symbol" w:hAnsi="Symbol" w:hint="default"/>
      </w:rPr>
    </w:lvl>
    <w:lvl w:ilvl="7" w:tplc="04150003" w:tentative="1">
      <w:start w:val="1"/>
      <w:numFmt w:val="bullet"/>
      <w:lvlText w:val="o"/>
      <w:lvlJc w:val="left"/>
      <w:pPr>
        <w:ind w:left="6179" w:hanging="360"/>
      </w:pPr>
      <w:rPr>
        <w:rFonts w:ascii="Courier New" w:hAnsi="Courier New" w:cs="Courier New" w:hint="default"/>
      </w:rPr>
    </w:lvl>
    <w:lvl w:ilvl="8" w:tplc="04150005" w:tentative="1">
      <w:start w:val="1"/>
      <w:numFmt w:val="bullet"/>
      <w:lvlText w:val=""/>
      <w:lvlJc w:val="left"/>
      <w:pPr>
        <w:ind w:left="6899" w:hanging="360"/>
      </w:pPr>
      <w:rPr>
        <w:rFonts w:ascii="Wingdings" w:hAnsi="Wingdings" w:hint="default"/>
      </w:rPr>
    </w:lvl>
  </w:abstractNum>
  <w:abstractNum w:abstractNumId="62" w15:restartNumberingAfterBreak="0">
    <w:nsid w:val="59A71F21"/>
    <w:multiLevelType w:val="hybridMultilevel"/>
    <w:tmpl w:val="DC4A7F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9CE03F9"/>
    <w:multiLevelType w:val="hybridMultilevel"/>
    <w:tmpl w:val="20F82C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A2C2072"/>
    <w:multiLevelType w:val="hybridMultilevel"/>
    <w:tmpl w:val="C0E6CC14"/>
    <w:lvl w:ilvl="0" w:tplc="CFD8257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5" w15:restartNumberingAfterBreak="0">
    <w:nsid w:val="5B384440"/>
    <w:multiLevelType w:val="hybridMultilevel"/>
    <w:tmpl w:val="8E0032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B9354FB"/>
    <w:multiLevelType w:val="hybridMultilevel"/>
    <w:tmpl w:val="BE381C72"/>
    <w:lvl w:ilvl="0" w:tplc="CFD8257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7" w15:restartNumberingAfterBreak="0">
    <w:nsid w:val="5BF21F61"/>
    <w:multiLevelType w:val="multilevel"/>
    <w:tmpl w:val="E23A8466"/>
    <w:lvl w:ilvl="0">
      <w:start w:val="1"/>
      <w:numFmt w:val="decimal"/>
      <w:lvlText w:val="%1."/>
      <w:lvlJc w:val="left"/>
      <w:pPr>
        <w:ind w:left="360" w:hanging="360"/>
      </w:pPr>
      <w:rPr>
        <w:rFonts w:hint="default"/>
      </w:rPr>
    </w:lvl>
    <w:lvl w:ilvl="1">
      <w:start w:val="1"/>
      <w:numFmt w:val="decimal"/>
      <w:pStyle w:val="Nag2"/>
      <w:lvlText w:val="%1.%2."/>
      <w:lvlJc w:val="left"/>
      <w:pPr>
        <w:ind w:left="858" w:hanging="432"/>
      </w:pPr>
      <w:rPr>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g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 w15:restartNumberingAfterBreak="0">
    <w:nsid w:val="5C846EA0"/>
    <w:multiLevelType w:val="hybridMultilevel"/>
    <w:tmpl w:val="1F3247C8"/>
    <w:lvl w:ilvl="0" w:tplc="0415000B">
      <w:start w:val="1"/>
      <w:numFmt w:val="bullet"/>
      <w:lvlText w:val=""/>
      <w:lvlJc w:val="left"/>
      <w:pPr>
        <w:ind w:left="770" w:hanging="360"/>
      </w:pPr>
      <w:rPr>
        <w:rFonts w:ascii="Wingdings" w:hAnsi="Wingdings"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69" w15:restartNumberingAfterBreak="0">
    <w:nsid w:val="5CC952B4"/>
    <w:multiLevelType w:val="hybridMultilevel"/>
    <w:tmpl w:val="1B62BF66"/>
    <w:lvl w:ilvl="0" w:tplc="CFD8257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0" w15:restartNumberingAfterBreak="0">
    <w:nsid w:val="5E691FD6"/>
    <w:multiLevelType w:val="hybridMultilevel"/>
    <w:tmpl w:val="226867B8"/>
    <w:lvl w:ilvl="0" w:tplc="CFD8257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E8E305C"/>
    <w:multiLevelType w:val="hybridMultilevel"/>
    <w:tmpl w:val="352EB7D8"/>
    <w:lvl w:ilvl="0" w:tplc="3A56825A">
      <w:start w:val="1"/>
      <w:numFmt w:val="decimal"/>
      <w:lvlText w:val="%1."/>
      <w:lvlJc w:val="left"/>
      <w:pPr>
        <w:ind w:left="1494" w:hanging="360"/>
      </w:pPr>
      <w:rPr>
        <w:rFonts w:hint="default"/>
      </w:rPr>
    </w:lvl>
    <w:lvl w:ilvl="1" w:tplc="04150019" w:tentative="1">
      <w:start w:val="1"/>
      <w:numFmt w:val="lowerLetter"/>
      <w:lvlText w:val="%2."/>
      <w:lvlJc w:val="left"/>
      <w:pPr>
        <w:ind w:left="2214" w:hanging="360"/>
      </w:pPr>
    </w:lvl>
    <w:lvl w:ilvl="2" w:tplc="0415001B" w:tentative="1">
      <w:start w:val="1"/>
      <w:numFmt w:val="lowerRoman"/>
      <w:lvlText w:val="%3."/>
      <w:lvlJc w:val="right"/>
      <w:pPr>
        <w:ind w:left="2934" w:hanging="180"/>
      </w:pPr>
    </w:lvl>
    <w:lvl w:ilvl="3" w:tplc="0415000F" w:tentative="1">
      <w:start w:val="1"/>
      <w:numFmt w:val="decimal"/>
      <w:lvlText w:val="%4."/>
      <w:lvlJc w:val="left"/>
      <w:pPr>
        <w:ind w:left="3654" w:hanging="360"/>
      </w:pPr>
    </w:lvl>
    <w:lvl w:ilvl="4" w:tplc="04150019" w:tentative="1">
      <w:start w:val="1"/>
      <w:numFmt w:val="lowerLetter"/>
      <w:lvlText w:val="%5."/>
      <w:lvlJc w:val="left"/>
      <w:pPr>
        <w:ind w:left="4374" w:hanging="360"/>
      </w:pPr>
    </w:lvl>
    <w:lvl w:ilvl="5" w:tplc="0415001B" w:tentative="1">
      <w:start w:val="1"/>
      <w:numFmt w:val="lowerRoman"/>
      <w:lvlText w:val="%6."/>
      <w:lvlJc w:val="right"/>
      <w:pPr>
        <w:ind w:left="5094" w:hanging="180"/>
      </w:pPr>
    </w:lvl>
    <w:lvl w:ilvl="6" w:tplc="0415000F" w:tentative="1">
      <w:start w:val="1"/>
      <w:numFmt w:val="decimal"/>
      <w:lvlText w:val="%7."/>
      <w:lvlJc w:val="left"/>
      <w:pPr>
        <w:ind w:left="5814" w:hanging="360"/>
      </w:pPr>
    </w:lvl>
    <w:lvl w:ilvl="7" w:tplc="04150019" w:tentative="1">
      <w:start w:val="1"/>
      <w:numFmt w:val="lowerLetter"/>
      <w:lvlText w:val="%8."/>
      <w:lvlJc w:val="left"/>
      <w:pPr>
        <w:ind w:left="6534" w:hanging="360"/>
      </w:pPr>
    </w:lvl>
    <w:lvl w:ilvl="8" w:tplc="0415001B" w:tentative="1">
      <w:start w:val="1"/>
      <w:numFmt w:val="lowerRoman"/>
      <w:lvlText w:val="%9."/>
      <w:lvlJc w:val="right"/>
      <w:pPr>
        <w:ind w:left="7254" w:hanging="180"/>
      </w:pPr>
    </w:lvl>
  </w:abstractNum>
  <w:abstractNum w:abstractNumId="72" w15:restartNumberingAfterBreak="0">
    <w:nsid w:val="5F6F6F02"/>
    <w:multiLevelType w:val="hybridMultilevel"/>
    <w:tmpl w:val="C6C289EC"/>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610726AE"/>
    <w:multiLevelType w:val="hybridMultilevel"/>
    <w:tmpl w:val="2F5C3826"/>
    <w:lvl w:ilvl="0" w:tplc="CFD8257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AA87B75"/>
    <w:multiLevelType w:val="hybridMultilevel"/>
    <w:tmpl w:val="FE20A9E2"/>
    <w:lvl w:ilvl="0" w:tplc="CFD8257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5" w15:restartNumberingAfterBreak="0">
    <w:nsid w:val="6C426D06"/>
    <w:multiLevelType w:val="hybridMultilevel"/>
    <w:tmpl w:val="0232A5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FEB4CFA"/>
    <w:multiLevelType w:val="hybridMultilevel"/>
    <w:tmpl w:val="CEF8B05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7" w15:restartNumberingAfterBreak="0">
    <w:nsid w:val="70233237"/>
    <w:multiLevelType w:val="hybridMultilevel"/>
    <w:tmpl w:val="7A1E4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0AE0CDA"/>
    <w:multiLevelType w:val="hybridMultilevel"/>
    <w:tmpl w:val="52089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37F1385"/>
    <w:multiLevelType w:val="hybridMultilevel"/>
    <w:tmpl w:val="29F2A8A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15:restartNumberingAfterBreak="0">
    <w:nsid w:val="748F73A1"/>
    <w:multiLevelType w:val="hybridMultilevel"/>
    <w:tmpl w:val="73BC6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77513F55"/>
    <w:multiLevelType w:val="hybridMultilevel"/>
    <w:tmpl w:val="BC9053A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85F31ED"/>
    <w:multiLevelType w:val="hybridMultilevel"/>
    <w:tmpl w:val="FBEE9F8E"/>
    <w:lvl w:ilvl="0" w:tplc="04150001">
      <w:start w:val="1"/>
      <w:numFmt w:val="bullet"/>
      <w:lvlText w:val=""/>
      <w:lvlJc w:val="left"/>
      <w:pPr>
        <w:ind w:left="1037" w:hanging="360"/>
      </w:pPr>
      <w:rPr>
        <w:rFonts w:ascii="Symbol" w:hAnsi="Symbol" w:hint="default"/>
      </w:rPr>
    </w:lvl>
    <w:lvl w:ilvl="1" w:tplc="04150003" w:tentative="1">
      <w:start w:val="1"/>
      <w:numFmt w:val="bullet"/>
      <w:lvlText w:val="o"/>
      <w:lvlJc w:val="left"/>
      <w:pPr>
        <w:ind w:left="1757" w:hanging="360"/>
      </w:pPr>
      <w:rPr>
        <w:rFonts w:ascii="Courier New" w:hAnsi="Courier New" w:cs="Courier New" w:hint="default"/>
      </w:rPr>
    </w:lvl>
    <w:lvl w:ilvl="2" w:tplc="04150005" w:tentative="1">
      <w:start w:val="1"/>
      <w:numFmt w:val="bullet"/>
      <w:lvlText w:val=""/>
      <w:lvlJc w:val="left"/>
      <w:pPr>
        <w:ind w:left="2477" w:hanging="360"/>
      </w:pPr>
      <w:rPr>
        <w:rFonts w:ascii="Wingdings" w:hAnsi="Wingdings" w:hint="default"/>
      </w:rPr>
    </w:lvl>
    <w:lvl w:ilvl="3" w:tplc="04150001" w:tentative="1">
      <w:start w:val="1"/>
      <w:numFmt w:val="bullet"/>
      <w:lvlText w:val=""/>
      <w:lvlJc w:val="left"/>
      <w:pPr>
        <w:ind w:left="3197" w:hanging="360"/>
      </w:pPr>
      <w:rPr>
        <w:rFonts w:ascii="Symbol" w:hAnsi="Symbol" w:hint="default"/>
      </w:rPr>
    </w:lvl>
    <w:lvl w:ilvl="4" w:tplc="04150003" w:tentative="1">
      <w:start w:val="1"/>
      <w:numFmt w:val="bullet"/>
      <w:lvlText w:val="o"/>
      <w:lvlJc w:val="left"/>
      <w:pPr>
        <w:ind w:left="3917" w:hanging="360"/>
      </w:pPr>
      <w:rPr>
        <w:rFonts w:ascii="Courier New" w:hAnsi="Courier New" w:cs="Courier New" w:hint="default"/>
      </w:rPr>
    </w:lvl>
    <w:lvl w:ilvl="5" w:tplc="04150005" w:tentative="1">
      <w:start w:val="1"/>
      <w:numFmt w:val="bullet"/>
      <w:lvlText w:val=""/>
      <w:lvlJc w:val="left"/>
      <w:pPr>
        <w:ind w:left="4637" w:hanging="360"/>
      </w:pPr>
      <w:rPr>
        <w:rFonts w:ascii="Wingdings" w:hAnsi="Wingdings" w:hint="default"/>
      </w:rPr>
    </w:lvl>
    <w:lvl w:ilvl="6" w:tplc="04150001" w:tentative="1">
      <w:start w:val="1"/>
      <w:numFmt w:val="bullet"/>
      <w:lvlText w:val=""/>
      <w:lvlJc w:val="left"/>
      <w:pPr>
        <w:ind w:left="5357" w:hanging="360"/>
      </w:pPr>
      <w:rPr>
        <w:rFonts w:ascii="Symbol" w:hAnsi="Symbol" w:hint="default"/>
      </w:rPr>
    </w:lvl>
    <w:lvl w:ilvl="7" w:tplc="04150003" w:tentative="1">
      <w:start w:val="1"/>
      <w:numFmt w:val="bullet"/>
      <w:lvlText w:val="o"/>
      <w:lvlJc w:val="left"/>
      <w:pPr>
        <w:ind w:left="6077" w:hanging="360"/>
      </w:pPr>
      <w:rPr>
        <w:rFonts w:ascii="Courier New" w:hAnsi="Courier New" w:cs="Courier New" w:hint="default"/>
      </w:rPr>
    </w:lvl>
    <w:lvl w:ilvl="8" w:tplc="04150005" w:tentative="1">
      <w:start w:val="1"/>
      <w:numFmt w:val="bullet"/>
      <w:lvlText w:val=""/>
      <w:lvlJc w:val="left"/>
      <w:pPr>
        <w:ind w:left="6797" w:hanging="360"/>
      </w:pPr>
      <w:rPr>
        <w:rFonts w:ascii="Wingdings" w:hAnsi="Wingdings" w:hint="default"/>
      </w:rPr>
    </w:lvl>
  </w:abstractNum>
  <w:abstractNum w:abstractNumId="83" w15:restartNumberingAfterBreak="0">
    <w:nsid w:val="7BFF47E7"/>
    <w:multiLevelType w:val="hybridMultilevel"/>
    <w:tmpl w:val="3A367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C866428"/>
    <w:multiLevelType w:val="hybridMultilevel"/>
    <w:tmpl w:val="A104B40C"/>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85" w15:restartNumberingAfterBreak="0">
    <w:nsid w:val="7CC14B39"/>
    <w:multiLevelType w:val="hybridMultilevel"/>
    <w:tmpl w:val="1AF2F75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7EF95CE5"/>
    <w:multiLevelType w:val="hybridMultilevel"/>
    <w:tmpl w:val="403A4C2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abstractNumId w:val="8"/>
  </w:num>
  <w:num w:numId="2">
    <w:abstractNumId w:val="67"/>
  </w:num>
  <w:num w:numId="3">
    <w:abstractNumId w:val="78"/>
  </w:num>
  <w:num w:numId="4">
    <w:abstractNumId w:val="2"/>
  </w:num>
  <w:num w:numId="5">
    <w:abstractNumId w:val="80"/>
  </w:num>
  <w:num w:numId="6">
    <w:abstractNumId w:val="85"/>
  </w:num>
  <w:num w:numId="7">
    <w:abstractNumId w:val="12"/>
  </w:num>
  <w:num w:numId="8">
    <w:abstractNumId w:val="31"/>
  </w:num>
  <w:num w:numId="9">
    <w:abstractNumId w:val="81"/>
  </w:num>
  <w:num w:numId="10">
    <w:abstractNumId w:val="42"/>
  </w:num>
  <w:num w:numId="11">
    <w:abstractNumId w:val="55"/>
  </w:num>
  <w:num w:numId="12">
    <w:abstractNumId w:val="71"/>
  </w:num>
  <w:num w:numId="13">
    <w:abstractNumId w:val="22"/>
  </w:num>
  <w:num w:numId="14">
    <w:abstractNumId w:val="30"/>
  </w:num>
  <w:num w:numId="15">
    <w:abstractNumId w:val="32"/>
  </w:num>
  <w:num w:numId="16">
    <w:abstractNumId w:val="77"/>
  </w:num>
  <w:num w:numId="17">
    <w:abstractNumId w:val="6"/>
  </w:num>
  <w:num w:numId="18">
    <w:abstractNumId w:val="36"/>
  </w:num>
  <w:num w:numId="19">
    <w:abstractNumId w:val="18"/>
  </w:num>
  <w:num w:numId="20">
    <w:abstractNumId w:val="53"/>
  </w:num>
  <w:num w:numId="21">
    <w:abstractNumId w:val="44"/>
  </w:num>
  <w:num w:numId="22">
    <w:abstractNumId w:val="5"/>
  </w:num>
  <w:num w:numId="23">
    <w:abstractNumId w:val="62"/>
  </w:num>
  <w:num w:numId="24">
    <w:abstractNumId w:val="37"/>
  </w:num>
  <w:num w:numId="25">
    <w:abstractNumId w:val="8"/>
    <w:lvlOverride w:ilvl="0">
      <w:startOverride w:val="2"/>
    </w:lvlOverride>
    <w:lvlOverride w:ilvl="1">
      <w:startOverride w:val="3"/>
    </w:lvlOverride>
  </w:num>
  <w:num w:numId="26">
    <w:abstractNumId w:val="17"/>
  </w:num>
  <w:num w:numId="27">
    <w:abstractNumId w:val="35"/>
  </w:num>
  <w:num w:numId="28">
    <w:abstractNumId w:val="72"/>
  </w:num>
  <w:num w:numId="29">
    <w:abstractNumId w:val="14"/>
  </w:num>
  <w:num w:numId="30">
    <w:abstractNumId w:val="86"/>
  </w:num>
  <w:num w:numId="31">
    <w:abstractNumId w:val="7"/>
  </w:num>
  <w:num w:numId="32">
    <w:abstractNumId w:val="38"/>
  </w:num>
  <w:num w:numId="33">
    <w:abstractNumId w:val="13"/>
  </w:num>
  <w:num w:numId="34">
    <w:abstractNumId w:val="66"/>
  </w:num>
  <w:num w:numId="35">
    <w:abstractNumId w:val="74"/>
  </w:num>
  <w:num w:numId="36">
    <w:abstractNumId w:val="69"/>
  </w:num>
  <w:num w:numId="37">
    <w:abstractNumId w:val="59"/>
  </w:num>
  <w:num w:numId="38">
    <w:abstractNumId w:val="64"/>
  </w:num>
  <w:num w:numId="39">
    <w:abstractNumId w:val="10"/>
  </w:num>
  <w:num w:numId="40">
    <w:abstractNumId w:val="52"/>
  </w:num>
  <w:num w:numId="41">
    <w:abstractNumId w:val="49"/>
  </w:num>
  <w:num w:numId="42">
    <w:abstractNumId w:val="84"/>
  </w:num>
  <w:num w:numId="43">
    <w:abstractNumId w:val="73"/>
  </w:num>
  <w:num w:numId="44">
    <w:abstractNumId w:val="16"/>
  </w:num>
  <w:num w:numId="45">
    <w:abstractNumId w:val="70"/>
  </w:num>
  <w:num w:numId="46">
    <w:abstractNumId w:val="15"/>
  </w:num>
  <w:num w:numId="47">
    <w:abstractNumId w:val="56"/>
  </w:num>
  <w:num w:numId="48">
    <w:abstractNumId w:val="39"/>
  </w:num>
  <w:num w:numId="49">
    <w:abstractNumId w:val="48"/>
  </w:num>
  <w:num w:numId="50">
    <w:abstractNumId w:val="28"/>
  </w:num>
  <w:num w:numId="51">
    <w:abstractNumId w:val="29"/>
  </w:num>
  <w:num w:numId="52">
    <w:abstractNumId w:val="19"/>
  </w:num>
  <w:num w:numId="53">
    <w:abstractNumId w:val="40"/>
  </w:num>
  <w:num w:numId="54">
    <w:abstractNumId w:val="47"/>
  </w:num>
  <w:num w:numId="55">
    <w:abstractNumId w:val="50"/>
  </w:num>
  <w:num w:numId="56">
    <w:abstractNumId w:val="24"/>
  </w:num>
  <w:num w:numId="57">
    <w:abstractNumId w:val="65"/>
  </w:num>
  <w:num w:numId="58">
    <w:abstractNumId w:val="76"/>
  </w:num>
  <w:num w:numId="59">
    <w:abstractNumId w:val="9"/>
  </w:num>
  <w:num w:numId="60">
    <w:abstractNumId w:val="82"/>
  </w:num>
  <w:num w:numId="61">
    <w:abstractNumId w:val="43"/>
  </w:num>
  <w:num w:numId="62">
    <w:abstractNumId w:val="25"/>
  </w:num>
  <w:num w:numId="63">
    <w:abstractNumId w:val="1"/>
  </w:num>
  <w:num w:numId="64">
    <w:abstractNumId w:val="79"/>
  </w:num>
  <w:num w:numId="65">
    <w:abstractNumId w:val="46"/>
  </w:num>
  <w:num w:numId="66">
    <w:abstractNumId w:val="61"/>
  </w:num>
  <w:num w:numId="67">
    <w:abstractNumId w:val="26"/>
  </w:num>
  <w:num w:numId="68">
    <w:abstractNumId w:val="63"/>
  </w:num>
  <w:num w:numId="69">
    <w:abstractNumId w:val="34"/>
  </w:num>
  <w:num w:numId="70">
    <w:abstractNumId w:val="41"/>
  </w:num>
  <w:num w:numId="71">
    <w:abstractNumId w:val="68"/>
  </w:num>
  <w:num w:numId="72">
    <w:abstractNumId w:val="33"/>
  </w:num>
  <w:num w:numId="73">
    <w:abstractNumId w:val="0"/>
  </w:num>
  <w:num w:numId="74">
    <w:abstractNumId w:val="3"/>
  </w:num>
  <w:num w:numId="75">
    <w:abstractNumId w:val="83"/>
  </w:num>
  <w:num w:numId="76">
    <w:abstractNumId w:val="45"/>
  </w:num>
  <w:num w:numId="77">
    <w:abstractNumId w:val="75"/>
  </w:num>
  <w:num w:numId="78">
    <w:abstractNumId w:val="21"/>
  </w:num>
  <w:num w:numId="79">
    <w:abstractNumId w:val="51"/>
  </w:num>
  <w:num w:numId="80">
    <w:abstractNumId w:val="23"/>
  </w:num>
  <w:num w:numId="81">
    <w:abstractNumId w:val="11"/>
  </w:num>
  <w:num w:numId="82">
    <w:abstractNumId w:val="60"/>
  </w:num>
  <w:num w:numId="83">
    <w:abstractNumId w:val="4"/>
  </w:num>
  <w:num w:numId="84">
    <w:abstractNumId w:val="27"/>
  </w:num>
  <w:num w:numId="85">
    <w:abstractNumId w:val="57"/>
  </w:num>
  <w:num w:numId="86">
    <w:abstractNumId w:val="20"/>
  </w:num>
  <w:num w:numId="87">
    <w:abstractNumId w:val="54"/>
  </w:num>
  <w:num w:numId="88">
    <w:abstractNumId w:val="5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08AF"/>
    <w:rsid w:val="00001556"/>
    <w:rsid w:val="00001E19"/>
    <w:rsid w:val="00002545"/>
    <w:rsid w:val="00003087"/>
    <w:rsid w:val="000054C5"/>
    <w:rsid w:val="000078D2"/>
    <w:rsid w:val="000113E4"/>
    <w:rsid w:val="000114A5"/>
    <w:rsid w:val="00012CC0"/>
    <w:rsid w:val="0001350B"/>
    <w:rsid w:val="0001356F"/>
    <w:rsid w:val="00014DE0"/>
    <w:rsid w:val="00015058"/>
    <w:rsid w:val="000165D8"/>
    <w:rsid w:val="00020620"/>
    <w:rsid w:val="000219E8"/>
    <w:rsid w:val="00023672"/>
    <w:rsid w:val="00024674"/>
    <w:rsid w:val="00027D24"/>
    <w:rsid w:val="00031433"/>
    <w:rsid w:val="00031507"/>
    <w:rsid w:val="00031C8C"/>
    <w:rsid w:val="000330F9"/>
    <w:rsid w:val="00033E29"/>
    <w:rsid w:val="00035177"/>
    <w:rsid w:val="00036F54"/>
    <w:rsid w:val="000379A0"/>
    <w:rsid w:val="00037F81"/>
    <w:rsid w:val="000411C2"/>
    <w:rsid w:val="0004165B"/>
    <w:rsid w:val="000431C4"/>
    <w:rsid w:val="00043C91"/>
    <w:rsid w:val="00045412"/>
    <w:rsid w:val="000458C2"/>
    <w:rsid w:val="0004733A"/>
    <w:rsid w:val="00051419"/>
    <w:rsid w:val="00051FE9"/>
    <w:rsid w:val="00052D4A"/>
    <w:rsid w:val="00054413"/>
    <w:rsid w:val="00055B22"/>
    <w:rsid w:val="00055BBC"/>
    <w:rsid w:val="000563B5"/>
    <w:rsid w:val="00056DE2"/>
    <w:rsid w:val="00057BE0"/>
    <w:rsid w:val="00057FE3"/>
    <w:rsid w:val="0006093D"/>
    <w:rsid w:val="000616E7"/>
    <w:rsid w:val="00061DE3"/>
    <w:rsid w:val="00063604"/>
    <w:rsid w:val="00063D71"/>
    <w:rsid w:val="00064FEC"/>
    <w:rsid w:val="00065122"/>
    <w:rsid w:val="0006563B"/>
    <w:rsid w:val="00065AB5"/>
    <w:rsid w:val="00065D9D"/>
    <w:rsid w:val="00067235"/>
    <w:rsid w:val="000712EA"/>
    <w:rsid w:val="00071569"/>
    <w:rsid w:val="00071B34"/>
    <w:rsid w:val="00072417"/>
    <w:rsid w:val="000730B9"/>
    <w:rsid w:val="00073A09"/>
    <w:rsid w:val="00073CD1"/>
    <w:rsid w:val="00075452"/>
    <w:rsid w:val="00076AC3"/>
    <w:rsid w:val="00081391"/>
    <w:rsid w:val="0008152F"/>
    <w:rsid w:val="0008246A"/>
    <w:rsid w:val="0008473C"/>
    <w:rsid w:val="00085D6F"/>
    <w:rsid w:val="00085E00"/>
    <w:rsid w:val="00086D0E"/>
    <w:rsid w:val="0009044E"/>
    <w:rsid w:val="00092D4F"/>
    <w:rsid w:val="00092E0E"/>
    <w:rsid w:val="000930D2"/>
    <w:rsid w:val="00093834"/>
    <w:rsid w:val="000A35D4"/>
    <w:rsid w:val="000A3742"/>
    <w:rsid w:val="000A464C"/>
    <w:rsid w:val="000A4B99"/>
    <w:rsid w:val="000B0BC4"/>
    <w:rsid w:val="000B18FF"/>
    <w:rsid w:val="000B20C4"/>
    <w:rsid w:val="000B2F55"/>
    <w:rsid w:val="000B3036"/>
    <w:rsid w:val="000B3CF6"/>
    <w:rsid w:val="000B40B3"/>
    <w:rsid w:val="000B59AB"/>
    <w:rsid w:val="000B5C05"/>
    <w:rsid w:val="000B7382"/>
    <w:rsid w:val="000C0404"/>
    <w:rsid w:val="000C161D"/>
    <w:rsid w:val="000C1C87"/>
    <w:rsid w:val="000C1D9D"/>
    <w:rsid w:val="000C229F"/>
    <w:rsid w:val="000C3DC3"/>
    <w:rsid w:val="000D40FF"/>
    <w:rsid w:val="000D46E3"/>
    <w:rsid w:val="000D4985"/>
    <w:rsid w:val="000D6029"/>
    <w:rsid w:val="000D6FF7"/>
    <w:rsid w:val="000D70EF"/>
    <w:rsid w:val="000E0368"/>
    <w:rsid w:val="000E09D5"/>
    <w:rsid w:val="000E0DED"/>
    <w:rsid w:val="000E151D"/>
    <w:rsid w:val="000E2E17"/>
    <w:rsid w:val="000E4B3D"/>
    <w:rsid w:val="000E4F5D"/>
    <w:rsid w:val="000E56D8"/>
    <w:rsid w:val="000E7746"/>
    <w:rsid w:val="000F0A11"/>
    <w:rsid w:val="000F1C6B"/>
    <w:rsid w:val="000F2677"/>
    <w:rsid w:val="000F2D54"/>
    <w:rsid w:val="000F4AC5"/>
    <w:rsid w:val="000F532A"/>
    <w:rsid w:val="000F60FF"/>
    <w:rsid w:val="000F742D"/>
    <w:rsid w:val="00100A73"/>
    <w:rsid w:val="0010103F"/>
    <w:rsid w:val="001026BC"/>
    <w:rsid w:val="001027DD"/>
    <w:rsid w:val="00103C9D"/>
    <w:rsid w:val="00104824"/>
    <w:rsid w:val="00106F55"/>
    <w:rsid w:val="00106FB6"/>
    <w:rsid w:val="0010731E"/>
    <w:rsid w:val="0010749C"/>
    <w:rsid w:val="001105E5"/>
    <w:rsid w:val="00110DBB"/>
    <w:rsid w:val="00114A33"/>
    <w:rsid w:val="00115160"/>
    <w:rsid w:val="00115CAC"/>
    <w:rsid w:val="00115FCE"/>
    <w:rsid w:val="00116EA4"/>
    <w:rsid w:val="001170C4"/>
    <w:rsid w:val="00120042"/>
    <w:rsid w:val="001209E6"/>
    <w:rsid w:val="00120AB5"/>
    <w:rsid w:val="001215C8"/>
    <w:rsid w:val="00122824"/>
    <w:rsid w:val="001243E2"/>
    <w:rsid w:val="001247A7"/>
    <w:rsid w:val="0012530C"/>
    <w:rsid w:val="00130564"/>
    <w:rsid w:val="00131317"/>
    <w:rsid w:val="00131756"/>
    <w:rsid w:val="0013206B"/>
    <w:rsid w:val="00135B18"/>
    <w:rsid w:val="00136DFF"/>
    <w:rsid w:val="0013759B"/>
    <w:rsid w:val="0013772A"/>
    <w:rsid w:val="00141018"/>
    <w:rsid w:val="00141314"/>
    <w:rsid w:val="00141BAB"/>
    <w:rsid w:val="00142240"/>
    <w:rsid w:val="001427B8"/>
    <w:rsid w:val="001429C7"/>
    <w:rsid w:val="0014315B"/>
    <w:rsid w:val="00143286"/>
    <w:rsid w:val="00145B6C"/>
    <w:rsid w:val="00146AC5"/>
    <w:rsid w:val="001516BB"/>
    <w:rsid w:val="00152B16"/>
    <w:rsid w:val="00152C68"/>
    <w:rsid w:val="00154219"/>
    <w:rsid w:val="001572C8"/>
    <w:rsid w:val="00163951"/>
    <w:rsid w:val="0016522C"/>
    <w:rsid w:val="0017007B"/>
    <w:rsid w:val="00172076"/>
    <w:rsid w:val="00174129"/>
    <w:rsid w:val="00175830"/>
    <w:rsid w:val="001765E0"/>
    <w:rsid w:val="00176691"/>
    <w:rsid w:val="00176AD2"/>
    <w:rsid w:val="0017750E"/>
    <w:rsid w:val="00177E02"/>
    <w:rsid w:val="00180D21"/>
    <w:rsid w:val="00181FC6"/>
    <w:rsid w:val="00182839"/>
    <w:rsid w:val="00183DF5"/>
    <w:rsid w:val="001841D8"/>
    <w:rsid w:val="00185199"/>
    <w:rsid w:val="001851F8"/>
    <w:rsid w:val="0018534F"/>
    <w:rsid w:val="001859F4"/>
    <w:rsid w:val="00186309"/>
    <w:rsid w:val="00186E07"/>
    <w:rsid w:val="00191E51"/>
    <w:rsid w:val="0019231F"/>
    <w:rsid w:val="001941AD"/>
    <w:rsid w:val="0019465D"/>
    <w:rsid w:val="00195C06"/>
    <w:rsid w:val="00196F71"/>
    <w:rsid w:val="00197709"/>
    <w:rsid w:val="001A01ED"/>
    <w:rsid w:val="001A04D0"/>
    <w:rsid w:val="001A39A4"/>
    <w:rsid w:val="001A4480"/>
    <w:rsid w:val="001A4946"/>
    <w:rsid w:val="001A63F9"/>
    <w:rsid w:val="001B05AE"/>
    <w:rsid w:val="001B0797"/>
    <w:rsid w:val="001B2780"/>
    <w:rsid w:val="001B3FF7"/>
    <w:rsid w:val="001B4FFD"/>
    <w:rsid w:val="001B7045"/>
    <w:rsid w:val="001B7D47"/>
    <w:rsid w:val="001B7F23"/>
    <w:rsid w:val="001C0F2F"/>
    <w:rsid w:val="001C123A"/>
    <w:rsid w:val="001C4464"/>
    <w:rsid w:val="001C4F93"/>
    <w:rsid w:val="001C5FD9"/>
    <w:rsid w:val="001C6318"/>
    <w:rsid w:val="001C6BE4"/>
    <w:rsid w:val="001D2383"/>
    <w:rsid w:val="001D5C43"/>
    <w:rsid w:val="001D6046"/>
    <w:rsid w:val="001E37E4"/>
    <w:rsid w:val="001E7426"/>
    <w:rsid w:val="001F0E62"/>
    <w:rsid w:val="001F1507"/>
    <w:rsid w:val="001F2106"/>
    <w:rsid w:val="001F233B"/>
    <w:rsid w:val="001F2C3C"/>
    <w:rsid w:val="001F4ADE"/>
    <w:rsid w:val="001F5712"/>
    <w:rsid w:val="001F61AE"/>
    <w:rsid w:val="001F6961"/>
    <w:rsid w:val="001F7ECA"/>
    <w:rsid w:val="00200262"/>
    <w:rsid w:val="00202A77"/>
    <w:rsid w:val="002030F5"/>
    <w:rsid w:val="002036CA"/>
    <w:rsid w:val="002070A2"/>
    <w:rsid w:val="002112A2"/>
    <w:rsid w:val="00211E9C"/>
    <w:rsid w:val="002125D6"/>
    <w:rsid w:val="002131F6"/>
    <w:rsid w:val="00213870"/>
    <w:rsid w:val="00213FD6"/>
    <w:rsid w:val="00214744"/>
    <w:rsid w:val="00214EEC"/>
    <w:rsid w:val="002166DD"/>
    <w:rsid w:val="00221268"/>
    <w:rsid w:val="0022230E"/>
    <w:rsid w:val="002226EA"/>
    <w:rsid w:val="002232BF"/>
    <w:rsid w:val="00223484"/>
    <w:rsid w:val="00225DCA"/>
    <w:rsid w:val="002276C6"/>
    <w:rsid w:val="00230DE5"/>
    <w:rsid w:val="0023298F"/>
    <w:rsid w:val="00232D6E"/>
    <w:rsid w:val="00234936"/>
    <w:rsid w:val="00234A9A"/>
    <w:rsid w:val="002350BA"/>
    <w:rsid w:val="00235EF6"/>
    <w:rsid w:val="002371DA"/>
    <w:rsid w:val="00237ACD"/>
    <w:rsid w:val="00240A26"/>
    <w:rsid w:val="002418C8"/>
    <w:rsid w:val="002425EC"/>
    <w:rsid w:val="00242EFD"/>
    <w:rsid w:val="002450EC"/>
    <w:rsid w:val="00245E59"/>
    <w:rsid w:val="002502CB"/>
    <w:rsid w:val="00252F51"/>
    <w:rsid w:val="00253279"/>
    <w:rsid w:val="0026061A"/>
    <w:rsid w:val="002628A1"/>
    <w:rsid w:val="00263CA0"/>
    <w:rsid w:val="0026458D"/>
    <w:rsid w:val="00270B5D"/>
    <w:rsid w:val="00270CE9"/>
    <w:rsid w:val="00272C08"/>
    <w:rsid w:val="00272C41"/>
    <w:rsid w:val="0027360D"/>
    <w:rsid w:val="00274F5C"/>
    <w:rsid w:val="00276FFD"/>
    <w:rsid w:val="002810E4"/>
    <w:rsid w:val="00282134"/>
    <w:rsid w:val="00282215"/>
    <w:rsid w:val="0028272C"/>
    <w:rsid w:val="0028347C"/>
    <w:rsid w:val="002836E9"/>
    <w:rsid w:val="00287ADA"/>
    <w:rsid w:val="002911BF"/>
    <w:rsid w:val="00291628"/>
    <w:rsid w:val="00291D64"/>
    <w:rsid w:val="00296249"/>
    <w:rsid w:val="002970C0"/>
    <w:rsid w:val="002976EF"/>
    <w:rsid w:val="002A1818"/>
    <w:rsid w:val="002A5288"/>
    <w:rsid w:val="002A52AB"/>
    <w:rsid w:val="002A6ADE"/>
    <w:rsid w:val="002A79B3"/>
    <w:rsid w:val="002B05F0"/>
    <w:rsid w:val="002B16BC"/>
    <w:rsid w:val="002B1B06"/>
    <w:rsid w:val="002B3415"/>
    <w:rsid w:val="002B4EFF"/>
    <w:rsid w:val="002B514D"/>
    <w:rsid w:val="002B5B37"/>
    <w:rsid w:val="002B6315"/>
    <w:rsid w:val="002C0B0D"/>
    <w:rsid w:val="002C4BC9"/>
    <w:rsid w:val="002C51EB"/>
    <w:rsid w:val="002C7D64"/>
    <w:rsid w:val="002D4432"/>
    <w:rsid w:val="002D5D81"/>
    <w:rsid w:val="002D76AA"/>
    <w:rsid w:val="002D77B5"/>
    <w:rsid w:val="002E0D8A"/>
    <w:rsid w:val="002E0EAB"/>
    <w:rsid w:val="002E1100"/>
    <w:rsid w:val="002E2920"/>
    <w:rsid w:val="002E3171"/>
    <w:rsid w:val="002E3B47"/>
    <w:rsid w:val="002E55E0"/>
    <w:rsid w:val="002E669B"/>
    <w:rsid w:val="002E6A80"/>
    <w:rsid w:val="002F16AB"/>
    <w:rsid w:val="002F1A6F"/>
    <w:rsid w:val="002F1D20"/>
    <w:rsid w:val="002F23E2"/>
    <w:rsid w:val="002F3C3E"/>
    <w:rsid w:val="002F4737"/>
    <w:rsid w:val="002F53D2"/>
    <w:rsid w:val="002F5532"/>
    <w:rsid w:val="002F5A4F"/>
    <w:rsid w:val="002F652E"/>
    <w:rsid w:val="00301871"/>
    <w:rsid w:val="003028A9"/>
    <w:rsid w:val="0030418E"/>
    <w:rsid w:val="00304BF9"/>
    <w:rsid w:val="0030543C"/>
    <w:rsid w:val="00305709"/>
    <w:rsid w:val="0030633A"/>
    <w:rsid w:val="00306449"/>
    <w:rsid w:val="00307B9D"/>
    <w:rsid w:val="00307C67"/>
    <w:rsid w:val="003106C8"/>
    <w:rsid w:val="00311292"/>
    <w:rsid w:val="003152BD"/>
    <w:rsid w:val="00315742"/>
    <w:rsid w:val="00315E91"/>
    <w:rsid w:val="00316A7F"/>
    <w:rsid w:val="00317904"/>
    <w:rsid w:val="00320020"/>
    <w:rsid w:val="00322435"/>
    <w:rsid w:val="00322D94"/>
    <w:rsid w:val="00323A1A"/>
    <w:rsid w:val="00323D22"/>
    <w:rsid w:val="00325586"/>
    <w:rsid w:val="00326E02"/>
    <w:rsid w:val="0033076B"/>
    <w:rsid w:val="00331AFF"/>
    <w:rsid w:val="003321C4"/>
    <w:rsid w:val="00333A2F"/>
    <w:rsid w:val="003346AA"/>
    <w:rsid w:val="00335D82"/>
    <w:rsid w:val="00335F0A"/>
    <w:rsid w:val="003369D3"/>
    <w:rsid w:val="00336CD5"/>
    <w:rsid w:val="003378EC"/>
    <w:rsid w:val="00340C63"/>
    <w:rsid w:val="00343E8E"/>
    <w:rsid w:val="0034675F"/>
    <w:rsid w:val="003502EA"/>
    <w:rsid w:val="003505CC"/>
    <w:rsid w:val="00350AB4"/>
    <w:rsid w:val="00351C4E"/>
    <w:rsid w:val="00353AAF"/>
    <w:rsid w:val="00353C5A"/>
    <w:rsid w:val="00353DEA"/>
    <w:rsid w:val="00355B74"/>
    <w:rsid w:val="00361C96"/>
    <w:rsid w:val="00361D9D"/>
    <w:rsid w:val="00362606"/>
    <w:rsid w:val="00364D55"/>
    <w:rsid w:val="00365265"/>
    <w:rsid w:val="003656CE"/>
    <w:rsid w:val="00367329"/>
    <w:rsid w:val="0036745F"/>
    <w:rsid w:val="003719B3"/>
    <w:rsid w:val="0037212F"/>
    <w:rsid w:val="0037261E"/>
    <w:rsid w:val="003731FA"/>
    <w:rsid w:val="00374968"/>
    <w:rsid w:val="00374A06"/>
    <w:rsid w:val="00374EC4"/>
    <w:rsid w:val="0037504B"/>
    <w:rsid w:val="003751AE"/>
    <w:rsid w:val="00375DD9"/>
    <w:rsid w:val="003770E0"/>
    <w:rsid w:val="00380A6C"/>
    <w:rsid w:val="00380FA5"/>
    <w:rsid w:val="003838F8"/>
    <w:rsid w:val="00383BBF"/>
    <w:rsid w:val="003863B3"/>
    <w:rsid w:val="003869F3"/>
    <w:rsid w:val="00386C57"/>
    <w:rsid w:val="00387E17"/>
    <w:rsid w:val="00390D26"/>
    <w:rsid w:val="003927E8"/>
    <w:rsid w:val="00393E15"/>
    <w:rsid w:val="003952A7"/>
    <w:rsid w:val="00395983"/>
    <w:rsid w:val="003970F1"/>
    <w:rsid w:val="003A1196"/>
    <w:rsid w:val="003A2620"/>
    <w:rsid w:val="003A307A"/>
    <w:rsid w:val="003A4F14"/>
    <w:rsid w:val="003A65A0"/>
    <w:rsid w:val="003A6BB9"/>
    <w:rsid w:val="003B1DC0"/>
    <w:rsid w:val="003B2C6F"/>
    <w:rsid w:val="003B49EF"/>
    <w:rsid w:val="003B5C21"/>
    <w:rsid w:val="003B624A"/>
    <w:rsid w:val="003B70A1"/>
    <w:rsid w:val="003B72E4"/>
    <w:rsid w:val="003C0526"/>
    <w:rsid w:val="003C0DD7"/>
    <w:rsid w:val="003C383C"/>
    <w:rsid w:val="003C4146"/>
    <w:rsid w:val="003C52E7"/>
    <w:rsid w:val="003C6312"/>
    <w:rsid w:val="003C64EA"/>
    <w:rsid w:val="003C6AC1"/>
    <w:rsid w:val="003C6F47"/>
    <w:rsid w:val="003C782C"/>
    <w:rsid w:val="003C7AA9"/>
    <w:rsid w:val="003D0201"/>
    <w:rsid w:val="003D0985"/>
    <w:rsid w:val="003D0E3A"/>
    <w:rsid w:val="003D4000"/>
    <w:rsid w:val="003D5037"/>
    <w:rsid w:val="003D52B5"/>
    <w:rsid w:val="003D62E5"/>
    <w:rsid w:val="003E05B2"/>
    <w:rsid w:val="003E0763"/>
    <w:rsid w:val="003E09F0"/>
    <w:rsid w:val="003E196C"/>
    <w:rsid w:val="003E1A76"/>
    <w:rsid w:val="003E24CB"/>
    <w:rsid w:val="003E2919"/>
    <w:rsid w:val="003E423C"/>
    <w:rsid w:val="003E5E88"/>
    <w:rsid w:val="003E76CC"/>
    <w:rsid w:val="003E7821"/>
    <w:rsid w:val="003E7B4A"/>
    <w:rsid w:val="003F28E1"/>
    <w:rsid w:val="003F3EB6"/>
    <w:rsid w:val="003F3F2A"/>
    <w:rsid w:val="004004DA"/>
    <w:rsid w:val="00402493"/>
    <w:rsid w:val="00402C89"/>
    <w:rsid w:val="00403F00"/>
    <w:rsid w:val="0040444D"/>
    <w:rsid w:val="004046CA"/>
    <w:rsid w:val="00404D37"/>
    <w:rsid w:val="00405CB1"/>
    <w:rsid w:val="0040617D"/>
    <w:rsid w:val="00406682"/>
    <w:rsid w:val="0040771D"/>
    <w:rsid w:val="00412A57"/>
    <w:rsid w:val="00415B3B"/>
    <w:rsid w:val="0041677B"/>
    <w:rsid w:val="00417176"/>
    <w:rsid w:val="004171D8"/>
    <w:rsid w:val="00417A2D"/>
    <w:rsid w:val="00417C4A"/>
    <w:rsid w:val="00420288"/>
    <w:rsid w:val="00420780"/>
    <w:rsid w:val="0042337C"/>
    <w:rsid w:val="0042403C"/>
    <w:rsid w:val="00424FBA"/>
    <w:rsid w:val="004251EB"/>
    <w:rsid w:val="00425ED5"/>
    <w:rsid w:val="004263B0"/>
    <w:rsid w:val="00426746"/>
    <w:rsid w:val="004300C5"/>
    <w:rsid w:val="004308AA"/>
    <w:rsid w:val="00430FCD"/>
    <w:rsid w:val="00434B78"/>
    <w:rsid w:val="00434D58"/>
    <w:rsid w:val="004371ED"/>
    <w:rsid w:val="00441330"/>
    <w:rsid w:val="004418BD"/>
    <w:rsid w:val="0044276B"/>
    <w:rsid w:val="00443FB4"/>
    <w:rsid w:val="00444361"/>
    <w:rsid w:val="004447EC"/>
    <w:rsid w:val="004456BA"/>
    <w:rsid w:val="0044695B"/>
    <w:rsid w:val="0044717C"/>
    <w:rsid w:val="004514BE"/>
    <w:rsid w:val="004515AD"/>
    <w:rsid w:val="00457BA7"/>
    <w:rsid w:val="004622F9"/>
    <w:rsid w:val="00462551"/>
    <w:rsid w:val="00463373"/>
    <w:rsid w:val="00463700"/>
    <w:rsid w:val="0046401C"/>
    <w:rsid w:val="00464B44"/>
    <w:rsid w:val="00464BBD"/>
    <w:rsid w:val="00466B9A"/>
    <w:rsid w:val="00471C45"/>
    <w:rsid w:val="004742A4"/>
    <w:rsid w:val="0047469C"/>
    <w:rsid w:val="00475167"/>
    <w:rsid w:val="00475D1C"/>
    <w:rsid w:val="004763AB"/>
    <w:rsid w:val="004827FA"/>
    <w:rsid w:val="00484F85"/>
    <w:rsid w:val="004850BA"/>
    <w:rsid w:val="00485638"/>
    <w:rsid w:val="00487F44"/>
    <w:rsid w:val="00490EDA"/>
    <w:rsid w:val="00491017"/>
    <w:rsid w:val="00491F28"/>
    <w:rsid w:val="00492D10"/>
    <w:rsid w:val="00493DE1"/>
    <w:rsid w:val="00495EF0"/>
    <w:rsid w:val="004A01E4"/>
    <w:rsid w:val="004A046F"/>
    <w:rsid w:val="004A0E2A"/>
    <w:rsid w:val="004A72E7"/>
    <w:rsid w:val="004B0A83"/>
    <w:rsid w:val="004B1285"/>
    <w:rsid w:val="004B3CE6"/>
    <w:rsid w:val="004B57B7"/>
    <w:rsid w:val="004B6E36"/>
    <w:rsid w:val="004B75D9"/>
    <w:rsid w:val="004B778A"/>
    <w:rsid w:val="004B7DF7"/>
    <w:rsid w:val="004C0F53"/>
    <w:rsid w:val="004C258D"/>
    <w:rsid w:val="004C2DD6"/>
    <w:rsid w:val="004C3641"/>
    <w:rsid w:val="004C4624"/>
    <w:rsid w:val="004C5A26"/>
    <w:rsid w:val="004C5B01"/>
    <w:rsid w:val="004D00B6"/>
    <w:rsid w:val="004D2092"/>
    <w:rsid w:val="004D225E"/>
    <w:rsid w:val="004D2BDD"/>
    <w:rsid w:val="004D54E3"/>
    <w:rsid w:val="004D58BE"/>
    <w:rsid w:val="004D5AD1"/>
    <w:rsid w:val="004D6062"/>
    <w:rsid w:val="004D6288"/>
    <w:rsid w:val="004D7B14"/>
    <w:rsid w:val="004E0BDE"/>
    <w:rsid w:val="004E1099"/>
    <w:rsid w:val="004E1A7D"/>
    <w:rsid w:val="004E2232"/>
    <w:rsid w:val="004E2F09"/>
    <w:rsid w:val="004E3300"/>
    <w:rsid w:val="004E38B5"/>
    <w:rsid w:val="004E4F21"/>
    <w:rsid w:val="004E6037"/>
    <w:rsid w:val="004E6E23"/>
    <w:rsid w:val="004E7868"/>
    <w:rsid w:val="004F0018"/>
    <w:rsid w:val="004F0AD0"/>
    <w:rsid w:val="004F0F62"/>
    <w:rsid w:val="004F10D6"/>
    <w:rsid w:val="004F1C6C"/>
    <w:rsid w:val="004F24F0"/>
    <w:rsid w:val="004F2D95"/>
    <w:rsid w:val="004F3F6A"/>
    <w:rsid w:val="004F565A"/>
    <w:rsid w:val="004F6189"/>
    <w:rsid w:val="004F69D5"/>
    <w:rsid w:val="004F7D1B"/>
    <w:rsid w:val="005000B9"/>
    <w:rsid w:val="0050045F"/>
    <w:rsid w:val="00501CA0"/>
    <w:rsid w:val="005020E2"/>
    <w:rsid w:val="005034BC"/>
    <w:rsid w:val="00503C00"/>
    <w:rsid w:val="005057E5"/>
    <w:rsid w:val="00505828"/>
    <w:rsid w:val="00505B8F"/>
    <w:rsid w:val="005063E9"/>
    <w:rsid w:val="005071C4"/>
    <w:rsid w:val="0050739E"/>
    <w:rsid w:val="005118D7"/>
    <w:rsid w:val="00511A35"/>
    <w:rsid w:val="00511BD2"/>
    <w:rsid w:val="00512160"/>
    <w:rsid w:val="00512937"/>
    <w:rsid w:val="00513960"/>
    <w:rsid w:val="0051448E"/>
    <w:rsid w:val="0051511D"/>
    <w:rsid w:val="00515123"/>
    <w:rsid w:val="0051593D"/>
    <w:rsid w:val="00516AD2"/>
    <w:rsid w:val="00517BE4"/>
    <w:rsid w:val="0052021E"/>
    <w:rsid w:val="00522119"/>
    <w:rsid w:val="00522436"/>
    <w:rsid w:val="005261BA"/>
    <w:rsid w:val="005272F8"/>
    <w:rsid w:val="00530279"/>
    <w:rsid w:val="00530612"/>
    <w:rsid w:val="00531460"/>
    <w:rsid w:val="00532E38"/>
    <w:rsid w:val="00533707"/>
    <w:rsid w:val="005357BD"/>
    <w:rsid w:val="00535EC0"/>
    <w:rsid w:val="005377B5"/>
    <w:rsid w:val="00540973"/>
    <w:rsid w:val="00540F0D"/>
    <w:rsid w:val="005413C3"/>
    <w:rsid w:val="00542C25"/>
    <w:rsid w:val="00544DA7"/>
    <w:rsid w:val="00545647"/>
    <w:rsid w:val="0054571F"/>
    <w:rsid w:val="00545F12"/>
    <w:rsid w:val="00546A7F"/>
    <w:rsid w:val="00546DCD"/>
    <w:rsid w:val="00546F4E"/>
    <w:rsid w:val="0055033E"/>
    <w:rsid w:val="00551CE6"/>
    <w:rsid w:val="00552503"/>
    <w:rsid w:val="00554060"/>
    <w:rsid w:val="0055659B"/>
    <w:rsid w:val="00557188"/>
    <w:rsid w:val="005628EB"/>
    <w:rsid w:val="00563122"/>
    <w:rsid w:val="00563899"/>
    <w:rsid w:val="00565542"/>
    <w:rsid w:val="005664B8"/>
    <w:rsid w:val="005665C3"/>
    <w:rsid w:val="00566A88"/>
    <w:rsid w:val="00567DE9"/>
    <w:rsid w:val="00571A66"/>
    <w:rsid w:val="00572BB9"/>
    <w:rsid w:val="00572D9E"/>
    <w:rsid w:val="00572E0A"/>
    <w:rsid w:val="0057352F"/>
    <w:rsid w:val="00573C4C"/>
    <w:rsid w:val="00573DE1"/>
    <w:rsid w:val="00574200"/>
    <w:rsid w:val="00574697"/>
    <w:rsid w:val="00576ADA"/>
    <w:rsid w:val="00576D5E"/>
    <w:rsid w:val="0057703C"/>
    <w:rsid w:val="00582B22"/>
    <w:rsid w:val="005833CD"/>
    <w:rsid w:val="005850DA"/>
    <w:rsid w:val="00587A1D"/>
    <w:rsid w:val="00587EF7"/>
    <w:rsid w:val="00587F11"/>
    <w:rsid w:val="005915F0"/>
    <w:rsid w:val="00592392"/>
    <w:rsid w:val="0059308B"/>
    <w:rsid w:val="00593D48"/>
    <w:rsid w:val="00594350"/>
    <w:rsid w:val="00594B04"/>
    <w:rsid w:val="00595C74"/>
    <w:rsid w:val="00596BEA"/>
    <w:rsid w:val="005A1ABA"/>
    <w:rsid w:val="005A2CF6"/>
    <w:rsid w:val="005A55E5"/>
    <w:rsid w:val="005A6196"/>
    <w:rsid w:val="005A642B"/>
    <w:rsid w:val="005B03C8"/>
    <w:rsid w:val="005B0F08"/>
    <w:rsid w:val="005B1056"/>
    <w:rsid w:val="005B1F51"/>
    <w:rsid w:val="005B29B3"/>
    <w:rsid w:val="005B3010"/>
    <w:rsid w:val="005B3989"/>
    <w:rsid w:val="005B3F34"/>
    <w:rsid w:val="005B3F48"/>
    <w:rsid w:val="005B403C"/>
    <w:rsid w:val="005B58E8"/>
    <w:rsid w:val="005B5EEE"/>
    <w:rsid w:val="005C0AE7"/>
    <w:rsid w:val="005C1310"/>
    <w:rsid w:val="005C44FC"/>
    <w:rsid w:val="005C4712"/>
    <w:rsid w:val="005C4DDB"/>
    <w:rsid w:val="005C5078"/>
    <w:rsid w:val="005C6E78"/>
    <w:rsid w:val="005C730A"/>
    <w:rsid w:val="005D0FB7"/>
    <w:rsid w:val="005D1305"/>
    <w:rsid w:val="005D13D8"/>
    <w:rsid w:val="005D4F24"/>
    <w:rsid w:val="005D513E"/>
    <w:rsid w:val="005D5DF9"/>
    <w:rsid w:val="005D6051"/>
    <w:rsid w:val="005D769A"/>
    <w:rsid w:val="005E28D6"/>
    <w:rsid w:val="005E2C44"/>
    <w:rsid w:val="005E30A1"/>
    <w:rsid w:val="005E3667"/>
    <w:rsid w:val="005E4945"/>
    <w:rsid w:val="005E4DB2"/>
    <w:rsid w:val="005E6321"/>
    <w:rsid w:val="005E68C5"/>
    <w:rsid w:val="005E7238"/>
    <w:rsid w:val="005E7EFD"/>
    <w:rsid w:val="005F0159"/>
    <w:rsid w:val="005F05E7"/>
    <w:rsid w:val="005F221D"/>
    <w:rsid w:val="005F5083"/>
    <w:rsid w:val="005F52DD"/>
    <w:rsid w:val="005F5405"/>
    <w:rsid w:val="005F6013"/>
    <w:rsid w:val="005F7678"/>
    <w:rsid w:val="005F7E06"/>
    <w:rsid w:val="00600A9D"/>
    <w:rsid w:val="00600BFC"/>
    <w:rsid w:val="006013E6"/>
    <w:rsid w:val="00601AD3"/>
    <w:rsid w:val="00601EA7"/>
    <w:rsid w:val="006031CC"/>
    <w:rsid w:val="0060359F"/>
    <w:rsid w:val="0060391B"/>
    <w:rsid w:val="0060399A"/>
    <w:rsid w:val="00611F65"/>
    <w:rsid w:val="006128C4"/>
    <w:rsid w:val="00616884"/>
    <w:rsid w:val="00617387"/>
    <w:rsid w:val="00617A54"/>
    <w:rsid w:val="00620D1F"/>
    <w:rsid w:val="006213B4"/>
    <w:rsid w:val="00624D7C"/>
    <w:rsid w:val="00624EE3"/>
    <w:rsid w:val="0062571E"/>
    <w:rsid w:val="00626604"/>
    <w:rsid w:val="00632E94"/>
    <w:rsid w:val="0063383D"/>
    <w:rsid w:val="0063409C"/>
    <w:rsid w:val="006372CA"/>
    <w:rsid w:val="006427C9"/>
    <w:rsid w:val="00644439"/>
    <w:rsid w:val="00645B9F"/>
    <w:rsid w:val="00646A6C"/>
    <w:rsid w:val="00647BC8"/>
    <w:rsid w:val="00653E3F"/>
    <w:rsid w:val="006549FD"/>
    <w:rsid w:val="00654A19"/>
    <w:rsid w:val="00654BB8"/>
    <w:rsid w:val="00654D57"/>
    <w:rsid w:val="006552A2"/>
    <w:rsid w:val="00655AA4"/>
    <w:rsid w:val="00656673"/>
    <w:rsid w:val="00657037"/>
    <w:rsid w:val="0065783E"/>
    <w:rsid w:val="00660D2A"/>
    <w:rsid w:val="00661729"/>
    <w:rsid w:val="00661A3F"/>
    <w:rsid w:val="006624E1"/>
    <w:rsid w:val="00662D45"/>
    <w:rsid w:val="00663876"/>
    <w:rsid w:val="00664CDA"/>
    <w:rsid w:val="006659CD"/>
    <w:rsid w:val="00665D15"/>
    <w:rsid w:val="00666B86"/>
    <w:rsid w:val="00667539"/>
    <w:rsid w:val="0067085E"/>
    <w:rsid w:val="0067111E"/>
    <w:rsid w:val="0067112C"/>
    <w:rsid w:val="00672508"/>
    <w:rsid w:val="006743F8"/>
    <w:rsid w:val="00676A2A"/>
    <w:rsid w:val="0068201B"/>
    <w:rsid w:val="00684EF7"/>
    <w:rsid w:val="00685C9F"/>
    <w:rsid w:val="006877CE"/>
    <w:rsid w:val="006931EB"/>
    <w:rsid w:val="00694392"/>
    <w:rsid w:val="00694504"/>
    <w:rsid w:val="00694BF8"/>
    <w:rsid w:val="00695039"/>
    <w:rsid w:val="00695C7A"/>
    <w:rsid w:val="00696530"/>
    <w:rsid w:val="00696580"/>
    <w:rsid w:val="00697936"/>
    <w:rsid w:val="00697C59"/>
    <w:rsid w:val="006A1F88"/>
    <w:rsid w:val="006A5E10"/>
    <w:rsid w:val="006B0B78"/>
    <w:rsid w:val="006B1693"/>
    <w:rsid w:val="006B1E97"/>
    <w:rsid w:val="006B2EBB"/>
    <w:rsid w:val="006B384D"/>
    <w:rsid w:val="006B41B8"/>
    <w:rsid w:val="006B66DE"/>
    <w:rsid w:val="006B70C2"/>
    <w:rsid w:val="006C0839"/>
    <w:rsid w:val="006C27F7"/>
    <w:rsid w:val="006C3683"/>
    <w:rsid w:val="006C49CA"/>
    <w:rsid w:val="006C5CA0"/>
    <w:rsid w:val="006D0F88"/>
    <w:rsid w:val="006D13DB"/>
    <w:rsid w:val="006D3FC4"/>
    <w:rsid w:val="006D4376"/>
    <w:rsid w:val="006D4B94"/>
    <w:rsid w:val="006D54D7"/>
    <w:rsid w:val="006D62BD"/>
    <w:rsid w:val="006D7747"/>
    <w:rsid w:val="006E00E7"/>
    <w:rsid w:val="006E0941"/>
    <w:rsid w:val="006E1510"/>
    <w:rsid w:val="006E2DE2"/>
    <w:rsid w:val="006E5011"/>
    <w:rsid w:val="006E55A9"/>
    <w:rsid w:val="006E55D0"/>
    <w:rsid w:val="006E6242"/>
    <w:rsid w:val="006E6667"/>
    <w:rsid w:val="006E7AAD"/>
    <w:rsid w:val="006E7EB1"/>
    <w:rsid w:val="006F09BD"/>
    <w:rsid w:val="006F0D9F"/>
    <w:rsid w:val="006F0F27"/>
    <w:rsid w:val="006F150F"/>
    <w:rsid w:val="006F3022"/>
    <w:rsid w:val="006F30C5"/>
    <w:rsid w:val="006F5A9E"/>
    <w:rsid w:val="006F68A1"/>
    <w:rsid w:val="006F7977"/>
    <w:rsid w:val="006F7B1A"/>
    <w:rsid w:val="006F7B83"/>
    <w:rsid w:val="00700441"/>
    <w:rsid w:val="00702DB9"/>
    <w:rsid w:val="00705DE7"/>
    <w:rsid w:val="007069AB"/>
    <w:rsid w:val="0070755F"/>
    <w:rsid w:val="00707656"/>
    <w:rsid w:val="007108ED"/>
    <w:rsid w:val="0071112D"/>
    <w:rsid w:val="0071136D"/>
    <w:rsid w:val="007117A0"/>
    <w:rsid w:val="007131C7"/>
    <w:rsid w:val="007138A0"/>
    <w:rsid w:val="0071522E"/>
    <w:rsid w:val="0071575B"/>
    <w:rsid w:val="00717A72"/>
    <w:rsid w:val="007209D5"/>
    <w:rsid w:val="0072189D"/>
    <w:rsid w:val="007220EC"/>
    <w:rsid w:val="007232E1"/>
    <w:rsid w:val="0072387F"/>
    <w:rsid w:val="00725002"/>
    <w:rsid w:val="007255DC"/>
    <w:rsid w:val="00730DF1"/>
    <w:rsid w:val="00732299"/>
    <w:rsid w:val="00732B69"/>
    <w:rsid w:val="00734780"/>
    <w:rsid w:val="0073488C"/>
    <w:rsid w:val="00734A9D"/>
    <w:rsid w:val="00734EED"/>
    <w:rsid w:val="0073704A"/>
    <w:rsid w:val="007405FF"/>
    <w:rsid w:val="00741A74"/>
    <w:rsid w:val="00742AF6"/>
    <w:rsid w:val="00743C6E"/>
    <w:rsid w:val="00744308"/>
    <w:rsid w:val="007455A3"/>
    <w:rsid w:val="0074702C"/>
    <w:rsid w:val="0075228A"/>
    <w:rsid w:val="0075453C"/>
    <w:rsid w:val="007548F6"/>
    <w:rsid w:val="007549AA"/>
    <w:rsid w:val="00754EC0"/>
    <w:rsid w:val="0075768E"/>
    <w:rsid w:val="007616DA"/>
    <w:rsid w:val="00762717"/>
    <w:rsid w:val="00762C71"/>
    <w:rsid w:val="0076384E"/>
    <w:rsid w:val="0076459B"/>
    <w:rsid w:val="00765F5D"/>
    <w:rsid w:val="0076681A"/>
    <w:rsid w:val="00767DDA"/>
    <w:rsid w:val="0077348A"/>
    <w:rsid w:val="00774B2B"/>
    <w:rsid w:val="0077537A"/>
    <w:rsid w:val="00776010"/>
    <w:rsid w:val="0077628E"/>
    <w:rsid w:val="00777576"/>
    <w:rsid w:val="0078086B"/>
    <w:rsid w:val="0078162B"/>
    <w:rsid w:val="00781C92"/>
    <w:rsid w:val="007822F0"/>
    <w:rsid w:val="00782D54"/>
    <w:rsid w:val="00784A38"/>
    <w:rsid w:val="00787A9A"/>
    <w:rsid w:val="00787BD2"/>
    <w:rsid w:val="00787ECD"/>
    <w:rsid w:val="007906CA"/>
    <w:rsid w:val="007909D7"/>
    <w:rsid w:val="00790E82"/>
    <w:rsid w:val="007918D7"/>
    <w:rsid w:val="00791AFF"/>
    <w:rsid w:val="00793F39"/>
    <w:rsid w:val="00794B3A"/>
    <w:rsid w:val="00796201"/>
    <w:rsid w:val="007A0532"/>
    <w:rsid w:val="007A56A9"/>
    <w:rsid w:val="007A6931"/>
    <w:rsid w:val="007B29CA"/>
    <w:rsid w:val="007B4C9E"/>
    <w:rsid w:val="007B558A"/>
    <w:rsid w:val="007B55CD"/>
    <w:rsid w:val="007B63C9"/>
    <w:rsid w:val="007C056A"/>
    <w:rsid w:val="007C0AAD"/>
    <w:rsid w:val="007C107E"/>
    <w:rsid w:val="007C148E"/>
    <w:rsid w:val="007C2151"/>
    <w:rsid w:val="007C3635"/>
    <w:rsid w:val="007C563A"/>
    <w:rsid w:val="007C57E5"/>
    <w:rsid w:val="007C5A16"/>
    <w:rsid w:val="007C5A82"/>
    <w:rsid w:val="007C7AAB"/>
    <w:rsid w:val="007D0176"/>
    <w:rsid w:val="007D0DA2"/>
    <w:rsid w:val="007D1042"/>
    <w:rsid w:val="007D2F2C"/>
    <w:rsid w:val="007D2FF0"/>
    <w:rsid w:val="007D306C"/>
    <w:rsid w:val="007D4005"/>
    <w:rsid w:val="007D7341"/>
    <w:rsid w:val="007E1DFF"/>
    <w:rsid w:val="007E2264"/>
    <w:rsid w:val="007E2876"/>
    <w:rsid w:val="007E2CA1"/>
    <w:rsid w:val="007E4965"/>
    <w:rsid w:val="007E5D6C"/>
    <w:rsid w:val="007E74BC"/>
    <w:rsid w:val="007E7A59"/>
    <w:rsid w:val="007E7E43"/>
    <w:rsid w:val="007F0A69"/>
    <w:rsid w:val="007F12A3"/>
    <w:rsid w:val="007F25A8"/>
    <w:rsid w:val="007F4365"/>
    <w:rsid w:val="007F6E92"/>
    <w:rsid w:val="007F74C9"/>
    <w:rsid w:val="0080009D"/>
    <w:rsid w:val="00800760"/>
    <w:rsid w:val="00800814"/>
    <w:rsid w:val="00800B0E"/>
    <w:rsid w:val="008016E0"/>
    <w:rsid w:val="00801772"/>
    <w:rsid w:val="00803475"/>
    <w:rsid w:val="0080394E"/>
    <w:rsid w:val="008045A4"/>
    <w:rsid w:val="008045E4"/>
    <w:rsid w:val="00804806"/>
    <w:rsid w:val="00805108"/>
    <w:rsid w:val="0081007F"/>
    <w:rsid w:val="00810CFD"/>
    <w:rsid w:val="00810D25"/>
    <w:rsid w:val="00810DA6"/>
    <w:rsid w:val="008114B2"/>
    <w:rsid w:val="00811EF5"/>
    <w:rsid w:val="00812700"/>
    <w:rsid w:val="00812C30"/>
    <w:rsid w:val="008172C6"/>
    <w:rsid w:val="008205CE"/>
    <w:rsid w:val="00821478"/>
    <w:rsid w:val="00821BA0"/>
    <w:rsid w:val="008237C2"/>
    <w:rsid w:val="00823F8D"/>
    <w:rsid w:val="00824E13"/>
    <w:rsid w:val="00826BC4"/>
    <w:rsid w:val="00826EF7"/>
    <w:rsid w:val="0083082B"/>
    <w:rsid w:val="008316BC"/>
    <w:rsid w:val="00832FB9"/>
    <w:rsid w:val="00833632"/>
    <w:rsid w:val="00834E30"/>
    <w:rsid w:val="008352BA"/>
    <w:rsid w:val="00837115"/>
    <w:rsid w:val="008371CC"/>
    <w:rsid w:val="00840ABE"/>
    <w:rsid w:val="008426D7"/>
    <w:rsid w:val="0084295E"/>
    <w:rsid w:val="00842A9F"/>
    <w:rsid w:val="008431BD"/>
    <w:rsid w:val="00844ED5"/>
    <w:rsid w:val="008453AB"/>
    <w:rsid w:val="008512F5"/>
    <w:rsid w:val="00851909"/>
    <w:rsid w:val="00851FD3"/>
    <w:rsid w:val="008522A3"/>
    <w:rsid w:val="008525D1"/>
    <w:rsid w:val="008537A4"/>
    <w:rsid w:val="00853C5C"/>
    <w:rsid w:val="00854701"/>
    <w:rsid w:val="00854A93"/>
    <w:rsid w:val="00855AD0"/>
    <w:rsid w:val="00857ED0"/>
    <w:rsid w:val="00857FB6"/>
    <w:rsid w:val="00862FA5"/>
    <w:rsid w:val="00864AAD"/>
    <w:rsid w:val="00864FF2"/>
    <w:rsid w:val="008652E9"/>
    <w:rsid w:val="008668D0"/>
    <w:rsid w:val="00867EE4"/>
    <w:rsid w:val="00870245"/>
    <w:rsid w:val="008714DC"/>
    <w:rsid w:val="008718D7"/>
    <w:rsid w:val="008726F4"/>
    <w:rsid w:val="00873DF6"/>
    <w:rsid w:val="00873E55"/>
    <w:rsid w:val="00873FED"/>
    <w:rsid w:val="0087427A"/>
    <w:rsid w:val="00875146"/>
    <w:rsid w:val="00876721"/>
    <w:rsid w:val="00876A56"/>
    <w:rsid w:val="00876C89"/>
    <w:rsid w:val="00877AA2"/>
    <w:rsid w:val="008800C2"/>
    <w:rsid w:val="008803B6"/>
    <w:rsid w:val="00880688"/>
    <w:rsid w:val="00880FEB"/>
    <w:rsid w:val="008811C4"/>
    <w:rsid w:val="00881335"/>
    <w:rsid w:val="00882346"/>
    <w:rsid w:val="008837B7"/>
    <w:rsid w:val="00884A57"/>
    <w:rsid w:val="00884A9D"/>
    <w:rsid w:val="008865E6"/>
    <w:rsid w:val="008867DE"/>
    <w:rsid w:val="0088746C"/>
    <w:rsid w:val="00890F2C"/>
    <w:rsid w:val="00891496"/>
    <w:rsid w:val="00892786"/>
    <w:rsid w:val="00893111"/>
    <w:rsid w:val="00896B56"/>
    <w:rsid w:val="00897094"/>
    <w:rsid w:val="00897BA2"/>
    <w:rsid w:val="00897C34"/>
    <w:rsid w:val="008A0062"/>
    <w:rsid w:val="008A1073"/>
    <w:rsid w:val="008A1180"/>
    <w:rsid w:val="008A1695"/>
    <w:rsid w:val="008A21B9"/>
    <w:rsid w:val="008A282F"/>
    <w:rsid w:val="008A2DCD"/>
    <w:rsid w:val="008A2DE7"/>
    <w:rsid w:val="008A4130"/>
    <w:rsid w:val="008A51EB"/>
    <w:rsid w:val="008A5B0D"/>
    <w:rsid w:val="008A6537"/>
    <w:rsid w:val="008A7250"/>
    <w:rsid w:val="008B0D8E"/>
    <w:rsid w:val="008B31C1"/>
    <w:rsid w:val="008B3E9D"/>
    <w:rsid w:val="008B4040"/>
    <w:rsid w:val="008B5BC2"/>
    <w:rsid w:val="008B6822"/>
    <w:rsid w:val="008C0F0F"/>
    <w:rsid w:val="008C1479"/>
    <w:rsid w:val="008C1AB3"/>
    <w:rsid w:val="008C21E8"/>
    <w:rsid w:val="008C25A5"/>
    <w:rsid w:val="008C2713"/>
    <w:rsid w:val="008C2964"/>
    <w:rsid w:val="008C3D83"/>
    <w:rsid w:val="008C7D83"/>
    <w:rsid w:val="008D0764"/>
    <w:rsid w:val="008D0C81"/>
    <w:rsid w:val="008D1024"/>
    <w:rsid w:val="008D173A"/>
    <w:rsid w:val="008D52FD"/>
    <w:rsid w:val="008D6418"/>
    <w:rsid w:val="008D68CA"/>
    <w:rsid w:val="008D7ABE"/>
    <w:rsid w:val="008E0DA8"/>
    <w:rsid w:val="008E13BE"/>
    <w:rsid w:val="008E1648"/>
    <w:rsid w:val="008E17A0"/>
    <w:rsid w:val="008E2B58"/>
    <w:rsid w:val="008E3CE7"/>
    <w:rsid w:val="008E47AF"/>
    <w:rsid w:val="008E6F5C"/>
    <w:rsid w:val="008E7192"/>
    <w:rsid w:val="008E7199"/>
    <w:rsid w:val="008E761F"/>
    <w:rsid w:val="008E7A6A"/>
    <w:rsid w:val="008F07F5"/>
    <w:rsid w:val="008F17DC"/>
    <w:rsid w:val="008F26D3"/>
    <w:rsid w:val="008F29D8"/>
    <w:rsid w:val="008F317E"/>
    <w:rsid w:val="008F336C"/>
    <w:rsid w:val="008F42D4"/>
    <w:rsid w:val="008F46B3"/>
    <w:rsid w:val="008F4973"/>
    <w:rsid w:val="008F4DC2"/>
    <w:rsid w:val="008F64FA"/>
    <w:rsid w:val="008F768B"/>
    <w:rsid w:val="0090195E"/>
    <w:rsid w:val="00901EA1"/>
    <w:rsid w:val="00904813"/>
    <w:rsid w:val="009049A9"/>
    <w:rsid w:val="00905746"/>
    <w:rsid w:val="009065A6"/>
    <w:rsid w:val="00906859"/>
    <w:rsid w:val="00906E3F"/>
    <w:rsid w:val="009071E8"/>
    <w:rsid w:val="00913323"/>
    <w:rsid w:val="00913419"/>
    <w:rsid w:val="0091351B"/>
    <w:rsid w:val="009145F8"/>
    <w:rsid w:val="009146AF"/>
    <w:rsid w:val="00915276"/>
    <w:rsid w:val="00917A70"/>
    <w:rsid w:val="009212B4"/>
    <w:rsid w:val="00922C1C"/>
    <w:rsid w:val="00923171"/>
    <w:rsid w:val="009243B8"/>
    <w:rsid w:val="00924929"/>
    <w:rsid w:val="00925718"/>
    <w:rsid w:val="009261E2"/>
    <w:rsid w:val="0092736B"/>
    <w:rsid w:val="00927C43"/>
    <w:rsid w:val="00930912"/>
    <w:rsid w:val="00932685"/>
    <w:rsid w:val="009326F2"/>
    <w:rsid w:val="0093509C"/>
    <w:rsid w:val="0093537C"/>
    <w:rsid w:val="00935E44"/>
    <w:rsid w:val="009364E3"/>
    <w:rsid w:val="009374CE"/>
    <w:rsid w:val="00940087"/>
    <w:rsid w:val="00940499"/>
    <w:rsid w:val="009405F4"/>
    <w:rsid w:val="0094284A"/>
    <w:rsid w:val="00942943"/>
    <w:rsid w:val="00942A37"/>
    <w:rsid w:val="00942CA7"/>
    <w:rsid w:val="00942EF8"/>
    <w:rsid w:val="00944F5D"/>
    <w:rsid w:val="00946728"/>
    <w:rsid w:val="00946E53"/>
    <w:rsid w:val="00950032"/>
    <w:rsid w:val="00950291"/>
    <w:rsid w:val="00950453"/>
    <w:rsid w:val="009508AE"/>
    <w:rsid w:val="00950F5A"/>
    <w:rsid w:val="00952294"/>
    <w:rsid w:val="0095408C"/>
    <w:rsid w:val="00955920"/>
    <w:rsid w:val="00955CDB"/>
    <w:rsid w:val="00956CC7"/>
    <w:rsid w:val="009572B5"/>
    <w:rsid w:val="0095792D"/>
    <w:rsid w:val="00957AF1"/>
    <w:rsid w:val="00960243"/>
    <w:rsid w:val="00960653"/>
    <w:rsid w:val="00960AC1"/>
    <w:rsid w:val="009625E9"/>
    <w:rsid w:val="00964D0C"/>
    <w:rsid w:val="009662E6"/>
    <w:rsid w:val="009677B9"/>
    <w:rsid w:val="00971061"/>
    <w:rsid w:val="00972095"/>
    <w:rsid w:val="0097262F"/>
    <w:rsid w:val="009731CB"/>
    <w:rsid w:val="00973A3E"/>
    <w:rsid w:val="00973F5D"/>
    <w:rsid w:val="00974ACD"/>
    <w:rsid w:val="00976935"/>
    <w:rsid w:val="00981F6A"/>
    <w:rsid w:val="00982516"/>
    <w:rsid w:val="00983C4C"/>
    <w:rsid w:val="00984022"/>
    <w:rsid w:val="009845DE"/>
    <w:rsid w:val="0098506C"/>
    <w:rsid w:val="00986D1C"/>
    <w:rsid w:val="009915D2"/>
    <w:rsid w:val="0099206F"/>
    <w:rsid w:val="009927BB"/>
    <w:rsid w:val="00995333"/>
    <w:rsid w:val="009959A2"/>
    <w:rsid w:val="0099625E"/>
    <w:rsid w:val="00996FB0"/>
    <w:rsid w:val="00996FC0"/>
    <w:rsid w:val="009A08AB"/>
    <w:rsid w:val="009A0C33"/>
    <w:rsid w:val="009A0CC9"/>
    <w:rsid w:val="009A18C7"/>
    <w:rsid w:val="009A2B01"/>
    <w:rsid w:val="009A6B63"/>
    <w:rsid w:val="009B01FD"/>
    <w:rsid w:val="009B0385"/>
    <w:rsid w:val="009B12DE"/>
    <w:rsid w:val="009B1D29"/>
    <w:rsid w:val="009B35B6"/>
    <w:rsid w:val="009B5AFA"/>
    <w:rsid w:val="009B5CBA"/>
    <w:rsid w:val="009B6598"/>
    <w:rsid w:val="009B769A"/>
    <w:rsid w:val="009B7717"/>
    <w:rsid w:val="009B7BDF"/>
    <w:rsid w:val="009C0963"/>
    <w:rsid w:val="009C2DFB"/>
    <w:rsid w:val="009C3D6A"/>
    <w:rsid w:val="009C3E4F"/>
    <w:rsid w:val="009C5681"/>
    <w:rsid w:val="009C5BCA"/>
    <w:rsid w:val="009C67C3"/>
    <w:rsid w:val="009C7610"/>
    <w:rsid w:val="009C7F86"/>
    <w:rsid w:val="009D0C83"/>
    <w:rsid w:val="009D1721"/>
    <w:rsid w:val="009D2C9E"/>
    <w:rsid w:val="009D31C2"/>
    <w:rsid w:val="009D3288"/>
    <w:rsid w:val="009D479C"/>
    <w:rsid w:val="009D5FF7"/>
    <w:rsid w:val="009D7796"/>
    <w:rsid w:val="009E076F"/>
    <w:rsid w:val="009E1B90"/>
    <w:rsid w:val="009E2BB0"/>
    <w:rsid w:val="009E2CBC"/>
    <w:rsid w:val="009E405F"/>
    <w:rsid w:val="009E52A1"/>
    <w:rsid w:val="009E557B"/>
    <w:rsid w:val="009F0DD3"/>
    <w:rsid w:val="009F13A2"/>
    <w:rsid w:val="009F3959"/>
    <w:rsid w:val="009F46B6"/>
    <w:rsid w:val="009F49BE"/>
    <w:rsid w:val="009F7DA0"/>
    <w:rsid w:val="00A02632"/>
    <w:rsid w:val="00A03CA9"/>
    <w:rsid w:val="00A03EA2"/>
    <w:rsid w:val="00A041C2"/>
    <w:rsid w:val="00A044D0"/>
    <w:rsid w:val="00A077EA"/>
    <w:rsid w:val="00A11042"/>
    <w:rsid w:val="00A11344"/>
    <w:rsid w:val="00A1160D"/>
    <w:rsid w:val="00A11C97"/>
    <w:rsid w:val="00A13C32"/>
    <w:rsid w:val="00A147E5"/>
    <w:rsid w:val="00A14A42"/>
    <w:rsid w:val="00A15122"/>
    <w:rsid w:val="00A1567D"/>
    <w:rsid w:val="00A15839"/>
    <w:rsid w:val="00A1600D"/>
    <w:rsid w:val="00A1679C"/>
    <w:rsid w:val="00A178BC"/>
    <w:rsid w:val="00A17CF0"/>
    <w:rsid w:val="00A2122F"/>
    <w:rsid w:val="00A2153B"/>
    <w:rsid w:val="00A23A15"/>
    <w:rsid w:val="00A23BA4"/>
    <w:rsid w:val="00A2404B"/>
    <w:rsid w:val="00A24580"/>
    <w:rsid w:val="00A247ED"/>
    <w:rsid w:val="00A27A6A"/>
    <w:rsid w:val="00A30E55"/>
    <w:rsid w:val="00A32647"/>
    <w:rsid w:val="00A32D03"/>
    <w:rsid w:val="00A32D26"/>
    <w:rsid w:val="00A35FE0"/>
    <w:rsid w:val="00A367E7"/>
    <w:rsid w:val="00A36F10"/>
    <w:rsid w:val="00A37062"/>
    <w:rsid w:val="00A4016B"/>
    <w:rsid w:val="00A40F78"/>
    <w:rsid w:val="00A45084"/>
    <w:rsid w:val="00A45D78"/>
    <w:rsid w:val="00A46DF3"/>
    <w:rsid w:val="00A479BA"/>
    <w:rsid w:val="00A47AE2"/>
    <w:rsid w:val="00A508FB"/>
    <w:rsid w:val="00A5376F"/>
    <w:rsid w:val="00A538B1"/>
    <w:rsid w:val="00A54E18"/>
    <w:rsid w:val="00A55833"/>
    <w:rsid w:val="00A567A9"/>
    <w:rsid w:val="00A61992"/>
    <w:rsid w:val="00A647D5"/>
    <w:rsid w:val="00A67B06"/>
    <w:rsid w:val="00A707B7"/>
    <w:rsid w:val="00A708EB"/>
    <w:rsid w:val="00A70E0B"/>
    <w:rsid w:val="00A714F3"/>
    <w:rsid w:val="00A7340F"/>
    <w:rsid w:val="00A7462F"/>
    <w:rsid w:val="00A74BC4"/>
    <w:rsid w:val="00A74F0B"/>
    <w:rsid w:val="00A75377"/>
    <w:rsid w:val="00A76D27"/>
    <w:rsid w:val="00A77042"/>
    <w:rsid w:val="00A81C05"/>
    <w:rsid w:val="00A81E60"/>
    <w:rsid w:val="00A82C86"/>
    <w:rsid w:val="00A82DAF"/>
    <w:rsid w:val="00A86259"/>
    <w:rsid w:val="00A86D29"/>
    <w:rsid w:val="00A86D46"/>
    <w:rsid w:val="00A8716A"/>
    <w:rsid w:val="00A9273E"/>
    <w:rsid w:val="00A93125"/>
    <w:rsid w:val="00A942C2"/>
    <w:rsid w:val="00A94FCF"/>
    <w:rsid w:val="00A95162"/>
    <w:rsid w:val="00A95587"/>
    <w:rsid w:val="00A963F3"/>
    <w:rsid w:val="00A96D5C"/>
    <w:rsid w:val="00A96E8A"/>
    <w:rsid w:val="00AA06AC"/>
    <w:rsid w:val="00AA0CED"/>
    <w:rsid w:val="00AA14EF"/>
    <w:rsid w:val="00AA1D77"/>
    <w:rsid w:val="00AA3341"/>
    <w:rsid w:val="00AA35C8"/>
    <w:rsid w:val="00AA5256"/>
    <w:rsid w:val="00AA6552"/>
    <w:rsid w:val="00AA6D74"/>
    <w:rsid w:val="00AB0A0B"/>
    <w:rsid w:val="00AB1EC0"/>
    <w:rsid w:val="00AB72D0"/>
    <w:rsid w:val="00AC26CB"/>
    <w:rsid w:val="00AC2B1F"/>
    <w:rsid w:val="00AC31FB"/>
    <w:rsid w:val="00AC32A3"/>
    <w:rsid w:val="00AC452E"/>
    <w:rsid w:val="00AC4ED1"/>
    <w:rsid w:val="00AC53D8"/>
    <w:rsid w:val="00AC54DA"/>
    <w:rsid w:val="00AC5791"/>
    <w:rsid w:val="00AC60F1"/>
    <w:rsid w:val="00AC655A"/>
    <w:rsid w:val="00AD6466"/>
    <w:rsid w:val="00AD666F"/>
    <w:rsid w:val="00AD6D7C"/>
    <w:rsid w:val="00AD7103"/>
    <w:rsid w:val="00AE0BF6"/>
    <w:rsid w:val="00AE2F5E"/>
    <w:rsid w:val="00AE5E17"/>
    <w:rsid w:val="00AE74E0"/>
    <w:rsid w:val="00AE7BC5"/>
    <w:rsid w:val="00AE7D53"/>
    <w:rsid w:val="00AF0BDF"/>
    <w:rsid w:val="00AF1A7F"/>
    <w:rsid w:val="00AF2535"/>
    <w:rsid w:val="00AF33D6"/>
    <w:rsid w:val="00AF36C2"/>
    <w:rsid w:val="00AF3F00"/>
    <w:rsid w:val="00AF44A8"/>
    <w:rsid w:val="00AF48BB"/>
    <w:rsid w:val="00AF53ED"/>
    <w:rsid w:val="00AF653F"/>
    <w:rsid w:val="00B019CF"/>
    <w:rsid w:val="00B03DAB"/>
    <w:rsid w:val="00B042C4"/>
    <w:rsid w:val="00B04BC4"/>
    <w:rsid w:val="00B052D8"/>
    <w:rsid w:val="00B05785"/>
    <w:rsid w:val="00B0656D"/>
    <w:rsid w:val="00B07176"/>
    <w:rsid w:val="00B1473A"/>
    <w:rsid w:val="00B14CBA"/>
    <w:rsid w:val="00B16665"/>
    <w:rsid w:val="00B22238"/>
    <w:rsid w:val="00B22F50"/>
    <w:rsid w:val="00B24DD0"/>
    <w:rsid w:val="00B2566A"/>
    <w:rsid w:val="00B2583D"/>
    <w:rsid w:val="00B26050"/>
    <w:rsid w:val="00B279EE"/>
    <w:rsid w:val="00B31820"/>
    <w:rsid w:val="00B32AEC"/>
    <w:rsid w:val="00B32D6E"/>
    <w:rsid w:val="00B32DA1"/>
    <w:rsid w:val="00B354C6"/>
    <w:rsid w:val="00B35C0A"/>
    <w:rsid w:val="00B35D10"/>
    <w:rsid w:val="00B413EE"/>
    <w:rsid w:val="00B41992"/>
    <w:rsid w:val="00B424B2"/>
    <w:rsid w:val="00B42F1B"/>
    <w:rsid w:val="00B4390A"/>
    <w:rsid w:val="00B43B75"/>
    <w:rsid w:val="00B44E10"/>
    <w:rsid w:val="00B4500D"/>
    <w:rsid w:val="00B45755"/>
    <w:rsid w:val="00B462A4"/>
    <w:rsid w:val="00B50241"/>
    <w:rsid w:val="00B50943"/>
    <w:rsid w:val="00B5104F"/>
    <w:rsid w:val="00B52DAE"/>
    <w:rsid w:val="00B5307C"/>
    <w:rsid w:val="00B5371E"/>
    <w:rsid w:val="00B54A82"/>
    <w:rsid w:val="00B571BB"/>
    <w:rsid w:val="00B60A35"/>
    <w:rsid w:val="00B617B5"/>
    <w:rsid w:val="00B61A1F"/>
    <w:rsid w:val="00B63691"/>
    <w:rsid w:val="00B63DF2"/>
    <w:rsid w:val="00B71708"/>
    <w:rsid w:val="00B72068"/>
    <w:rsid w:val="00B72269"/>
    <w:rsid w:val="00B726E1"/>
    <w:rsid w:val="00B729E0"/>
    <w:rsid w:val="00B73E10"/>
    <w:rsid w:val="00B73E28"/>
    <w:rsid w:val="00B74B9C"/>
    <w:rsid w:val="00B7505E"/>
    <w:rsid w:val="00B76AA7"/>
    <w:rsid w:val="00B772F0"/>
    <w:rsid w:val="00B777F1"/>
    <w:rsid w:val="00B81865"/>
    <w:rsid w:val="00B8203E"/>
    <w:rsid w:val="00B82197"/>
    <w:rsid w:val="00B82AF6"/>
    <w:rsid w:val="00B836F5"/>
    <w:rsid w:val="00B83C4B"/>
    <w:rsid w:val="00B8449A"/>
    <w:rsid w:val="00B84DD5"/>
    <w:rsid w:val="00B85012"/>
    <w:rsid w:val="00B855B3"/>
    <w:rsid w:val="00B8614C"/>
    <w:rsid w:val="00B873BB"/>
    <w:rsid w:val="00B9002C"/>
    <w:rsid w:val="00B90149"/>
    <w:rsid w:val="00B90F12"/>
    <w:rsid w:val="00B9106B"/>
    <w:rsid w:val="00B91EC0"/>
    <w:rsid w:val="00B91F5F"/>
    <w:rsid w:val="00B920BD"/>
    <w:rsid w:val="00BA0332"/>
    <w:rsid w:val="00BA03A7"/>
    <w:rsid w:val="00BA14C0"/>
    <w:rsid w:val="00BA2F76"/>
    <w:rsid w:val="00BA3461"/>
    <w:rsid w:val="00BA433A"/>
    <w:rsid w:val="00BA4759"/>
    <w:rsid w:val="00BA507A"/>
    <w:rsid w:val="00BA577B"/>
    <w:rsid w:val="00BA75B5"/>
    <w:rsid w:val="00BA7603"/>
    <w:rsid w:val="00BB00FE"/>
    <w:rsid w:val="00BB11E9"/>
    <w:rsid w:val="00BB1537"/>
    <w:rsid w:val="00BB3988"/>
    <w:rsid w:val="00BB3FBC"/>
    <w:rsid w:val="00BB5AB0"/>
    <w:rsid w:val="00BB5C43"/>
    <w:rsid w:val="00BB689E"/>
    <w:rsid w:val="00BB7722"/>
    <w:rsid w:val="00BB7E89"/>
    <w:rsid w:val="00BC0DB2"/>
    <w:rsid w:val="00BC212F"/>
    <w:rsid w:val="00BC2A55"/>
    <w:rsid w:val="00BC6147"/>
    <w:rsid w:val="00BC63A1"/>
    <w:rsid w:val="00BC6B88"/>
    <w:rsid w:val="00BC73F8"/>
    <w:rsid w:val="00BD00E1"/>
    <w:rsid w:val="00BD0997"/>
    <w:rsid w:val="00BD1943"/>
    <w:rsid w:val="00BD2166"/>
    <w:rsid w:val="00BD2A97"/>
    <w:rsid w:val="00BD2B98"/>
    <w:rsid w:val="00BD32A4"/>
    <w:rsid w:val="00BD3E33"/>
    <w:rsid w:val="00BD494C"/>
    <w:rsid w:val="00BD6B23"/>
    <w:rsid w:val="00BE2B64"/>
    <w:rsid w:val="00BE351B"/>
    <w:rsid w:val="00BE5359"/>
    <w:rsid w:val="00BE63E2"/>
    <w:rsid w:val="00BE7242"/>
    <w:rsid w:val="00BF13B8"/>
    <w:rsid w:val="00BF23E1"/>
    <w:rsid w:val="00BF2EBA"/>
    <w:rsid w:val="00BF2FB4"/>
    <w:rsid w:val="00BF3082"/>
    <w:rsid w:val="00BF45CB"/>
    <w:rsid w:val="00BF5A78"/>
    <w:rsid w:val="00C00AFB"/>
    <w:rsid w:val="00C051D1"/>
    <w:rsid w:val="00C0573F"/>
    <w:rsid w:val="00C05A9A"/>
    <w:rsid w:val="00C071E2"/>
    <w:rsid w:val="00C114F9"/>
    <w:rsid w:val="00C129AD"/>
    <w:rsid w:val="00C12CEB"/>
    <w:rsid w:val="00C13655"/>
    <w:rsid w:val="00C137EF"/>
    <w:rsid w:val="00C14217"/>
    <w:rsid w:val="00C143CD"/>
    <w:rsid w:val="00C16867"/>
    <w:rsid w:val="00C16879"/>
    <w:rsid w:val="00C172FF"/>
    <w:rsid w:val="00C202D6"/>
    <w:rsid w:val="00C204CA"/>
    <w:rsid w:val="00C20DDA"/>
    <w:rsid w:val="00C215E3"/>
    <w:rsid w:val="00C2213D"/>
    <w:rsid w:val="00C22473"/>
    <w:rsid w:val="00C225B1"/>
    <w:rsid w:val="00C2559F"/>
    <w:rsid w:val="00C25EA2"/>
    <w:rsid w:val="00C318A6"/>
    <w:rsid w:val="00C32896"/>
    <w:rsid w:val="00C32C02"/>
    <w:rsid w:val="00C3357C"/>
    <w:rsid w:val="00C34A9C"/>
    <w:rsid w:val="00C34F55"/>
    <w:rsid w:val="00C363A1"/>
    <w:rsid w:val="00C3706E"/>
    <w:rsid w:val="00C37F5E"/>
    <w:rsid w:val="00C403B4"/>
    <w:rsid w:val="00C40433"/>
    <w:rsid w:val="00C407DC"/>
    <w:rsid w:val="00C40AA4"/>
    <w:rsid w:val="00C40C2B"/>
    <w:rsid w:val="00C414FB"/>
    <w:rsid w:val="00C41C64"/>
    <w:rsid w:val="00C41E67"/>
    <w:rsid w:val="00C4208C"/>
    <w:rsid w:val="00C44269"/>
    <w:rsid w:val="00C44274"/>
    <w:rsid w:val="00C47439"/>
    <w:rsid w:val="00C51B8D"/>
    <w:rsid w:val="00C534C9"/>
    <w:rsid w:val="00C54F03"/>
    <w:rsid w:val="00C55B65"/>
    <w:rsid w:val="00C562A4"/>
    <w:rsid w:val="00C57D75"/>
    <w:rsid w:val="00C60B46"/>
    <w:rsid w:val="00C60CA6"/>
    <w:rsid w:val="00C63FEB"/>
    <w:rsid w:val="00C6421E"/>
    <w:rsid w:val="00C65280"/>
    <w:rsid w:val="00C66B57"/>
    <w:rsid w:val="00C66E44"/>
    <w:rsid w:val="00C70D1E"/>
    <w:rsid w:val="00C71568"/>
    <w:rsid w:val="00C71CB4"/>
    <w:rsid w:val="00C73373"/>
    <w:rsid w:val="00C74DB3"/>
    <w:rsid w:val="00C757D9"/>
    <w:rsid w:val="00C77165"/>
    <w:rsid w:val="00C807A4"/>
    <w:rsid w:val="00C81578"/>
    <w:rsid w:val="00C81748"/>
    <w:rsid w:val="00C81A35"/>
    <w:rsid w:val="00C8246C"/>
    <w:rsid w:val="00C82750"/>
    <w:rsid w:val="00C86A1F"/>
    <w:rsid w:val="00C92903"/>
    <w:rsid w:val="00C92A74"/>
    <w:rsid w:val="00C936AC"/>
    <w:rsid w:val="00C94892"/>
    <w:rsid w:val="00C951CD"/>
    <w:rsid w:val="00C954E6"/>
    <w:rsid w:val="00C95970"/>
    <w:rsid w:val="00C978A6"/>
    <w:rsid w:val="00CA2467"/>
    <w:rsid w:val="00CA3528"/>
    <w:rsid w:val="00CA3DBD"/>
    <w:rsid w:val="00CA41EE"/>
    <w:rsid w:val="00CA5751"/>
    <w:rsid w:val="00CA6467"/>
    <w:rsid w:val="00CB0562"/>
    <w:rsid w:val="00CB1A68"/>
    <w:rsid w:val="00CB3210"/>
    <w:rsid w:val="00CB4CE9"/>
    <w:rsid w:val="00CB65F8"/>
    <w:rsid w:val="00CB6EA2"/>
    <w:rsid w:val="00CB75C8"/>
    <w:rsid w:val="00CB7A09"/>
    <w:rsid w:val="00CC0140"/>
    <w:rsid w:val="00CC0CE7"/>
    <w:rsid w:val="00CC1497"/>
    <w:rsid w:val="00CC2F20"/>
    <w:rsid w:val="00CC5416"/>
    <w:rsid w:val="00CC64DC"/>
    <w:rsid w:val="00CD14FD"/>
    <w:rsid w:val="00CD2E5F"/>
    <w:rsid w:val="00CD3BBB"/>
    <w:rsid w:val="00CD5297"/>
    <w:rsid w:val="00CD5530"/>
    <w:rsid w:val="00CD6461"/>
    <w:rsid w:val="00CD688E"/>
    <w:rsid w:val="00CE0CA7"/>
    <w:rsid w:val="00CE106A"/>
    <w:rsid w:val="00CE1080"/>
    <w:rsid w:val="00CE1144"/>
    <w:rsid w:val="00CE2405"/>
    <w:rsid w:val="00CE40E5"/>
    <w:rsid w:val="00CE583C"/>
    <w:rsid w:val="00CE5FE1"/>
    <w:rsid w:val="00CF00B4"/>
    <w:rsid w:val="00CF020C"/>
    <w:rsid w:val="00CF11CE"/>
    <w:rsid w:val="00CF12A5"/>
    <w:rsid w:val="00CF1DA9"/>
    <w:rsid w:val="00CF205B"/>
    <w:rsid w:val="00CF2089"/>
    <w:rsid w:val="00CF233A"/>
    <w:rsid w:val="00CF45E2"/>
    <w:rsid w:val="00CF4BB5"/>
    <w:rsid w:val="00CF4C41"/>
    <w:rsid w:val="00CF4C6F"/>
    <w:rsid w:val="00CF53DB"/>
    <w:rsid w:val="00CF56AF"/>
    <w:rsid w:val="00CF583D"/>
    <w:rsid w:val="00CF586D"/>
    <w:rsid w:val="00CF77FC"/>
    <w:rsid w:val="00D002BB"/>
    <w:rsid w:val="00D008BD"/>
    <w:rsid w:val="00D00B80"/>
    <w:rsid w:val="00D00F79"/>
    <w:rsid w:val="00D011CF"/>
    <w:rsid w:val="00D02773"/>
    <w:rsid w:val="00D047D5"/>
    <w:rsid w:val="00D05158"/>
    <w:rsid w:val="00D0561E"/>
    <w:rsid w:val="00D05EA7"/>
    <w:rsid w:val="00D065B9"/>
    <w:rsid w:val="00D07199"/>
    <w:rsid w:val="00D077CD"/>
    <w:rsid w:val="00D07F26"/>
    <w:rsid w:val="00D109BD"/>
    <w:rsid w:val="00D13764"/>
    <w:rsid w:val="00D15424"/>
    <w:rsid w:val="00D161F7"/>
    <w:rsid w:val="00D2002B"/>
    <w:rsid w:val="00D2211F"/>
    <w:rsid w:val="00D223CF"/>
    <w:rsid w:val="00D22A0A"/>
    <w:rsid w:val="00D2355E"/>
    <w:rsid w:val="00D24B40"/>
    <w:rsid w:val="00D2516A"/>
    <w:rsid w:val="00D258B4"/>
    <w:rsid w:val="00D25A94"/>
    <w:rsid w:val="00D25D06"/>
    <w:rsid w:val="00D2654D"/>
    <w:rsid w:val="00D2780B"/>
    <w:rsid w:val="00D279E7"/>
    <w:rsid w:val="00D27CF8"/>
    <w:rsid w:val="00D337D5"/>
    <w:rsid w:val="00D33F2A"/>
    <w:rsid w:val="00D3495B"/>
    <w:rsid w:val="00D40309"/>
    <w:rsid w:val="00D41A34"/>
    <w:rsid w:val="00D41C15"/>
    <w:rsid w:val="00D4285A"/>
    <w:rsid w:val="00D428C0"/>
    <w:rsid w:val="00D428D8"/>
    <w:rsid w:val="00D4366C"/>
    <w:rsid w:val="00D44654"/>
    <w:rsid w:val="00D44735"/>
    <w:rsid w:val="00D449D7"/>
    <w:rsid w:val="00D46E50"/>
    <w:rsid w:val="00D47CD3"/>
    <w:rsid w:val="00D51738"/>
    <w:rsid w:val="00D519B5"/>
    <w:rsid w:val="00D51B77"/>
    <w:rsid w:val="00D53968"/>
    <w:rsid w:val="00D540CF"/>
    <w:rsid w:val="00D55524"/>
    <w:rsid w:val="00D55D9C"/>
    <w:rsid w:val="00D5778E"/>
    <w:rsid w:val="00D57B4B"/>
    <w:rsid w:val="00D6092F"/>
    <w:rsid w:val="00D60C24"/>
    <w:rsid w:val="00D6236E"/>
    <w:rsid w:val="00D625A9"/>
    <w:rsid w:val="00D628B5"/>
    <w:rsid w:val="00D65644"/>
    <w:rsid w:val="00D71704"/>
    <w:rsid w:val="00D71A19"/>
    <w:rsid w:val="00D72582"/>
    <w:rsid w:val="00D7420E"/>
    <w:rsid w:val="00D74531"/>
    <w:rsid w:val="00D7512C"/>
    <w:rsid w:val="00D77D43"/>
    <w:rsid w:val="00D813FC"/>
    <w:rsid w:val="00D81806"/>
    <w:rsid w:val="00D820BB"/>
    <w:rsid w:val="00D83162"/>
    <w:rsid w:val="00D83CCD"/>
    <w:rsid w:val="00D859CA"/>
    <w:rsid w:val="00D85EBD"/>
    <w:rsid w:val="00D90CE6"/>
    <w:rsid w:val="00D90D09"/>
    <w:rsid w:val="00D9166D"/>
    <w:rsid w:val="00D91C49"/>
    <w:rsid w:val="00D92EEE"/>
    <w:rsid w:val="00D93B63"/>
    <w:rsid w:val="00D9426B"/>
    <w:rsid w:val="00D9491D"/>
    <w:rsid w:val="00D97515"/>
    <w:rsid w:val="00D97838"/>
    <w:rsid w:val="00DA0015"/>
    <w:rsid w:val="00DA0B58"/>
    <w:rsid w:val="00DA1A4B"/>
    <w:rsid w:val="00DA3237"/>
    <w:rsid w:val="00DA456B"/>
    <w:rsid w:val="00DA48B5"/>
    <w:rsid w:val="00DA702D"/>
    <w:rsid w:val="00DA7EBF"/>
    <w:rsid w:val="00DB01CE"/>
    <w:rsid w:val="00DB0512"/>
    <w:rsid w:val="00DB2E25"/>
    <w:rsid w:val="00DB36F7"/>
    <w:rsid w:val="00DB4591"/>
    <w:rsid w:val="00DB503E"/>
    <w:rsid w:val="00DB586D"/>
    <w:rsid w:val="00DB657A"/>
    <w:rsid w:val="00DB7715"/>
    <w:rsid w:val="00DB7ABB"/>
    <w:rsid w:val="00DB7B80"/>
    <w:rsid w:val="00DC2023"/>
    <w:rsid w:val="00DC2CE0"/>
    <w:rsid w:val="00DC4291"/>
    <w:rsid w:val="00DC4F5D"/>
    <w:rsid w:val="00DC7A40"/>
    <w:rsid w:val="00DC7D1C"/>
    <w:rsid w:val="00DD0BB9"/>
    <w:rsid w:val="00DD1B6E"/>
    <w:rsid w:val="00DD29D8"/>
    <w:rsid w:val="00DD47F0"/>
    <w:rsid w:val="00DD4D3C"/>
    <w:rsid w:val="00DD5C02"/>
    <w:rsid w:val="00DD78EE"/>
    <w:rsid w:val="00DE15D9"/>
    <w:rsid w:val="00DE2102"/>
    <w:rsid w:val="00DE41A0"/>
    <w:rsid w:val="00DE4BDF"/>
    <w:rsid w:val="00DE76C3"/>
    <w:rsid w:val="00DF07F7"/>
    <w:rsid w:val="00DF146C"/>
    <w:rsid w:val="00DF272A"/>
    <w:rsid w:val="00DF2B24"/>
    <w:rsid w:val="00DF44D7"/>
    <w:rsid w:val="00DF4C85"/>
    <w:rsid w:val="00DF5CBA"/>
    <w:rsid w:val="00DF737D"/>
    <w:rsid w:val="00E0165C"/>
    <w:rsid w:val="00E02A23"/>
    <w:rsid w:val="00E04446"/>
    <w:rsid w:val="00E045D4"/>
    <w:rsid w:val="00E06787"/>
    <w:rsid w:val="00E0737F"/>
    <w:rsid w:val="00E11DFB"/>
    <w:rsid w:val="00E131A1"/>
    <w:rsid w:val="00E1660C"/>
    <w:rsid w:val="00E17000"/>
    <w:rsid w:val="00E179F5"/>
    <w:rsid w:val="00E24030"/>
    <w:rsid w:val="00E24B3A"/>
    <w:rsid w:val="00E26D0E"/>
    <w:rsid w:val="00E2765C"/>
    <w:rsid w:val="00E300F7"/>
    <w:rsid w:val="00E31B40"/>
    <w:rsid w:val="00E31B82"/>
    <w:rsid w:val="00E31BB7"/>
    <w:rsid w:val="00E31E3F"/>
    <w:rsid w:val="00E32685"/>
    <w:rsid w:val="00E33DE0"/>
    <w:rsid w:val="00E34486"/>
    <w:rsid w:val="00E34DBF"/>
    <w:rsid w:val="00E354A2"/>
    <w:rsid w:val="00E37142"/>
    <w:rsid w:val="00E3715C"/>
    <w:rsid w:val="00E37FEC"/>
    <w:rsid w:val="00E42493"/>
    <w:rsid w:val="00E42CC8"/>
    <w:rsid w:val="00E43421"/>
    <w:rsid w:val="00E443C6"/>
    <w:rsid w:val="00E44E55"/>
    <w:rsid w:val="00E45900"/>
    <w:rsid w:val="00E46750"/>
    <w:rsid w:val="00E46C2E"/>
    <w:rsid w:val="00E475D2"/>
    <w:rsid w:val="00E508AF"/>
    <w:rsid w:val="00E518BD"/>
    <w:rsid w:val="00E5224D"/>
    <w:rsid w:val="00E54296"/>
    <w:rsid w:val="00E54CD2"/>
    <w:rsid w:val="00E54D64"/>
    <w:rsid w:val="00E602CF"/>
    <w:rsid w:val="00E61747"/>
    <w:rsid w:val="00E61CAE"/>
    <w:rsid w:val="00E623C9"/>
    <w:rsid w:val="00E62E6D"/>
    <w:rsid w:val="00E63821"/>
    <w:rsid w:val="00E64AFB"/>
    <w:rsid w:val="00E64DD1"/>
    <w:rsid w:val="00E71275"/>
    <w:rsid w:val="00E71585"/>
    <w:rsid w:val="00E720DB"/>
    <w:rsid w:val="00E727FD"/>
    <w:rsid w:val="00E72F04"/>
    <w:rsid w:val="00E73C1E"/>
    <w:rsid w:val="00E7669B"/>
    <w:rsid w:val="00E76858"/>
    <w:rsid w:val="00E778D5"/>
    <w:rsid w:val="00E77F08"/>
    <w:rsid w:val="00E800D5"/>
    <w:rsid w:val="00E80424"/>
    <w:rsid w:val="00E8198B"/>
    <w:rsid w:val="00E81EC8"/>
    <w:rsid w:val="00E837A2"/>
    <w:rsid w:val="00E843D9"/>
    <w:rsid w:val="00E844D7"/>
    <w:rsid w:val="00E8469A"/>
    <w:rsid w:val="00E848C6"/>
    <w:rsid w:val="00E9161D"/>
    <w:rsid w:val="00E924EC"/>
    <w:rsid w:val="00E929D0"/>
    <w:rsid w:val="00E929FB"/>
    <w:rsid w:val="00E92BA4"/>
    <w:rsid w:val="00E94EF7"/>
    <w:rsid w:val="00E95074"/>
    <w:rsid w:val="00E951DC"/>
    <w:rsid w:val="00E95B71"/>
    <w:rsid w:val="00EA4D00"/>
    <w:rsid w:val="00EB136B"/>
    <w:rsid w:val="00EB218A"/>
    <w:rsid w:val="00EB377F"/>
    <w:rsid w:val="00EB4466"/>
    <w:rsid w:val="00EB4B2F"/>
    <w:rsid w:val="00EB5F52"/>
    <w:rsid w:val="00EC03AB"/>
    <w:rsid w:val="00EC1823"/>
    <w:rsid w:val="00EC18F7"/>
    <w:rsid w:val="00EC2077"/>
    <w:rsid w:val="00EC5D7A"/>
    <w:rsid w:val="00EC62C5"/>
    <w:rsid w:val="00EC7D38"/>
    <w:rsid w:val="00ED15A0"/>
    <w:rsid w:val="00ED3C38"/>
    <w:rsid w:val="00ED3E92"/>
    <w:rsid w:val="00ED4FF6"/>
    <w:rsid w:val="00ED53E4"/>
    <w:rsid w:val="00EE0636"/>
    <w:rsid w:val="00EE17FD"/>
    <w:rsid w:val="00EE1857"/>
    <w:rsid w:val="00EE2A2D"/>
    <w:rsid w:val="00EE2BCA"/>
    <w:rsid w:val="00EE3552"/>
    <w:rsid w:val="00EE3C47"/>
    <w:rsid w:val="00EE42FD"/>
    <w:rsid w:val="00EE47D7"/>
    <w:rsid w:val="00EE5916"/>
    <w:rsid w:val="00EE59F8"/>
    <w:rsid w:val="00EE77BF"/>
    <w:rsid w:val="00EE796F"/>
    <w:rsid w:val="00EF0506"/>
    <w:rsid w:val="00EF0B06"/>
    <w:rsid w:val="00EF226C"/>
    <w:rsid w:val="00EF2E09"/>
    <w:rsid w:val="00EF307E"/>
    <w:rsid w:val="00EF32DC"/>
    <w:rsid w:val="00EF3A09"/>
    <w:rsid w:val="00EF3FCD"/>
    <w:rsid w:val="00EF3FDA"/>
    <w:rsid w:val="00EF4905"/>
    <w:rsid w:val="00EF5675"/>
    <w:rsid w:val="00EF5A9D"/>
    <w:rsid w:val="00EF5C07"/>
    <w:rsid w:val="00EF5F78"/>
    <w:rsid w:val="00F00364"/>
    <w:rsid w:val="00F004D5"/>
    <w:rsid w:val="00F02B1C"/>
    <w:rsid w:val="00F02EBA"/>
    <w:rsid w:val="00F03848"/>
    <w:rsid w:val="00F03DC2"/>
    <w:rsid w:val="00F04849"/>
    <w:rsid w:val="00F04869"/>
    <w:rsid w:val="00F0598F"/>
    <w:rsid w:val="00F05F35"/>
    <w:rsid w:val="00F0637A"/>
    <w:rsid w:val="00F07432"/>
    <w:rsid w:val="00F07C60"/>
    <w:rsid w:val="00F104CC"/>
    <w:rsid w:val="00F10BF7"/>
    <w:rsid w:val="00F10F44"/>
    <w:rsid w:val="00F13B36"/>
    <w:rsid w:val="00F15EE9"/>
    <w:rsid w:val="00F168D2"/>
    <w:rsid w:val="00F20747"/>
    <w:rsid w:val="00F220E9"/>
    <w:rsid w:val="00F23489"/>
    <w:rsid w:val="00F23888"/>
    <w:rsid w:val="00F244E5"/>
    <w:rsid w:val="00F2526C"/>
    <w:rsid w:val="00F2599B"/>
    <w:rsid w:val="00F25F1E"/>
    <w:rsid w:val="00F26BE5"/>
    <w:rsid w:val="00F27200"/>
    <w:rsid w:val="00F304FA"/>
    <w:rsid w:val="00F30E65"/>
    <w:rsid w:val="00F314CC"/>
    <w:rsid w:val="00F3382E"/>
    <w:rsid w:val="00F33FC9"/>
    <w:rsid w:val="00F372D0"/>
    <w:rsid w:val="00F37F69"/>
    <w:rsid w:val="00F42317"/>
    <w:rsid w:val="00F44CFF"/>
    <w:rsid w:val="00F45796"/>
    <w:rsid w:val="00F46911"/>
    <w:rsid w:val="00F47654"/>
    <w:rsid w:val="00F47EE1"/>
    <w:rsid w:val="00F508ED"/>
    <w:rsid w:val="00F51858"/>
    <w:rsid w:val="00F51E9A"/>
    <w:rsid w:val="00F521CB"/>
    <w:rsid w:val="00F5300A"/>
    <w:rsid w:val="00F53540"/>
    <w:rsid w:val="00F53559"/>
    <w:rsid w:val="00F56384"/>
    <w:rsid w:val="00F564B4"/>
    <w:rsid w:val="00F57007"/>
    <w:rsid w:val="00F57787"/>
    <w:rsid w:val="00F57A7E"/>
    <w:rsid w:val="00F6138A"/>
    <w:rsid w:val="00F634D1"/>
    <w:rsid w:val="00F636DE"/>
    <w:rsid w:val="00F641B4"/>
    <w:rsid w:val="00F64C32"/>
    <w:rsid w:val="00F65E55"/>
    <w:rsid w:val="00F65FE7"/>
    <w:rsid w:val="00F6737A"/>
    <w:rsid w:val="00F67DF9"/>
    <w:rsid w:val="00F700F1"/>
    <w:rsid w:val="00F702A9"/>
    <w:rsid w:val="00F70AF4"/>
    <w:rsid w:val="00F71E06"/>
    <w:rsid w:val="00F72778"/>
    <w:rsid w:val="00F73713"/>
    <w:rsid w:val="00F7476F"/>
    <w:rsid w:val="00F74BC9"/>
    <w:rsid w:val="00F75349"/>
    <w:rsid w:val="00F75D9E"/>
    <w:rsid w:val="00F809CE"/>
    <w:rsid w:val="00F81C1F"/>
    <w:rsid w:val="00F81D5A"/>
    <w:rsid w:val="00F826CD"/>
    <w:rsid w:val="00F85248"/>
    <w:rsid w:val="00F85B01"/>
    <w:rsid w:val="00F85D56"/>
    <w:rsid w:val="00F8729D"/>
    <w:rsid w:val="00F91C62"/>
    <w:rsid w:val="00F93149"/>
    <w:rsid w:val="00F93B5A"/>
    <w:rsid w:val="00F941B2"/>
    <w:rsid w:val="00F95EB2"/>
    <w:rsid w:val="00F97449"/>
    <w:rsid w:val="00F97A56"/>
    <w:rsid w:val="00FA20CC"/>
    <w:rsid w:val="00FA2116"/>
    <w:rsid w:val="00FA292F"/>
    <w:rsid w:val="00FA2DEA"/>
    <w:rsid w:val="00FA5307"/>
    <w:rsid w:val="00FB158A"/>
    <w:rsid w:val="00FB1BAC"/>
    <w:rsid w:val="00FB1BB3"/>
    <w:rsid w:val="00FB248E"/>
    <w:rsid w:val="00FB3373"/>
    <w:rsid w:val="00FB3FC5"/>
    <w:rsid w:val="00FB531E"/>
    <w:rsid w:val="00FB5B2B"/>
    <w:rsid w:val="00FC1617"/>
    <w:rsid w:val="00FC2DE5"/>
    <w:rsid w:val="00FC3570"/>
    <w:rsid w:val="00FC35E0"/>
    <w:rsid w:val="00FC37E3"/>
    <w:rsid w:val="00FC387F"/>
    <w:rsid w:val="00FC4215"/>
    <w:rsid w:val="00FC72F7"/>
    <w:rsid w:val="00FD3EE7"/>
    <w:rsid w:val="00FD49D0"/>
    <w:rsid w:val="00FD4DDF"/>
    <w:rsid w:val="00FD65BA"/>
    <w:rsid w:val="00FD7BCC"/>
    <w:rsid w:val="00FE0DF9"/>
    <w:rsid w:val="00FE22B7"/>
    <w:rsid w:val="00FE2B44"/>
    <w:rsid w:val="00FE30F9"/>
    <w:rsid w:val="00FE369C"/>
    <w:rsid w:val="00FE3A2D"/>
    <w:rsid w:val="00FE3DA1"/>
    <w:rsid w:val="00FE5299"/>
    <w:rsid w:val="00FF0ED5"/>
    <w:rsid w:val="00FF4139"/>
    <w:rsid w:val="00FF4F4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92484A"/>
  <w15:docId w15:val="{819B8203-2C3C-4CE2-ADA5-ECD0C2452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935E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3">
    <w:name w:val="heading 3"/>
    <w:basedOn w:val="Normalny"/>
    <w:next w:val="Normalny"/>
    <w:link w:val="Nagwek3Znak"/>
    <w:uiPriority w:val="9"/>
    <w:semiHidden/>
    <w:unhideWhenUsed/>
    <w:qFormat/>
    <w:rsid w:val="00BA34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numbering" w:customStyle="1" w:styleId="Bezlisty1">
    <w:name w:val="Bez listy1"/>
    <w:next w:val="Bezlisty"/>
    <w:uiPriority w:val="99"/>
    <w:semiHidden/>
    <w:unhideWhenUsed/>
    <w:rsid w:val="00E508AF"/>
  </w:style>
  <w:style w:type="paragraph" w:styleId="Akapitzlist">
    <w:name w:val="List Paragraph"/>
    <w:basedOn w:val="Normalny"/>
    <w:link w:val="AkapitzlistZnak"/>
    <w:uiPriority w:val="34"/>
    <w:qFormat/>
    <w:rsid w:val="00E508AF"/>
    <w:pPr>
      <w:spacing w:after="160" w:line="360" w:lineRule="auto"/>
      <w:ind w:left="720"/>
      <w:contextualSpacing/>
      <w:jc w:val="both"/>
    </w:pPr>
    <w:rPr>
      <w:rFonts w:ascii="Calibri" w:eastAsia="Calibri" w:hAnsi="Calibri" w:cs="Times New Roman"/>
      <w:sz w:val="24"/>
    </w:rPr>
  </w:style>
  <w:style w:type="paragraph" w:styleId="Tekstdymka">
    <w:name w:val="Balloon Text"/>
    <w:basedOn w:val="Normalny"/>
    <w:link w:val="TekstdymkaZnak"/>
    <w:uiPriority w:val="99"/>
    <w:semiHidden/>
    <w:unhideWhenUsed/>
    <w:rsid w:val="00E508AF"/>
    <w:pPr>
      <w:spacing w:after="0" w:line="240" w:lineRule="auto"/>
      <w:jc w:val="both"/>
    </w:pPr>
    <w:rPr>
      <w:rFonts w:ascii="Segoe UI" w:eastAsia="Calibri" w:hAnsi="Segoe UI" w:cs="Segoe UI"/>
      <w:sz w:val="18"/>
      <w:szCs w:val="18"/>
    </w:rPr>
  </w:style>
  <w:style w:type="character" w:customStyle="1" w:styleId="TekstdymkaZnak">
    <w:name w:val="Tekst dymka Znak"/>
    <w:basedOn w:val="Domylnaczcionkaakapitu"/>
    <w:link w:val="Tekstdymka"/>
    <w:uiPriority w:val="99"/>
    <w:semiHidden/>
    <w:rsid w:val="00E508AF"/>
    <w:rPr>
      <w:rFonts w:ascii="Segoe UI" w:eastAsia="Calibri" w:hAnsi="Segoe UI" w:cs="Segoe UI"/>
      <w:sz w:val="18"/>
      <w:szCs w:val="18"/>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
    <w:basedOn w:val="Normalny"/>
    <w:next w:val="Normalny"/>
    <w:uiPriority w:val="35"/>
    <w:unhideWhenUsed/>
    <w:qFormat/>
    <w:rsid w:val="00E508AF"/>
    <w:pPr>
      <w:spacing w:after="0" w:line="240" w:lineRule="auto"/>
      <w:jc w:val="center"/>
    </w:pPr>
    <w:rPr>
      <w:rFonts w:ascii="Calibri" w:eastAsia="Calibri" w:hAnsi="Calibri" w:cs="Times New Roman"/>
      <w:i/>
      <w:iCs/>
      <w:color w:val="7F7F7F"/>
      <w:sz w:val="20"/>
      <w:szCs w:val="18"/>
    </w:rPr>
  </w:style>
  <w:style w:type="table" w:styleId="Tabela-Siatka">
    <w:name w:val="Table Grid"/>
    <w:basedOn w:val="Standardowy"/>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
    <w:name w:val="Zwykła tabela 11"/>
    <w:basedOn w:val="Standardowy"/>
    <w:uiPriority w:val="41"/>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5ciemnaakcent21">
    <w:name w:val="Tabela siatki 5 — ciemna — akcent 21"/>
    <w:basedOn w:val="Standardowy"/>
    <w:uiPriority w:val="50"/>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elasiatki5ciemnaakcent31">
    <w:name w:val="Tabela siatki 5 — ciemna — akcent 31"/>
    <w:basedOn w:val="Standardowy"/>
    <w:uiPriority w:val="50"/>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elasiatki3akcent21">
    <w:name w:val="Tabela siatki 3 — akcent 21"/>
    <w:basedOn w:val="Standardowy"/>
    <w:uiPriority w:val="48"/>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elasiatki7kolorowaakcent21">
    <w:name w:val="Tabela siatki 7 — kolorowa — akcent 21"/>
    <w:basedOn w:val="Standardowy"/>
    <w:uiPriority w:val="52"/>
    <w:rsid w:val="00E508AF"/>
    <w:pPr>
      <w:spacing w:after="0" w:line="240" w:lineRule="auto"/>
    </w:pPr>
    <w:rPr>
      <w:rFonts w:ascii="Calibri" w:eastAsia="Calibri" w:hAnsi="Calibri" w:cs="Times New Roman"/>
      <w:color w:val="C45911"/>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elasiatki2akcent21">
    <w:name w:val="Tabela siatki 2 — akcent 21"/>
    <w:basedOn w:val="Standardowy"/>
    <w:uiPriority w:val="47"/>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customStyle="1" w:styleId="Nag1">
    <w:name w:val="Nag 1"/>
    <w:basedOn w:val="Normalny"/>
    <w:next w:val="Normalny"/>
    <w:link w:val="Nag1Znak"/>
    <w:qFormat/>
    <w:rsid w:val="00E508AF"/>
    <w:pPr>
      <w:numPr>
        <w:numId w:val="1"/>
      </w:numPr>
      <w:pBdr>
        <w:bottom w:val="double" w:sz="4" w:space="1" w:color="2F5496"/>
      </w:pBdr>
      <w:spacing w:before="120" w:after="120" w:line="360" w:lineRule="auto"/>
      <w:jc w:val="both"/>
    </w:pPr>
    <w:rPr>
      <w:rFonts w:ascii="Calibri" w:eastAsia="Calibri" w:hAnsi="Calibri" w:cs="Times New Roman"/>
      <w:smallCaps/>
      <w:color w:val="002060"/>
      <w:sz w:val="32"/>
    </w:rPr>
  </w:style>
  <w:style w:type="paragraph" w:customStyle="1" w:styleId="Nag2">
    <w:name w:val="Nagł 2"/>
    <w:basedOn w:val="Nag1"/>
    <w:next w:val="Normalny"/>
    <w:qFormat/>
    <w:rsid w:val="00E508AF"/>
    <w:pPr>
      <w:numPr>
        <w:ilvl w:val="1"/>
        <w:numId w:val="2"/>
      </w:numPr>
      <w:pBdr>
        <w:bottom w:val="none" w:sz="0" w:space="0" w:color="auto"/>
      </w:pBdr>
      <w:tabs>
        <w:tab w:val="num" w:pos="360"/>
      </w:tabs>
      <w:ind w:left="792"/>
    </w:pPr>
    <w:rPr>
      <w:sz w:val="28"/>
    </w:rPr>
  </w:style>
  <w:style w:type="character" w:customStyle="1" w:styleId="Nag1Znak">
    <w:name w:val="Nag 1 Znak"/>
    <w:link w:val="Nag1"/>
    <w:rsid w:val="00E508AF"/>
    <w:rPr>
      <w:rFonts w:ascii="Calibri" w:eastAsia="Calibri" w:hAnsi="Calibri" w:cs="Times New Roman"/>
      <w:smallCaps/>
      <w:color w:val="002060"/>
      <w:sz w:val="32"/>
    </w:rPr>
  </w:style>
  <w:style w:type="paragraph" w:customStyle="1" w:styleId="Nag3">
    <w:name w:val="Nagł 3"/>
    <w:basedOn w:val="Nag2"/>
    <w:next w:val="Normalny"/>
    <w:qFormat/>
    <w:rsid w:val="00E508AF"/>
    <w:pPr>
      <w:numPr>
        <w:ilvl w:val="2"/>
      </w:numPr>
      <w:tabs>
        <w:tab w:val="num" w:pos="360"/>
      </w:tabs>
    </w:pPr>
  </w:style>
  <w:style w:type="character" w:styleId="Hipercze">
    <w:name w:val="Hyperlink"/>
    <w:uiPriority w:val="99"/>
    <w:unhideWhenUsed/>
    <w:rsid w:val="00E508AF"/>
    <w:rPr>
      <w:color w:val="0563C1"/>
      <w:u w:val="single"/>
    </w:rPr>
  </w:style>
  <w:style w:type="character" w:styleId="Odwoaniedokomentarza">
    <w:name w:val="annotation reference"/>
    <w:uiPriority w:val="99"/>
    <w:semiHidden/>
    <w:unhideWhenUsed/>
    <w:rsid w:val="00E508AF"/>
    <w:rPr>
      <w:sz w:val="16"/>
      <w:szCs w:val="16"/>
    </w:rPr>
  </w:style>
  <w:style w:type="paragraph" w:styleId="Tekstkomentarza">
    <w:name w:val="annotation text"/>
    <w:basedOn w:val="Normalny"/>
    <w:link w:val="TekstkomentarzaZnak"/>
    <w:uiPriority w:val="99"/>
    <w:semiHidden/>
    <w:unhideWhenUsed/>
    <w:rsid w:val="00E508AF"/>
    <w:pPr>
      <w:spacing w:after="160" w:line="240" w:lineRule="auto"/>
      <w:jc w:val="both"/>
    </w:pPr>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E508A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E508AF"/>
    <w:rPr>
      <w:b/>
      <w:bCs/>
    </w:rPr>
  </w:style>
  <w:style w:type="character" w:customStyle="1" w:styleId="TematkomentarzaZnak">
    <w:name w:val="Temat komentarza Znak"/>
    <w:basedOn w:val="TekstkomentarzaZnak"/>
    <w:link w:val="Tematkomentarza"/>
    <w:uiPriority w:val="99"/>
    <w:semiHidden/>
    <w:rsid w:val="00E508AF"/>
    <w:rPr>
      <w:rFonts w:ascii="Calibri" w:eastAsia="Calibri" w:hAnsi="Calibri" w:cs="Times New Roman"/>
      <w:b/>
      <w:bCs/>
      <w:sz w:val="20"/>
      <w:szCs w:val="20"/>
    </w:rPr>
  </w:style>
  <w:style w:type="table" w:customStyle="1" w:styleId="Tabelasiatki1jasnaakcent21">
    <w:name w:val="Tabela siatki 1 — jasna — akcent 21"/>
    <w:basedOn w:val="Standardowy"/>
    <w:uiPriority w:val="46"/>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elasiatki6kolorowaakcent21">
    <w:name w:val="Tabela siatki 6 — kolorowa — akcent 2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paragraph" w:styleId="Bezodstpw">
    <w:name w:val="No Spacing"/>
    <w:link w:val="BezodstpwZnak"/>
    <w:uiPriority w:val="1"/>
    <w:qFormat/>
    <w:rsid w:val="00E508AF"/>
    <w:pPr>
      <w:spacing w:after="0" w:line="240" w:lineRule="auto"/>
      <w:jc w:val="both"/>
    </w:pPr>
    <w:rPr>
      <w:rFonts w:ascii="Calibri" w:eastAsia="Times New Roman" w:hAnsi="Calibri" w:cs="Calibri"/>
      <w:sz w:val="24"/>
      <w:szCs w:val="24"/>
      <w:lang w:eastAsia="pl-PL"/>
    </w:rPr>
  </w:style>
  <w:style w:type="character" w:customStyle="1" w:styleId="BezodstpwZnak">
    <w:name w:val="Bez odstępów Znak"/>
    <w:link w:val="Bezodstpw"/>
    <w:uiPriority w:val="1"/>
    <w:rsid w:val="00E508AF"/>
    <w:rPr>
      <w:rFonts w:ascii="Calibri" w:eastAsia="Times New Roman" w:hAnsi="Calibri" w:cs="Calibri"/>
      <w:sz w:val="24"/>
      <w:szCs w:val="24"/>
      <w:lang w:eastAsia="pl-PL"/>
    </w:rPr>
  </w:style>
  <w:style w:type="paragraph" w:styleId="Spistreci2">
    <w:name w:val="toc 2"/>
    <w:basedOn w:val="Normalny"/>
    <w:next w:val="Normalny"/>
    <w:autoRedefine/>
    <w:uiPriority w:val="39"/>
    <w:unhideWhenUsed/>
    <w:rsid w:val="00E508AF"/>
    <w:pPr>
      <w:spacing w:after="100" w:line="360" w:lineRule="auto"/>
      <w:ind w:left="220"/>
      <w:jc w:val="both"/>
    </w:pPr>
    <w:rPr>
      <w:rFonts w:ascii="Calibri" w:eastAsia="Calibri" w:hAnsi="Calibri" w:cs="Times New Roman"/>
      <w:sz w:val="24"/>
    </w:rPr>
  </w:style>
  <w:style w:type="paragraph" w:styleId="Spistreci1">
    <w:name w:val="toc 1"/>
    <w:basedOn w:val="Normalny"/>
    <w:next w:val="Normalny"/>
    <w:autoRedefine/>
    <w:uiPriority w:val="39"/>
    <w:unhideWhenUsed/>
    <w:rsid w:val="000C0404"/>
    <w:pPr>
      <w:tabs>
        <w:tab w:val="right" w:leader="dot" w:pos="9060"/>
      </w:tabs>
      <w:spacing w:after="100" w:line="360" w:lineRule="auto"/>
    </w:pPr>
    <w:rPr>
      <w:rFonts w:ascii="Calibri" w:eastAsia="Calibri" w:hAnsi="Calibri" w:cs="Times New Roman"/>
      <w:sz w:val="24"/>
    </w:rPr>
  </w:style>
  <w:style w:type="paragraph" w:styleId="Spistreci3">
    <w:name w:val="toc 3"/>
    <w:basedOn w:val="Normalny"/>
    <w:next w:val="Normalny"/>
    <w:autoRedefine/>
    <w:uiPriority w:val="39"/>
    <w:unhideWhenUsed/>
    <w:rsid w:val="00E508AF"/>
    <w:pPr>
      <w:spacing w:after="100" w:line="360" w:lineRule="auto"/>
      <w:ind w:left="440"/>
      <w:jc w:val="both"/>
    </w:pPr>
    <w:rPr>
      <w:rFonts w:ascii="Calibri" w:eastAsia="Calibri" w:hAnsi="Calibri" w:cs="Times New Roman"/>
      <w:sz w:val="24"/>
    </w:rPr>
  </w:style>
  <w:style w:type="paragraph" w:styleId="Nagwek">
    <w:name w:val="header"/>
    <w:basedOn w:val="Normalny"/>
    <w:link w:val="NagwekZnak"/>
    <w:uiPriority w:val="99"/>
    <w:unhideWhenUsed/>
    <w:rsid w:val="00E508AF"/>
    <w:pPr>
      <w:tabs>
        <w:tab w:val="center" w:pos="4536"/>
        <w:tab w:val="right" w:pos="9072"/>
      </w:tabs>
      <w:spacing w:after="0" w:line="240" w:lineRule="auto"/>
      <w:jc w:val="both"/>
    </w:pPr>
    <w:rPr>
      <w:rFonts w:ascii="Calibri" w:eastAsia="Calibri" w:hAnsi="Calibri" w:cs="Times New Roman"/>
      <w:sz w:val="24"/>
    </w:rPr>
  </w:style>
  <w:style w:type="character" w:customStyle="1" w:styleId="NagwekZnak">
    <w:name w:val="Nagłówek Znak"/>
    <w:basedOn w:val="Domylnaczcionkaakapitu"/>
    <w:link w:val="Nagwek"/>
    <w:uiPriority w:val="99"/>
    <w:rsid w:val="00E508AF"/>
    <w:rPr>
      <w:rFonts w:ascii="Calibri" w:eastAsia="Calibri" w:hAnsi="Calibri" w:cs="Times New Roman"/>
      <w:sz w:val="24"/>
    </w:rPr>
  </w:style>
  <w:style w:type="paragraph" w:styleId="Stopka">
    <w:name w:val="footer"/>
    <w:basedOn w:val="Normalny"/>
    <w:link w:val="StopkaZnak"/>
    <w:uiPriority w:val="99"/>
    <w:unhideWhenUsed/>
    <w:rsid w:val="00E508AF"/>
    <w:pPr>
      <w:tabs>
        <w:tab w:val="center" w:pos="4536"/>
        <w:tab w:val="right" w:pos="9072"/>
      </w:tabs>
      <w:spacing w:after="0" w:line="240" w:lineRule="auto"/>
      <w:jc w:val="both"/>
    </w:pPr>
    <w:rPr>
      <w:rFonts w:ascii="Calibri" w:eastAsia="Calibri" w:hAnsi="Calibri" w:cs="Times New Roman"/>
      <w:sz w:val="24"/>
    </w:rPr>
  </w:style>
  <w:style w:type="character" w:customStyle="1" w:styleId="StopkaZnak">
    <w:name w:val="Stopka Znak"/>
    <w:basedOn w:val="Domylnaczcionkaakapitu"/>
    <w:link w:val="Stopka"/>
    <w:uiPriority w:val="99"/>
    <w:rsid w:val="00E508AF"/>
    <w:rPr>
      <w:rFonts w:ascii="Calibri" w:eastAsia="Calibri" w:hAnsi="Calibri" w:cs="Times New Roman"/>
      <w:sz w:val="24"/>
    </w:rPr>
  </w:style>
  <w:style w:type="table" w:customStyle="1" w:styleId="Tabelasiatki4akcent21">
    <w:name w:val="Tabela siatki 4 — akcent 21"/>
    <w:basedOn w:val="Standardowy"/>
    <w:uiPriority w:val="49"/>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paragraph" w:styleId="Tekstprzypisukocowego">
    <w:name w:val="endnote text"/>
    <w:basedOn w:val="Normalny"/>
    <w:link w:val="TekstprzypisukocowegoZnak"/>
    <w:uiPriority w:val="99"/>
    <w:semiHidden/>
    <w:unhideWhenUsed/>
    <w:rsid w:val="00E508AF"/>
    <w:pPr>
      <w:spacing w:after="0" w:line="240" w:lineRule="auto"/>
      <w:jc w:val="both"/>
    </w:pPr>
    <w:rPr>
      <w:rFonts w:ascii="Calibri" w:eastAsia="Calibri" w:hAnsi="Calibri" w:cs="Times New Roman"/>
      <w:sz w:val="20"/>
      <w:szCs w:val="20"/>
    </w:rPr>
  </w:style>
  <w:style w:type="character" w:customStyle="1" w:styleId="TekstprzypisukocowegoZnak">
    <w:name w:val="Tekst przypisu końcowego Znak"/>
    <w:basedOn w:val="Domylnaczcionkaakapitu"/>
    <w:link w:val="Tekstprzypisukocowego"/>
    <w:uiPriority w:val="99"/>
    <w:semiHidden/>
    <w:rsid w:val="00E508AF"/>
    <w:rPr>
      <w:rFonts w:ascii="Calibri" w:eastAsia="Calibri" w:hAnsi="Calibri" w:cs="Times New Roman"/>
      <w:sz w:val="20"/>
      <w:szCs w:val="20"/>
    </w:rPr>
  </w:style>
  <w:style w:type="character" w:styleId="Odwoanieprzypisukocowego">
    <w:name w:val="endnote reference"/>
    <w:uiPriority w:val="99"/>
    <w:semiHidden/>
    <w:unhideWhenUsed/>
    <w:rsid w:val="00E508AF"/>
    <w:rPr>
      <w:vertAlign w:val="superscript"/>
    </w:rPr>
  </w:style>
  <w:style w:type="paragraph" w:customStyle="1" w:styleId="Tabelki">
    <w:name w:val="Tabelki"/>
    <w:basedOn w:val="Normalny"/>
    <w:link w:val="TabelkiZnak"/>
    <w:qFormat/>
    <w:rsid w:val="00E508AF"/>
    <w:pPr>
      <w:spacing w:after="0" w:line="240" w:lineRule="auto"/>
      <w:jc w:val="center"/>
    </w:pPr>
    <w:rPr>
      <w:rFonts w:ascii="Calibri" w:eastAsia="Times New Roman" w:hAnsi="Calibri" w:cs="Times New Roman"/>
      <w:bCs/>
      <w:i/>
      <w:color w:val="000000"/>
      <w:lang w:eastAsia="pl-PL"/>
    </w:rPr>
  </w:style>
  <w:style w:type="character" w:customStyle="1" w:styleId="TabelkiZnak">
    <w:name w:val="Tabelki Znak"/>
    <w:link w:val="Tabelki"/>
    <w:rsid w:val="00E508AF"/>
    <w:rPr>
      <w:rFonts w:ascii="Calibri" w:eastAsia="Times New Roman" w:hAnsi="Calibri" w:cs="Times New Roman"/>
      <w:bCs/>
      <w:i/>
      <w:color w:val="000000"/>
      <w:lang w:eastAsia="pl-PL"/>
    </w:rPr>
  </w:style>
  <w:style w:type="paragraph" w:styleId="Spisilustracji">
    <w:name w:val="table of figures"/>
    <w:basedOn w:val="Normalny"/>
    <w:next w:val="Normalny"/>
    <w:uiPriority w:val="99"/>
    <w:unhideWhenUsed/>
    <w:rsid w:val="00E508AF"/>
    <w:pPr>
      <w:spacing w:after="0" w:line="360" w:lineRule="auto"/>
      <w:jc w:val="both"/>
    </w:pPr>
    <w:rPr>
      <w:rFonts w:ascii="Calibri" w:eastAsia="Calibri" w:hAnsi="Calibri" w:cs="Times New Roman"/>
      <w:sz w:val="24"/>
    </w:rPr>
  </w:style>
  <w:style w:type="table" w:customStyle="1" w:styleId="Tabelasiatki6kolorowaakcent217">
    <w:name w:val="Tabela siatki 6 — kolorowa — akcent 217"/>
    <w:basedOn w:val="Standardowy"/>
    <w:next w:val="Tabelasiatki6kolorowaakcent21"/>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paragraph" w:customStyle="1" w:styleId="Default">
    <w:name w:val="Default"/>
    <w:rsid w:val="00E508A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Tekstprzypisudolnego">
    <w:name w:val="footnote text"/>
    <w:basedOn w:val="Normalny"/>
    <w:link w:val="TekstprzypisudolnegoZnak"/>
    <w:uiPriority w:val="99"/>
    <w:semiHidden/>
    <w:unhideWhenUsed/>
    <w:rsid w:val="00E508AF"/>
    <w:pPr>
      <w:spacing w:after="0" w:line="240" w:lineRule="auto"/>
      <w:jc w:val="both"/>
    </w:pPr>
    <w:rPr>
      <w:rFonts w:ascii="Calibri" w:eastAsia="Calibri" w:hAnsi="Calibri" w:cs="Times New Roman"/>
      <w:sz w:val="20"/>
      <w:szCs w:val="20"/>
    </w:rPr>
  </w:style>
  <w:style w:type="character" w:customStyle="1" w:styleId="TekstprzypisudolnegoZnak">
    <w:name w:val="Tekst przypisu dolnego Znak"/>
    <w:basedOn w:val="Domylnaczcionkaakapitu"/>
    <w:link w:val="Tekstprzypisudolnego"/>
    <w:uiPriority w:val="99"/>
    <w:semiHidden/>
    <w:rsid w:val="00E508AF"/>
    <w:rPr>
      <w:rFonts w:ascii="Calibri" w:eastAsia="Calibri" w:hAnsi="Calibri" w:cs="Times New Roman"/>
      <w:sz w:val="20"/>
      <w:szCs w:val="20"/>
    </w:rPr>
  </w:style>
  <w:style w:type="character" w:styleId="Odwoanieprzypisudolnego">
    <w:name w:val="footnote reference"/>
    <w:unhideWhenUsed/>
    <w:rsid w:val="00E508AF"/>
    <w:rPr>
      <w:vertAlign w:val="superscript"/>
    </w:rPr>
  </w:style>
  <w:style w:type="table" w:customStyle="1" w:styleId="Tabela-Siatka1">
    <w:name w:val="Tabela - Siatka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11">
    <w:name w:val="Tabela siatki 6 — kolorowa — akcent 21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2">
    <w:name w:val="Tabela siatki 6 — kolorowa — akcent 21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3">
    <w:name w:val="Tabela siatki 6 — kolorowa — akcent 213"/>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4">
    <w:name w:val="Tabela siatki 6 — kolorowa — akcent 214"/>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5">
    <w:name w:val="Tabela siatki 6 — kolorowa — akcent 215"/>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6">
    <w:name w:val="Tabela siatki 6 — kolorowa — akcent 216"/>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2">
    <w:name w:val="Tabela - Siatka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99"/>
    <w:rsid w:val="00E508AF"/>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
    <w:name w:val="Tabela - Siatka4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E508AF"/>
    <w:pPr>
      <w:spacing w:after="0" w:line="240" w:lineRule="auto"/>
    </w:pPr>
    <w:rPr>
      <w:rFonts w:ascii="Calibri" w:eastAsia="Calibri" w:hAnsi="Calibri" w:cs="Times New Roman"/>
      <w:sz w:val="24"/>
    </w:rPr>
  </w:style>
  <w:style w:type="table" w:customStyle="1" w:styleId="Tabelasiatki2akcent11">
    <w:name w:val="Tabela siatki 2 — akcent 11"/>
    <w:basedOn w:val="Standardowy"/>
    <w:uiPriority w:val="47"/>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6kolorowaakcent22">
    <w:name w:val="Tabela siatki 6 — kolorowa — akcent 22"/>
    <w:basedOn w:val="Standardowy"/>
    <w:uiPriority w:val="51"/>
    <w:rsid w:val="00E508AF"/>
    <w:pPr>
      <w:spacing w:after="0" w:line="240" w:lineRule="auto"/>
    </w:pPr>
    <w:rPr>
      <w:rFonts w:ascii="Calibri" w:eastAsia="Calibri" w:hAnsi="Calibri" w:cs="Times New Roman"/>
      <w:i/>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7">
    <w:name w:val="Tabela - Siatka7"/>
    <w:basedOn w:val="Standardowy"/>
    <w:next w:val="Tabela-Siatka"/>
    <w:uiPriority w:val="59"/>
    <w:rsid w:val="00E508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E508AF"/>
  </w:style>
  <w:style w:type="table" w:customStyle="1" w:styleId="Tabela-Siatka8">
    <w:name w:val="Tabela - Siatka8"/>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basedOn w:val="Standardowy"/>
    <w:uiPriority w:val="41"/>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5ciemnaakcent211">
    <w:name w:val="Tabela siatki 5 — ciemna — akcent 211"/>
    <w:basedOn w:val="Standardowy"/>
    <w:uiPriority w:val="50"/>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elasiatki5ciemnaakcent311">
    <w:name w:val="Tabela siatki 5 — ciemna — akcent 311"/>
    <w:basedOn w:val="Standardowy"/>
    <w:uiPriority w:val="50"/>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elasiatki3akcent211">
    <w:name w:val="Tabela siatki 3 — akcent 211"/>
    <w:basedOn w:val="Standardowy"/>
    <w:uiPriority w:val="48"/>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elasiatki7kolorowaakcent211">
    <w:name w:val="Tabela siatki 7 — kolorowa — akcent 211"/>
    <w:basedOn w:val="Standardowy"/>
    <w:uiPriority w:val="52"/>
    <w:rsid w:val="00E508AF"/>
    <w:pPr>
      <w:spacing w:after="0" w:line="240" w:lineRule="auto"/>
    </w:pPr>
    <w:rPr>
      <w:rFonts w:ascii="Calibri" w:eastAsia="Calibri" w:hAnsi="Calibri" w:cs="Times New Roman"/>
      <w:color w:val="C45911"/>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elasiatki2akcent211">
    <w:name w:val="Tabela siatki 2 — akcent 211"/>
    <w:basedOn w:val="Standardowy"/>
    <w:uiPriority w:val="47"/>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elasiatki1jasnaakcent211">
    <w:name w:val="Tabela siatki 1 — jasna — akcent 211"/>
    <w:basedOn w:val="Standardowy"/>
    <w:uiPriority w:val="46"/>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elasiatki6kolorowaakcent218">
    <w:name w:val="Tabela siatki 6 — kolorowa — akcent 218"/>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4akcent211">
    <w:name w:val="Tabela siatki 4 — akcent 211"/>
    <w:basedOn w:val="Standardowy"/>
    <w:uiPriority w:val="49"/>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elasiatki6kolorowaakcent2171">
    <w:name w:val="Tabela siatki 6 — kolorowa — akcent 2171"/>
    <w:basedOn w:val="Standardowy"/>
    <w:next w:val="Tabelasiatki6kolorowaakcent21"/>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12">
    <w:name w:val="Tabela - Siatka1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111">
    <w:name w:val="Tabela siatki 6 — kolorowa — akcent 211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21">
    <w:name w:val="Tabela siatki 6 — kolorowa — akcent 212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31">
    <w:name w:val="Tabela siatki 6 — kolorowa — akcent 2131"/>
    <w:basedOn w:val="Standardowy"/>
    <w:uiPriority w:val="51"/>
    <w:rsid w:val="00794B3A"/>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i6kolorowaakcent2141">
    <w:name w:val="Tabela siatki 6 — kolorowa — akcent 214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51">
    <w:name w:val="Tabela siatki 6 — kolorowa — akcent 215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61">
    <w:name w:val="Tabela siatki 6 — kolorowa — akcent 2161"/>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21">
    <w:name w:val="Tabela - Siatka2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2">
    <w:name w:val="Tabela - Siatka4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
    <w:name w:val="Tabela - Siatka5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1">
    <w:name w:val="Tabela - Siatka111"/>
    <w:basedOn w:val="Standardowy"/>
    <w:next w:val="Tabela-Siatka"/>
    <w:uiPriority w:val="99"/>
    <w:rsid w:val="00E508AF"/>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1">
    <w:name w:val="Tabela - Siatka411"/>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2akcent111">
    <w:name w:val="Tabela siatki 2 — akcent 111"/>
    <w:basedOn w:val="Standardowy"/>
    <w:uiPriority w:val="47"/>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21">
    <w:name w:val="Grid Table 6 Colorful Accent 21"/>
    <w:basedOn w:val="Standardowy"/>
    <w:uiPriority w:val="51"/>
    <w:rsid w:val="00E508AF"/>
    <w:pPr>
      <w:spacing w:after="0" w:line="240" w:lineRule="auto"/>
    </w:pPr>
    <w:rPr>
      <w:rFonts w:ascii="Calibri" w:eastAsia="Calibri" w:hAnsi="Calibri" w:cs="Times New Roman"/>
      <w:i/>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71">
    <w:name w:val="Tabela - Siatka71"/>
    <w:basedOn w:val="Standardowy"/>
    <w:next w:val="Tabela-Siatka"/>
    <w:uiPriority w:val="59"/>
    <w:rsid w:val="00E508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E508AF"/>
  </w:style>
  <w:style w:type="table" w:customStyle="1" w:styleId="Tabela-Siatka9">
    <w:name w:val="Tabela - Siatka9"/>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2">
    <w:name w:val="Zwykła tabela 112"/>
    <w:basedOn w:val="Standardowy"/>
    <w:uiPriority w:val="41"/>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asiatki5ciemnaakcent212">
    <w:name w:val="Tabela siatki 5 — ciemna — akcent 212"/>
    <w:basedOn w:val="Standardowy"/>
    <w:uiPriority w:val="50"/>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elasiatki5ciemnaakcent312">
    <w:name w:val="Tabela siatki 5 — ciemna — akcent 312"/>
    <w:basedOn w:val="Standardowy"/>
    <w:uiPriority w:val="50"/>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elasiatki3akcent212">
    <w:name w:val="Tabela siatki 3 — akcent 212"/>
    <w:basedOn w:val="Standardowy"/>
    <w:uiPriority w:val="48"/>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elasiatki7kolorowaakcent212">
    <w:name w:val="Tabela siatki 7 — kolorowa — akcent 212"/>
    <w:basedOn w:val="Standardowy"/>
    <w:uiPriority w:val="52"/>
    <w:rsid w:val="00E508AF"/>
    <w:pPr>
      <w:spacing w:after="0" w:line="240" w:lineRule="auto"/>
    </w:pPr>
    <w:rPr>
      <w:rFonts w:ascii="Calibri" w:eastAsia="Calibri" w:hAnsi="Calibri" w:cs="Times New Roman"/>
      <w:color w:val="C45911"/>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BE4D5"/>
      </w:tcPr>
    </w:tblStylePr>
    <w:tblStylePr w:type="band1Horz">
      <w:tblPr/>
      <w:tcPr>
        <w:shd w:val="clear" w:color="auto" w:fill="FBE4D5"/>
      </w:tcPr>
    </w:tblStylePr>
    <w:tblStylePr w:type="neCell">
      <w:tblPr/>
      <w:tcPr>
        <w:tcBorders>
          <w:bottom w:val="single" w:sz="4" w:space="0" w:color="F4B083"/>
        </w:tcBorders>
      </w:tcPr>
    </w:tblStylePr>
    <w:tblStylePr w:type="nwCell">
      <w:tblPr/>
      <w:tcPr>
        <w:tcBorders>
          <w:bottom w:val="single" w:sz="4" w:space="0" w:color="F4B083"/>
        </w:tcBorders>
      </w:tcPr>
    </w:tblStylePr>
    <w:tblStylePr w:type="seCell">
      <w:tblPr/>
      <w:tcPr>
        <w:tcBorders>
          <w:top w:val="single" w:sz="4" w:space="0" w:color="F4B083"/>
        </w:tcBorders>
      </w:tcPr>
    </w:tblStylePr>
    <w:tblStylePr w:type="swCell">
      <w:tblPr/>
      <w:tcPr>
        <w:tcBorders>
          <w:top w:val="single" w:sz="4" w:space="0" w:color="F4B083"/>
        </w:tcBorders>
      </w:tcPr>
    </w:tblStylePr>
  </w:style>
  <w:style w:type="table" w:customStyle="1" w:styleId="Tabelasiatki2akcent212">
    <w:name w:val="Tabela siatki 2 — akcent 212"/>
    <w:basedOn w:val="Standardowy"/>
    <w:uiPriority w:val="47"/>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2" w:space="0" w:color="F4B083"/>
        <w:bottom w:val="single" w:sz="2" w:space="0" w:color="F4B083"/>
        <w:insideH w:val="single" w:sz="2" w:space="0" w:color="F4B083"/>
        <w:insideV w:val="single" w:sz="2" w:space="0" w:color="F4B083"/>
      </w:tblBorders>
    </w:tblPr>
    <w:tblStylePr w:type="firstRow">
      <w:rPr>
        <w:b/>
        <w:bCs/>
      </w:rPr>
      <w:tblPr/>
      <w:tcPr>
        <w:tcBorders>
          <w:top w:val="nil"/>
          <w:bottom w:val="single" w:sz="12" w:space="0" w:color="F4B083"/>
          <w:insideH w:val="nil"/>
          <w:insideV w:val="nil"/>
        </w:tcBorders>
        <w:shd w:val="clear" w:color="auto" w:fill="FFFFFF"/>
      </w:tcPr>
    </w:tblStylePr>
    <w:tblStylePr w:type="lastRow">
      <w:rPr>
        <w:b/>
        <w:bCs/>
      </w:rPr>
      <w:tblPr/>
      <w:tcPr>
        <w:tcBorders>
          <w:top w:val="double" w:sz="2" w:space="0" w:color="F4B0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elasiatki1jasnaakcent212">
    <w:name w:val="Tabela siatki 1 — jasna — akcent 212"/>
    <w:basedOn w:val="Standardowy"/>
    <w:uiPriority w:val="46"/>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elasiatki6kolorowaakcent219">
    <w:name w:val="Tabela siatki 6 — kolorowa — akcent 219"/>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4akcent212">
    <w:name w:val="Tabela siatki 4 — akcent 212"/>
    <w:basedOn w:val="Standardowy"/>
    <w:uiPriority w:val="49"/>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elasiatki6kolorowaakcent2172">
    <w:name w:val="Tabela siatki 6 — kolorowa — akcent 2172"/>
    <w:basedOn w:val="Standardowy"/>
    <w:next w:val="Tabelasiatki6kolorowaakcent21"/>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13">
    <w:name w:val="Tabela - Siatka13"/>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112">
    <w:name w:val="Tabela siatki 6 — kolorowa — akcent 211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22">
    <w:name w:val="Tabela siatki 6 — kolorowa — akcent 212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32">
    <w:name w:val="Tabela siatki 6 — kolorowa — akcent 213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42">
    <w:name w:val="Tabela siatki 6 — kolorowa — akcent 214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52">
    <w:name w:val="Tabela siatki 6 — kolorowa — akcent 215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62">
    <w:name w:val="Tabela siatki 6 — kolorowa — akcent 2162"/>
    <w:basedOn w:val="Standardowy"/>
    <w:uiPriority w:val="51"/>
    <w:rsid w:val="00E508AF"/>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22">
    <w:name w:val="Tabela - Siatka2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3">
    <w:name w:val="Tabela - Siatka43"/>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2">
    <w:name w:val="Tabela - Siatka5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
    <w:name w:val="Tabela - Siatka6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99"/>
    <w:rsid w:val="00E508AF"/>
    <w:rPr>
      <w:rFonts w:ascii="Calibri" w:eastAsia="Times New Roman"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12">
    <w:name w:val="Tabela - Siatka412"/>
    <w:basedOn w:val="Standardowy"/>
    <w:next w:val="Tabela-Siatka"/>
    <w:uiPriority w:val="59"/>
    <w:rsid w:val="00E508A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2akcent112">
    <w:name w:val="Tabela siatki 2 — akcent 112"/>
    <w:basedOn w:val="Standardowy"/>
    <w:uiPriority w:val="47"/>
    <w:rsid w:val="00E508AF"/>
    <w:pPr>
      <w:spacing w:after="0" w:line="240" w:lineRule="auto"/>
    </w:pPr>
    <w:rPr>
      <w:rFonts w:ascii="Calibri" w:eastAsia="Calibri" w:hAnsi="Calibri" w:cs="Times New Roman"/>
      <w:sz w:val="20"/>
      <w:szCs w:val="20"/>
      <w:lang w:eastAsia="pl-PL"/>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22">
    <w:name w:val="Grid Table 6 Colorful Accent 22"/>
    <w:basedOn w:val="Standardowy"/>
    <w:uiPriority w:val="51"/>
    <w:rsid w:val="00E508AF"/>
    <w:pPr>
      <w:spacing w:after="0" w:line="240" w:lineRule="auto"/>
    </w:pPr>
    <w:rPr>
      <w:rFonts w:ascii="Calibri" w:eastAsia="Calibri" w:hAnsi="Calibri" w:cs="Times New Roman"/>
      <w:i/>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72">
    <w:name w:val="Tabela - Siatka72"/>
    <w:basedOn w:val="Standardowy"/>
    <w:next w:val="Tabela-Siatka"/>
    <w:uiPriority w:val="59"/>
    <w:rsid w:val="00E508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21">
    <w:name w:val="Tabela siatki 6 — kolorowa — akcent 221"/>
    <w:basedOn w:val="Standardowy"/>
    <w:uiPriority w:val="51"/>
    <w:rsid w:val="001C4464"/>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character" w:customStyle="1" w:styleId="Nagwek1Znak">
    <w:name w:val="Nagłówek 1 Znak"/>
    <w:basedOn w:val="Domylnaczcionkaakapitu"/>
    <w:link w:val="Nagwek1"/>
    <w:uiPriority w:val="9"/>
    <w:rsid w:val="00935E44"/>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semiHidden/>
    <w:unhideWhenUsed/>
    <w:qFormat/>
    <w:rsid w:val="00935E44"/>
    <w:pPr>
      <w:outlineLvl w:val="9"/>
    </w:pPr>
    <w:rPr>
      <w:lang w:eastAsia="pl-PL"/>
    </w:rPr>
  </w:style>
  <w:style w:type="character" w:customStyle="1" w:styleId="Nagwek3Znak">
    <w:name w:val="Nagłówek 3 Znak"/>
    <w:basedOn w:val="Domylnaczcionkaakapitu"/>
    <w:link w:val="Nagwek3"/>
    <w:uiPriority w:val="9"/>
    <w:semiHidden/>
    <w:rsid w:val="00BA3461"/>
    <w:rPr>
      <w:rFonts w:asciiTheme="majorHAnsi" w:eastAsiaTheme="majorEastAsia" w:hAnsiTheme="majorHAnsi" w:cstheme="majorBidi"/>
      <w:b/>
      <w:bCs/>
      <w:color w:val="4F81BD" w:themeColor="accent1"/>
    </w:rPr>
  </w:style>
  <w:style w:type="table" w:customStyle="1" w:styleId="Styl1">
    <w:name w:val="Styl1"/>
    <w:basedOn w:val="Standardowy"/>
    <w:uiPriority w:val="99"/>
    <w:rsid w:val="000A35D4"/>
    <w:pPr>
      <w:spacing w:after="0" w:line="240" w:lineRule="auto"/>
    </w:pPr>
    <w:tblPr/>
    <w:tcPr>
      <w:shd w:val="clear" w:color="auto" w:fill="92D050"/>
    </w:tcPr>
  </w:style>
  <w:style w:type="paragraph" w:styleId="NormalnyWeb">
    <w:name w:val="Normal (Web)"/>
    <w:basedOn w:val="Normalny"/>
    <w:uiPriority w:val="99"/>
    <w:unhideWhenUsed/>
    <w:rsid w:val="008205CE"/>
    <w:rPr>
      <w:rFonts w:ascii="Times New Roman" w:hAnsi="Times New Roman" w:cs="Times New Roman"/>
      <w:sz w:val="24"/>
      <w:szCs w:val="24"/>
    </w:rPr>
  </w:style>
  <w:style w:type="table" w:customStyle="1" w:styleId="Tabela-Siatka81">
    <w:name w:val="Tabela - Siatka81"/>
    <w:basedOn w:val="Standardowy"/>
    <w:next w:val="Tabela-Siatka"/>
    <w:uiPriority w:val="59"/>
    <w:rsid w:val="0051448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811E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3">
    <w:name w:val="Tabela siatki 6 — kolorowa — akcent 23"/>
    <w:basedOn w:val="Standardowy"/>
    <w:uiPriority w:val="51"/>
    <w:rsid w:val="00FF4139"/>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styleId="Tekstzastpczy">
    <w:name w:val="Placeholder Text"/>
    <w:basedOn w:val="Domylnaczcionkaakapitu"/>
    <w:uiPriority w:val="99"/>
    <w:semiHidden/>
    <w:rsid w:val="00880688"/>
    <w:rPr>
      <w:color w:val="808080"/>
    </w:rPr>
  </w:style>
  <w:style w:type="table" w:customStyle="1" w:styleId="GridTable6ColorfulAccent23">
    <w:name w:val="Grid Table 6 Colorful Accent 23"/>
    <w:basedOn w:val="Standardowy"/>
    <w:uiPriority w:val="51"/>
    <w:rsid w:val="00035177"/>
    <w:pPr>
      <w:spacing w:after="0" w:line="240" w:lineRule="auto"/>
    </w:pPr>
    <w:rPr>
      <w:color w:val="C45911"/>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rPr>
      <w:tblPr/>
      <w:tcPr>
        <w:tcBorders>
          <w:bottom w:val="single" w:sz="12" w:space="0" w:color="F4B083"/>
        </w:tcBorders>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Tabelasiatki2akcent113">
    <w:name w:val="Tabela siatki 2 — akcent 113"/>
    <w:basedOn w:val="Standardowy"/>
    <w:uiPriority w:val="47"/>
    <w:rsid w:val="00065D9D"/>
    <w:pPr>
      <w:spacing w:after="0" w:line="240" w:lineRule="auto"/>
    </w:pPr>
    <w:rPr>
      <w:rFonts w:ascii="Calibri" w:eastAsia="Calibri" w:hAnsi="Calibri" w:cs="Times New Roman"/>
      <w:sz w:val="20"/>
      <w:szCs w:val="20"/>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2akcent114">
    <w:name w:val="Tabela siatki 2 — akcent 114"/>
    <w:basedOn w:val="Standardowy"/>
    <w:uiPriority w:val="47"/>
    <w:rsid w:val="00B32D6E"/>
    <w:pPr>
      <w:spacing w:after="0" w:line="240" w:lineRule="auto"/>
    </w:pPr>
    <w:rPr>
      <w:rFonts w:ascii="Calibri" w:eastAsia="Calibri" w:hAnsi="Calibri" w:cs="Times New Roman"/>
      <w:sz w:val="20"/>
      <w:szCs w:val="20"/>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2akcent115">
    <w:name w:val="Tabela siatki 2 — akcent 115"/>
    <w:basedOn w:val="Standardowy"/>
    <w:uiPriority w:val="47"/>
    <w:rsid w:val="00BD2166"/>
    <w:pPr>
      <w:spacing w:after="0" w:line="240" w:lineRule="auto"/>
    </w:pPr>
    <w:rPr>
      <w:rFonts w:ascii="Calibri" w:eastAsia="Calibri" w:hAnsi="Calibri" w:cs="Times New Roman"/>
      <w:sz w:val="20"/>
      <w:szCs w:val="20"/>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2akcent116">
    <w:name w:val="Tabela siatki 2 — akcent 116"/>
    <w:basedOn w:val="Standardowy"/>
    <w:uiPriority w:val="47"/>
    <w:rsid w:val="003B72E4"/>
    <w:pPr>
      <w:spacing w:after="0" w:line="240" w:lineRule="auto"/>
    </w:pPr>
    <w:rPr>
      <w:rFonts w:ascii="Calibri" w:eastAsia="Calibri" w:hAnsi="Calibri" w:cs="Times New Roman"/>
      <w:sz w:val="20"/>
      <w:szCs w:val="20"/>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Cytatintensywny">
    <w:name w:val="Intense Quote"/>
    <w:basedOn w:val="Normalny"/>
    <w:next w:val="Normalny"/>
    <w:link w:val="CytatintensywnyZnak"/>
    <w:uiPriority w:val="30"/>
    <w:qFormat/>
    <w:rsid w:val="001B7D47"/>
    <w:pPr>
      <w:pBdr>
        <w:bottom w:val="single" w:sz="4" w:space="4" w:color="4F81BD" w:themeColor="accent1"/>
      </w:pBdr>
      <w:spacing w:before="200" w:after="280"/>
      <w:ind w:left="936" w:right="936"/>
    </w:pPr>
    <w:rPr>
      <w:b/>
      <w:bCs/>
      <w:i/>
      <w:iCs/>
      <w:color w:val="4F81BD" w:themeColor="accent1"/>
    </w:rPr>
  </w:style>
  <w:style w:type="character" w:customStyle="1" w:styleId="CytatintensywnyZnak">
    <w:name w:val="Cytat intensywny Znak"/>
    <w:basedOn w:val="Domylnaczcionkaakapitu"/>
    <w:link w:val="Cytatintensywny"/>
    <w:uiPriority w:val="30"/>
    <w:rsid w:val="001B7D47"/>
    <w:rPr>
      <w:b/>
      <w:bCs/>
      <w:i/>
      <w:iCs/>
      <w:color w:val="4F81BD" w:themeColor="accent1"/>
    </w:rPr>
  </w:style>
  <w:style w:type="table" w:styleId="Jasnasiatkaakcent5">
    <w:name w:val="Light Grid Accent 5"/>
    <w:basedOn w:val="Standardowy"/>
    <w:uiPriority w:val="62"/>
    <w:rsid w:val="00505B8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Tabelasiatki6kolorowaakcent21313">
    <w:name w:val="Tabela siatki 6 — kolorowa — akcent 21313"/>
    <w:basedOn w:val="Standardowy"/>
    <w:uiPriority w:val="51"/>
    <w:rsid w:val="0016522C"/>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10">
    <w:name w:val="Tabela siatki 6 — kolorowa — akcent 2110"/>
    <w:basedOn w:val="Standardowy"/>
    <w:uiPriority w:val="51"/>
    <w:rsid w:val="005B29B3"/>
    <w:pPr>
      <w:spacing w:after="0" w:line="240" w:lineRule="auto"/>
    </w:pPr>
    <w:rPr>
      <w:rFonts w:ascii="Calibri" w:eastAsia="Calibri" w:hAnsi="Calibri" w:cs="Times New Roman"/>
      <w:i/>
      <w:sz w:val="20"/>
      <w:szCs w:val="20"/>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styleId="redniecieniowanie1akcent5">
    <w:name w:val="Medium Shading 1 Accent 5"/>
    <w:basedOn w:val="Standardowy"/>
    <w:uiPriority w:val="63"/>
    <w:rsid w:val="008C0F0F"/>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kapitzlistZnak">
    <w:name w:val="Akapit z listą Znak"/>
    <w:link w:val="Akapitzlist"/>
    <w:uiPriority w:val="34"/>
    <w:rsid w:val="00D33F2A"/>
    <w:rPr>
      <w:rFonts w:ascii="Calibri" w:eastAsia="Calibri" w:hAnsi="Calibri" w:cs="Times New Roman"/>
      <w:sz w:val="24"/>
    </w:rPr>
  </w:style>
  <w:style w:type="table" w:customStyle="1" w:styleId="GridTable6ColorfulAccent214">
    <w:name w:val="Grid Table 6 Colorful Accent 214"/>
    <w:basedOn w:val="Standardowy"/>
    <w:uiPriority w:val="51"/>
    <w:rsid w:val="002070A2"/>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character" w:styleId="Wyrnieniedelikatne">
    <w:name w:val="Subtle Emphasis"/>
    <w:basedOn w:val="Domylnaczcionkaakapitu"/>
    <w:uiPriority w:val="19"/>
    <w:qFormat/>
    <w:rsid w:val="00FE369C"/>
    <w:rPr>
      <w:b/>
      <w:i/>
      <w:iCs/>
      <w:color w:val="808080" w:themeColor="text1" w:themeTint="7F"/>
    </w:rPr>
  </w:style>
  <w:style w:type="table" w:customStyle="1" w:styleId="Zwykatabela51">
    <w:name w:val="Zwykła tabela 51"/>
    <w:basedOn w:val="Standardowy"/>
    <w:uiPriority w:val="45"/>
    <w:rsid w:val="004F618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Zwykatabela12">
    <w:name w:val="Zwykła tabela 12"/>
    <w:basedOn w:val="Standardowy"/>
    <w:uiPriority w:val="41"/>
    <w:rsid w:val="004F618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ela-Siatka14">
    <w:name w:val="Tabela - Siatka14"/>
    <w:basedOn w:val="Standardowy"/>
    <w:next w:val="Tabela-Siatka"/>
    <w:uiPriority w:val="39"/>
    <w:rsid w:val="000C229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esc">
    <w:name w:val="tresc"/>
    <w:basedOn w:val="Domylnaczcionkaakapitu"/>
    <w:rsid w:val="00694504"/>
  </w:style>
  <w:style w:type="character" w:styleId="Pogrubienie">
    <w:name w:val="Strong"/>
    <w:basedOn w:val="Domylnaczcionkaakapitu"/>
    <w:uiPriority w:val="22"/>
    <w:qFormat/>
    <w:rsid w:val="00694504"/>
    <w:rPr>
      <w:b/>
      <w:bCs/>
    </w:rPr>
  </w:style>
  <w:style w:type="table" w:customStyle="1" w:styleId="Tabela-Siatka141">
    <w:name w:val="Tabela - Siatka141"/>
    <w:basedOn w:val="Standardowy"/>
    <w:next w:val="Tabela-Siatka"/>
    <w:uiPriority w:val="39"/>
    <w:rsid w:val="006945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dniecieniowanie1akcent1">
    <w:name w:val="Medium Shading 1 Accent 1"/>
    <w:basedOn w:val="Standardowy"/>
    <w:uiPriority w:val="63"/>
    <w:rsid w:val="0069450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elasiatki6kolorowaakcent21311">
    <w:name w:val="Tabela siatki 6 — kolorowa — akcent 21311"/>
    <w:basedOn w:val="Standardowy"/>
    <w:uiPriority w:val="51"/>
    <w:rsid w:val="00694504"/>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i4akcent31">
    <w:name w:val="Tabela siatki 4 — akcent 31"/>
    <w:basedOn w:val="Standardowy"/>
    <w:uiPriority w:val="49"/>
    <w:rsid w:val="0069450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Siatka15">
    <w:name w:val="Tabela - Siatka15"/>
    <w:basedOn w:val="Standardowy"/>
    <w:next w:val="Tabela-Siatka"/>
    <w:uiPriority w:val="39"/>
    <w:rsid w:val="006945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311">
    <w:name w:val="Tabela siatki 4 — akcent 311"/>
    <w:basedOn w:val="Standardowy"/>
    <w:uiPriority w:val="49"/>
    <w:rsid w:val="0069450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ela-Siatka16">
    <w:name w:val="Tabela - Siatka16"/>
    <w:basedOn w:val="Standardowy"/>
    <w:next w:val="Tabela-Siatka"/>
    <w:uiPriority w:val="39"/>
    <w:rsid w:val="006945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1312">
    <w:name w:val="Tabela siatki 6 — kolorowa — akcent 21312"/>
    <w:basedOn w:val="Standardowy"/>
    <w:uiPriority w:val="51"/>
    <w:rsid w:val="00694504"/>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a17">
    <w:name w:val="Tabela - Siatka17"/>
    <w:basedOn w:val="Standardowy"/>
    <w:next w:val="Tabela-Siatka"/>
    <w:uiPriority w:val="39"/>
    <w:rsid w:val="00694504"/>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wcity">
    <w:name w:val="Body Text Indent"/>
    <w:basedOn w:val="Normalny"/>
    <w:link w:val="TekstpodstawowywcityZnak"/>
    <w:semiHidden/>
    <w:rsid w:val="00694504"/>
    <w:pPr>
      <w:spacing w:after="0" w:line="240" w:lineRule="auto"/>
      <w:ind w:firstLine="705"/>
      <w:jc w:val="both"/>
    </w:pPr>
    <w:rPr>
      <w:rFonts w:ascii="Times New Roman" w:eastAsia="Times New Roman" w:hAnsi="Times New Roman" w:cs="Times New Roman"/>
      <w:kern w:val="28"/>
      <w:sz w:val="24"/>
      <w:szCs w:val="20"/>
      <w:lang w:eastAsia="pl-PL"/>
    </w:rPr>
  </w:style>
  <w:style w:type="character" w:customStyle="1" w:styleId="TekstpodstawowywcityZnak">
    <w:name w:val="Tekst podstawowy wcięty Znak"/>
    <w:basedOn w:val="Domylnaczcionkaakapitu"/>
    <w:link w:val="Tekstpodstawowywcity"/>
    <w:semiHidden/>
    <w:rsid w:val="00694504"/>
    <w:rPr>
      <w:rFonts w:ascii="Times New Roman" w:eastAsia="Times New Roman" w:hAnsi="Times New Roman" w:cs="Times New Roman"/>
      <w:kern w:val="28"/>
      <w:sz w:val="24"/>
      <w:szCs w:val="20"/>
      <w:lang w:eastAsia="pl-PL"/>
    </w:rPr>
  </w:style>
  <w:style w:type="table" w:customStyle="1" w:styleId="Tabelasiatki6kolorowaakcent2113">
    <w:name w:val="Tabela siatki 6 — kolorowa — akcent 2113"/>
    <w:basedOn w:val="Standardowy"/>
    <w:uiPriority w:val="51"/>
    <w:rsid w:val="00A37062"/>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i6kolorowaakcent213131">
    <w:name w:val="Tabela siatki 6 — kolorowa — akcent 213131"/>
    <w:basedOn w:val="Standardowy"/>
    <w:uiPriority w:val="51"/>
    <w:rsid w:val="00A37062"/>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F4B083"/>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Horz">
      <w:tblPr/>
      <w:tcPr>
        <w:shd w:val="clear" w:color="auto" w:fill="FBE4D5"/>
      </w:tcPr>
    </w:tblStylePr>
  </w:style>
  <w:style w:type="table" w:customStyle="1" w:styleId="Tabela-Siatka18">
    <w:name w:val="Tabela - Siatka18"/>
    <w:basedOn w:val="Standardowy"/>
    <w:next w:val="Tabela-Siatka"/>
    <w:uiPriority w:val="39"/>
    <w:rsid w:val="00AF1A7F"/>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39"/>
    <w:rsid w:val="00AD6D7C"/>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2">
    <w:name w:val="Tabela - Siatka142"/>
    <w:basedOn w:val="Standardowy"/>
    <w:next w:val="Tabela-Siatka"/>
    <w:uiPriority w:val="39"/>
    <w:rsid w:val="00D056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1314">
    <w:name w:val="Tabela siatki 6 — kolorowa — akcent 21314"/>
    <w:basedOn w:val="Standardowy"/>
    <w:uiPriority w:val="51"/>
    <w:rsid w:val="00D0561E"/>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i6kolorowaakcent21315">
    <w:name w:val="Tabela siatki 6 — kolorowa — akcent 21315"/>
    <w:basedOn w:val="Standardowy"/>
    <w:uiPriority w:val="51"/>
    <w:rsid w:val="00D0561E"/>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a161">
    <w:name w:val="Tabela - Siatka161"/>
    <w:basedOn w:val="Standardowy"/>
    <w:next w:val="Tabela-Siatka"/>
    <w:uiPriority w:val="59"/>
    <w:rsid w:val="000B7382"/>
    <w:pPr>
      <w:spacing w:after="0" w:line="240" w:lineRule="auto"/>
    </w:pPr>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6kolorowaakcent21316">
    <w:name w:val="Tabela siatki 6 — kolorowa — akcent 21316"/>
    <w:basedOn w:val="Standardowy"/>
    <w:uiPriority w:val="51"/>
    <w:rsid w:val="00DA1A4B"/>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i6kolorowaakcent21317">
    <w:name w:val="Tabela siatki 6 — kolorowa — akcent 21317"/>
    <w:basedOn w:val="Standardowy"/>
    <w:uiPriority w:val="51"/>
    <w:rsid w:val="00DA1A4B"/>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i6kolorowaakcent21318">
    <w:name w:val="Tabela siatki 6 — kolorowa — akcent 21318"/>
    <w:basedOn w:val="Standardowy"/>
    <w:uiPriority w:val="51"/>
    <w:rsid w:val="00694BF8"/>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table" w:customStyle="1" w:styleId="Tabelasiatki6kolorowaakcent21319">
    <w:name w:val="Tabela siatki 6 — kolorowa — akcent 21319"/>
    <w:basedOn w:val="Standardowy"/>
    <w:uiPriority w:val="51"/>
    <w:rsid w:val="0026458D"/>
    <w:pPr>
      <w:spacing w:after="0" w:line="240" w:lineRule="auto"/>
    </w:pPr>
    <w:rPr>
      <w:rFonts w:ascii="Calibri" w:eastAsia="Calibri" w:hAnsi="Calibri" w:cs="Times New Roman"/>
      <w:i/>
      <w:sz w:val="20"/>
      <w:szCs w:val="20"/>
      <w:lang w:eastAsia="pl-PL"/>
    </w:rPr>
    <w:tblPr>
      <w:tblStyleRow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cPr>
      <w:shd w:val="clear" w:color="auto" w:fill="FFFFFF"/>
      <w:vAlign w:val="center"/>
    </w:tcPr>
    <w:tblStylePr w:type="firstRow">
      <w:rPr>
        <w:b/>
        <w:bCs/>
      </w:rPr>
      <w:tblPr/>
      <w:tcPr>
        <w:shd w:val="clear" w:color="auto" w:fill="8DB3E2" w:themeFill="text2" w:themeFillTint="66"/>
      </w:tcPr>
    </w:tblStylePr>
    <w:tblStylePr w:type="lastRow">
      <w:rPr>
        <w:b/>
        <w:bCs/>
      </w:rPr>
      <w:tblPr/>
      <w:tcPr>
        <w:shd w:val="clear" w:color="auto" w:fill="B8CCE4" w:themeFill="accent1" w:themeFillTint="66"/>
      </w:tcPr>
    </w:tblStylePr>
    <w:tblStylePr w:type="firstCol">
      <w:rPr>
        <w:b/>
        <w:bCs/>
      </w:rPr>
    </w:tblStylePr>
    <w:tblStylePr w:type="lastCol">
      <w:rPr>
        <w:b/>
        <w:bCs/>
      </w:rPr>
    </w:tblStylePr>
    <w:tblStylePr w:type="band1Horz">
      <w:tblPr/>
      <w:tcPr>
        <w:shd w:val="clear" w:color="auto" w:fill="DBE5F1" w:themeFill="accent1" w:themeFillTint="33"/>
      </w:tcPr>
    </w:tblStylePr>
  </w:style>
  <w:style w:type="paragraph" w:styleId="Cytat">
    <w:name w:val="Quote"/>
    <w:basedOn w:val="Normalny"/>
    <w:next w:val="Normalny"/>
    <w:link w:val="CytatZnak"/>
    <w:uiPriority w:val="29"/>
    <w:qFormat/>
    <w:rsid w:val="00B462A4"/>
    <w:pPr>
      <w:spacing w:before="200" w:after="160"/>
      <w:ind w:left="864" w:right="864"/>
      <w:jc w:val="center"/>
    </w:pPr>
    <w:rPr>
      <w:i/>
      <w:iCs/>
      <w:color w:val="404040" w:themeColor="text1" w:themeTint="BF"/>
    </w:rPr>
  </w:style>
  <w:style w:type="character" w:customStyle="1" w:styleId="CytatZnak">
    <w:name w:val="Cytat Znak"/>
    <w:basedOn w:val="Domylnaczcionkaakapitu"/>
    <w:link w:val="Cytat"/>
    <w:uiPriority w:val="29"/>
    <w:rsid w:val="00B462A4"/>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78814">
      <w:bodyDiv w:val="1"/>
      <w:marLeft w:val="0"/>
      <w:marRight w:val="0"/>
      <w:marTop w:val="0"/>
      <w:marBottom w:val="0"/>
      <w:divBdr>
        <w:top w:val="none" w:sz="0" w:space="0" w:color="auto"/>
        <w:left w:val="none" w:sz="0" w:space="0" w:color="auto"/>
        <w:bottom w:val="none" w:sz="0" w:space="0" w:color="auto"/>
        <w:right w:val="none" w:sz="0" w:space="0" w:color="auto"/>
      </w:divBdr>
    </w:div>
    <w:div w:id="23941478">
      <w:bodyDiv w:val="1"/>
      <w:marLeft w:val="0"/>
      <w:marRight w:val="0"/>
      <w:marTop w:val="0"/>
      <w:marBottom w:val="0"/>
      <w:divBdr>
        <w:top w:val="none" w:sz="0" w:space="0" w:color="auto"/>
        <w:left w:val="none" w:sz="0" w:space="0" w:color="auto"/>
        <w:bottom w:val="none" w:sz="0" w:space="0" w:color="auto"/>
        <w:right w:val="none" w:sz="0" w:space="0" w:color="auto"/>
      </w:divBdr>
      <w:divsChild>
        <w:div w:id="23986776">
          <w:marLeft w:val="0"/>
          <w:marRight w:val="0"/>
          <w:marTop w:val="0"/>
          <w:marBottom w:val="0"/>
          <w:divBdr>
            <w:top w:val="none" w:sz="0" w:space="0" w:color="auto"/>
            <w:left w:val="none" w:sz="0" w:space="0" w:color="auto"/>
            <w:bottom w:val="none" w:sz="0" w:space="0" w:color="auto"/>
            <w:right w:val="none" w:sz="0" w:space="0" w:color="auto"/>
          </w:divBdr>
          <w:divsChild>
            <w:div w:id="1808429589">
              <w:marLeft w:val="0"/>
              <w:marRight w:val="0"/>
              <w:marTop w:val="0"/>
              <w:marBottom w:val="0"/>
              <w:divBdr>
                <w:top w:val="none" w:sz="0" w:space="0" w:color="auto"/>
                <w:left w:val="none" w:sz="0" w:space="0" w:color="auto"/>
                <w:bottom w:val="none" w:sz="0" w:space="0" w:color="auto"/>
                <w:right w:val="none" w:sz="0" w:space="0" w:color="auto"/>
              </w:divBdr>
            </w:div>
            <w:div w:id="670527327">
              <w:marLeft w:val="0"/>
              <w:marRight w:val="0"/>
              <w:marTop w:val="0"/>
              <w:marBottom w:val="0"/>
              <w:divBdr>
                <w:top w:val="none" w:sz="0" w:space="0" w:color="auto"/>
                <w:left w:val="none" w:sz="0" w:space="0" w:color="auto"/>
                <w:bottom w:val="none" w:sz="0" w:space="0" w:color="auto"/>
                <w:right w:val="none" w:sz="0" w:space="0" w:color="auto"/>
              </w:divBdr>
            </w:div>
            <w:div w:id="1028528995">
              <w:marLeft w:val="0"/>
              <w:marRight w:val="0"/>
              <w:marTop w:val="0"/>
              <w:marBottom w:val="0"/>
              <w:divBdr>
                <w:top w:val="none" w:sz="0" w:space="0" w:color="auto"/>
                <w:left w:val="none" w:sz="0" w:space="0" w:color="auto"/>
                <w:bottom w:val="none" w:sz="0" w:space="0" w:color="auto"/>
                <w:right w:val="none" w:sz="0" w:space="0" w:color="auto"/>
              </w:divBdr>
            </w:div>
            <w:div w:id="854076039">
              <w:marLeft w:val="0"/>
              <w:marRight w:val="0"/>
              <w:marTop w:val="0"/>
              <w:marBottom w:val="0"/>
              <w:divBdr>
                <w:top w:val="none" w:sz="0" w:space="0" w:color="auto"/>
                <w:left w:val="none" w:sz="0" w:space="0" w:color="auto"/>
                <w:bottom w:val="none" w:sz="0" w:space="0" w:color="auto"/>
                <w:right w:val="none" w:sz="0" w:space="0" w:color="auto"/>
              </w:divBdr>
            </w:div>
            <w:div w:id="523055350">
              <w:marLeft w:val="0"/>
              <w:marRight w:val="0"/>
              <w:marTop w:val="0"/>
              <w:marBottom w:val="0"/>
              <w:divBdr>
                <w:top w:val="none" w:sz="0" w:space="0" w:color="auto"/>
                <w:left w:val="none" w:sz="0" w:space="0" w:color="auto"/>
                <w:bottom w:val="none" w:sz="0" w:space="0" w:color="auto"/>
                <w:right w:val="none" w:sz="0" w:space="0" w:color="auto"/>
              </w:divBdr>
            </w:div>
            <w:div w:id="1644433939">
              <w:marLeft w:val="0"/>
              <w:marRight w:val="0"/>
              <w:marTop w:val="0"/>
              <w:marBottom w:val="0"/>
              <w:divBdr>
                <w:top w:val="none" w:sz="0" w:space="0" w:color="auto"/>
                <w:left w:val="none" w:sz="0" w:space="0" w:color="auto"/>
                <w:bottom w:val="none" w:sz="0" w:space="0" w:color="auto"/>
                <w:right w:val="none" w:sz="0" w:space="0" w:color="auto"/>
              </w:divBdr>
            </w:div>
            <w:div w:id="1858347346">
              <w:marLeft w:val="0"/>
              <w:marRight w:val="0"/>
              <w:marTop w:val="0"/>
              <w:marBottom w:val="0"/>
              <w:divBdr>
                <w:top w:val="none" w:sz="0" w:space="0" w:color="auto"/>
                <w:left w:val="none" w:sz="0" w:space="0" w:color="auto"/>
                <w:bottom w:val="none" w:sz="0" w:space="0" w:color="auto"/>
                <w:right w:val="none" w:sz="0" w:space="0" w:color="auto"/>
              </w:divBdr>
            </w:div>
            <w:div w:id="1609315394">
              <w:marLeft w:val="0"/>
              <w:marRight w:val="0"/>
              <w:marTop w:val="0"/>
              <w:marBottom w:val="0"/>
              <w:divBdr>
                <w:top w:val="none" w:sz="0" w:space="0" w:color="auto"/>
                <w:left w:val="none" w:sz="0" w:space="0" w:color="auto"/>
                <w:bottom w:val="none" w:sz="0" w:space="0" w:color="auto"/>
                <w:right w:val="none" w:sz="0" w:space="0" w:color="auto"/>
              </w:divBdr>
            </w:div>
            <w:div w:id="1684430080">
              <w:marLeft w:val="0"/>
              <w:marRight w:val="0"/>
              <w:marTop w:val="0"/>
              <w:marBottom w:val="0"/>
              <w:divBdr>
                <w:top w:val="none" w:sz="0" w:space="0" w:color="auto"/>
                <w:left w:val="none" w:sz="0" w:space="0" w:color="auto"/>
                <w:bottom w:val="none" w:sz="0" w:space="0" w:color="auto"/>
                <w:right w:val="none" w:sz="0" w:space="0" w:color="auto"/>
              </w:divBdr>
            </w:div>
            <w:div w:id="1922106654">
              <w:marLeft w:val="0"/>
              <w:marRight w:val="0"/>
              <w:marTop w:val="0"/>
              <w:marBottom w:val="0"/>
              <w:divBdr>
                <w:top w:val="none" w:sz="0" w:space="0" w:color="auto"/>
                <w:left w:val="none" w:sz="0" w:space="0" w:color="auto"/>
                <w:bottom w:val="none" w:sz="0" w:space="0" w:color="auto"/>
                <w:right w:val="none" w:sz="0" w:space="0" w:color="auto"/>
              </w:divBdr>
            </w:div>
            <w:div w:id="1596282647">
              <w:marLeft w:val="0"/>
              <w:marRight w:val="0"/>
              <w:marTop w:val="0"/>
              <w:marBottom w:val="0"/>
              <w:divBdr>
                <w:top w:val="none" w:sz="0" w:space="0" w:color="auto"/>
                <w:left w:val="none" w:sz="0" w:space="0" w:color="auto"/>
                <w:bottom w:val="none" w:sz="0" w:space="0" w:color="auto"/>
                <w:right w:val="none" w:sz="0" w:space="0" w:color="auto"/>
              </w:divBdr>
            </w:div>
            <w:div w:id="690229679">
              <w:marLeft w:val="0"/>
              <w:marRight w:val="0"/>
              <w:marTop w:val="0"/>
              <w:marBottom w:val="0"/>
              <w:divBdr>
                <w:top w:val="none" w:sz="0" w:space="0" w:color="auto"/>
                <w:left w:val="none" w:sz="0" w:space="0" w:color="auto"/>
                <w:bottom w:val="none" w:sz="0" w:space="0" w:color="auto"/>
                <w:right w:val="none" w:sz="0" w:space="0" w:color="auto"/>
              </w:divBdr>
            </w:div>
            <w:div w:id="1770075726">
              <w:marLeft w:val="0"/>
              <w:marRight w:val="0"/>
              <w:marTop w:val="0"/>
              <w:marBottom w:val="0"/>
              <w:divBdr>
                <w:top w:val="none" w:sz="0" w:space="0" w:color="auto"/>
                <w:left w:val="none" w:sz="0" w:space="0" w:color="auto"/>
                <w:bottom w:val="none" w:sz="0" w:space="0" w:color="auto"/>
                <w:right w:val="none" w:sz="0" w:space="0" w:color="auto"/>
              </w:divBdr>
            </w:div>
            <w:div w:id="1852793219">
              <w:marLeft w:val="0"/>
              <w:marRight w:val="0"/>
              <w:marTop w:val="0"/>
              <w:marBottom w:val="0"/>
              <w:divBdr>
                <w:top w:val="none" w:sz="0" w:space="0" w:color="auto"/>
                <w:left w:val="none" w:sz="0" w:space="0" w:color="auto"/>
                <w:bottom w:val="none" w:sz="0" w:space="0" w:color="auto"/>
                <w:right w:val="none" w:sz="0" w:space="0" w:color="auto"/>
              </w:divBdr>
            </w:div>
            <w:div w:id="87121956">
              <w:marLeft w:val="0"/>
              <w:marRight w:val="0"/>
              <w:marTop w:val="0"/>
              <w:marBottom w:val="0"/>
              <w:divBdr>
                <w:top w:val="none" w:sz="0" w:space="0" w:color="auto"/>
                <w:left w:val="none" w:sz="0" w:space="0" w:color="auto"/>
                <w:bottom w:val="none" w:sz="0" w:space="0" w:color="auto"/>
                <w:right w:val="none" w:sz="0" w:space="0" w:color="auto"/>
              </w:divBdr>
            </w:div>
            <w:div w:id="1659067948">
              <w:marLeft w:val="0"/>
              <w:marRight w:val="0"/>
              <w:marTop w:val="0"/>
              <w:marBottom w:val="0"/>
              <w:divBdr>
                <w:top w:val="none" w:sz="0" w:space="0" w:color="auto"/>
                <w:left w:val="none" w:sz="0" w:space="0" w:color="auto"/>
                <w:bottom w:val="none" w:sz="0" w:space="0" w:color="auto"/>
                <w:right w:val="none" w:sz="0" w:space="0" w:color="auto"/>
              </w:divBdr>
            </w:div>
            <w:div w:id="1919054414">
              <w:marLeft w:val="0"/>
              <w:marRight w:val="0"/>
              <w:marTop w:val="0"/>
              <w:marBottom w:val="0"/>
              <w:divBdr>
                <w:top w:val="none" w:sz="0" w:space="0" w:color="auto"/>
                <w:left w:val="none" w:sz="0" w:space="0" w:color="auto"/>
                <w:bottom w:val="none" w:sz="0" w:space="0" w:color="auto"/>
                <w:right w:val="none" w:sz="0" w:space="0" w:color="auto"/>
              </w:divBdr>
            </w:div>
            <w:div w:id="1446120470">
              <w:marLeft w:val="0"/>
              <w:marRight w:val="0"/>
              <w:marTop w:val="0"/>
              <w:marBottom w:val="0"/>
              <w:divBdr>
                <w:top w:val="none" w:sz="0" w:space="0" w:color="auto"/>
                <w:left w:val="none" w:sz="0" w:space="0" w:color="auto"/>
                <w:bottom w:val="none" w:sz="0" w:space="0" w:color="auto"/>
                <w:right w:val="none" w:sz="0" w:space="0" w:color="auto"/>
              </w:divBdr>
            </w:div>
            <w:div w:id="545487894">
              <w:marLeft w:val="0"/>
              <w:marRight w:val="0"/>
              <w:marTop w:val="0"/>
              <w:marBottom w:val="0"/>
              <w:divBdr>
                <w:top w:val="none" w:sz="0" w:space="0" w:color="auto"/>
                <w:left w:val="none" w:sz="0" w:space="0" w:color="auto"/>
                <w:bottom w:val="none" w:sz="0" w:space="0" w:color="auto"/>
                <w:right w:val="none" w:sz="0" w:space="0" w:color="auto"/>
              </w:divBdr>
            </w:div>
            <w:div w:id="182675696">
              <w:marLeft w:val="0"/>
              <w:marRight w:val="0"/>
              <w:marTop w:val="0"/>
              <w:marBottom w:val="0"/>
              <w:divBdr>
                <w:top w:val="none" w:sz="0" w:space="0" w:color="auto"/>
                <w:left w:val="none" w:sz="0" w:space="0" w:color="auto"/>
                <w:bottom w:val="none" w:sz="0" w:space="0" w:color="auto"/>
                <w:right w:val="none" w:sz="0" w:space="0" w:color="auto"/>
              </w:divBdr>
            </w:div>
            <w:div w:id="1989356132">
              <w:marLeft w:val="0"/>
              <w:marRight w:val="0"/>
              <w:marTop w:val="0"/>
              <w:marBottom w:val="0"/>
              <w:divBdr>
                <w:top w:val="none" w:sz="0" w:space="0" w:color="auto"/>
                <w:left w:val="none" w:sz="0" w:space="0" w:color="auto"/>
                <w:bottom w:val="none" w:sz="0" w:space="0" w:color="auto"/>
                <w:right w:val="none" w:sz="0" w:space="0" w:color="auto"/>
              </w:divBdr>
            </w:div>
            <w:div w:id="1165516839">
              <w:marLeft w:val="0"/>
              <w:marRight w:val="0"/>
              <w:marTop w:val="0"/>
              <w:marBottom w:val="0"/>
              <w:divBdr>
                <w:top w:val="none" w:sz="0" w:space="0" w:color="auto"/>
                <w:left w:val="none" w:sz="0" w:space="0" w:color="auto"/>
                <w:bottom w:val="none" w:sz="0" w:space="0" w:color="auto"/>
                <w:right w:val="none" w:sz="0" w:space="0" w:color="auto"/>
              </w:divBdr>
            </w:div>
            <w:div w:id="1536848449">
              <w:marLeft w:val="0"/>
              <w:marRight w:val="0"/>
              <w:marTop w:val="0"/>
              <w:marBottom w:val="0"/>
              <w:divBdr>
                <w:top w:val="none" w:sz="0" w:space="0" w:color="auto"/>
                <w:left w:val="none" w:sz="0" w:space="0" w:color="auto"/>
                <w:bottom w:val="none" w:sz="0" w:space="0" w:color="auto"/>
                <w:right w:val="none" w:sz="0" w:space="0" w:color="auto"/>
              </w:divBdr>
            </w:div>
            <w:div w:id="1617636244">
              <w:marLeft w:val="0"/>
              <w:marRight w:val="0"/>
              <w:marTop w:val="0"/>
              <w:marBottom w:val="0"/>
              <w:divBdr>
                <w:top w:val="none" w:sz="0" w:space="0" w:color="auto"/>
                <w:left w:val="none" w:sz="0" w:space="0" w:color="auto"/>
                <w:bottom w:val="none" w:sz="0" w:space="0" w:color="auto"/>
                <w:right w:val="none" w:sz="0" w:space="0" w:color="auto"/>
              </w:divBdr>
            </w:div>
            <w:div w:id="1852798697">
              <w:marLeft w:val="0"/>
              <w:marRight w:val="0"/>
              <w:marTop w:val="0"/>
              <w:marBottom w:val="0"/>
              <w:divBdr>
                <w:top w:val="none" w:sz="0" w:space="0" w:color="auto"/>
                <w:left w:val="none" w:sz="0" w:space="0" w:color="auto"/>
                <w:bottom w:val="none" w:sz="0" w:space="0" w:color="auto"/>
                <w:right w:val="none" w:sz="0" w:space="0" w:color="auto"/>
              </w:divBdr>
            </w:div>
            <w:div w:id="1745489953">
              <w:marLeft w:val="0"/>
              <w:marRight w:val="0"/>
              <w:marTop w:val="0"/>
              <w:marBottom w:val="0"/>
              <w:divBdr>
                <w:top w:val="none" w:sz="0" w:space="0" w:color="auto"/>
                <w:left w:val="none" w:sz="0" w:space="0" w:color="auto"/>
                <w:bottom w:val="none" w:sz="0" w:space="0" w:color="auto"/>
                <w:right w:val="none" w:sz="0" w:space="0" w:color="auto"/>
              </w:divBdr>
            </w:div>
            <w:div w:id="1085807180">
              <w:marLeft w:val="0"/>
              <w:marRight w:val="0"/>
              <w:marTop w:val="0"/>
              <w:marBottom w:val="0"/>
              <w:divBdr>
                <w:top w:val="none" w:sz="0" w:space="0" w:color="auto"/>
                <w:left w:val="none" w:sz="0" w:space="0" w:color="auto"/>
                <w:bottom w:val="none" w:sz="0" w:space="0" w:color="auto"/>
                <w:right w:val="none" w:sz="0" w:space="0" w:color="auto"/>
              </w:divBdr>
            </w:div>
            <w:div w:id="1379278091">
              <w:marLeft w:val="0"/>
              <w:marRight w:val="0"/>
              <w:marTop w:val="0"/>
              <w:marBottom w:val="0"/>
              <w:divBdr>
                <w:top w:val="none" w:sz="0" w:space="0" w:color="auto"/>
                <w:left w:val="none" w:sz="0" w:space="0" w:color="auto"/>
                <w:bottom w:val="none" w:sz="0" w:space="0" w:color="auto"/>
                <w:right w:val="none" w:sz="0" w:space="0" w:color="auto"/>
              </w:divBdr>
            </w:div>
            <w:div w:id="1348291562">
              <w:marLeft w:val="0"/>
              <w:marRight w:val="0"/>
              <w:marTop w:val="0"/>
              <w:marBottom w:val="0"/>
              <w:divBdr>
                <w:top w:val="none" w:sz="0" w:space="0" w:color="auto"/>
                <w:left w:val="none" w:sz="0" w:space="0" w:color="auto"/>
                <w:bottom w:val="none" w:sz="0" w:space="0" w:color="auto"/>
                <w:right w:val="none" w:sz="0" w:space="0" w:color="auto"/>
              </w:divBdr>
            </w:div>
            <w:div w:id="1857428469">
              <w:marLeft w:val="0"/>
              <w:marRight w:val="0"/>
              <w:marTop w:val="0"/>
              <w:marBottom w:val="0"/>
              <w:divBdr>
                <w:top w:val="none" w:sz="0" w:space="0" w:color="auto"/>
                <w:left w:val="none" w:sz="0" w:space="0" w:color="auto"/>
                <w:bottom w:val="none" w:sz="0" w:space="0" w:color="auto"/>
                <w:right w:val="none" w:sz="0" w:space="0" w:color="auto"/>
              </w:divBdr>
            </w:div>
            <w:div w:id="610749420">
              <w:marLeft w:val="0"/>
              <w:marRight w:val="0"/>
              <w:marTop w:val="0"/>
              <w:marBottom w:val="0"/>
              <w:divBdr>
                <w:top w:val="none" w:sz="0" w:space="0" w:color="auto"/>
                <w:left w:val="none" w:sz="0" w:space="0" w:color="auto"/>
                <w:bottom w:val="none" w:sz="0" w:space="0" w:color="auto"/>
                <w:right w:val="none" w:sz="0" w:space="0" w:color="auto"/>
              </w:divBdr>
            </w:div>
            <w:div w:id="1186823578">
              <w:marLeft w:val="0"/>
              <w:marRight w:val="0"/>
              <w:marTop w:val="0"/>
              <w:marBottom w:val="0"/>
              <w:divBdr>
                <w:top w:val="none" w:sz="0" w:space="0" w:color="auto"/>
                <w:left w:val="none" w:sz="0" w:space="0" w:color="auto"/>
                <w:bottom w:val="none" w:sz="0" w:space="0" w:color="auto"/>
                <w:right w:val="none" w:sz="0" w:space="0" w:color="auto"/>
              </w:divBdr>
            </w:div>
            <w:div w:id="871071650">
              <w:marLeft w:val="0"/>
              <w:marRight w:val="0"/>
              <w:marTop w:val="0"/>
              <w:marBottom w:val="0"/>
              <w:divBdr>
                <w:top w:val="none" w:sz="0" w:space="0" w:color="auto"/>
                <w:left w:val="none" w:sz="0" w:space="0" w:color="auto"/>
                <w:bottom w:val="none" w:sz="0" w:space="0" w:color="auto"/>
                <w:right w:val="none" w:sz="0" w:space="0" w:color="auto"/>
              </w:divBdr>
            </w:div>
            <w:div w:id="712509460">
              <w:marLeft w:val="0"/>
              <w:marRight w:val="0"/>
              <w:marTop w:val="0"/>
              <w:marBottom w:val="0"/>
              <w:divBdr>
                <w:top w:val="none" w:sz="0" w:space="0" w:color="auto"/>
                <w:left w:val="none" w:sz="0" w:space="0" w:color="auto"/>
                <w:bottom w:val="none" w:sz="0" w:space="0" w:color="auto"/>
                <w:right w:val="none" w:sz="0" w:space="0" w:color="auto"/>
              </w:divBdr>
            </w:div>
            <w:div w:id="1676230313">
              <w:marLeft w:val="0"/>
              <w:marRight w:val="0"/>
              <w:marTop w:val="0"/>
              <w:marBottom w:val="0"/>
              <w:divBdr>
                <w:top w:val="none" w:sz="0" w:space="0" w:color="auto"/>
                <w:left w:val="none" w:sz="0" w:space="0" w:color="auto"/>
                <w:bottom w:val="none" w:sz="0" w:space="0" w:color="auto"/>
                <w:right w:val="none" w:sz="0" w:space="0" w:color="auto"/>
              </w:divBdr>
            </w:div>
            <w:div w:id="1900551490">
              <w:marLeft w:val="0"/>
              <w:marRight w:val="0"/>
              <w:marTop w:val="0"/>
              <w:marBottom w:val="0"/>
              <w:divBdr>
                <w:top w:val="none" w:sz="0" w:space="0" w:color="auto"/>
                <w:left w:val="none" w:sz="0" w:space="0" w:color="auto"/>
                <w:bottom w:val="none" w:sz="0" w:space="0" w:color="auto"/>
                <w:right w:val="none" w:sz="0" w:space="0" w:color="auto"/>
              </w:divBdr>
            </w:div>
            <w:div w:id="2029327392">
              <w:marLeft w:val="0"/>
              <w:marRight w:val="0"/>
              <w:marTop w:val="0"/>
              <w:marBottom w:val="0"/>
              <w:divBdr>
                <w:top w:val="none" w:sz="0" w:space="0" w:color="auto"/>
                <w:left w:val="none" w:sz="0" w:space="0" w:color="auto"/>
                <w:bottom w:val="none" w:sz="0" w:space="0" w:color="auto"/>
                <w:right w:val="none" w:sz="0" w:space="0" w:color="auto"/>
              </w:divBdr>
            </w:div>
            <w:div w:id="786774133">
              <w:marLeft w:val="0"/>
              <w:marRight w:val="0"/>
              <w:marTop w:val="0"/>
              <w:marBottom w:val="0"/>
              <w:divBdr>
                <w:top w:val="none" w:sz="0" w:space="0" w:color="auto"/>
                <w:left w:val="none" w:sz="0" w:space="0" w:color="auto"/>
                <w:bottom w:val="none" w:sz="0" w:space="0" w:color="auto"/>
                <w:right w:val="none" w:sz="0" w:space="0" w:color="auto"/>
              </w:divBdr>
            </w:div>
            <w:div w:id="1775859383">
              <w:marLeft w:val="0"/>
              <w:marRight w:val="0"/>
              <w:marTop w:val="0"/>
              <w:marBottom w:val="0"/>
              <w:divBdr>
                <w:top w:val="none" w:sz="0" w:space="0" w:color="auto"/>
                <w:left w:val="none" w:sz="0" w:space="0" w:color="auto"/>
                <w:bottom w:val="none" w:sz="0" w:space="0" w:color="auto"/>
                <w:right w:val="none" w:sz="0" w:space="0" w:color="auto"/>
              </w:divBdr>
            </w:div>
            <w:div w:id="1740442911">
              <w:marLeft w:val="0"/>
              <w:marRight w:val="0"/>
              <w:marTop w:val="0"/>
              <w:marBottom w:val="0"/>
              <w:divBdr>
                <w:top w:val="none" w:sz="0" w:space="0" w:color="auto"/>
                <w:left w:val="none" w:sz="0" w:space="0" w:color="auto"/>
                <w:bottom w:val="none" w:sz="0" w:space="0" w:color="auto"/>
                <w:right w:val="none" w:sz="0" w:space="0" w:color="auto"/>
              </w:divBdr>
            </w:div>
            <w:div w:id="1757096298">
              <w:marLeft w:val="0"/>
              <w:marRight w:val="0"/>
              <w:marTop w:val="0"/>
              <w:marBottom w:val="0"/>
              <w:divBdr>
                <w:top w:val="none" w:sz="0" w:space="0" w:color="auto"/>
                <w:left w:val="none" w:sz="0" w:space="0" w:color="auto"/>
                <w:bottom w:val="none" w:sz="0" w:space="0" w:color="auto"/>
                <w:right w:val="none" w:sz="0" w:space="0" w:color="auto"/>
              </w:divBdr>
            </w:div>
            <w:div w:id="1775248381">
              <w:marLeft w:val="0"/>
              <w:marRight w:val="0"/>
              <w:marTop w:val="0"/>
              <w:marBottom w:val="0"/>
              <w:divBdr>
                <w:top w:val="none" w:sz="0" w:space="0" w:color="auto"/>
                <w:left w:val="none" w:sz="0" w:space="0" w:color="auto"/>
                <w:bottom w:val="none" w:sz="0" w:space="0" w:color="auto"/>
                <w:right w:val="none" w:sz="0" w:space="0" w:color="auto"/>
              </w:divBdr>
            </w:div>
            <w:div w:id="118497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05736">
      <w:bodyDiv w:val="1"/>
      <w:marLeft w:val="0"/>
      <w:marRight w:val="0"/>
      <w:marTop w:val="0"/>
      <w:marBottom w:val="0"/>
      <w:divBdr>
        <w:top w:val="none" w:sz="0" w:space="0" w:color="auto"/>
        <w:left w:val="none" w:sz="0" w:space="0" w:color="auto"/>
        <w:bottom w:val="none" w:sz="0" w:space="0" w:color="auto"/>
        <w:right w:val="none" w:sz="0" w:space="0" w:color="auto"/>
      </w:divBdr>
    </w:div>
    <w:div w:id="69696838">
      <w:bodyDiv w:val="1"/>
      <w:marLeft w:val="0"/>
      <w:marRight w:val="0"/>
      <w:marTop w:val="0"/>
      <w:marBottom w:val="0"/>
      <w:divBdr>
        <w:top w:val="none" w:sz="0" w:space="0" w:color="auto"/>
        <w:left w:val="none" w:sz="0" w:space="0" w:color="auto"/>
        <w:bottom w:val="none" w:sz="0" w:space="0" w:color="auto"/>
        <w:right w:val="none" w:sz="0" w:space="0" w:color="auto"/>
      </w:divBdr>
    </w:div>
    <w:div w:id="93520504">
      <w:bodyDiv w:val="1"/>
      <w:marLeft w:val="0"/>
      <w:marRight w:val="0"/>
      <w:marTop w:val="0"/>
      <w:marBottom w:val="0"/>
      <w:divBdr>
        <w:top w:val="none" w:sz="0" w:space="0" w:color="auto"/>
        <w:left w:val="none" w:sz="0" w:space="0" w:color="auto"/>
        <w:bottom w:val="none" w:sz="0" w:space="0" w:color="auto"/>
        <w:right w:val="none" w:sz="0" w:space="0" w:color="auto"/>
      </w:divBdr>
    </w:div>
    <w:div w:id="101651005">
      <w:bodyDiv w:val="1"/>
      <w:marLeft w:val="0"/>
      <w:marRight w:val="0"/>
      <w:marTop w:val="0"/>
      <w:marBottom w:val="0"/>
      <w:divBdr>
        <w:top w:val="none" w:sz="0" w:space="0" w:color="auto"/>
        <w:left w:val="none" w:sz="0" w:space="0" w:color="auto"/>
        <w:bottom w:val="none" w:sz="0" w:space="0" w:color="auto"/>
        <w:right w:val="none" w:sz="0" w:space="0" w:color="auto"/>
      </w:divBdr>
    </w:div>
    <w:div w:id="107822244">
      <w:bodyDiv w:val="1"/>
      <w:marLeft w:val="0"/>
      <w:marRight w:val="0"/>
      <w:marTop w:val="0"/>
      <w:marBottom w:val="0"/>
      <w:divBdr>
        <w:top w:val="none" w:sz="0" w:space="0" w:color="auto"/>
        <w:left w:val="none" w:sz="0" w:space="0" w:color="auto"/>
        <w:bottom w:val="none" w:sz="0" w:space="0" w:color="auto"/>
        <w:right w:val="none" w:sz="0" w:space="0" w:color="auto"/>
      </w:divBdr>
    </w:div>
    <w:div w:id="115023257">
      <w:bodyDiv w:val="1"/>
      <w:marLeft w:val="0"/>
      <w:marRight w:val="0"/>
      <w:marTop w:val="0"/>
      <w:marBottom w:val="0"/>
      <w:divBdr>
        <w:top w:val="none" w:sz="0" w:space="0" w:color="auto"/>
        <w:left w:val="none" w:sz="0" w:space="0" w:color="auto"/>
        <w:bottom w:val="none" w:sz="0" w:space="0" w:color="auto"/>
        <w:right w:val="none" w:sz="0" w:space="0" w:color="auto"/>
      </w:divBdr>
    </w:div>
    <w:div w:id="126822492">
      <w:bodyDiv w:val="1"/>
      <w:marLeft w:val="0"/>
      <w:marRight w:val="0"/>
      <w:marTop w:val="0"/>
      <w:marBottom w:val="0"/>
      <w:divBdr>
        <w:top w:val="none" w:sz="0" w:space="0" w:color="auto"/>
        <w:left w:val="none" w:sz="0" w:space="0" w:color="auto"/>
        <w:bottom w:val="none" w:sz="0" w:space="0" w:color="auto"/>
        <w:right w:val="none" w:sz="0" w:space="0" w:color="auto"/>
      </w:divBdr>
    </w:div>
    <w:div w:id="146015960">
      <w:bodyDiv w:val="1"/>
      <w:marLeft w:val="0"/>
      <w:marRight w:val="0"/>
      <w:marTop w:val="0"/>
      <w:marBottom w:val="0"/>
      <w:divBdr>
        <w:top w:val="none" w:sz="0" w:space="0" w:color="auto"/>
        <w:left w:val="none" w:sz="0" w:space="0" w:color="auto"/>
        <w:bottom w:val="none" w:sz="0" w:space="0" w:color="auto"/>
        <w:right w:val="none" w:sz="0" w:space="0" w:color="auto"/>
      </w:divBdr>
    </w:div>
    <w:div w:id="148911624">
      <w:bodyDiv w:val="1"/>
      <w:marLeft w:val="0"/>
      <w:marRight w:val="0"/>
      <w:marTop w:val="0"/>
      <w:marBottom w:val="0"/>
      <w:divBdr>
        <w:top w:val="none" w:sz="0" w:space="0" w:color="auto"/>
        <w:left w:val="none" w:sz="0" w:space="0" w:color="auto"/>
        <w:bottom w:val="none" w:sz="0" w:space="0" w:color="auto"/>
        <w:right w:val="none" w:sz="0" w:space="0" w:color="auto"/>
      </w:divBdr>
    </w:div>
    <w:div w:id="162597611">
      <w:bodyDiv w:val="1"/>
      <w:marLeft w:val="0"/>
      <w:marRight w:val="0"/>
      <w:marTop w:val="0"/>
      <w:marBottom w:val="0"/>
      <w:divBdr>
        <w:top w:val="none" w:sz="0" w:space="0" w:color="auto"/>
        <w:left w:val="none" w:sz="0" w:space="0" w:color="auto"/>
        <w:bottom w:val="none" w:sz="0" w:space="0" w:color="auto"/>
        <w:right w:val="none" w:sz="0" w:space="0" w:color="auto"/>
      </w:divBdr>
    </w:div>
    <w:div w:id="167914567">
      <w:bodyDiv w:val="1"/>
      <w:marLeft w:val="0"/>
      <w:marRight w:val="0"/>
      <w:marTop w:val="0"/>
      <w:marBottom w:val="0"/>
      <w:divBdr>
        <w:top w:val="none" w:sz="0" w:space="0" w:color="auto"/>
        <w:left w:val="none" w:sz="0" w:space="0" w:color="auto"/>
        <w:bottom w:val="none" w:sz="0" w:space="0" w:color="auto"/>
        <w:right w:val="none" w:sz="0" w:space="0" w:color="auto"/>
      </w:divBdr>
    </w:div>
    <w:div w:id="171265273">
      <w:bodyDiv w:val="1"/>
      <w:marLeft w:val="0"/>
      <w:marRight w:val="0"/>
      <w:marTop w:val="0"/>
      <w:marBottom w:val="0"/>
      <w:divBdr>
        <w:top w:val="none" w:sz="0" w:space="0" w:color="auto"/>
        <w:left w:val="none" w:sz="0" w:space="0" w:color="auto"/>
        <w:bottom w:val="none" w:sz="0" w:space="0" w:color="auto"/>
        <w:right w:val="none" w:sz="0" w:space="0" w:color="auto"/>
      </w:divBdr>
    </w:div>
    <w:div w:id="174152668">
      <w:bodyDiv w:val="1"/>
      <w:marLeft w:val="0"/>
      <w:marRight w:val="0"/>
      <w:marTop w:val="0"/>
      <w:marBottom w:val="0"/>
      <w:divBdr>
        <w:top w:val="none" w:sz="0" w:space="0" w:color="auto"/>
        <w:left w:val="none" w:sz="0" w:space="0" w:color="auto"/>
        <w:bottom w:val="none" w:sz="0" w:space="0" w:color="auto"/>
        <w:right w:val="none" w:sz="0" w:space="0" w:color="auto"/>
      </w:divBdr>
    </w:div>
    <w:div w:id="183062545">
      <w:bodyDiv w:val="1"/>
      <w:marLeft w:val="0"/>
      <w:marRight w:val="0"/>
      <w:marTop w:val="0"/>
      <w:marBottom w:val="0"/>
      <w:divBdr>
        <w:top w:val="none" w:sz="0" w:space="0" w:color="auto"/>
        <w:left w:val="none" w:sz="0" w:space="0" w:color="auto"/>
        <w:bottom w:val="none" w:sz="0" w:space="0" w:color="auto"/>
        <w:right w:val="none" w:sz="0" w:space="0" w:color="auto"/>
      </w:divBdr>
    </w:div>
    <w:div w:id="185992355">
      <w:bodyDiv w:val="1"/>
      <w:marLeft w:val="0"/>
      <w:marRight w:val="0"/>
      <w:marTop w:val="0"/>
      <w:marBottom w:val="0"/>
      <w:divBdr>
        <w:top w:val="none" w:sz="0" w:space="0" w:color="auto"/>
        <w:left w:val="none" w:sz="0" w:space="0" w:color="auto"/>
        <w:bottom w:val="none" w:sz="0" w:space="0" w:color="auto"/>
        <w:right w:val="none" w:sz="0" w:space="0" w:color="auto"/>
      </w:divBdr>
    </w:div>
    <w:div w:id="196552304">
      <w:bodyDiv w:val="1"/>
      <w:marLeft w:val="0"/>
      <w:marRight w:val="0"/>
      <w:marTop w:val="0"/>
      <w:marBottom w:val="0"/>
      <w:divBdr>
        <w:top w:val="none" w:sz="0" w:space="0" w:color="auto"/>
        <w:left w:val="none" w:sz="0" w:space="0" w:color="auto"/>
        <w:bottom w:val="none" w:sz="0" w:space="0" w:color="auto"/>
        <w:right w:val="none" w:sz="0" w:space="0" w:color="auto"/>
      </w:divBdr>
    </w:div>
    <w:div w:id="199247368">
      <w:bodyDiv w:val="1"/>
      <w:marLeft w:val="0"/>
      <w:marRight w:val="0"/>
      <w:marTop w:val="0"/>
      <w:marBottom w:val="0"/>
      <w:divBdr>
        <w:top w:val="none" w:sz="0" w:space="0" w:color="auto"/>
        <w:left w:val="none" w:sz="0" w:space="0" w:color="auto"/>
        <w:bottom w:val="none" w:sz="0" w:space="0" w:color="auto"/>
        <w:right w:val="none" w:sz="0" w:space="0" w:color="auto"/>
      </w:divBdr>
    </w:div>
    <w:div w:id="207031776">
      <w:bodyDiv w:val="1"/>
      <w:marLeft w:val="0"/>
      <w:marRight w:val="0"/>
      <w:marTop w:val="0"/>
      <w:marBottom w:val="0"/>
      <w:divBdr>
        <w:top w:val="none" w:sz="0" w:space="0" w:color="auto"/>
        <w:left w:val="none" w:sz="0" w:space="0" w:color="auto"/>
        <w:bottom w:val="none" w:sz="0" w:space="0" w:color="auto"/>
        <w:right w:val="none" w:sz="0" w:space="0" w:color="auto"/>
      </w:divBdr>
    </w:div>
    <w:div w:id="217937817">
      <w:bodyDiv w:val="1"/>
      <w:marLeft w:val="0"/>
      <w:marRight w:val="0"/>
      <w:marTop w:val="0"/>
      <w:marBottom w:val="0"/>
      <w:divBdr>
        <w:top w:val="none" w:sz="0" w:space="0" w:color="auto"/>
        <w:left w:val="none" w:sz="0" w:space="0" w:color="auto"/>
        <w:bottom w:val="none" w:sz="0" w:space="0" w:color="auto"/>
        <w:right w:val="none" w:sz="0" w:space="0" w:color="auto"/>
      </w:divBdr>
    </w:div>
    <w:div w:id="226694453">
      <w:bodyDiv w:val="1"/>
      <w:marLeft w:val="0"/>
      <w:marRight w:val="0"/>
      <w:marTop w:val="0"/>
      <w:marBottom w:val="0"/>
      <w:divBdr>
        <w:top w:val="none" w:sz="0" w:space="0" w:color="auto"/>
        <w:left w:val="none" w:sz="0" w:space="0" w:color="auto"/>
        <w:bottom w:val="none" w:sz="0" w:space="0" w:color="auto"/>
        <w:right w:val="none" w:sz="0" w:space="0" w:color="auto"/>
      </w:divBdr>
    </w:div>
    <w:div w:id="253981414">
      <w:bodyDiv w:val="1"/>
      <w:marLeft w:val="0"/>
      <w:marRight w:val="0"/>
      <w:marTop w:val="0"/>
      <w:marBottom w:val="0"/>
      <w:divBdr>
        <w:top w:val="none" w:sz="0" w:space="0" w:color="auto"/>
        <w:left w:val="none" w:sz="0" w:space="0" w:color="auto"/>
        <w:bottom w:val="none" w:sz="0" w:space="0" w:color="auto"/>
        <w:right w:val="none" w:sz="0" w:space="0" w:color="auto"/>
      </w:divBdr>
      <w:divsChild>
        <w:div w:id="18162647">
          <w:marLeft w:val="547"/>
          <w:marRight w:val="0"/>
          <w:marTop w:val="0"/>
          <w:marBottom w:val="0"/>
          <w:divBdr>
            <w:top w:val="none" w:sz="0" w:space="0" w:color="auto"/>
            <w:left w:val="none" w:sz="0" w:space="0" w:color="auto"/>
            <w:bottom w:val="none" w:sz="0" w:space="0" w:color="auto"/>
            <w:right w:val="none" w:sz="0" w:space="0" w:color="auto"/>
          </w:divBdr>
        </w:div>
      </w:divsChild>
    </w:div>
    <w:div w:id="254483615">
      <w:bodyDiv w:val="1"/>
      <w:marLeft w:val="0"/>
      <w:marRight w:val="0"/>
      <w:marTop w:val="0"/>
      <w:marBottom w:val="0"/>
      <w:divBdr>
        <w:top w:val="none" w:sz="0" w:space="0" w:color="auto"/>
        <w:left w:val="none" w:sz="0" w:space="0" w:color="auto"/>
        <w:bottom w:val="none" w:sz="0" w:space="0" w:color="auto"/>
        <w:right w:val="none" w:sz="0" w:space="0" w:color="auto"/>
      </w:divBdr>
    </w:div>
    <w:div w:id="256717335">
      <w:bodyDiv w:val="1"/>
      <w:marLeft w:val="0"/>
      <w:marRight w:val="0"/>
      <w:marTop w:val="0"/>
      <w:marBottom w:val="0"/>
      <w:divBdr>
        <w:top w:val="none" w:sz="0" w:space="0" w:color="auto"/>
        <w:left w:val="none" w:sz="0" w:space="0" w:color="auto"/>
        <w:bottom w:val="none" w:sz="0" w:space="0" w:color="auto"/>
        <w:right w:val="none" w:sz="0" w:space="0" w:color="auto"/>
      </w:divBdr>
    </w:div>
    <w:div w:id="257906381">
      <w:bodyDiv w:val="1"/>
      <w:marLeft w:val="0"/>
      <w:marRight w:val="0"/>
      <w:marTop w:val="0"/>
      <w:marBottom w:val="0"/>
      <w:divBdr>
        <w:top w:val="none" w:sz="0" w:space="0" w:color="auto"/>
        <w:left w:val="none" w:sz="0" w:space="0" w:color="auto"/>
        <w:bottom w:val="none" w:sz="0" w:space="0" w:color="auto"/>
        <w:right w:val="none" w:sz="0" w:space="0" w:color="auto"/>
      </w:divBdr>
      <w:divsChild>
        <w:div w:id="1694913932">
          <w:marLeft w:val="0"/>
          <w:marRight w:val="0"/>
          <w:marTop w:val="0"/>
          <w:marBottom w:val="0"/>
          <w:divBdr>
            <w:top w:val="none" w:sz="0" w:space="0" w:color="auto"/>
            <w:left w:val="none" w:sz="0" w:space="0" w:color="auto"/>
            <w:bottom w:val="none" w:sz="0" w:space="0" w:color="auto"/>
            <w:right w:val="none" w:sz="0" w:space="0" w:color="auto"/>
          </w:divBdr>
        </w:div>
        <w:div w:id="169955723">
          <w:marLeft w:val="0"/>
          <w:marRight w:val="0"/>
          <w:marTop w:val="0"/>
          <w:marBottom w:val="0"/>
          <w:divBdr>
            <w:top w:val="none" w:sz="0" w:space="0" w:color="auto"/>
            <w:left w:val="none" w:sz="0" w:space="0" w:color="auto"/>
            <w:bottom w:val="none" w:sz="0" w:space="0" w:color="auto"/>
            <w:right w:val="none" w:sz="0" w:space="0" w:color="auto"/>
          </w:divBdr>
        </w:div>
        <w:div w:id="1657878146">
          <w:marLeft w:val="0"/>
          <w:marRight w:val="0"/>
          <w:marTop w:val="0"/>
          <w:marBottom w:val="0"/>
          <w:divBdr>
            <w:top w:val="none" w:sz="0" w:space="0" w:color="auto"/>
            <w:left w:val="none" w:sz="0" w:space="0" w:color="auto"/>
            <w:bottom w:val="none" w:sz="0" w:space="0" w:color="auto"/>
            <w:right w:val="none" w:sz="0" w:space="0" w:color="auto"/>
          </w:divBdr>
        </w:div>
        <w:div w:id="878280337">
          <w:marLeft w:val="0"/>
          <w:marRight w:val="0"/>
          <w:marTop w:val="0"/>
          <w:marBottom w:val="0"/>
          <w:divBdr>
            <w:top w:val="none" w:sz="0" w:space="0" w:color="auto"/>
            <w:left w:val="none" w:sz="0" w:space="0" w:color="auto"/>
            <w:bottom w:val="none" w:sz="0" w:space="0" w:color="auto"/>
            <w:right w:val="none" w:sz="0" w:space="0" w:color="auto"/>
          </w:divBdr>
        </w:div>
        <w:div w:id="588739556">
          <w:marLeft w:val="0"/>
          <w:marRight w:val="0"/>
          <w:marTop w:val="0"/>
          <w:marBottom w:val="0"/>
          <w:divBdr>
            <w:top w:val="none" w:sz="0" w:space="0" w:color="auto"/>
            <w:left w:val="none" w:sz="0" w:space="0" w:color="auto"/>
            <w:bottom w:val="none" w:sz="0" w:space="0" w:color="auto"/>
            <w:right w:val="none" w:sz="0" w:space="0" w:color="auto"/>
          </w:divBdr>
        </w:div>
        <w:div w:id="361249579">
          <w:marLeft w:val="0"/>
          <w:marRight w:val="0"/>
          <w:marTop w:val="0"/>
          <w:marBottom w:val="0"/>
          <w:divBdr>
            <w:top w:val="none" w:sz="0" w:space="0" w:color="auto"/>
            <w:left w:val="none" w:sz="0" w:space="0" w:color="auto"/>
            <w:bottom w:val="none" w:sz="0" w:space="0" w:color="auto"/>
            <w:right w:val="none" w:sz="0" w:space="0" w:color="auto"/>
          </w:divBdr>
        </w:div>
        <w:div w:id="1799101337">
          <w:marLeft w:val="0"/>
          <w:marRight w:val="0"/>
          <w:marTop w:val="0"/>
          <w:marBottom w:val="0"/>
          <w:divBdr>
            <w:top w:val="none" w:sz="0" w:space="0" w:color="auto"/>
            <w:left w:val="none" w:sz="0" w:space="0" w:color="auto"/>
            <w:bottom w:val="none" w:sz="0" w:space="0" w:color="auto"/>
            <w:right w:val="none" w:sz="0" w:space="0" w:color="auto"/>
          </w:divBdr>
        </w:div>
        <w:div w:id="1545946704">
          <w:marLeft w:val="0"/>
          <w:marRight w:val="0"/>
          <w:marTop w:val="0"/>
          <w:marBottom w:val="0"/>
          <w:divBdr>
            <w:top w:val="none" w:sz="0" w:space="0" w:color="auto"/>
            <w:left w:val="none" w:sz="0" w:space="0" w:color="auto"/>
            <w:bottom w:val="none" w:sz="0" w:space="0" w:color="auto"/>
            <w:right w:val="none" w:sz="0" w:space="0" w:color="auto"/>
          </w:divBdr>
        </w:div>
        <w:div w:id="428702185">
          <w:marLeft w:val="0"/>
          <w:marRight w:val="0"/>
          <w:marTop w:val="0"/>
          <w:marBottom w:val="0"/>
          <w:divBdr>
            <w:top w:val="none" w:sz="0" w:space="0" w:color="auto"/>
            <w:left w:val="none" w:sz="0" w:space="0" w:color="auto"/>
            <w:bottom w:val="none" w:sz="0" w:space="0" w:color="auto"/>
            <w:right w:val="none" w:sz="0" w:space="0" w:color="auto"/>
          </w:divBdr>
        </w:div>
        <w:div w:id="381951112">
          <w:marLeft w:val="0"/>
          <w:marRight w:val="0"/>
          <w:marTop w:val="0"/>
          <w:marBottom w:val="0"/>
          <w:divBdr>
            <w:top w:val="none" w:sz="0" w:space="0" w:color="auto"/>
            <w:left w:val="none" w:sz="0" w:space="0" w:color="auto"/>
            <w:bottom w:val="none" w:sz="0" w:space="0" w:color="auto"/>
            <w:right w:val="none" w:sz="0" w:space="0" w:color="auto"/>
          </w:divBdr>
        </w:div>
        <w:div w:id="182400631">
          <w:marLeft w:val="0"/>
          <w:marRight w:val="0"/>
          <w:marTop w:val="0"/>
          <w:marBottom w:val="0"/>
          <w:divBdr>
            <w:top w:val="none" w:sz="0" w:space="0" w:color="auto"/>
            <w:left w:val="none" w:sz="0" w:space="0" w:color="auto"/>
            <w:bottom w:val="none" w:sz="0" w:space="0" w:color="auto"/>
            <w:right w:val="none" w:sz="0" w:space="0" w:color="auto"/>
          </w:divBdr>
        </w:div>
      </w:divsChild>
    </w:div>
    <w:div w:id="258023044">
      <w:bodyDiv w:val="1"/>
      <w:marLeft w:val="0"/>
      <w:marRight w:val="0"/>
      <w:marTop w:val="0"/>
      <w:marBottom w:val="0"/>
      <w:divBdr>
        <w:top w:val="none" w:sz="0" w:space="0" w:color="auto"/>
        <w:left w:val="none" w:sz="0" w:space="0" w:color="auto"/>
        <w:bottom w:val="none" w:sz="0" w:space="0" w:color="auto"/>
        <w:right w:val="none" w:sz="0" w:space="0" w:color="auto"/>
      </w:divBdr>
      <w:divsChild>
        <w:div w:id="514031542">
          <w:marLeft w:val="547"/>
          <w:marRight w:val="0"/>
          <w:marTop w:val="0"/>
          <w:marBottom w:val="0"/>
          <w:divBdr>
            <w:top w:val="none" w:sz="0" w:space="0" w:color="auto"/>
            <w:left w:val="none" w:sz="0" w:space="0" w:color="auto"/>
            <w:bottom w:val="none" w:sz="0" w:space="0" w:color="auto"/>
            <w:right w:val="none" w:sz="0" w:space="0" w:color="auto"/>
          </w:divBdr>
        </w:div>
      </w:divsChild>
    </w:div>
    <w:div w:id="263658670">
      <w:bodyDiv w:val="1"/>
      <w:marLeft w:val="0"/>
      <w:marRight w:val="0"/>
      <w:marTop w:val="0"/>
      <w:marBottom w:val="0"/>
      <w:divBdr>
        <w:top w:val="none" w:sz="0" w:space="0" w:color="auto"/>
        <w:left w:val="none" w:sz="0" w:space="0" w:color="auto"/>
        <w:bottom w:val="none" w:sz="0" w:space="0" w:color="auto"/>
        <w:right w:val="none" w:sz="0" w:space="0" w:color="auto"/>
      </w:divBdr>
    </w:div>
    <w:div w:id="268197914">
      <w:bodyDiv w:val="1"/>
      <w:marLeft w:val="0"/>
      <w:marRight w:val="0"/>
      <w:marTop w:val="0"/>
      <w:marBottom w:val="0"/>
      <w:divBdr>
        <w:top w:val="none" w:sz="0" w:space="0" w:color="auto"/>
        <w:left w:val="none" w:sz="0" w:space="0" w:color="auto"/>
        <w:bottom w:val="none" w:sz="0" w:space="0" w:color="auto"/>
        <w:right w:val="none" w:sz="0" w:space="0" w:color="auto"/>
      </w:divBdr>
    </w:div>
    <w:div w:id="282805719">
      <w:bodyDiv w:val="1"/>
      <w:marLeft w:val="0"/>
      <w:marRight w:val="0"/>
      <w:marTop w:val="0"/>
      <w:marBottom w:val="0"/>
      <w:divBdr>
        <w:top w:val="none" w:sz="0" w:space="0" w:color="auto"/>
        <w:left w:val="none" w:sz="0" w:space="0" w:color="auto"/>
        <w:bottom w:val="none" w:sz="0" w:space="0" w:color="auto"/>
        <w:right w:val="none" w:sz="0" w:space="0" w:color="auto"/>
      </w:divBdr>
    </w:div>
    <w:div w:id="287123163">
      <w:bodyDiv w:val="1"/>
      <w:marLeft w:val="0"/>
      <w:marRight w:val="0"/>
      <w:marTop w:val="0"/>
      <w:marBottom w:val="0"/>
      <w:divBdr>
        <w:top w:val="none" w:sz="0" w:space="0" w:color="auto"/>
        <w:left w:val="none" w:sz="0" w:space="0" w:color="auto"/>
        <w:bottom w:val="none" w:sz="0" w:space="0" w:color="auto"/>
        <w:right w:val="none" w:sz="0" w:space="0" w:color="auto"/>
      </w:divBdr>
    </w:div>
    <w:div w:id="295720030">
      <w:bodyDiv w:val="1"/>
      <w:marLeft w:val="0"/>
      <w:marRight w:val="0"/>
      <w:marTop w:val="0"/>
      <w:marBottom w:val="0"/>
      <w:divBdr>
        <w:top w:val="none" w:sz="0" w:space="0" w:color="auto"/>
        <w:left w:val="none" w:sz="0" w:space="0" w:color="auto"/>
        <w:bottom w:val="none" w:sz="0" w:space="0" w:color="auto"/>
        <w:right w:val="none" w:sz="0" w:space="0" w:color="auto"/>
      </w:divBdr>
    </w:div>
    <w:div w:id="299381365">
      <w:bodyDiv w:val="1"/>
      <w:marLeft w:val="0"/>
      <w:marRight w:val="0"/>
      <w:marTop w:val="0"/>
      <w:marBottom w:val="0"/>
      <w:divBdr>
        <w:top w:val="none" w:sz="0" w:space="0" w:color="auto"/>
        <w:left w:val="none" w:sz="0" w:space="0" w:color="auto"/>
        <w:bottom w:val="none" w:sz="0" w:space="0" w:color="auto"/>
        <w:right w:val="none" w:sz="0" w:space="0" w:color="auto"/>
      </w:divBdr>
    </w:div>
    <w:div w:id="300237073">
      <w:bodyDiv w:val="1"/>
      <w:marLeft w:val="0"/>
      <w:marRight w:val="0"/>
      <w:marTop w:val="0"/>
      <w:marBottom w:val="0"/>
      <w:divBdr>
        <w:top w:val="none" w:sz="0" w:space="0" w:color="auto"/>
        <w:left w:val="none" w:sz="0" w:space="0" w:color="auto"/>
        <w:bottom w:val="none" w:sz="0" w:space="0" w:color="auto"/>
        <w:right w:val="none" w:sz="0" w:space="0" w:color="auto"/>
      </w:divBdr>
    </w:div>
    <w:div w:id="329988628">
      <w:bodyDiv w:val="1"/>
      <w:marLeft w:val="0"/>
      <w:marRight w:val="0"/>
      <w:marTop w:val="0"/>
      <w:marBottom w:val="0"/>
      <w:divBdr>
        <w:top w:val="none" w:sz="0" w:space="0" w:color="auto"/>
        <w:left w:val="none" w:sz="0" w:space="0" w:color="auto"/>
        <w:bottom w:val="none" w:sz="0" w:space="0" w:color="auto"/>
        <w:right w:val="none" w:sz="0" w:space="0" w:color="auto"/>
      </w:divBdr>
    </w:div>
    <w:div w:id="330763272">
      <w:bodyDiv w:val="1"/>
      <w:marLeft w:val="0"/>
      <w:marRight w:val="0"/>
      <w:marTop w:val="0"/>
      <w:marBottom w:val="0"/>
      <w:divBdr>
        <w:top w:val="none" w:sz="0" w:space="0" w:color="auto"/>
        <w:left w:val="none" w:sz="0" w:space="0" w:color="auto"/>
        <w:bottom w:val="none" w:sz="0" w:space="0" w:color="auto"/>
        <w:right w:val="none" w:sz="0" w:space="0" w:color="auto"/>
      </w:divBdr>
    </w:div>
    <w:div w:id="333149313">
      <w:bodyDiv w:val="1"/>
      <w:marLeft w:val="0"/>
      <w:marRight w:val="0"/>
      <w:marTop w:val="0"/>
      <w:marBottom w:val="0"/>
      <w:divBdr>
        <w:top w:val="none" w:sz="0" w:space="0" w:color="auto"/>
        <w:left w:val="none" w:sz="0" w:space="0" w:color="auto"/>
        <w:bottom w:val="none" w:sz="0" w:space="0" w:color="auto"/>
        <w:right w:val="none" w:sz="0" w:space="0" w:color="auto"/>
      </w:divBdr>
      <w:divsChild>
        <w:div w:id="252591038">
          <w:marLeft w:val="547"/>
          <w:marRight w:val="0"/>
          <w:marTop w:val="0"/>
          <w:marBottom w:val="0"/>
          <w:divBdr>
            <w:top w:val="none" w:sz="0" w:space="0" w:color="auto"/>
            <w:left w:val="none" w:sz="0" w:space="0" w:color="auto"/>
            <w:bottom w:val="none" w:sz="0" w:space="0" w:color="auto"/>
            <w:right w:val="none" w:sz="0" w:space="0" w:color="auto"/>
          </w:divBdr>
        </w:div>
      </w:divsChild>
    </w:div>
    <w:div w:id="336346468">
      <w:bodyDiv w:val="1"/>
      <w:marLeft w:val="0"/>
      <w:marRight w:val="0"/>
      <w:marTop w:val="0"/>
      <w:marBottom w:val="0"/>
      <w:divBdr>
        <w:top w:val="none" w:sz="0" w:space="0" w:color="auto"/>
        <w:left w:val="none" w:sz="0" w:space="0" w:color="auto"/>
        <w:bottom w:val="none" w:sz="0" w:space="0" w:color="auto"/>
        <w:right w:val="none" w:sz="0" w:space="0" w:color="auto"/>
      </w:divBdr>
    </w:div>
    <w:div w:id="357314697">
      <w:bodyDiv w:val="1"/>
      <w:marLeft w:val="0"/>
      <w:marRight w:val="0"/>
      <w:marTop w:val="0"/>
      <w:marBottom w:val="0"/>
      <w:divBdr>
        <w:top w:val="none" w:sz="0" w:space="0" w:color="auto"/>
        <w:left w:val="none" w:sz="0" w:space="0" w:color="auto"/>
        <w:bottom w:val="none" w:sz="0" w:space="0" w:color="auto"/>
        <w:right w:val="none" w:sz="0" w:space="0" w:color="auto"/>
      </w:divBdr>
    </w:div>
    <w:div w:id="366106987">
      <w:bodyDiv w:val="1"/>
      <w:marLeft w:val="0"/>
      <w:marRight w:val="0"/>
      <w:marTop w:val="0"/>
      <w:marBottom w:val="0"/>
      <w:divBdr>
        <w:top w:val="none" w:sz="0" w:space="0" w:color="auto"/>
        <w:left w:val="none" w:sz="0" w:space="0" w:color="auto"/>
        <w:bottom w:val="none" w:sz="0" w:space="0" w:color="auto"/>
        <w:right w:val="none" w:sz="0" w:space="0" w:color="auto"/>
      </w:divBdr>
      <w:divsChild>
        <w:div w:id="187530693">
          <w:marLeft w:val="547"/>
          <w:marRight w:val="0"/>
          <w:marTop w:val="0"/>
          <w:marBottom w:val="0"/>
          <w:divBdr>
            <w:top w:val="none" w:sz="0" w:space="0" w:color="auto"/>
            <w:left w:val="none" w:sz="0" w:space="0" w:color="auto"/>
            <w:bottom w:val="none" w:sz="0" w:space="0" w:color="auto"/>
            <w:right w:val="none" w:sz="0" w:space="0" w:color="auto"/>
          </w:divBdr>
        </w:div>
      </w:divsChild>
    </w:div>
    <w:div w:id="374887468">
      <w:bodyDiv w:val="1"/>
      <w:marLeft w:val="0"/>
      <w:marRight w:val="0"/>
      <w:marTop w:val="0"/>
      <w:marBottom w:val="0"/>
      <w:divBdr>
        <w:top w:val="none" w:sz="0" w:space="0" w:color="auto"/>
        <w:left w:val="none" w:sz="0" w:space="0" w:color="auto"/>
        <w:bottom w:val="none" w:sz="0" w:space="0" w:color="auto"/>
        <w:right w:val="none" w:sz="0" w:space="0" w:color="auto"/>
      </w:divBdr>
    </w:div>
    <w:div w:id="378626174">
      <w:bodyDiv w:val="1"/>
      <w:marLeft w:val="0"/>
      <w:marRight w:val="0"/>
      <w:marTop w:val="0"/>
      <w:marBottom w:val="0"/>
      <w:divBdr>
        <w:top w:val="none" w:sz="0" w:space="0" w:color="auto"/>
        <w:left w:val="none" w:sz="0" w:space="0" w:color="auto"/>
        <w:bottom w:val="none" w:sz="0" w:space="0" w:color="auto"/>
        <w:right w:val="none" w:sz="0" w:space="0" w:color="auto"/>
      </w:divBdr>
    </w:div>
    <w:div w:id="388500926">
      <w:bodyDiv w:val="1"/>
      <w:marLeft w:val="0"/>
      <w:marRight w:val="0"/>
      <w:marTop w:val="0"/>
      <w:marBottom w:val="0"/>
      <w:divBdr>
        <w:top w:val="none" w:sz="0" w:space="0" w:color="auto"/>
        <w:left w:val="none" w:sz="0" w:space="0" w:color="auto"/>
        <w:bottom w:val="none" w:sz="0" w:space="0" w:color="auto"/>
        <w:right w:val="none" w:sz="0" w:space="0" w:color="auto"/>
      </w:divBdr>
    </w:div>
    <w:div w:id="407073707">
      <w:bodyDiv w:val="1"/>
      <w:marLeft w:val="0"/>
      <w:marRight w:val="0"/>
      <w:marTop w:val="0"/>
      <w:marBottom w:val="0"/>
      <w:divBdr>
        <w:top w:val="none" w:sz="0" w:space="0" w:color="auto"/>
        <w:left w:val="none" w:sz="0" w:space="0" w:color="auto"/>
        <w:bottom w:val="none" w:sz="0" w:space="0" w:color="auto"/>
        <w:right w:val="none" w:sz="0" w:space="0" w:color="auto"/>
      </w:divBdr>
    </w:div>
    <w:div w:id="412698906">
      <w:bodyDiv w:val="1"/>
      <w:marLeft w:val="0"/>
      <w:marRight w:val="0"/>
      <w:marTop w:val="0"/>
      <w:marBottom w:val="0"/>
      <w:divBdr>
        <w:top w:val="none" w:sz="0" w:space="0" w:color="auto"/>
        <w:left w:val="none" w:sz="0" w:space="0" w:color="auto"/>
        <w:bottom w:val="none" w:sz="0" w:space="0" w:color="auto"/>
        <w:right w:val="none" w:sz="0" w:space="0" w:color="auto"/>
      </w:divBdr>
      <w:divsChild>
        <w:div w:id="208617658">
          <w:marLeft w:val="0"/>
          <w:marRight w:val="0"/>
          <w:marTop w:val="0"/>
          <w:marBottom w:val="0"/>
          <w:divBdr>
            <w:top w:val="none" w:sz="0" w:space="0" w:color="auto"/>
            <w:left w:val="none" w:sz="0" w:space="0" w:color="auto"/>
            <w:bottom w:val="none" w:sz="0" w:space="0" w:color="auto"/>
            <w:right w:val="none" w:sz="0" w:space="0" w:color="auto"/>
          </w:divBdr>
        </w:div>
        <w:div w:id="737366827">
          <w:marLeft w:val="0"/>
          <w:marRight w:val="0"/>
          <w:marTop w:val="0"/>
          <w:marBottom w:val="0"/>
          <w:divBdr>
            <w:top w:val="none" w:sz="0" w:space="0" w:color="auto"/>
            <w:left w:val="none" w:sz="0" w:space="0" w:color="auto"/>
            <w:bottom w:val="none" w:sz="0" w:space="0" w:color="auto"/>
            <w:right w:val="none" w:sz="0" w:space="0" w:color="auto"/>
          </w:divBdr>
        </w:div>
        <w:div w:id="927277936">
          <w:marLeft w:val="0"/>
          <w:marRight w:val="0"/>
          <w:marTop w:val="0"/>
          <w:marBottom w:val="0"/>
          <w:divBdr>
            <w:top w:val="none" w:sz="0" w:space="0" w:color="auto"/>
            <w:left w:val="none" w:sz="0" w:space="0" w:color="auto"/>
            <w:bottom w:val="none" w:sz="0" w:space="0" w:color="auto"/>
            <w:right w:val="none" w:sz="0" w:space="0" w:color="auto"/>
          </w:divBdr>
        </w:div>
        <w:div w:id="466094354">
          <w:marLeft w:val="0"/>
          <w:marRight w:val="0"/>
          <w:marTop w:val="0"/>
          <w:marBottom w:val="0"/>
          <w:divBdr>
            <w:top w:val="none" w:sz="0" w:space="0" w:color="auto"/>
            <w:left w:val="none" w:sz="0" w:space="0" w:color="auto"/>
            <w:bottom w:val="none" w:sz="0" w:space="0" w:color="auto"/>
            <w:right w:val="none" w:sz="0" w:space="0" w:color="auto"/>
          </w:divBdr>
        </w:div>
        <w:div w:id="2006323676">
          <w:marLeft w:val="0"/>
          <w:marRight w:val="0"/>
          <w:marTop w:val="0"/>
          <w:marBottom w:val="0"/>
          <w:divBdr>
            <w:top w:val="none" w:sz="0" w:space="0" w:color="auto"/>
            <w:left w:val="none" w:sz="0" w:space="0" w:color="auto"/>
            <w:bottom w:val="none" w:sz="0" w:space="0" w:color="auto"/>
            <w:right w:val="none" w:sz="0" w:space="0" w:color="auto"/>
          </w:divBdr>
        </w:div>
        <w:div w:id="738554968">
          <w:marLeft w:val="0"/>
          <w:marRight w:val="0"/>
          <w:marTop w:val="0"/>
          <w:marBottom w:val="0"/>
          <w:divBdr>
            <w:top w:val="none" w:sz="0" w:space="0" w:color="auto"/>
            <w:left w:val="none" w:sz="0" w:space="0" w:color="auto"/>
            <w:bottom w:val="none" w:sz="0" w:space="0" w:color="auto"/>
            <w:right w:val="none" w:sz="0" w:space="0" w:color="auto"/>
          </w:divBdr>
        </w:div>
        <w:div w:id="1972437058">
          <w:marLeft w:val="0"/>
          <w:marRight w:val="0"/>
          <w:marTop w:val="0"/>
          <w:marBottom w:val="0"/>
          <w:divBdr>
            <w:top w:val="none" w:sz="0" w:space="0" w:color="auto"/>
            <w:left w:val="none" w:sz="0" w:space="0" w:color="auto"/>
            <w:bottom w:val="none" w:sz="0" w:space="0" w:color="auto"/>
            <w:right w:val="none" w:sz="0" w:space="0" w:color="auto"/>
          </w:divBdr>
        </w:div>
        <w:div w:id="1633361470">
          <w:marLeft w:val="0"/>
          <w:marRight w:val="0"/>
          <w:marTop w:val="0"/>
          <w:marBottom w:val="0"/>
          <w:divBdr>
            <w:top w:val="none" w:sz="0" w:space="0" w:color="auto"/>
            <w:left w:val="none" w:sz="0" w:space="0" w:color="auto"/>
            <w:bottom w:val="none" w:sz="0" w:space="0" w:color="auto"/>
            <w:right w:val="none" w:sz="0" w:space="0" w:color="auto"/>
          </w:divBdr>
        </w:div>
        <w:div w:id="1230963842">
          <w:marLeft w:val="0"/>
          <w:marRight w:val="0"/>
          <w:marTop w:val="0"/>
          <w:marBottom w:val="0"/>
          <w:divBdr>
            <w:top w:val="none" w:sz="0" w:space="0" w:color="auto"/>
            <w:left w:val="none" w:sz="0" w:space="0" w:color="auto"/>
            <w:bottom w:val="none" w:sz="0" w:space="0" w:color="auto"/>
            <w:right w:val="none" w:sz="0" w:space="0" w:color="auto"/>
          </w:divBdr>
        </w:div>
        <w:div w:id="1854610805">
          <w:marLeft w:val="0"/>
          <w:marRight w:val="0"/>
          <w:marTop w:val="0"/>
          <w:marBottom w:val="0"/>
          <w:divBdr>
            <w:top w:val="none" w:sz="0" w:space="0" w:color="auto"/>
            <w:left w:val="none" w:sz="0" w:space="0" w:color="auto"/>
            <w:bottom w:val="none" w:sz="0" w:space="0" w:color="auto"/>
            <w:right w:val="none" w:sz="0" w:space="0" w:color="auto"/>
          </w:divBdr>
        </w:div>
        <w:div w:id="370499184">
          <w:marLeft w:val="0"/>
          <w:marRight w:val="0"/>
          <w:marTop w:val="0"/>
          <w:marBottom w:val="0"/>
          <w:divBdr>
            <w:top w:val="none" w:sz="0" w:space="0" w:color="auto"/>
            <w:left w:val="none" w:sz="0" w:space="0" w:color="auto"/>
            <w:bottom w:val="none" w:sz="0" w:space="0" w:color="auto"/>
            <w:right w:val="none" w:sz="0" w:space="0" w:color="auto"/>
          </w:divBdr>
        </w:div>
        <w:div w:id="379017542">
          <w:marLeft w:val="0"/>
          <w:marRight w:val="0"/>
          <w:marTop w:val="0"/>
          <w:marBottom w:val="0"/>
          <w:divBdr>
            <w:top w:val="none" w:sz="0" w:space="0" w:color="auto"/>
            <w:left w:val="none" w:sz="0" w:space="0" w:color="auto"/>
            <w:bottom w:val="none" w:sz="0" w:space="0" w:color="auto"/>
            <w:right w:val="none" w:sz="0" w:space="0" w:color="auto"/>
          </w:divBdr>
        </w:div>
        <w:div w:id="1789809073">
          <w:marLeft w:val="0"/>
          <w:marRight w:val="0"/>
          <w:marTop w:val="0"/>
          <w:marBottom w:val="0"/>
          <w:divBdr>
            <w:top w:val="none" w:sz="0" w:space="0" w:color="auto"/>
            <w:left w:val="none" w:sz="0" w:space="0" w:color="auto"/>
            <w:bottom w:val="none" w:sz="0" w:space="0" w:color="auto"/>
            <w:right w:val="none" w:sz="0" w:space="0" w:color="auto"/>
          </w:divBdr>
        </w:div>
        <w:div w:id="13925868">
          <w:marLeft w:val="0"/>
          <w:marRight w:val="0"/>
          <w:marTop w:val="0"/>
          <w:marBottom w:val="0"/>
          <w:divBdr>
            <w:top w:val="none" w:sz="0" w:space="0" w:color="auto"/>
            <w:left w:val="none" w:sz="0" w:space="0" w:color="auto"/>
            <w:bottom w:val="none" w:sz="0" w:space="0" w:color="auto"/>
            <w:right w:val="none" w:sz="0" w:space="0" w:color="auto"/>
          </w:divBdr>
        </w:div>
        <w:div w:id="1907838373">
          <w:marLeft w:val="0"/>
          <w:marRight w:val="0"/>
          <w:marTop w:val="0"/>
          <w:marBottom w:val="0"/>
          <w:divBdr>
            <w:top w:val="none" w:sz="0" w:space="0" w:color="auto"/>
            <w:left w:val="none" w:sz="0" w:space="0" w:color="auto"/>
            <w:bottom w:val="none" w:sz="0" w:space="0" w:color="auto"/>
            <w:right w:val="none" w:sz="0" w:space="0" w:color="auto"/>
          </w:divBdr>
        </w:div>
        <w:div w:id="1295477206">
          <w:marLeft w:val="0"/>
          <w:marRight w:val="0"/>
          <w:marTop w:val="0"/>
          <w:marBottom w:val="0"/>
          <w:divBdr>
            <w:top w:val="none" w:sz="0" w:space="0" w:color="auto"/>
            <w:left w:val="none" w:sz="0" w:space="0" w:color="auto"/>
            <w:bottom w:val="none" w:sz="0" w:space="0" w:color="auto"/>
            <w:right w:val="none" w:sz="0" w:space="0" w:color="auto"/>
          </w:divBdr>
        </w:div>
        <w:div w:id="1542740471">
          <w:marLeft w:val="0"/>
          <w:marRight w:val="0"/>
          <w:marTop w:val="0"/>
          <w:marBottom w:val="0"/>
          <w:divBdr>
            <w:top w:val="none" w:sz="0" w:space="0" w:color="auto"/>
            <w:left w:val="none" w:sz="0" w:space="0" w:color="auto"/>
            <w:bottom w:val="none" w:sz="0" w:space="0" w:color="auto"/>
            <w:right w:val="none" w:sz="0" w:space="0" w:color="auto"/>
          </w:divBdr>
        </w:div>
        <w:div w:id="1872954799">
          <w:marLeft w:val="0"/>
          <w:marRight w:val="0"/>
          <w:marTop w:val="0"/>
          <w:marBottom w:val="0"/>
          <w:divBdr>
            <w:top w:val="none" w:sz="0" w:space="0" w:color="auto"/>
            <w:left w:val="none" w:sz="0" w:space="0" w:color="auto"/>
            <w:bottom w:val="none" w:sz="0" w:space="0" w:color="auto"/>
            <w:right w:val="none" w:sz="0" w:space="0" w:color="auto"/>
          </w:divBdr>
        </w:div>
        <w:div w:id="461001577">
          <w:marLeft w:val="0"/>
          <w:marRight w:val="0"/>
          <w:marTop w:val="0"/>
          <w:marBottom w:val="0"/>
          <w:divBdr>
            <w:top w:val="none" w:sz="0" w:space="0" w:color="auto"/>
            <w:left w:val="none" w:sz="0" w:space="0" w:color="auto"/>
            <w:bottom w:val="none" w:sz="0" w:space="0" w:color="auto"/>
            <w:right w:val="none" w:sz="0" w:space="0" w:color="auto"/>
          </w:divBdr>
        </w:div>
        <w:div w:id="1964117768">
          <w:marLeft w:val="0"/>
          <w:marRight w:val="0"/>
          <w:marTop w:val="0"/>
          <w:marBottom w:val="0"/>
          <w:divBdr>
            <w:top w:val="none" w:sz="0" w:space="0" w:color="auto"/>
            <w:left w:val="none" w:sz="0" w:space="0" w:color="auto"/>
            <w:bottom w:val="none" w:sz="0" w:space="0" w:color="auto"/>
            <w:right w:val="none" w:sz="0" w:space="0" w:color="auto"/>
          </w:divBdr>
        </w:div>
        <w:div w:id="1018119297">
          <w:marLeft w:val="0"/>
          <w:marRight w:val="0"/>
          <w:marTop w:val="0"/>
          <w:marBottom w:val="0"/>
          <w:divBdr>
            <w:top w:val="none" w:sz="0" w:space="0" w:color="auto"/>
            <w:left w:val="none" w:sz="0" w:space="0" w:color="auto"/>
            <w:bottom w:val="none" w:sz="0" w:space="0" w:color="auto"/>
            <w:right w:val="none" w:sz="0" w:space="0" w:color="auto"/>
          </w:divBdr>
        </w:div>
        <w:div w:id="755396544">
          <w:marLeft w:val="0"/>
          <w:marRight w:val="0"/>
          <w:marTop w:val="0"/>
          <w:marBottom w:val="0"/>
          <w:divBdr>
            <w:top w:val="none" w:sz="0" w:space="0" w:color="auto"/>
            <w:left w:val="none" w:sz="0" w:space="0" w:color="auto"/>
            <w:bottom w:val="none" w:sz="0" w:space="0" w:color="auto"/>
            <w:right w:val="none" w:sz="0" w:space="0" w:color="auto"/>
          </w:divBdr>
        </w:div>
        <w:div w:id="1109468946">
          <w:marLeft w:val="0"/>
          <w:marRight w:val="0"/>
          <w:marTop w:val="0"/>
          <w:marBottom w:val="0"/>
          <w:divBdr>
            <w:top w:val="none" w:sz="0" w:space="0" w:color="auto"/>
            <w:left w:val="none" w:sz="0" w:space="0" w:color="auto"/>
            <w:bottom w:val="none" w:sz="0" w:space="0" w:color="auto"/>
            <w:right w:val="none" w:sz="0" w:space="0" w:color="auto"/>
          </w:divBdr>
        </w:div>
        <w:div w:id="1843734787">
          <w:marLeft w:val="0"/>
          <w:marRight w:val="0"/>
          <w:marTop w:val="0"/>
          <w:marBottom w:val="0"/>
          <w:divBdr>
            <w:top w:val="none" w:sz="0" w:space="0" w:color="auto"/>
            <w:left w:val="none" w:sz="0" w:space="0" w:color="auto"/>
            <w:bottom w:val="none" w:sz="0" w:space="0" w:color="auto"/>
            <w:right w:val="none" w:sz="0" w:space="0" w:color="auto"/>
          </w:divBdr>
        </w:div>
        <w:div w:id="1547988862">
          <w:marLeft w:val="0"/>
          <w:marRight w:val="0"/>
          <w:marTop w:val="0"/>
          <w:marBottom w:val="0"/>
          <w:divBdr>
            <w:top w:val="none" w:sz="0" w:space="0" w:color="auto"/>
            <w:left w:val="none" w:sz="0" w:space="0" w:color="auto"/>
            <w:bottom w:val="none" w:sz="0" w:space="0" w:color="auto"/>
            <w:right w:val="none" w:sz="0" w:space="0" w:color="auto"/>
          </w:divBdr>
        </w:div>
        <w:div w:id="1843541247">
          <w:marLeft w:val="0"/>
          <w:marRight w:val="0"/>
          <w:marTop w:val="0"/>
          <w:marBottom w:val="0"/>
          <w:divBdr>
            <w:top w:val="none" w:sz="0" w:space="0" w:color="auto"/>
            <w:left w:val="none" w:sz="0" w:space="0" w:color="auto"/>
            <w:bottom w:val="none" w:sz="0" w:space="0" w:color="auto"/>
            <w:right w:val="none" w:sz="0" w:space="0" w:color="auto"/>
          </w:divBdr>
        </w:div>
        <w:div w:id="586352814">
          <w:marLeft w:val="0"/>
          <w:marRight w:val="0"/>
          <w:marTop w:val="0"/>
          <w:marBottom w:val="0"/>
          <w:divBdr>
            <w:top w:val="none" w:sz="0" w:space="0" w:color="auto"/>
            <w:left w:val="none" w:sz="0" w:space="0" w:color="auto"/>
            <w:bottom w:val="none" w:sz="0" w:space="0" w:color="auto"/>
            <w:right w:val="none" w:sz="0" w:space="0" w:color="auto"/>
          </w:divBdr>
        </w:div>
        <w:div w:id="2103842988">
          <w:marLeft w:val="0"/>
          <w:marRight w:val="0"/>
          <w:marTop w:val="0"/>
          <w:marBottom w:val="0"/>
          <w:divBdr>
            <w:top w:val="none" w:sz="0" w:space="0" w:color="auto"/>
            <w:left w:val="none" w:sz="0" w:space="0" w:color="auto"/>
            <w:bottom w:val="none" w:sz="0" w:space="0" w:color="auto"/>
            <w:right w:val="none" w:sz="0" w:space="0" w:color="auto"/>
          </w:divBdr>
        </w:div>
        <w:div w:id="379016788">
          <w:marLeft w:val="0"/>
          <w:marRight w:val="0"/>
          <w:marTop w:val="0"/>
          <w:marBottom w:val="0"/>
          <w:divBdr>
            <w:top w:val="none" w:sz="0" w:space="0" w:color="auto"/>
            <w:left w:val="none" w:sz="0" w:space="0" w:color="auto"/>
            <w:bottom w:val="none" w:sz="0" w:space="0" w:color="auto"/>
            <w:right w:val="none" w:sz="0" w:space="0" w:color="auto"/>
          </w:divBdr>
        </w:div>
        <w:div w:id="2022731106">
          <w:marLeft w:val="0"/>
          <w:marRight w:val="0"/>
          <w:marTop w:val="0"/>
          <w:marBottom w:val="0"/>
          <w:divBdr>
            <w:top w:val="none" w:sz="0" w:space="0" w:color="auto"/>
            <w:left w:val="none" w:sz="0" w:space="0" w:color="auto"/>
            <w:bottom w:val="none" w:sz="0" w:space="0" w:color="auto"/>
            <w:right w:val="none" w:sz="0" w:space="0" w:color="auto"/>
          </w:divBdr>
        </w:div>
        <w:div w:id="1790970704">
          <w:marLeft w:val="0"/>
          <w:marRight w:val="0"/>
          <w:marTop w:val="0"/>
          <w:marBottom w:val="0"/>
          <w:divBdr>
            <w:top w:val="none" w:sz="0" w:space="0" w:color="auto"/>
            <w:left w:val="none" w:sz="0" w:space="0" w:color="auto"/>
            <w:bottom w:val="none" w:sz="0" w:space="0" w:color="auto"/>
            <w:right w:val="none" w:sz="0" w:space="0" w:color="auto"/>
          </w:divBdr>
        </w:div>
        <w:div w:id="167061166">
          <w:marLeft w:val="0"/>
          <w:marRight w:val="0"/>
          <w:marTop w:val="0"/>
          <w:marBottom w:val="0"/>
          <w:divBdr>
            <w:top w:val="none" w:sz="0" w:space="0" w:color="auto"/>
            <w:left w:val="none" w:sz="0" w:space="0" w:color="auto"/>
            <w:bottom w:val="none" w:sz="0" w:space="0" w:color="auto"/>
            <w:right w:val="none" w:sz="0" w:space="0" w:color="auto"/>
          </w:divBdr>
        </w:div>
        <w:div w:id="57675820">
          <w:marLeft w:val="0"/>
          <w:marRight w:val="0"/>
          <w:marTop w:val="0"/>
          <w:marBottom w:val="0"/>
          <w:divBdr>
            <w:top w:val="none" w:sz="0" w:space="0" w:color="auto"/>
            <w:left w:val="none" w:sz="0" w:space="0" w:color="auto"/>
            <w:bottom w:val="none" w:sz="0" w:space="0" w:color="auto"/>
            <w:right w:val="none" w:sz="0" w:space="0" w:color="auto"/>
          </w:divBdr>
        </w:div>
        <w:div w:id="2114782636">
          <w:marLeft w:val="0"/>
          <w:marRight w:val="0"/>
          <w:marTop w:val="0"/>
          <w:marBottom w:val="0"/>
          <w:divBdr>
            <w:top w:val="none" w:sz="0" w:space="0" w:color="auto"/>
            <w:left w:val="none" w:sz="0" w:space="0" w:color="auto"/>
            <w:bottom w:val="none" w:sz="0" w:space="0" w:color="auto"/>
            <w:right w:val="none" w:sz="0" w:space="0" w:color="auto"/>
          </w:divBdr>
        </w:div>
        <w:div w:id="437871382">
          <w:marLeft w:val="0"/>
          <w:marRight w:val="0"/>
          <w:marTop w:val="0"/>
          <w:marBottom w:val="0"/>
          <w:divBdr>
            <w:top w:val="none" w:sz="0" w:space="0" w:color="auto"/>
            <w:left w:val="none" w:sz="0" w:space="0" w:color="auto"/>
            <w:bottom w:val="none" w:sz="0" w:space="0" w:color="auto"/>
            <w:right w:val="none" w:sz="0" w:space="0" w:color="auto"/>
          </w:divBdr>
        </w:div>
        <w:div w:id="2000423368">
          <w:marLeft w:val="0"/>
          <w:marRight w:val="0"/>
          <w:marTop w:val="0"/>
          <w:marBottom w:val="0"/>
          <w:divBdr>
            <w:top w:val="none" w:sz="0" w:space="0" w:color="auto"/>
            <w:left w:val="none" w:sz="0" w:space="0" w:color="auto"/>
            <w:bottom w:val="none" w:sz="0" w:space="0" w:color="auto"/>
            <w:right w:val="none" w:sz="0" w:space="0" w:color="auto"/>
          </w:divBdr>
        </w:div>
        <w:div w:id="1000811688">
          <w:marLeft w:val="0"/>
          <w:marRight w:val="0"/>
          <w:marTop w:val="0"/>
          <w:marBottom w:val="0"/>
          <w:divBdr>
            <w:top w:val="none" w:sz="0" w:space="0" w:color="auto"/>
            <w:left w:val="none" w:sz="0" w:space="0" w:color="auto"/>
            <w:bottom w:val="none" w:sz="0" w:space="0" w:color="auto"/>
            <w:right w:val="none" w:sz="0" w:space="0" w:color="auto"/>
          </w:divBdr>
        </w:div>
        <w:div w:id="1019352641">
          <w:marLeft w:val="0"/>
          <w:marRight w:val="0"/>
          <w:marTop w:val="0"/>
          <w:marBottom w:val="0"/>
          <w:divBdr>
            <w:top w:val="none" w:sz="0" w:space="0" w:color="auto"/>
            <w:left w:val="none" w:sz="0" w:space="0" w:color="auto"/>
            <w:bottom w:val="none" w:sz="0" w:space="0" w:color="auto"/>
            <w:right w:val="none" w:sz="0" w:space="0" w:color="auto"/>
          </w:divBdr>
        </w:div>
        <w:div w:id="1332754199">
          <w:marLeft w:val="0"/>
          <w:marRight w:val="0"/>
          <w:marTop w:val="0"/>
          <w:marBottom w:val="0"/>
          <w:divBdr>
            <w:top w:val="none" w:sz="0" w:space="0" w:color="auto"/>
            <w:left w:val="none" w:sz="0" w:space="0" w:color="auto"/>
            <w:bottom w:val="none" w:sz="0" w:space="0" w:color="auto"/>
            <w:right w:val="none" w:sz="0" w:space="0" w:color="auto"/>
          </w:divBdr>
        </w:div>
        <w:div w:id="301011046">
          <w:marLeft w:val="0"/>
          <w:marRight w:val="0"/>
          <w:marTop w:val="0"/>
          <w:marBottom w:val="0"/>
          <w:divBdr>
            <w:top w:val="none" w:sz="0" w:space="0" w:color="auto"/>
            <w:left w:val="none" w:sz="0" w:space="0" w:color="auto"/>
            <w:bottom w:val="none" w:sz="0" w:space="0" w:color="auto"/>
            <w:right w:val="none" w:sz="0" w:space="0" w:color="auto"/>
          </w:divBdr>
        </w:div>
      </w:divsChild>
    </w:div>
    <w:div w:id="429811212">
      <w:bodyDiv w:val="1"/>
      <w:marLeft w:val="0"/>
      <w:marRight w:val="0"/>
      <w:marTop w:val="0"/>
      <w:marBottom w:val="0"/>
      <w:divBdr>
        <w:top w:val="none" w:sz="0" w:space="0" w:color="auto"/>
        <w:left w:val="none" w:sz="0" w:space="0" w:color="auto"/>
        <w:bottom w:val="none" w:sz="0" w:space="0" w:color="auto"/>
        <w:right w:val="none" w:sz="0" w:space="0" w:color="auto"/>
      </w:divBdr>
      <w:divsChild>
        <w:div w:id="1530070210">
          <w:marLeft w:val="0"/>
          <w:marRight w:val="0"/>
          <w:marTop w:val="0"/>
          <w:marBottom w:val="0"/>
          <w:divBdr>
            <w:top w:val="none" w:sz="0" w:space="0" w:color="auto"/>
            <w:left w:val="none" w:sz="0" w:space="0" w:color="auto"/>
            <w:bottom w:val="none" w:sz="0" w:space="0" w:color="auto"/>
            <w:right w:val="none" w:sz="0" w:space="0" w:color="auto"/>
          </w:divBdr>
        </w:div>
        <w:div w:id="275334900">
          <w:marLeft w:val="0"/>
          <w:marRight w:val="0"/>
          <w:marTop w:val="0"/>
          <w:marBottom w:val="0"/>
          <w:divBdr>
            <w:top w:val="none" w:sz="0" w:space="0" w:color="auto"/>
            <w:left w:val="none" w:sz="0" w:space="0" w:color="auto"/>
            <w:bottom w:val="none" w:sz="0" w:space="0" w:color="auto"/>
            <w:right w:val="none" w:sz="0" w:space="0" w:color="auto"/>
          </w:divBdr>
        </w:div>
        <w:div w:id="508566861">
          <w:marLeft w:val="0"/>
          <w:marRight w:val="0"/>
          <w:marTop w:val="0"/>
          <w:marBottom w:val="0"/>
          <w:divBdr>
            <w:top w:val="none" w:sz="0" w:space="0" w:color="auto"/>
            <w:left w:val="none" w:sz="0" w:space="0" w:color="auto"/>
            <w:bottom w:val="none" w:sz="0" w:space="0" w:color="auto"/>
            <w:right w:val="none" w:sz="0" w:space="0" w:color="auto"/>
          </w:divBdr>
        </w:div>
        <w:div w:id="599803628">
          <w:marLeft w:val="0"/>
          <w:marRight w:val="0"/>
          <w:marTop w:val="0"/>
          <w:marBottom w:val="0"/>
          <w:divBdr>
            <w:top w:val="none" w:sz="0" w:space="0" w:color="auto"/>
            <w:left w:val="none" w:sz="0" w:space="0" w:color="auto"/>
            <w:bottom w:val="none" w:sz="0" w:space="0" w:color="auto"/>
            <w:right w:val="none" w:sz="0" w:space="0" w:color="auto"/>
          </w:divBdr>
        </w:div>
        <w:div w:id="1715079271">
          <w:marLeft w:val="0"/>
          <w:marRight w:val="0"/>
          <w:marTop w:val="0"/>
          <w:marBottom w:val="0"/>
          <w:divBdr>
            <w:top w:val="none" w:sz="0" w:space="0" w:color="auto"/>
            <w:left w:val="none" w:sz="0" w:space="0" w:color="auto"/>
            <w:bottom w:val="none" w:sz="0" w:space="0" w:color="auto"/>
            <w:right w:val="none" w:sz="0" w:space="0" w:color="auto"/>
          </w:divBdr>
        </w:div>
        <w:div w:id="1420371627">
          <w:marLeft w:val="0"/>
          <w:marRight w:val="0"/>
          <w:marTop w:val="0"/>
          <w:marBottom w:val="0"/>
          <w:divBdr>
            <w:top w:val="none" w:sz="0" w:space="0" w:color="auto"/>
            <w:left w:val="none" w:sz="0" w:space="0" w:color="auto"/>
            <w:bottom w:val="none" w:sz="0" w:space="0" w:color="auto"/>
            <w:right w:val="none" w:sz="0" w:space="0" w:color="auto"/>
          </w:divBdr>
        </w:div>
        <w:div w:id="127209808">
          <w:marLeft w:val="0"/>
          <w:marRight w:val="0"/>
          <w:marTop w:val="0"/>
          <w:marBottom w:val="0"/>
          <w:divBdr>
            <w:top w:val="none" w:sz="0" w:space="0" w:color="auto"/>
            <w:left w:val="none" w:sz="0" w:space="0" w:color="auto"/>
            <w:bottom w:val="none" w:sz="0" w:space="0" w:color="auto"/>
            <w:right w:val="none" w:sz="0" w:space="0" w:color="auto"/>
          </w:divBdr>
        </w:div>
        <w:div w:id="790900780">
          <w:marLeft w:val="0"/>
          <w:marRight w:val="0"/>
          <w:marTop w:val="0"/>
          <w:marBottom w:val="0"/>
          <w:divBdr>
            <w:top w:val="none" w:sz="0" w:space="0" w:color="auto"/>
            <w:left w:val="none" w:sz="0" w:space="0" w:color="auto"/>
            <w:bottom w:val="none" w:sz="0" w:space="0" w:color="auto"/>
            <w:right w:val="none" w:sz="0" w:space="0" w:color="auto"/>
          </w:divBdr>
        </w:div>
        <w:div w:id="687411964">
          <w:marLeft w:val="0"/>
          <w:marRight w:val="0"/>
          <w:marTop w:val="0"/>
          <w:marBottom w:val="0"/>
          <w:divBdr>
            <w:top w:val="none" w:sz="0" w:space="0" w:color="auto"/>
            <w:left w:val="none" w:sz="0" w:space="0" w:color="auto"/>
            <w:bottom w:val="none" w:sz="0" w:space="0" w:color="auto"/>
            <w:right w:val="none" w:sz="0" w:space="0" w:color="auto"/>
          </w:divBdr>
        </w:div>
        <w:div w:id="1470901903">
          <w:marLeft w:val="0"/>
          <w:marRight w:val="0"/>
          <w:marTop w:val="0"/>
          <w:marBottom w:val="0"/>
          <w:divBdr>
            <w:top w:val="none" w:sz="0" w:space="0" w:color="auto"/>
            <w:left w:val="none" w:sz="0" w:space="0" w:color="auto"/>
            <w:bottom w:val="none" w:sz="0" w:space="0" w:color="auto"/>
            <w:right w:val="none" w:sz="0" w:space="0" w:color="auto"/>
          </w:divBdr>
        </w:div>
        <w:div w:id="879974213">
          <w:marLeft w:val="0"/>
          <w:marRight w:val="0"/>
          <w:marTop w:val="0"/>
          <w:marBottom w:val="0"/>
          <w:divBdr>
            <w:top w:val="none" w:sz="0" w:space="0" w:color="auto"/>
            <w:left w:val="none" w:sz="0" w:space="0" w:color="auto"/>
            <w:bottom w:val="none" w:sz="0" w:space="0" w:color="auto"/>
            <w:right w:val="none" w:sz="0" w:space="0" w:color="auto"/>
          </w:divBdr>
        </w:div>
        <w:div w:id="620039946">
          <w:marLeft w:val="0"/>
          <w:marRight w:val="0"/>
          <w:marTop w:val="0"/>
          <w:marBottom w:val="0"/>
          <w:divBdr>
            <w:top w:val="none" w:sz="0" w:space="0" w:color="auto"/>
            <w:left w:val="none" w:sz="0" w:space="0" w:color="auto"/>
            <w:bottom w:val="none" w:sz="0" w:space="0" w:color="auto"/>
            <w:right w:val="none" w:sz="0" w:space="0" w:color="auto"/>
          </w:divBdr>
        </w:div>
        <w:div w:id="1826507159">
          <w:marLeft w:val="0"/>
          <w:marRight w:val="0"/>
          <w:marTop w:val="0"/>
          <w:marBottom w:val="0"/>
          <w:divBdr>
            <w:top w:val="none" w:sz="0" w:space="0" w:color="auto"/>
            <w:left w:val="none" w:sz="0" w:space="0" w:color="auto"/>
            <w:bottom w:val="none" w:sz="0" w:space="0" w:color="auto"/>
            <w:right w:val="none" w:sz="0" w:space="0" w:color="auto"/>
          </w:divBdr>
        </w:div>
        <w:div w:id="1417046609">
          <w:marLeft w:val="0"/>
          <w:marRight w:val="0"/>
          <w:marTop w:val="0"/>
          <w:marBottom w:val="0"/>
          <w:divBdr>
            <w:top w:val="none" w:sz="0" w:space="0" w:color="auto"/>
            <w:left w:val="none" w:sz="0" w:space="0" w:color="auto"/>
            <w:bottom w:val="none" w:sz="0" w:space="0" w:color="auto"/>
            <w:right w:val="none" w:sz="0" w:space="0" w:color="auto"/>
          </w:divBdr>
        </w:div>
        <w:div w:id="1405177880">
          <w:marLeft w:val="0"/>
          <w:marRight w:val="0"/>
          <w:marTop w:val="0"/>
          <w:marBottom w:val="0"/>
          <w:divBdr>
            <w:top w:val="none" w:sz="0" w:space="0" w:color="auto"/>
            <w:left w:val="none" w:sz="0" w:space="0" w:color="auto"/>
            <w:bottom w:val="none" w:sz="0" w:space="0" w:color="auto"/>
            <w:right w:val="none" w:sz="0" w:space="0" w:color="auto"/>
          </w:divBdr>
        </w:div>
        <w:div w:id="1490486887">
          <w:marLeft w:val="0"/>
          <w:marRight w:val="0"/>
          <w:marTop w:val="0"/>
          <w:marBottom w:val="0"/>
          <w:divBdr>
            <w:top w:val="none" w:sz="0" w:space="0" w:color="auto"/>
            <w:left w:val="none" w:sz="0" w:space="0" w:color="auto"/>
            <w:bottom w:val="none" w:sz="0" w:space="0" w:color="auto"/>
            <w:right w:val="none" w:sz="0" w:space="0" w:color="auto"/>
          </w:divBdr>
        </w:div>
        <w:div w:id="901409095">
          <w:marLeft w:val="0"/>
          <w:marRight w:val="0"/>
          <w:marTop w:val="0"/>
          <w:marBottom w:val="0"/>
          <w:divBdr>
            <w:top w:val="none" w:sz="0" w:space="0" w:color="auto"/>
            <w:left w:val="none" w:sz="0" w:space="0" w:color="auto"/>
            <w:bottom w:val="none" w:sz="0" w:space="0" w:color="auto"/>
            <w:right w:val="none" w:sz="0" w:space="0" w:color="auto"/>
          </w:divBdr>
        </w:div>
        <w:div w:id="1647666370">
          <w:marLeft w:val="0"/>
          <w:marRight w:val="0"/>
          <w:marTop w:val="0"/>
          <w:marBottom w:val="0"/>
          <w:divBdr>
            <w:top w:val="none" w:sz="0" w:space="0" w:color="auto"/>
            <w:left w:val="none" w:sz="0" w:space="0" w:color="auto"/>
            <w:bottom w:val="none" w:sz="0" w:space="0" w:color="auto"/>
            <w:right w:val="none" w:sz="0" w:space="0" w:color="auto"/>
          </w:divBdr>
        </w:div>
        <w:div w:id="344211641">
          <w:marLeft w:val="0"/>
          <w:marRight w:val="0"/>
          <w:marTop w:val="0"/>
          <w:marBottom w:val="0"/>
          <w:divBdr>
            <w:top w:val="none" w:sz="0" w:space="0" w:color="auto"/>
            <w:left w:val="none" w:sz="0" w:space="0" w:color="auto"/>
            <w:bottom w:val="none" w:sz="0" w:space="0" w:color="auto"/>
            <w:right w:val="none" w:sz="0" w:space="0" w:color="auto"/>
          </w:divBdr>
        </w:div>
        <w:div w:id="109857210">
          <w:marLeft w:val="0"/>
          <w:marRight w:val="0"/>
          <w:marTop w:val="0"/>
          <w:marBottom w:val="0"/>
          <w:divBdr>
            <w:top w:val="none" w:sz="0" w:space="0" w:color="auto"/>
            <w:left w:val="none" w:sz="0" w:space="0" w:color="auto"/>
            <w:bottom w:val="none" w:sz="0" w:space="0" w:color="auto"/>
            <w:right w:val="none" w:sz="0" w:space="0" w:color="auto"/>
          </w:divBdr>
        </w:div>
        <w:div w:id="1880311715">
          <w:marLeft w:val="0"/>
          <w:marRight w:val="0"/>
          <w:marTop w:val="0"/>
          <w:marBottom w:val="0"/>
          <w:divBdr>
            <w:top w:val="none" w:sz="0" w:space="0" w:color="auto"/>
            <w:left w:val="none" w:sz="0" w:space="0" w:color="auto"/>
            <w:bottom w:val="none" w:sz="0" w:space="0" w:color="auto"/>
            <w:right w:val="none" w:sz="0" w:space="0" w:color="auto"/>
          </w:divBdr>
        </w:div>
        <w:div w:id="1537699776">
          <w:marLeft w:val="0"/>
          <w:marRight w:val="0"/>
          <w:marTop w:val="0"/>
          <w:marBottom w:val="0"/>
          <w:divBdr>
            <w:top w:val="none" w:sz="0" w:space="0" w:color="auto"/>
            <w:left w:val="none" w:sz="0" w:space="0" w:color="auto"/>
            <w:bottom w:val="none" w:sz="0" w:space="0" w:color="auto"/>
            <w:right w:val="none" w:sz="0" w:space="0" w:color="auto"/>
          </w:divBdr>
        </w:div>
        <w:div w:id="1232694347">
          <w:marLeft w:val="0"/>
          <w:marRight w:val="0"/>
          <w:marTop w:val="0"/>
          <w:marBottom w:val="0"/>
          <w:divBdr>
            <w:top w:val="none" w:sz="0" w:space="0" w:color="auto"/>
            <w:left w:val="none" w:sz="0" w:space="0" w:color="auto"/>
            <w:bottom w:val="none" w:sz="0" w:space="0" w:color="auto"/>
            <w:right w:val="none" w:sz="0" w:space="0" w:color="auto"/>
          </w:divBdr>
        </w:div>
      </w:divsChild>
    </w:div>
    <w:div w:id="432016241">
      <w:bodyDiv w:val="1"/>
      <w:marLeft w:val="0"/>
      <w:marRight w:val="0"/>
      <w:marTop w:val="0"/>
      <w:marBottom w:val="0"/>
      <w:divBdr>
        <w:top w:val="none" w:sz="0" w:space="0" w:color="auto"/>
        <w:left w:val="none" w:sz="0" w:space="0" w:color="auto"/>
        <w:bottom w:val="none" w:sz="0" w:space="0" w:color="auto"/>
        <w:right w:val="none" w:sz="0" w:space="0" w:color="auto"/>
      </w:divBdr>
    </w:div>
    <w:div w:id="459223483">
      <w:bodyDiv w:val="1"/>
      <w:marLeft w:val="0"/>
      <w:marRight w:val="0"/>
      <w:marTop w:val="0"/>
      <w:marBottom w:val="0"/>
      <w:divBdr>
        <w:top w:val="none" w:sz="0" w:space="0" w:color="auto"/>
        <w:left w:val="none" w:sz="0" w:space="0" w:color="auto"/>
        <w:bottom w:val="none" w:sz="0" w:space="0" w:color="auto"/>
        <w:right w:val="none" w:sz="0" w:space="0" w:color="auto"/>
      </w:divBdr>
      <w:divsChild>
        <w:div w:id="1810367540">
          <w:marLeft w:val="0"/>
          <w:marRight w:val="0"/>
          <w:marTop w:val="0"/>
          <w:marBottom w:val="0"/>
          <w:divBdr>
            <w:top w:val="none" w:sz="0" w:space="0" w:color="auto"/>
            <w:left w:val="none" w:sz="0" w:space="0" w:color="auto"/>
            <w:bottom w:val="none" w:sz="0" w:space="0" w:color="auto"/>
            <w:right w:val="none" w:sz="0" w:space="0" w:color="auto"/>
          </w:divBdr>
        </w:div>
        <w:div w:id="1287811809">
          <w:marLeft w:val="0"/>
          <w:marRight w:val="0"/>
          <w:marTop w:val="0"/>
          <w:marBottom w:val="0"/>
          <w:divBdr>
            <w:top w:val="none" w:sz="0" w:space="0" w:color="auto"/>
            <w:left w:val="none" w:sz="0" w:space="0" w:color="auto"/>
            <w:bottom w:val="none" w:sz="0" w:space="0" w:color="auto"/>
            <w:right w:val="none" w:sz="0" w:space="0" w:color="auto"/>
          </w:divBdr>
        </w:div>
        <w:div w:id="1172137197">
          <w:marLeft w:val="0"/>
          <w:marRight w:val="0"/>
          <w:marTop w:val="0"/>
          <w:marBottom w:val="0"/>
          <w:divBdr>
            <w:top w:val="none" w:sz="0" w:space="0" w:color="auto"/>
            <w:left w:val="none" w:sz="0" w:space="0" w:color="auto"/>
            <w:bottom w:val="none" w:sz="0" w:space="0" w:color="auto"/>
            <w:right w:val="none" w:sz="0" w:space="0" w:color="auto"/>
          </w:divBdr>
        </w:div>
        <w:div w:id="1886600172">
          <w:marLeft w:val="0"/>
          <w:marRight w:val="0"/>
          <w:marTop w:val="0"/>
          <w:marBottom w:val="0"/>
          <w:divBdr>
            <w:top w:val="none" w:sz="0" w:space="0" w:color="auto"/>
            <w:left w:val="none" w:sz="0" w:space="0" w:color="auto"/>
            <w:bottom w:val="none" w:sz="0" w:space="0" w:color="auto"/>
            <w:right w:val="none" w:sz="0" w:space="0" w:color="auto"/>
          </w:divBdr>
        </w:div>
        <w:div w:id="1748840949">
          <w:marLeft w:val="0"/>
          <w:marRight w:val="0"/>
          <w:marTop w:val="0"/>
          <w:marBottom w:val="0"/>
          <w:divBdr>
            <w:top w:val="none" w:sz="0" w:space="0" w:color="auto"/>
            <w:left w:val="none" w:sz="0" w:space="0" w:color="auto"/>
            <w:bottom w:val="none" w:sz="0" w:space="0" w:color="auto"/>
            <w:right w:val="none" w:sz="0" w:space="0" w:color="auto"/>
          </w:divBdr>
        </w:div>
        <w:div w:id="665285732">
          <w:marLeft w:val="0"/>
          <w:marRight w:val="0"/>
          <w:marTop w:val="0"/>
          <w:marBottom w:val="0"/>
          <w:divBdr>
            <w:top w:val="none" w:sz="0" w:space="0" w:color="auto"/>
            <w:left w:val="none" w:sz="0" w:space="0" w:color="auto"/>
            <w:bottom w:val="none" w:sz="0" w:space="0" w:color="auto"/>
            <w:right w:val="none" w:sz="0" w:space="0" w:color="auto"/>
          </w:divBdr>
        </w:div>
        <w:div w:id="1261523258">
          <w:marLeft w:val="0"/>
          <w:marRight w:val="0"/>
          <w:marTop w:val="0"/>
          <w:marBottom w:val="0"/>
          <w:divBdr>
            <w:top w:val="none" w:sz="0" w:space="0" w:color="auto"/>
            <w:left w:val="none" w:sz="0" w:space="0" w:color="auto"/>
            <w:bottom w:val="none" w:sz="0" w:space="0" w:color="auto"/>
            <w:right w:val="none" w:sz="0" w:space="0" w:color="auto"/>
          </w:divBdr>
        </w:div>
        <w:div w:id="1358891946">
          <w:marLeft w:val="0"/>
          <w:marRight w:val="0"/>
          <w:marTop w:val="0"/>
          <w:marBottom w:val="0"/>
          <w:divBdr>
            <w:top w:val="none" w:sz="0" w:space="0" w:color="auto"/>
            <w:left w:val="none" w:sz="0" w:space="0" w:color="auto"/>
            <w:bottom w:val="none" w:sz="0" w:space="0" w:color="auto"/>
            <w:right w:val="none" w:sz="0" w:space="0" w:color="auto"/>
          </w:divBdr>
        </w:div>
        <w:div w:id="213858402">
          <w:marLeft w:val="0"/>
          <w:marRight w:val="0"/>
          <w:marTop w:val="0"/>
          <w:marBottom w:val="0"/>
          <w:divBdr>
            <w:top w:val="none" w:sz="0" w:space="0" w:color="auto"/>
            <w:left w:val="none" w:sz="0" w:space="0" w:color="auto"/>
            <w:bottom w:val="none" w:sz="0" w:space="0" w:color="auto"/>
            <w:right w:val="none" w:sz="0" w:space="0" w:color="auto"/>
          </w:divBdr>
        </w:div>
      </w:divsChild>
    </w:div>
    <w:div w:id="462240005">
      <w:bodyDiv w:val="1"/>
      <w:marLeft w:val="0"/>
      <w:marRight w:val="0"/>
      <w:marTop w:val="0"/>
      <w:marBottom w:val="0"/>
      <w:divBdr>
        <w:top w:val="none" w:sz="0" w:space="0" w:color="auto"/>
        <w:left w:val="none" w:sz="0" w:space="0" w:color="auto"/>
        <w:bottom w:val="none" w:sz="0" w:space="0" w:color="auto"/>
        <w:right w:val="none" w:sz="0" w:space="0" w:color="auto"/>
      </w:divBdr>
    </w:div>
    <w:div w:id="476145635">
      <w:bodyDiv w:val="1"/>
      <w:marLeft w:val="0"/>
      <w:marRight w:val="0"/>
      <w:marTop w:val="0"/>
      <w:marBottom w:val="0"/>
      <w:divBdr>
        <w:top w:val="none" w:sz="0" w:space="0" w:color="auto"/>
        <w:left w:val="none" w:sz="0" w:space="0" w:color="auto"/>
        <w:bottom w:val="none" w:sz="0" w:space="0" w:color="auto"/>
        <w:right w:val="none" w:sz="0" w:space="0" w:color="auto"/>
      </w:divBdr>
    </w:div>
    <w:div w:id="490563290">
      <w:bodyDiv w:val="1"/>
      <w:marLeft w:val="0"/>
      <w:marRight w:val="0"/>
      <w:marTop w:val="0"/>
      <w:marBottom w:val="0"/>
      <w:divBdr>
        <w:top w:val="none" w:sz="0" w:space="0" w:color="auto"/>
        <w:left w:val="none" w:sz="0" w:space="0" w:color="auto"/>
        <w:bottom w:val="none" w:sz="0" w:space="0" w:color="auto"/>
        <w:right w:val="none" w:sz="0" w:space="0" w:color="auto"/>
      </w:divBdr>
    </w:div>
    <w:div w:id="496114939">
      <w:bodyDiv w:val="1"/>
      <w:marLeft w:val="0"/>
      <w:marRight w:val="0"/>
      <w:marTop w:val="0"/>
      <w:marBottom w:val="0"/>
      <w:divBdr>
        <w:top w:val="none" w:sz="0" w:space="0" w:color="auto"/>
        <w:left w:val="none" w:sz="0" w:space="0" w:color="auto"/>
        <w:bottom w:val="none" w:sz="0" w:space="0" w:color="auto"/>
        <w:right w:val="none" w:sz="0" w:space="0" w:color="auto"/>
      </w:divBdr>
    </w:div>
    <w:div w:id="498736563">
      <w:bodyDiv w:val="1"/>
      <w:marLeft w:val="0"/>
      <w:marRight w:val="0"/>
      <w:marTop w:val="0"/>
      <w:marBottom w:val="0"/>
      <w:divBdr>
        <w:top w:val="none" w:sz="0" w:space="0" w:color="auto"/>
        <w:left w:val="none" w:sz="0" w:space="0" w:color="auto"/>
        <w:bottom w:val="none" w:sz="0" w:space="0" w:color="auto"/>
        <w:right w:val="none" w:sz="0" w:space="0" w:color="auto"/>
      </w:divBdr>
    </w:div>
    <w:div w:id="531918425">
      <w:bodyDiv w:val="1"/>
      <w:marLeft w:val="0"/>
      <w:marRight w:val="0"/>
      <w:marTop w:val="0"/>
      <w:marBottom w:val="0"/>
      <w:divBdr>
        <w:top w:val="none" w:sz="0" w:space="0" w:color="auto"/>
        <w:left w:val="none" w:sz="0" w:space="0" w:color="auto"/>
        <w:bottom w:val="none" w:sz="0" w:space="0" w:color="auto"/>
        <w:right w:val="none" w:sz="0" w:space="0" w:color="auto"/>
      </w:divBdr>
    </w:div>
    <w:div w:id="535966281">
      <w:bodyDiv w:val="1"/>
      <w:marLeft w:val="0"/>
      <w:marRight w:val="0"/>
      <w:marTop w:val="0"/>
      <w:marBottom w:val="0"/>
      <w:divBdr>
        <w:top w:val="none" w:sz="0" w:space="0" w:color="auto"/>
        <w:left w:val="none" w:sz="0" w:space="0" w:color="auto"/>
        <w:bottom w:val="none" w:sz="0" w:space="0" w:color="auto"/>
        <w:right w:val="none" w:sz="0" w:space="0" w:color="auto"/>
      </w:divBdr>
    </w:div>
    <w:div w:id="551160591">
      <w:bodyDiv w:val="1"/>
      <w:marLeft w:val="0"/>
      <w:marRight w:val="0"/>
      <w:marTop w:val="0"/>
      <w:marBottom w:val="0"/>
      <w:divBdr>
        <w:top w:val="none" w:sz="0" w:space="0" w:color="auto"/>
        <w:left w:val="none" w:sz="0" w:space="0" w:color="auto"/>
        <w:bottom w:val="none" w:sz="0" w:space="0" w:color="auto"/>
        <w:right w:val="none" w:sz="0" w:space="0" w:color="auto"/>
      </w:divBdr>
    </w:div>
    <w:div w:id="561671737">
      <w:bodyDiv w:val="1"/>
      <w:marLeft w:val="0"/>
      <w:marRight w:val="0"/>
      <w:marTop w:val="0"/>
      <w:marBottom w:val="0"/>
      <w:divBdr>
        <w:top w:val="none" w:sz="0" w:space="0" w:color="auto"/>
        <w:left w:val="none" w:sz="0" w:space="0" w:color="auto"/>
        <w:bottom w:val="none" w:sz="0" w:space="0" w:color="auto"/>
        <w:right w:val="none" w:sz="0" w:space="0" w:color="auto"/>
      </w:divBdr>
      <w:divsChild>
        <w:div w:id="1169560925">
          <w:marLeft w:val="0"/>
          <w:marRight w:val="0"/>
          <w:marTop w:val="0"/>
          <w:marBottom w:val="0"/>
          <w:divBdr>
            <w:top w:val="none" w:sz="0" w:space="0" w:color="auto"/>
            <w:left w:val="none" w:sz="0" w:space="0" w:color="auto"/>
            <w:bottom w:val="none" w:sz="0" w:space="0" w:color="auto"/>
            <w:right w:val="none" w:sz="0" w:space="0" w:color="auto"/>
          </w:divBdr>
          <w:divsChild>
            <w:div w:id="1211191055">
              <w:marLeft w:val="0"/>
              <w:marRight w:val="0"/>
              <w:marTop w:val="0"/>
              <w:marBottom w:val="0"/>
              <w:divBdr>
                <w:top w:val="none" w:sz="0" w:space="0" w:color="auto"/>
                <w:left w:val="none" w:sz="0" w:space="0" w:color="auto"/>
                <w:bottom w:val="none" w:sz="0" w:space="0" w:color="auto"/>
                <w:right w:val="none" w:sz="0" w:space="0" w:color="auto"/>
              </w:divBdr>
            </w:div>
            <w:div w:id="97992009">
              <w:marLeft w:val="0"/>
              <w:marRight w:val="0"/>
              <w:marTop w:val="0"/>
              <w:marBottom w:val="0"/>
              <w:divBdr>
                <w:top w:val="none" w:sz="0" w:space="0" w:color="auto"/>
                <w:left w:val="none" w:sz="0" w:space="0" w:color="auto"/>
                <w:bottom w:val="none" w:sz="0" w:space="0" w:color="auto"/>
                <w:right w:val="none" w:sz="0" w:space="0" w:color="auto"/>
              </w:divBdr>
            </w:div>
            <w:div w:id="823471364">
              <w:marLeft w:val="0"/>
              <w:marRight w:val="0"/>
              <w:marTop w:val="0"/>
              <w:marBottom w:val="0"/>
              <w:divBdr>
                <w:top w:val="none" w:sz="0" w:space="0" w:color="auto"/>
                <w:left w:val="none" w:sz="0" w:space="0" w:color="auto"/>
                <w:bottom w:val="none" w:sz="0" w:space="0" w:color="auto"/>
                <w:right w:val="none" w:sz="0" w:space="0" w:color="auto"/>
              </w:divBdr>
            </w:div>
            <w:div w:id="237371536">
              <w:marLeft w:val="0"/>
              <w:marRight w:val="0"/>
              <w:marTop w:val="0"/>
              <w:marBottom w:val="0"/>
              <w:divBdr>
                <w:top w:val="none" w:sz="0" w:space="0" w:color="auto"/>
                <w:left w:val="none" w:sz="0" w:space="0" w:color="auto"/>
                <w:bottom w:val="none" w:sz="0" w:space="0" w:color="auto"/>
                <w:right w:val="none" w:sz="0" w:space="0" w:color="auto"/>
              </w:divBdr>
            </w:div>
            <w:div w:id="625429634">
              <w:marLeft w:val="0"/>
              <w:marRight w:val="0"/>
              <w:marTop w:val="0"/>
              <w:marBottom w:val="0"/>
              <w:divBdr>
                <w:top w:val="none" w:sz="0" w:space="0" w:color="auto"/>
                <w:left w:val="none" w:sz="0" w:space="0" w:color="auto"/>
                <w:bottom w:val="none" w:sz="0" w:space="0" w:color="auto"/>
                <w:right w:val="none" w:sz="0" w:space="0" w:color="auto"/>
              </w:divBdr>
            </w:div>
            <w:div w:id="742533391">
              <w:marLeft w:val="0"/>
              <w:marRight w:val="0"/>
              <w:marTop w:val="0"/>
              <w:marBottom w:val="0"/>
              <w:divBdr>
                <w:top w:val="none" w:sz="0" w:space="0" w:color="auto"/>
                <w:left w:val="none" w:sz="0" w:space="0" w:color="auto"/>
                <w:bottom w:val="none" w:sz="0" w:space="0" w:color="auto"/>
                <w:right w:val="none" w:sz="0" w:space="0" w:color="auto"/>
              </w:divBdr>
            </w:div>
            <w:div w:id="655644385">
              <w:marLeft w:val="0"/>
              <w:marRight w:val="0"/>
              <w:marTop w:val="0"/>
              <w:marBottom w:val="0"/>
              <w:divBdr>
                <w:top w:val="none" w:sz="0" w:space="0" w:color="auto"/>
                <w:left w:val="none" w:sz="0" w:space="0" w:color="auto"/>
                <w:bottom w:val="none" w:sz="0" w:space="0" w:color="auto"/>
                <w:right w:val="none" w:sz="0" w:space="0" w:color="auto"/>
              </w:divBdr>
            </w:div>
            <w:div w:id="117842774">
              <w:marLeft w:val="0"/>
              <w:marRight w:val="0"/>
              <w:marTop w:val="0"/>
              <w:marBottom w:val="0"/>
              <w:divBdr>
                <w:top w:val="none" w:sz="0" w:space="0" w:color="auto"/>
                <w:left w:val="none" w:sz="0" w:space="0" w:color="auto"/>
                <w:bottom w:val="none" w:sz="0" w:space="0" w:color="auto"/>
                <w:right w:val="none" w:sz="0" w:space="0" w:color="auto"/>
              </w:divBdr>
            </w:div>
            <w:div w:id="451097743">
              <w:marLeft w:val="0"/>
              <w:marRight w:val="0"/>
              <w:marTop w:val="0"/>
              <w:marBottom w:val="0"/>
              <w:divBdr>
                <w:top w:val="none" w:sz="0" w:space="0" w:color="auto"/>
                <w:left w:val="none" w:sz="0" w:space="0" w:color="auto"/>
                <w:bottom w:val="none" w:sz="0" w:space="0" w:color="auto"/>
                <w:right w:val="none" w:sz="0" w:space="0" w:color="auto"/>
              </w:divBdr>
            </w:div>
            <w:div w:id="1998919252">
              <w:marLeft w:val="0"/>
              <w:marRight w:val="0"/>
              <w:marTop w:val="0"/>
              <w:marBottom w:val="0"/>
              <w:divBdr>
                <w:top w:val="none" w:sz="0" w:space="0" w:color="auto"/>
                <w:left w:val="none" w:sz="0" w:space="0" w:color="auto"/>
                <w:bottom w:val="none" w:sz="0" w:space="0" w:color="auto"/>
                <w:right w:val="none" w:sz="0" w:space="0" w:color="auto"/>
              </w:divBdr>
            </w:div>
            <w:div w:id="846864960">
              <w:marLeft w:val="0"/>
              <w:marRight w:val="0"/>
              <w:marTop w:val="0"/>
              <w:marBottom w:val="0"/>
              <w:divBdr>
                <w:top w:val="none" w:sz="0" w:space="0" w:color="auto"/>
                <w:left w:val="none" w:sz="0" w:space="0" w:color="auto"/>
                <w:bottom w:val="none" w:sz="0" w:space="0" w:color="auto"/>
                <w:right w:val="none" w:sz="0" w:space="0" w:color="auto"/>
              </w:divBdr>
            </w:div>
            <w:div w:id="82185072">
              <w:marLeft w:val="0"/>
              <w:marRight w:val="0"/>
              <w:marTop w:val="0"/>
              <w:marBottom w:val="0"/>
              <w:divBdr>
                <w:top w:val="none" w:sz="0" w:space="0" w:color="auto"/>
                <w:left w:val="none" w:sz="0" w:space="0" w:color="auto"/>
                <w:bottom w:val="none" w:sz="0" w:space="0" w:color="auto"/>
                <w:right w:val="none" w:sz="0" w:space="0" w:color="auto"/>
              </w:divBdr>
            </w:div>
            <w:div w:id="1596399653">
              <w:marLeft w:val="0"/>
              <w:marRight w:val="0"/>
              <w:marTop w:val="0"/>
              <w:marBottom w:val="0"/>
              <w:divBdr>
                <w:top w:val="none" w:sz="0" w:space="0" w:color="auto"/>
                <w:left w:val="none" w:sz="0" w:space="0" w:color="auto"/>
                <w:bottom w:val="none" w:sz="0" w:space="0" w:color="auto"/>
                <w:right w:val="none" w:sz="0" w:space="0" w:color="auto"/>
              </w:divBdr>
            </w:div>
            <w:div w:id="983317094">
              <w:marLeft w:val="0"/>
              <w:marRight w:val="0"/>
              <w:marTop w:val="0"/>
              <w:marBottom w:val="0"/>
              <w:divBdr>
                <w:top w:val="none" w:sz="0" w:space="0" w:color="auto"/>
                <w:left w:val="none" w:sz="0" w:space="0" w:color="auto"/>
                <w:bottom w:val="none" w:sz="0" w:space="0" w:color="auto"/>
                <w:right w:val="none" w:sz="0" w:space="0" w:color="auto"/>
              </w:divBdr>
            </w:div>
            <w:div w:id="46731076">
              <w:marLeft w:val="0"/>
              <w:marRight w:val="0"/>
              <w:marTop w:val="0"/>
              <w:marBottom w:val="0"/>
              <w:divBdr>
                <w:top w:val="none" w:sz="0" w:space="0" w:color="auto"/>
                <w:left w:val="none" w:sz="0" w:space="0" w:color="auto"/>
                <w:bottom w:val="none" w:sz="0" w:space="0" w:color="auto"/>
                <w:right w:val="none" w:sz="0" w:space="0" w:color="auto"/>
              </w:divBdr>
            </w:div>
            <w:div w:id="929585521">
              <w:marLeft w:val="0"/>
              <w:marRight w:val="0"/>
              <w:marTop w:val="0"/>
              <w:marBottom w:val="0"/>
              <w:divBdr>
                <w:top w:val="none" w:sz="0" w:space="0" w:color="auto"/>
                <w:left w:val="none" w:sz="0" w:space="0" w:color="auto"/>
                <w:bottom w:val="none" w:sz="0" w:space="0" w:color="auto"/>
                <w:right w:val="none" w:sz="0" w:space="0" w:color="auto"/>
              </w:divBdr>
            </w:div>
            <w:div w:id="1594163253">
              <w:marLeft w:val="0"/>
              <w:marRight w:val="0"/>
              <w:marTop w:val="0"/>
              <w:marBottom w:val="0"/>
              <w:divBdr>
                <w:top w:val="none" w:sz="0" w:space="0" w:color="auto"/>
                <w:left w:val="none" w:sz="0" w:space="0" w:color="auto"/>
                <w:bottom w:val="none" w:sz="0" w:space="0" w:color="auto"/>
                <w:right w:val="none" w:sz="0" w:space="0" w:color="auto"/>
              </w:divBdr>
            </w:div>
            <w:div w:id="167059559">
              <w:marLeft w:val="0"/>
              <w:marRight w:val="0"/>
              <w:marTop w:val="0"/>
              <w:marBottom w:val="0"/>
              <w:divBdr>
                <w:top w:val="none" w:sz="0" w:space="0" w:color="auto"/>
                <w:left w:val="none" w:sz="0" w:space="0" w:color="auto"/>
                <w:bottom w:val="none" w:sz="0" w:space="0" w:color="auto"/>
                <w:right w:val="none" w:sz="0" w:space="0" w:color="auto"/>
              </w:divBdr>
            </w:div>
            <w:div w:id="642007573">
              <w:marLeft w:val="0"/>
              <w:marRight w:val="0"/>
              <w:marTop w:val="0"/>
              <w:marBottom w:val="0"/>
              <w:divBdr>
                <w:top w:val="none" w:sz="0" w:space="0" w:color="auto"/>
                <w:left w:val="none" w:sz="0" w:space="0" w:color="auto"/>
                <w:bottom w:val="none" w:sz="0" w:space="0" w:color="auto"/>
                <w:right w:val="none" w:sz="0" w:space="0" w:color="auto"/>
              </w:divBdr>
            </w:div>
            <w:div w:id="813988993">
              <w:marLeft w:val="0"/>
              <w:marRight w:val="0"/>
              <w:marTop w:val="0"/>
              <w:marBottom w:val="0"/>
              <w:divBdr>
                <w:top w:val="none" w:sz="0" w:space="0" w:color="auto"/>
                <w:left w:val="none" w:sz="0" w:space="0" w:color="auto"/>
                <w:bottom w:val="none" w:sz="0" w:space="0" w:color="auto"/>
                <w:right w:val="none" w:sz="0" w:space="0" w:color="auto"/>
              </w:divBdr>
            </w:div>
            <w:div w:id="477234366">
              <w:marLeft w:val="0"/>
              <w:marRight w:val="0"/>
              <w:marTop w:val="0"/>
              <w:marBottom w:val="0"/>
              <w:divBdr>
                <w:top w:val="none" w:sz="0" w:space="0" w:color="auto"/>
                <w:left w:val="none" w:sz="0" w:space="0" w:color="auto"/>
                <w:bottom w:val="none" w:sz="0" w:space="0" w:color="auto"/>
                <w:right w:val="none" w:sz="0" w:space="0" w:color="auto"/>
              </w:divBdr>
            </w:div>
            <w:div w:id="2097558028">
              <w:marLeft w:val="0"/>
              <w:marRight w:val="0"/>
              <w:marTop w:val="0"/>
              <w:marBottom w:val="0"/>
              <w:divBdr>
                <w:top w:val="none" w:sz="0" w:space="0" w:color="auto"/>
                <w:left w:val="none" w:sz="0" w:space="0" w:color="auto"/>
                <w:bottom w:val="none" w:sz="0" w:space="0" w:color="auto"/>
                <w:right w:val="none" w:sz="0" w:space="0" w:color="auto"/>
              </w:divBdr>
            </w:div>
            <w:div w:id="515732458">
              <w:marLeft w:val="0"/>
              <w:marRight w:val="0"/>
              <w:marTop w:val="0"/>
              <w:marBottom w:val="0"/>
              <w:divBdr>
                <w:top w:val="none" w:sz="0" w:space="0" w:color="auto"/>
                <w:left w:val="none" w:sz="0" w:space="0" w:color="auto"/>
                <w:bottom w:val="none" w:sz="0" w:space="0" w:color="auto"/>
                <w:right w:val="none" w:sz="0" w:space="0" w:color="auto"/>
              </w:divBdr>
            </w:div>
            <w:div w:id="309287280">
              <w:marLeft w:val="0"/>
              <w:marRight w:val="0"/>
              <w:marTop w:val="0"/>
              <w:marBottom w:val="0"/>
              <w:divBdr>
                <w:top w:val="none" w:sz="0" w:space="0" w:color="auto"/>
                <w:left w:val="none" w:sz="0" w:space="0" w:color="auto"/>
                <w:bottom w:val="none" w:sz="0" w:space="0" w:color="auto"/>
                <w:right w:val="none" w:sz="0" w:space="0" w:color="auto"/>
              </w:divBdr>
            </w:div>
            <w:div w:id="1020165285">
              <w:marLeft w:val="0"/>
              <w:marRight w:val="0"/>
              <w:marTop w:val="0"/>
              <w:marBottom w:val="0"/>
              <w:divBdr>
                <w:top w:val="none" w:sz="0" w:space="0" w:color="auto"/>
                <w:left w:val="none" w:sz="0" w:space="0" w:color="auto"/>
                <w:bottom w:val="none" w:sz="0" w:space="0" w:color="auto"/>
                <w:right w:val="none" w:sz="0" w:space="0" w:color="auto"/>
              </w:divBdr>
            </w:div>
            <w:div w:id="1635675429">
              <w:marLeft w:val="0"/>
              <w:marRight w:val="0"/>
              <w:marTop w:val="0"/>
              <w:marBottom w:val="0"/>
              <w:divBdr>
                <w:top w:val="none" w:sz="0" w:space="0" w:color="auto"/>
                <w:left w:val="none" w:sz="0" w:space="0" w:color="auto"/>
                <w:bottom w:val="none" w:sz="0" w:space="0" w:color="auto"/>
                <w:right w:val="none" w:sz="0" w:space="0" w:color="auto"/>
              </w:divBdr>
            </w:div>
            <w:div w:id="1548764397">
              <w:marLeft w:val="0"/>
              <w:marRight w:val="0"/>
              <w:marTop w:val="0"/>
              <w:marBottom w:val="0"/>
              <w:divBdr>
                <w:top w:val="none" w:sz="0" w:space="0" w:color="auto"/>
                <w:left w:val="none" w:sz="0" w:space="0" w:color="auto"/>
                <w:bottom w:val="none" w:sz="0" w:space="0" w:color="auto"/>
                <w:right w:val="none" w:sz="0" w:space="0" w:color="auto"/>
              </w:divBdr>
            </w:div>
            <w:div w:id="1671058029">
              <w:marLeft w:val="0"/>
              <w:marRight w:val="0"/>
              <w:marTop w:val="0"/>
              <w:marBottom w:val="0"/>
              <w:divBdr>
                <w:top w:val="none" w:sz="0" w:space="0" w:color="auto"/>
                <w:left w:val="none" w:sz="0" w:space="0" w:color="auto"/>
                <w:bottom w:val="none" w:sz="0" w:space="0" w:color="auto"/>
                <w:right w:val="none" w:sz="0" w:space="0" w:color="auto"/>
              </w:divBdr>
            </w:div>
            <w:div w:id="1206990141">
              <w:marLeft w:val="0"/>
              <w:marRight w:val="0"/>
              <w:marTop w:val="0"/>
              <w:marBottom w:val="0"/>
              <w:divBdr>
                <w:top w:val="none" w:sz="0" w:space="0" w:color="auto"/>
                <w:left w:val="none" w:sz="0" w:space="0" w:color="auto"/>
                <w:bottom w:val="none" w:sz="0" w:space="0" w:color="auto"/>
                <w:right w:val="none" w:sz="0" w:space="0" w:color="auto"/>
              </w:divBdr>
            </w:div>
            <w:div w:id="127478026">
              <w:marLeft w:val="0"/>
              <w:marRight w:val="0"/>
              <w:marTop w:val="0"/>
              <w:marBottom w:val="0"/>
              <w:divBdr>
                <w:top w:val="none" w:sz="0" w:space="0" w:color="auto"/>
                <w:left w:val="none" w:sz="0" w:space="0" w:color="auto"/>
                <w:bottom w:val="none" w:sz="0" w:space="0" w:color="auto"/>
                <w:right w:val="none" w:sz="0" w:space="0" w:color="auto"/>
              </w:divBdr>
            </w:div>
            <w:div w:id="2089111771">
              <w:marLeft w:val="0"/>
              <w:marRight w:val="0"/>
              <w:marTop w:val="0"/>
              <w:marBottom w:val="0"/>
              <w:divBdr>
                <w:top w:val="none" w:sz="0" w:space="0" w:color="auto"/>
                <w:left w:val="none" w:sz="0" w:space="0" w:color="auto"/>
                <w:bottom w:val="none" w:sz="0" w:space="0" w:color="auto"/>
                <w:right w:val="none" w:sz="0" w:space="0" w:color="auto"/>
              </w:divBdr>
            </w:div>
            <w:div w:id="2005356732">
              <w:marLeft w:val="0"/>
              <w:marRight w:val="0"/>
              <w:marTop w:val="0"/>
              <w:marBottom w:val="0"/>
              <w:divBdr>
                <w:top w:val="none" w:sz="0" w:space="0" w:color="auto"/>
                <w:left w:val="none" w:sz="0" w:space="0" w:color="auto"/>
                <w:bottom w:val="none" w:sz="0" w:space="0" w:color="auto"/>
                <w:right w:val="none" w:sz="0" w:space="0" w:color="auto"/>
              </w:divBdr>
            </w:div>
            <w:div w:id="1317106876">
              <w:marLeft w:val="0"/>
              <w:marRight w:val="0"/>
              <w:marTop w:val="0"/>
              <w:marBottom w:val="0"/>
              <w:divBdr>
                <w:top w:val="none" w:sz="0" w:space="0" w:color="auto"/>
                <w:left w:val="none" w:sz="0" w:space="0" w:color="auto"/>
                <w:bottom w:val="none" w:sz="0" w:space="0" w:color="auto"/>
                <w:right w:val="none" w:sz="0" w:space="0" w:color="auto"/>
              </w:divBdr>
            </w:div>
            <w:div w:id="1903785821">
              <w:marLeft w:val="0"/>
              <w:marRight w:val="0"/>
              <w:marTop w:val="0"/>
              <w:marBottom w:val="0"/>
              <w:divBdr>
                <w:top w:val="none" w:sz="0" w:space="0" w:color="auto"/>
                <w:left w:val="none" w:sz="0" w:space="0" w:color="auto"/>
                <w:bottom w:val="none" w:sz="0" w:space="0" w:color="auto"/>
                <w:right w:val="none" w:sz="0" w:space="0" w:color="auto"/>
              </w:divBdr>
            </w:div>
            <w:div w:id="1147093290">
              <w:marLeft w:val="0"/>
              <w:marRight w:val="0"/>
              <w:marTop w:val="0"/>
              <w:marBottom w:val="0"/>
              <w:divBdr>
                <w:top w:val="none" w:sz="0" w:space="0" w:color="auto"/>
                <w:left w:val="none" w:sz="0" w:space="0" w:color="auto"/>
                <w:bottom w:val="none" w:sz="0" w:space="0" w:color="auto"/>
                <w:right w:val="none" w:sz="0" w:space="0" w:color="auto"/>
              </w:divBdr>
            </w:div>
            <w:div w:id="184098112">
              <w:marLeft w:val="0"/>
              <w:marRight w:val="0"/>
              <w:marTop w:val="0"/>
              <w:marBottom w:val="0"/>
              <w:divBdr>
                <w:top w:val="none" w:sz="0" w:space="0" w:color="auto"/>
                <w:left w:val="none" w:sz="0" w:space="0" w:color="auto"/>
                <w:bottom w:val="none" w:sz="0" w:space="0" w:color="auto"/>
                <w:right w:val="none" w:sz="0" w:space="0" w:color="auto"/>
              </w:divBdr>
            </w:div>
            <w:div w:id="59382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509683">
      <w:bodyDiv w:val="1"/>
      <w:marLeft w:val="0"/>
      <w:marRight w:val="0"/>
      <w:marTop w:val="0"/>
      <w:marBottom w:val="0"/>
      <w:divBdr>
        <w:top w:val="none" w:sz="0" w:space="0" w:color="auto"/>
        <w:left w:val="none" w:sz="0" w:space="0" w:color="auto"/>
        <w:bottom w:val="none" w:sz="0" w:space="0" w:color="auto"/>
        <w:right w:val="none" w:sz="0" w:space="0" w:color="auto"/>
      </w:divBdr>
      <w:divsChild>
        <w:div w:id="173762475">
          <w:marLeft w:val="547"/>
          <w:marRight w:val="0"/>
          <w:marTop w:val="0"/>
          <w:marBottom w:val="0"/>
          <w:divBdr>
            <w:top w:val="none" w:sz="0" w:space="0" w:color="auto"/>
            <w:left w:val="none" w:sz="0" w:space="0" w:color="auto"/>
            <w:bottom w:val="none" w:sz="0" w:space="0" w:color="auto"/>
            <w:right w:val="none" w:sz="0" w:space="0" w:color="auto"/>
          </w:divBdr>
        </w:div>
      </w:divsChild>
    </w:div>
    <w:div w:id="598410682">
      <w:bodyDiv w:val="1"/>
      <w:marLeft w:val="0"/>
      <w:marRight w:val="0"/>
      <w:marTop w:val="0"/>
      <w:marBottom w:val="0"/>
      <w:divBdr>
        <w:top w:val="none" w:sz="0" w:space="0" w:color="auto"/>
        <w:left w:val="none" w:sz="0" w:space="0" w:color="auto"/>
        <w:bottom w:val="none" w:sz="0" w:space="0" w:color="auto"/>
        <w:right w:val="none" w:sz="0" w:space="0" w:color="auto"/>
      </w:divBdr>
      <w:divsChild>
        <w:div w:id="1564294573">
          <w:marLeft w:val="0"/>
          <w:marRight w:val="0"/>
          <w:marTop w:val="0"/>
          <w:marBottom w:val="0"/>
          <w:divBdr>
            <w:top w:val="none" w:sz="0" w:space="0" w:color="auto"/>
            <w:left w:val="none" w:sz="0" w:space="0" w:color="auto"/>
            <w:bottom w:val="none" w:sz="0" w:space="0" w:color="auto"/>
            <w:right w:val="none" w:sz="0" w:space="0" w:color="auto"/>
          </w:divBdr>
          <w:divsChild>
            <w:div w:id="234901845">
              <w:marLeft w:val="0"/>
              <w:marRight w:val="0"/>
              <w:marTop w:val="0"/>
              <w:marBottom w:val="0"/>
              <w:divBdr>
                <w:top w:val="none" w:sz="0" w:space="0" w:color="auto"/>
                <w:left w:val="none" w:sz="0" w:space="0" w:color="auto"/>
                <w:bottom w:val="none" w:sz="0" w:space="0" w:color="auto"/>
                <w:right w:val="none" w:sz="0" w:space="0" w:color="auto"/>
              </w:divBdr>
              <w:divsChild>
                <w:div w:id="165474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321269">
          <w:marLeft w:val="0"/>
          <w:marRight w:val="0"/>
          <w:marTop w:val="0"/>
          <w:marBottom w:val="0"/>
          <w:divBdr>
            <w:top w:val="none" w:sz="0" w:space="0" w:color="auto"/>
            <w:left w:val="none" w:sz="0" w:space="0" w:color="auto"/>
            <w:bottom w:val="none" w:sz="0" w:space="0" w:color="auto"/>
            <w:right w:val="none" w:sz="0" w:space="0" w:color="auto"/>
          </w:divBdr>
          <w:divsChild>
            <w:div w:id="159647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525510">
      <w:bodyDiv w:val="1"/>
      <w:marLeft w:val="0"/>
      <w:marRight w:val="0"/>
      <w:marTop w:val="0"/>
      <w:marBottom w:val="0"/>
      <w:divBdr>
        <w:top w:val="none" w:sz="0" w:space="0" w:color="auto"/>
        <w:left w:val="none" w:sz="0" w:space="0" w:color="auto"/>
        <w:bottom w:val="none" w:sz="0" w:space="0" w:color="auto"/>
        <w:right w:val="none" w:sz="0" w:space="0" w:color="auto"/>
      </w:divBdr>
    </w:div>
    <w:div w:id="616717706">
      <w:bodyDiv w:val="1"/>
      <w:marLeft w:val="0"/>
      <w:marRight w:val="0"/>
      <w:marTop w:val="0"/>
      <w:marBottom w:val="0"/>
      <w:divBdr>
        <w:top w:val="none" w:sz="0" w:space="0" w:color="auto"/>
        <w:left w:val="none" w:sz="0" w:space="0" w:color="auto"/>
        <w:bottom w:val="none" w:sz="0" w:space="0" w:color="auto"/>
        <w:right w:val="none" w:sz="0" w:space="0" w:color="auto"/>
      </w:divBdr>
      <w:divsChild>
        <w:div w:id="428627608">
          <w:marLeft w:val="0"/>
          <w:marRight w:val="0"/>
          <w:marTop w:val="0"/>
          <w:marBottom w:val="0"/>
          <w:divBdr>
            <w:top w:val="none" w:sz="0" w:space="0" w:color="auto"/>
            <w:left w:val="none" w:sz="0" w:space="0" w:color="auto"/>
            <w:bottom w:val="none" w:sz="0" w:space="0" w:color="auto"/>
            <w:right w:val="none" w:sz="0" w:space="0" w:color="auto"/>
          </w:divBdr>
          <w:divsChild>
            <w:div w:id="1130824738">
              <w:marLeft w:val="0"/>
              <w:marRight w:val="0"/>
              <w:marTop w:val="0"/>
              <w:marBottom w:val="0"/>
              <w:divBdr>
                <w:top w:val="none" w:sz="0" w:space="0" w:color="auto"/>
                <w:left w:val="none" w:sz="0" w:space="0" w:color="auto"/>
                <w:bottom w:val="none" w:sz="0" w:space="0" w:color="auto"/>
                <w:right w:val="none" w:sz="0" w:space="0" w:color="auto"/>
              </w:divBdr>
            </w:div>
            <w:div w:id="488518888">
              <w:marLeft w:val="0"/>
              <w:marRight w:val="0"/>
              <w:marTop w:val="0"/>
              <w:marBottom w:val="0"/>
              <w:divBdr>
                <w:top w:val="none" w:sz="0" w:space="0" w:color="auto"/>
                <w:left w:val="none" w:sz="0" w:space="0" w:color="auto"/>
                <w:bottom w:val="none" w:sz="0" w:space="0" w:color="auto"/>
                <w:right w:val="none" w:sz="0" w:space="0" w:color="auto"/>
              </w:divBdr>
            </w:div>
            <w:div w:id="1355230367">
              <w:marLeft w:val="0"/>
              <w:marRight w:val="0"/>
              <w:marTop w:val="0"/>
              <w:marBottom w:val="0"/>
              <w:divBdr>
                <w:top w:val="none" w:sz="0" w:space="0" w:color="auto"/>
                <w:left w:val="none" w:sz="0" w:space="0" w:color="auto"/>
                <w:bottom w:val="none" w:sz="0" w:space="0" w:color="auto"/>
                <w:right w:val="none" w:sz="0" w:space="0" w:color="auto"/>
              </w:divBdr>
            </w:div>
            <w:div w:id="1380089248">
              <w:marLeft w:val="0"/>
              <w:marRight w:val="0"/>
              <w:marTop w:val="0"/>
              <w:marBottom w:val="0"/>
              <w:divBdr>
                <w:top w:val="none" w:sz="0" w:space="0" w:color="auto"/>
                <w:left w:val="none" w:sz="0" w:space="0" w:color="auto"/>
                <w:bottom w:val="none" w:sz="0" w:space="0" w:color="auto"/>
                <w:right w:val="none" w:sz="0" w:space="0" w:color="auto"/>
              </w:divBdr>
            </w:div>
            <w:div w:id="196550046">
              <w:marLeft w:val="0"/>
              <w:marRight w:val="0"/>
              <w:marTop w:val="0"/>
              <w:marBottom w:val="0"/>
              <w:divBdr>
                <w:top w:val="none" w:sz="0" w:space="0" w:color="auto"/>
                <w:left w:val="none" w:sz="0" w:space="0" w:color="auto"/>
                <w:bottom w:val="none" w:sz="0" w:space="0" w:color="auto"/>
                <w:right w:val="none" w:sz="0" w:space="0" w:color="auto"/>
              </w:divBdr>
            </w:div>
            <w:div w:id="1060665221">
              <w:marLeft w:val="0"/>
              <w:marRight w:val="0"/>
              <w:marTop w:val="0"/>
              <w:marBottom w:val="0"/>
              <w:divBdr>
                <w:top w:val="none" w:sz="0" w:space="0" w:color="auto"/>
                <w:left w:val="none" w:sz="0" w:space="0" w:color="auto"/>
                <w:bottom w:val="none" w:sz="0" w:space="0" w:color="auto"/>
                <w:right w:val="none" w:sz="0" w:space="0" w:color="auto"/>
              </w:divBdr>
            </w:div>
            <w:div w:id="1312715921">
              <w:marLeft w:val="0"/>
              <w:marRight w:val="0"/>
              <w:marTop w:val="0"/>
              <w:marBottom w:val="0"/>
              <w:divBdr>
                <w:top w:val="none" w:sz="0" w:space="0" w:color="auto"/>
                <w:left w:val="none" w:sz="0" w:space="0" w:color="auto"/>
                <w:bottom w:val="none" w:sz="0" w:space="0" w:color="auto"/>
                <w:right w:val="none" w:sz="0" w:space="0" w:color="auto"/>
              </w:divBdr>
            </w:div>
            <w:div w:id="446972322">
              <w:marLeft w:val="0"/>
              <w:marRight w:val="0"/>
              <w:marTop w:val="0"/>
              <w:marBottom w:val="0"/>
              <w:divBdr>
                <w:top w:val="none" w:sz="0" w:space="0" w:color="auto"/>
                <w:left w:val="none" w:sz="0" w:space="0" w:color="auto"/>
                <w:bottom w:val="none" w:sz="0" w:space="0" w:color="auto"/>
                <w:right w:val="none" w:sz="0" w:space="0" w:color="auto"/>
              </w:divBdr>
            </w:div>
            <w:div w:id="1818255550">
              <w:marLeft w:val="0"/>
              <w:marRight w:val="0"/>
              <w:marTop w:val="0"/>
              <w:marBottom w:val="0"/>
              <w:divBdr>
                <w:top w:val="none" w:sz="0" w:space="0" w:color="auto"/>
                <w:left w:val="none" w:sz="0" w:space="0" w:color="auto"/>
                <w:bottom w:val="none" w:sz="0" w:space="0" w:color="auto"/>
                <w:right w:val="none" w:sz="0" w:space="0" w:color="auto"/>
              </w:divBdr>
            </w:div>
            <w:div w:id="49118904">
              <w:marLeft w:val="0"/>
              <w:marRight w:val="0"/>
              <w:marTop w:val="0"/>
              <w:marBottom w:val="0"/>
              <w:divBdr>
                <w:top w:val="none" w:sz="0" w:space="0" w:color="auto"/>
                <w:left w:val="none" w:sz="0" w:space="0" w:color="auto"/>
                <w:bottom w:val="none" w:sz="0" w:space="0" w:color="auto"/>
                <w:right w:val="none" w:sz="0" w:space="0" w:color="auto"/>
              </w:divBdr>
            </w:div>
            <w:div w:id="78988837">
              <w:marLeft w:val="0"/>
              <w:marRight w:val="0"/>
              <w:marTop w:val="0"/>
              <w:marBottom w:val="0"/>
              <w:divBdr>
                <w:top w:val="none" w:sz="0" w:space="0" w:color="auto"/>
                <w:left w:val="none" w:sz="0" w:space="0" w:color="auto"/>
                <w:bottom w:val="none" w:sz="0" w:space="0" w:color="auto"/>
                <w:right w:val="none" w:sz="0" w:space="0" w:color="auto"/>
              </w:divBdr>
            </w:div>
            <w:div w:id="645474069">
              <w:marLeft w:val="0"/>
              <w:marRight w:val="0"/>
              <w:marTop w:val="0"/>
              <w:marBottom w:val="0"/>
              <w:divBdr>
                <w:top w:val="none" w:sz="0" w:space="0" w:color="auto"/>
                <w:left w:val="none" w:sz="0" w:space="0" w:color="auto"/>
                <w:bottom w:val="none" w:sz="0" w:space="0" w:color="auto"/>
                <w:right w:val="none" w:sz="0" w:space="0" w:color="auto"/>
              </w:divBdr>
            </w:div>
            <w:div w:id="1786118945">
              <w:marLeft w:val="0"/>
              <w:marRight w:val="0"/>
              <w:marTop w:val="0"/>
              <w:marBottom w:val="0"/>
              <w:divBdr>
                <w:top w:val="none" w:sz="0" w:space="0" w:color="auto"/>
                <w:left w:val="none" w:sz="0" w:space="0" w:color="auto"/>
                <w:bottom w:val="none" w:sz="0" w:space="0" w:color="auto"/>
                <w:right w:val="none" w:sz="0" w:space="0" w:color="auto"/>
              </w:divBdr>
            </w:div>
            <w:div w:id="452989541">
              <w:marLeft w:val="0"/>
              <w:marRight w:val="0"/>
              <w:marTop w:val="0"/>
              <w:marBottom w:val="0"/>
              <w:divBdr>
                <w:top w:val="none" w:sz="0" w:space="0" w:color="auto"/>
                <w:left w:val="none" w:sz="0" w:space="0" w:color="auto"/>
                <w:bottom w:val="none" w:sz="0" w:space="0" w:color="auto"/>
                <w:right w:val="none" w:sz="0" w:space="0" w:color="auto"/>
              </w:divBdr>
            </w:div>
            <w:div w:id="962886924">
              <w:marLeft w:val="0"/>
              <w:marRight w:val="0"/>
              <w:marTop w:val="0"/>
              <w:marBottom w:val="0"/>
              <w:divBdr>
                <w:top w:val="none" w:sz="0" w:space="0" w:color="auto"/>
                <w:left w:val="none" w:sz="0" w:space="0" w:color="auto"/>
                <w:bottom w:val="none" w:sz="0" w:space="0" w:color="auto"/>
                <w:right w:val="none" w:sz="0" w:space="0" w:color="auto"/>
              </w:divBdr>
            </w:div>
            <w:div w:id="1336153419">
              <w:marLeft w:val="0"/>
              <w:marRight w:val="0"/>
              <w:marTop w:val="0"/>
              <w:marBottom w:val="0"/>
              <w:divBdr>
                <w:top w:val="none" w:sz="0" w:space="0" w:color="auto"/>
                <w:left w:val="none" w:sz="0" w:space="0" w:color="auto"/>
                <w:bottom w:val="none" w:sz="0" w:space="0" w:color="auto"/>
                <w:right w:val="none" w:sz="0" w:space="0" w:color="auto"/>
              </w:divBdr>
            </w:div>
            <w:div w:id="1590848210">
              <w:marLeft w:val="0"/>
              <w:marRight w:val="0"/>
              <w:marTop w:val="0"/>
              <w:marBottom w:val="0"/>
              <w:divBdr>
                <w:top w:val="none" w:sz="0" w:space="0" w:color="auto"/>
                <w:left w:val="none" w:sz="0" w:space="0" w:color="auto"/>
                <w:bottom w:val="none" w:sz="0" w:space="0" w:color="auto"/>
                <w:right w:val="none" w:sz="0" w:space="0" w:color="auto"/>
              </w:divBdr>
            </w:div>
            <w:div w:id="556168684">
              <w:marLeft w:val="0"/>
              <w:marRight w:val="0"/>
              <w:marTop w:val="0"/>
              <w:marBottom w:val="0"/>
              <w:divBdr>
                <w:top w:val="none" w:sz="0" w:space="0" w:color="auto"/>
                <w:left w:val="none" w:sz="0" w:space="0" w:color="auto"/>
                <w:bottom w:val="none" w:sz="0" w:space="0" w:color="auto"/>
                <w:right w:val="none" w:sz="0" w:space="0" w:color="auto"/>
              </w:divBdr>
            </w:div>
            <w:div w:id="424375958">
              <w:marLeft w:val="0"/>
              <w:marRight w:val="0"/>
              <w:marTop w:val="0"/>
              <w:marBottom w:val="0"/>
              <w:divBdr>
                <w:top w:val="none" w:sz="0" w:space="0" w:color="auto"/>
                <w:left w:val="none" w:sz="0" w:space="0" w:color="auto"/>
                <w:bottom w:val="none" w:sz="0" w:space="0" w:color="auto"/>
                <w:right w:val="none" w:sz="0" w:space="0" w:color="auto"/>
              </w:divBdr>
            </w:div>
            <w:div w:id="1901288726">
              <w:marLeft w:val="0"/>
              <w:marRight w:val="0"/>
              <w:marTop w:val="0"/>
              <w:marBottom w:val="0"/>
              <w:divBdr>
                <w:top w:val="none" w:sz="0" w:space="0" w:color="auto"/>
                <w:left w:val="none" w:sz="0" w:space="0" w:color="auto"/>
                <w:bottom w:val="none" w:sz="0" w:space="0" w:color="auto"/>
                <w:right w:val="none" w:sz="0" w:space="0" w:color="auto"/>
              </w:divBdr>
            </w:div>
            <w:div w:id="809051454">
              <w:marLeft w:val="0"/>
              <w:marRight w:val="0"/>
              <w:marTop w:val="0"/>
              <w:marBottom w:val="0"/>
              <w:divBdr>
                <w:top w:val="none" w:sz="0" w:space="0" w:color="auto"/>
                <w:left w:val="none" w:sz="0" w:space="0" w:color="auto"/>
                <w:bottom w:val="none" w:sz="0" w:space="0" w:color="auto"/>
                <w:right w:val="none" w:sz="0" w:space="0" w:color="auto"/>
              </w:divBdr>
            </w:div>
            <w:div w:id="1465612798">
              <w:marLeft w:val="0"/>
              <w:marRight w:val="0"/>
              <w:marTop w:val="0"/>
              <w:marBottom w:val="0"/>
              <w:divBdr>
                <w:top w:val="none" w:sz="0" w:space="0" w:color="auto"/>
                <w:left w:val="none" w:sz="0" w:space="0" w:color="auto"/>
                <w:bottom w:val="none" w:sz="0" w:space="0" w:color="auto"/>
                <w:right w:val="none" w:sz="0" w:space="0" w:color="auto"/>
              </w:divBdr>
            </w:div>
            <w:div w:id="660931885">
              <w:marLeft w:val="0"/>
              <w:marRight w:val="0"/>
              <w:marTop w:val="0"/>
              <w:marBottom w:val="0"/>
              <w:divBdr>
                <w:top w:val="none" w:sz="0" w:space="0" w:color="auto"/>
                <w:left w:val="none" w:sz="0" w:space="0" w:color="auto"/>
                <w:bottom w:val="none" w:sz="0" w:space="0" w:color="auto"/>
                <w:right w:val="none" w:sz="0" w:space="0" w:color="auto"/>
              </w:divBdr>
            </w:div>
            <w:div w:id="249510900">
              <w:marLeft w:val="0"/>
              <w:marRight w:val="0"/>
              <w:marTop w:val="0"/>
              <w:marBottom w:val="0"/>
              <w:divBdr>
                <w:top w:val="none" w:sz="0" w:space="0" w:color="auto"/>
                <w:left w:val="none" w:sz="0" w:space="0" w:color="auto"/>
                <w:bottom w:val="none" w:sz="0" w:space="0" w:color="auto"/>
                <w:right w:val="none" w:sz="0" w:space="0" w:color="auto"/>
              </w:divBdr>
            </w:div>
            <w:div w:id="700058661">
              <w:marLeft w:val="0"/>
              <w:marRight w:val="0"/>
              <w:marTop w:val="0"/>
              <w:marBottom w:val="0"/>
              <w:divBdr>
                <w:top w:val="none" w:sz="0" w:space="0" w:color="auto"/>
                <w:left w:val="none" w:sz="0" w:space="0" w:color="auto"/>
                <w:bottom w:val="none" w:sz="0" w:space="0" w:color="auto"/>
                <w:right w:val="none" w:sz="0" w:space="0" w:color="auto"/>
              </w:divBdr>
            </w:div>
            <w:div w:id="1628584310">
              <w:marLeft w:val="0"/>
              <w:marRight w:val="0"/>
              <w:marTop w:val="0"/>
              <w:marBottom w:val="0"/>
              <w:divBdr>
                <w:top w:val="none" w:sz="0" w:space="0" w:color="auto"/>
                <w:left w:val="none" w:sz="0" w:space="0" w:color="auto"/>
                <w:bottom w:val="none" w:sz="0" w:space="0" w:color="auto"/>
                <w:right w:val="none" w:sz="0" w:space="0" w:color="auto"/>
              </w:divBdr>
            </w:div>
            <w:div w:id="1965191477">
              <w:marLeft w:val="0"/>
              <w:marRight w:val="0"/>
              <w:marTop w:val="0"/>
              <w:marBottom w:val="0"/>
              <w:divBdr>
                <w:top w:val="none" w:sz="0" w:space="0" w:color="auto"/>
                <w:left w:val="none" w:sz="0" w:space="0" w:color="auto"/>
                <w:bottom w:val="none" w:sz="0" w:space="0" w:color="auto"/>
                <w:right w:val="none" w:sz="0" w:space="0" w:color="auto"/>
              </w:divBdr>
            </w:div>
            <w:div w:id="984699087">
              <w:marLeft w:val="0"/>
              <w:marRight w:val="0"/>
              <w:marTop w:val="0"/>
              <w:marBottom w:val="0"/>
              <w:divBdr>
                <w:top w:val="none" w:sz="0" w:space="0" w:color="auto"/>
                <w:left w:val="none" w:sz="0" w:space="0" w:color="auto"/>
                <w:bottom w:val="none" w:sz="0" w:space="0" w:color="auto"/>
                <w:right w:val="none" w:sz="0" w:space="0" w:color="auto"/>
              </w:divBdr>
            </w:div>
            <w:div w:id="941958627">
              <w:marLeft w:val="0"/>
              <w:marRight w:val="0"/>
              <w:marTop w:val="0"/>
              <w:marBottom w:val="0"/>
              <w:divBdr>
                <w:top w:val="none" w:sz="0" w:space="0" w:color="auto"/>
                <w:left w:val="none" w:sz="0" w:space="0" w:color="auto"/>
                <w:bottom w:val="none" w:sz="0" w:space="0" w:color="auto"/>
                <w:right w:val="none" w:sz="0" w:space="0" w:color="auto"/>
              </w:divBdr>
            </w:div>
            <w:div w:id="102654354">
              <w:marLeft w:val="0"/>
              <w:marRight w:val="0"/>
              <w:marTop w:val="0"/>
              <w:marBottom w:val="0"/>
              <w:divBdr>
                <w:top w:val="none" w:sz="0" w:space="0" w:color="auto"/>
                <w:left w:val="none" w:sz="0" w:space="0" w:color="auto"/>
                <w:bottom w:val="none" w:sz="0" w:space="0" w:color="auto"/>
                <w:right w:val="none" w:sz="0" w:space="0" w:color="auto"/>
              </w:divBdr>
            </w:div>
            <w:div w:id="915746960">
              <w:marLeft w:val="0"/>
              <w:marRight w:val="0"/>
              <w:marTop w:val="0"/>
              <w:marBottom w:val="0"/>
              <w:divBdr>
                <w:top w:val="none" w:sz="0" w:space="0" w:color="auto"/>
                <w:left w:val="none" w:sz="0" w:space="0" w:color="auto"/>
                <w:bottom w:val="none" w:sz="0" w:space="0" w:color="auto"/>
                <w:right w:val="none" w:sz="0" w:space="0" w:color="auto"/>
              </w:divBdr>
            </w:div>
            <w:div w:id="355620650">
              <w:marLeft w:val="0"/>
              <w:marRight w:val="0"/>
              <w:marTop w:val="0"/>
              <w:marBottom w:val="0"/>
              <w:divBdr>
                <w:top w:val="none" w:sz="0" w:space="0" w:color="auto"/>
                <w:left w:val="none" w:sz="0" w:space="0" w:color="auto"/>
                <w:bottom w:val="none" w:sz="0" w:space="0" w:color="auto"/>
                <w:right w:val="none" w:sz="0" w:space="0" w:color="auto"/>
              </w:divBdr>
            </w:div>
            <w:div w:id="312299979">
              <w:marLeft w:val="0"/>
              <w:marRight w:val="0"/>
              <w:marTop w:val="0"/>
              <w:marBottom w:val="0"/>
              <w:divBdr>
                <w:top w:val="none" w:sz="0" w:space="0" w:color="auto"/>
                <w:left w:val="none" w:sz="0" w:space="0" w:color="auto"/>
                <w:bottom w:val="none" w:sz="0" w:space="0" w:color="auto"/>
                <w:right w:val="none" w:sz="0" w:space="0" w:color="auto"/>
              </w:divBdr>
            </w:div>
            <w:div w:id="1866863393">
              <w:marLeft w:val="0"/>
              <w:marRight w:val="0"/>
              <w:marTop w:val="0"/>
              <w:marBottom w:val="0"/>
              <w:divBdr>
                <w:top w:val="none" w:sz="0" w:space="0" w:color="auto"/>
                <w:left w:val="none" w:sz="0" w:space="0" w:color="auto"/>
                <w:bottom w:val="none" w:sz="0" w:space="0" w:color="auto"/>
                <w:right w:val="none" w:sz="0" w:space="0" w:color="auto"/>
              </w:divBdr>
            </w:div>
            <w:div w:id="1564943858">
              <w:marLeft w:val="0"/>
              <w:marRight w:val="0"/>
              <w:marTop w:val="0"/>
              <w:marBottom w:val="0"/>
              <w:divBdr>
                <w:top w:val="none" w:sz="0" w:space="0" w:color="auto"/>
                <w:left w:val="none" w:sz="0" w:space="0" w:color="auto"/>
                <w:bottom w:val="none" w:sz="0" w:space="0" w:color="auto"/>
                <w:right w:val="none" w:sz="0" w:space="0" w:color="auto"/>
              </w:divBdr>
            </w:div>
            <w:div w:id="1427339994">
              <w:marLeft w:val="0"/>
              <w:marRight w:val="0"/>
              <w:marTop w:val="0"/>
              <w:marBottom w:val="0"/>
              <w:divBdr>
                <w:top w:val="none" w:sz="0" w:space="0" w:color="auto"/>
                <w:left w:val="none" w:sz="0" w:space="0" w:color="auto"/>
                <w:bottom w:val="none" w:sz="0" w:space="0" w:color="auto"/>
                <w:right w:val="none" w:sz="0" w:space="0" w:color="auto"/>
              </w:divBdr>
            </w:div>
            <w:div w:id="764498456">
              <w:marLeft w:val="0"/>
              <w:marRight w:val="0"/>
              <w:marTop w:val="0"/>
              <w:marBottom w:val="0"/>
              <w:divBdr>
                <w:top w:val="none" w:sz="0" w:space="0" w:color="auto"/>
                <w:left w:val="none" w:sz="0" w:space="0" w:color="auto"/>
                <w:bottom w:val="none" w:sz="0" w:space="0" w:color="auto"/>
                <w:right w:val="none" w:sz="0" w:space="0" w:color="auto"/>
              </w:divBdr>
            </w:div>
            <w:div w:id="309754638">
              <w:marLeft w:val="0"/>
              <w:marRight w:val="0"/>
              <w:marTop w:val="0"/>
              <w:marBottom w:val="0"/>
              <w:divBdr>
                <w:top w:val="none" w:sz="0" w:space="0" w:color="auto"/>
                <w:left w:val="none" w:sz="0" w:space="0" w:color="auto"/>
                <w:bottom w:val="none" w:sz="0" w:space="0" w:color="auto"/>
                <w:right w:val="none" w:sz="0" w:space="0" w:color="auto"/>
              </w:divBdr>
            </w:div>
            <w:div w:id="1907644790">
              <w:marLeft w:val="0"/>
              <w:marRight w:val="0"/>
              <w:marTop w:val="0"/>
              <w:marBottom w:val="0"/>
              <w:divBdr>
                <w:top w:val="none" w:sz="0" w:space="0" w:color="auto"/>
                <w:left w:val="none" w:sz="0" w:space="0" w:color="auto"/>
                <w:bottom w:val="none" w:sz="0" w:space="0" w:color="auto"/>
                <w:right w:val="none" w:sz="0" w:space="0" w:color="auto"/>
              </w:divBdr>
            </w:div>
            <w:div w:id="345596628">
              <w:marLeft w:val="0"/>
              <w:marRight w:val="0"/>
              <w:marTop w:val="0"/>
              <w:marBottom w:val="0"/>
              <w:divBdr>
                <w:top w:val="none" w:sz="0" w:space="0" w:color="auto"/>
                <w:left w:val="none" w:sz="0" w:space="0" w:color="auto"/>
                <w:bottom w:val="none" w:sz="0" w:space="0" w:color="auto"/>
                <w:right w:val="none" w:sz="0" w:space="0" w:color="auto"/>
              </w:divBdr>
            </w:div>
            <w:div w:id="25253975">
              <w:marLeft w:val="0"/>
              <w:marRight w:val="0"/>
              <w:marTop w:val="0"/>
              <w:marBottom w:val="0"/>
              <w:divBdr>
                <w:top w:val="none" w:sz="0" w:space="0" w:color="auto"/>
                <w:left w:val="none" w:sz="0" w:space="0" w:color="auto"/>
                <w:bottom w:val="none" w:sz="0" w:space="0" w:color="auto"/>
                <w:right w:val="none" w:sz="0" w:space="0" w:color="auto"/>
              </w:divBdr>
            </w:div>
            <w:div w:id="515313275">
              <w:marLeft w:val="0"/>
              <w:marRight w:val="0"/>
              <w:marTop w:val="0"/>
              <w:marBottom w:val="0"/>
              <w:divBdr>
                <w:top w:val="none" w:sz="0" w:space="0" w:color="auto"/>
                <w:left w:val="none" w:sz="0" w:space="0" w:color="auto"/>
                <w:bottom w:val="none" w:sz="0" w:space="0" w:color="auto"/>
                <w:right w:val="none" w:sz="0" w:space="0" w:color="auto"/>
              </w:divBdr>
            </w:div>
            <w:div w:id="259342279">
              <w:marLeft w:val="0"/>
              <w:marRight w:val="0"/>
              <w:marTop w:val="0"/>
              <w:marBottom w:val="0"/>
              <w:divBdr>
                <w:top w:val="none" w:sz="0" w:space="0" w:color="auto"/>
                <w:left w:val="none" w:sz="0" w:space="0" w:color="auto"/>
                <w:bottom w:val="none" w:sz="0" w:space="0" w:color="auto"/>
                <w:right w:val="none" w:sz="0" w:space="0" w:color="auto"/>
              </w:divBdr>
            </w:div>
            <w:div w:id="1415934404">
              <w:marLeft w:val="0"/>
              <w:marRight w:val="0"/>
              <w:marTop w:val="0"/>
              <w:marBottom w:val="0"/>
              <w:divBdr>
                <w:top w:val="none" w:sz="0" w:space="0" w:color="auto"/>
                <w:left w:val="none" w:sz="0" w:space="0" w:color="auto"/>
                <w:bottom w:val="none" w:sz="0" w:space="0" w:color="auto"/>
                <w:right w:val="none" w:sz="0" w:space="0" w:color="auto"/>
              </w:divBdr>
            </w:div>
            <w:div w:id="424226943">
              <w:marLeft w:val="0"/>
              <w:marRight w:val="0"/>
              <w:marTop w:val="0"/>
              <w:marBottom w:val="0"/>
              <w:divBdr>
                <w:top w:val="none" w:sz="0" w:space="0" w:color="auto"/>
                <w:left w:val="none" w:sz="0" w:space="0" w:color="auto"/>
                <w:bottom w:val="none" w:sz="0" w:space="0" w:color="auto"/>
                <w:right w:val="none" w:sz="0" w:space="0" w:color="auto"/>
              </w:divBdr>
            </w:div>
            <w:div w:id="532692301">
              <w:marLeft w:val="0"/>
              <w:marRight w:val="0"/>
              <w:marTop w:val="0"/>
              <w:marBottom w:val="0"/>
              <w:divBdr>
                <w:top w:val="none" w:sz="0" w:space="0" w:color="auto"/>
                <w:left w:val="none" w:sz="0" w:space="0" w:color="auto"/>
                <w:bottom w:val="none" w:sz="0" w:space="0" w:color="auto"/>
                <w:right w:val="none" w:sz="0" w:space="0" w:color="auto"/>
              </w:divBdr>
            </w:div>
            <w:div w:id="1173643343">
              <w:marLeft w:val="0"/>
              <w:marRight w:val="0"/>
              <w:marTop w:val="0"/>
              <w:marBottom w:val="0"/>
              <w:divBdr>
                <w:top w:val="none" w:sz="0" w:space="0" w:color="auto"/>
                <w:left w:val="none" w:sz="0" w:space="0" w:color="auto"/>
                <w:bottom w:val="none" w:sz="0" w:space="0" w:color="auto"/>
                <w:right w:val="none" w:sz="0" w:space="0" w:color="auto"/>
              </w:divBdr>
            </w:div>
            <w:div w:id="1237476915">
              <w:marLeft w:val="0"/>
              <w:marRight w:val="0"/>
              <w:marTop w:val="0"/>
              <w:marBottom w:val="0"/>
              <w:divBdr>
                <w:top w:val="none" w:sz="0" w:space="0" w:color="auto"/>
                <w:left w:val="none" w:sz="0" w:space="0" w:color="auto"/>
                <w:bottom w:val="none" w:sz="0" w:space="0" w:color="auto"/>
                <w:right w:val="none" w:sz="0" w:space="0" w:color="auto"/>
              </w:divBdr>
            </w:div>
            <w:div w:id="1494223566">
              <w:marLeft w:val="0"/>
              <w:marRight w:val="0"/>
              <w:marTop w:val="0"/>
              <w:marBottom w:val="0"/>
              <w:divBdr>
                <w:top w:val="none" w:sz="0" w:space="0" w:color="auto"/>
                <w:left w:val="none" w:sz="0" w:space="0" w:color="auto"/>
                <w:bottom w:val="none" w:sz="0" w:space="0" w:color="auto"/>
                <w:right w:val="none" w:sz="0" w:space="0" w:color="auto"/>
              </w:divBdr>
            </w:div>
            <w:div w:id="2087452932">
              <w:marLeft w:val="0"/>
              <w:marRight w:val="0"/>
              <w:marTop w:val="0"/>
              <w:marBottom w:val="0"/>
              <w:divBdr>
                <w:top w:val="none" w:sz="0" w:space="0" w:color="auto"/>
                <w:left w:val="none" w:sz="0" w:space="0" w:color="auto"/>
                <w:bottom w:val="none" w:sz="0" w:space="0" w:color="auto"/>
                <w:right w:val="none" w:sz="0" w:space="0" w:color="auto"/>
              </w:divBdr>
            </w:div>
            <w:div w:id="105544441">
              <w:marLeft w:val="0"/>
              <w:marRight w:val="0"/>
              <w:marTop w:val="0"/>
              <w:marBottom w:val="0"/>
              <w:divBdr>
                <w:top w:val="none" w:sz="0" w:space="0" w:color="auto"/>
                <w:left w:val="none" w:sz="0" w:space="0" w:color="auto"/>
                <w:bottom w:val="none" w:sz="0" w:space="0" w:color="auto"/>
                <w:right w:val="none" w:sz="0" w:space="0" w:color="auto"/>
              </w:divBdr>
            </w:div>
            <w:div w:id="1340080302">
              <w:marLeft w:val="0"/>
              <w:marRight w:val="0"/>
              <w:marTop w:val="0"/>
              <w:marBottom w:val="0"/>
              <w:divBdr>
                <w:top w:val="none" w:sz="0" w:space="0" w:color="auto"/>
                <w:left w:val="none" w:sz="0" w:space="0" w:color="auto"/>
                <w:bottom w:val="none" w:sz="0" w:space="0" w:color="auto"/>
                <w:right w:val="none" w:sz="0" w:space="0" w:color="auto"/>
              </w:divBdr>
            </w:div>
            <w:div w:id="209809827">
              <w:marLeft w:val="0"/>
              <w:marRight w:val="0"/>
              <w:marTop w:val="0"/>
              <w:marBottom w:val="0"/>
              <w:divBdr>
                <w:top w:val="none" w:sz="0" w:space="0" w:color="auto"/>
                <w:left w:val="none" w:sz="0" w:space="0" w:color="auto"/>
                <w:bottom w:val="none" w:sz="0" w:space="0" w:color="auto"/>
                <w:right w:val="none" w:sz="0" w:space="0" w:color="auto"/>
              </w:divBdr>
            </w:div>
            <w:div w:id="898713435">
              <w:marLeft w:val="0"/>
              <w:marRight w:val="0"/>
              <w:marTop w:val="0"/>
              <w:marBottom w:val="0"/>
              <w:divBdr>
                <w:top w:val="none" w:sz="0" w:space="0" w:color="auto"/>
                <w:left w:val="none" w:sz="0" w:space="0" w:color="auto"/>
                <w:bottom w:val="none" w:sz="0" w:space="0" w:color="auto"/>
                <w:right w:val="none" w:sz="0" w:space="0" w:color="auto"/>
              </w:divBdr>
            </w:div>
            <w:div w:id="221913689">
              <w:marLeft w:val="0"/>
              <w:marRight w:val="0"/>
              <w:marTop w:val="0"/>
              <w:marBottom w:val="0"/>
              <w:divBdr>
                <w:top w:val="none" w:sz="0" w:space="0" w:color="auto"/>
                <w:left w:val="none" w:sz="0" w:space="0" w:color="auto"/>
                <w:bottom w:val="none" w:sz="0" w:space="0" w:color="auto"/>
                <w:right w:val="none" w:sz="0" w:space="0" w:color="auto"/>
              </w:divBdr>
            </w:div>
            <w:div w:id="1247880060">
              <w:marLeft w:val="0"/>
              <w:marRight w:val="0"/>
              <w:marTop w:val="0"/>
              <w:marBottom w:val="0"/>
              <w:divBdr>
                <w:top w:val="none" w:sz="0" w:space="0" w:color="auto"/>
                <w:left w:val="none" w:sz="0" w:space="0" w:color="auto"/>
                <w:bottom w:val="none" w:sz="0" w:space="0" w:color="auto"/>
                <w:right w:val="none" w:sz="0" w:space="0" w:color="auto"/>
              </w:divBdr>
            </w:div>
            <w:div w:id="1411195611">
              <w:marLeft w:val="0"/>
              <w:marRight w:val="0"/>
              <w:marTop w:val="0"/>
              <w:marBottom w:val="0"/>
              <w:divBdr>
                <w:top w:val="none" w:sz="0" w:space="0" w:color="auto"/>
                <w:left w:val="none" w:sz="0" w:space="0" w:color="auto"/>
                <w:bottom w:val="none" w:sz="0" w:space="0" w:color="auto"/>
                <w:right w:val="none" w:sz="0" w:space="0" w:color="auto"/>
              </w:divBdr>
            </w:div>
            <w:div w:id="784547104">
              <w:marLeft w:val="0"/>
              <w:marRight w:val="0"/>
              <w:marTop w:val="0"/>
              <w:marBottom w:val="0"/>
              <w:divBdr>
                <w:top w:val="none" w:sz="0" w:space="0" w:color="auto"/>
                <w:left w:val="none" w:sz="0" w:space="0" w:color="auto"/>
                <w:bottom w:val="none" w:sz="0" w:space="0" w:color="auto"/>
                <w:right w:val="none" w:sz="0" w:space="0" w:color="auto"/>
              </w:divBdr>
            </w:div>
            <w:div w:id="27606789">
              <w:marLeft w:val="0"/>
              <w:marRight w:val="0"/>
              <w:marTop w:val="0"/>
              <w:marBottom w:val="0"/>
              <w:divBdr>
                <w:top w:val="none" w:sz="0" w:space="0" w:color="auto"/>
                <w:left w:val="none" w:sz="0" w:space="0" w:color="auto"/>
                <w:bottom w:val="none" w:sz="0" w:space="0" w:color="auto"/>
                <w:right w:val="none" w:sz="0" w:space="0" w:color="auto"/>
              </w:divBdr>
            </w:div>
            <w:div w:id="830025587">
              <w:marLeft w:val="0"/>
              <w:marRight w:val="0"/>
              <w:marTop w:val="0"/>
              <w:marBottom w:val="0"/>
              <w:divBdr>
                <w:top w:val="none" w:sz="0" w:space="0" w:color="auto"/>
                <w:left w:val="none" w:sz="0" w:space="0" w:color="auto"/>
                <w:bottom w:val="none" w:sz="0" w:space="0" w:color="auto"/>
                <w:right w:val="none" w:sz="0" w:space="0" w:color="auto"/>
              </w:divBdr>
            </w:div>
            <w:div w:id="189210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674961">
      <w:bodyDiv w:val="1"/>
      <w:marLeft w:val="0"/>
      <w:marRight w:val="0"/>
      <w:marTop w:val="0"/>
      <w:marBottom w:val="0"/>
      <w:divBdr>
        <w:top w:val="none" w:sz="0" w:space="0" w:color="auto"/>
        <w:left w:val="none" w:sz="0" w:space="0" w:color="auto"/>
        <w:bottom w:val="none" w:sz="0" w:space="0" w:color="auto"/>
        <w:right w:val="none" w:sz="0" w:space="0" w:color="auto"/>
      </w:divBdr>
    </w:div>
    <w:div w:id="650645597">
      <w:bodyDiv w:val="1"/>
      <w:marLeft w:val="0"/>
      <w:marRight w:val="0"/>
      <w:marTop w:val="0"/>
      <w:marBottom w:val="0"/>
      <w:divBdr>
        <w:top w:val="none" w:sz="0" w:space="0" w:color="auto"/>
        <w:left w:val="none" w:sz="0" w:space="0" w:color="auto"/>
        <w:bottom w:val="none" w:sz="0" w:space="0" w:color="auto"/>
        <w:right w:val="none" w:sz="0" w:space="0" w:color="auto"/>
      </w:divBdr>
    </w:div>
    <w:div w:id="652874273">
      <w:bodyDiv w:val="1"/>
      <w:marLeft w:val="0"/>
      <w:marRight w:val="0"/>
      <w:marTop w:val="0"/>
      <w:marBottom w:val="0"/>
      <w:divBdr>
        <w:top w:val="none" w:sz="0" w:space="0" w:color="auto"/>
        <w:left w:val="none" w:sz="0" w:space="0" w:color="auto"/>
        <w:bottom w:val="none" w:sz="0" w:space="0" w:color="auto"/>
        <w:right w:val="none" w:sz="0" w:space="0" w:color="auto"/>
      </w:divBdr>
    </w:div>
    <w:div w:id="659428332">
      <w:bodyDiv w:val="1"/>
      <w:marLeft w:val="0"/>
      <w:marRight w:val="0"/>
      <w:marTop w:val="0"/>
      <w:marBottom w:val="0"/>
      <w:divBdr>
        <w:top w:val="none" w:sz="0" w:space="0" w:color="auto"/>
        <w:left w:val="none" w:sz="0" w:space="0" w:color="auto"/>
        <w:bottom w:val="none" w:sz="0" w:space="0" w:color="auto"/>
        <w:right w:val="none" w:sz="0" w:space="0" w:color="auto"/>
      </w:divBdr>
    </w:div>
    <w:div w:id="660499590">
      <w:bodyDiv w:val="1"/>
      <w:marLeft w:val="0"/>
      <w:marRight w:val="0"/>
      <w:marTop w:val="0"/>
      <w:marBottom w:val="0"/>
      <w:divBdr>
        <w:top w:val="none" w:sz="0" w:space="0" w:color="auto"/>
        <w:left w:val="none" w:sz="0" w:space="0" w:color="auto"/>
        <w:bottom w:val="none" w:sz="0" w:space="0" w:color="auto"/>
        <w:right w:val="none" w:sz="0" w:space="0" w:color="auto"/>
      </w:divBdr>
      <w:divsChild>
        <w:div w:id="156960479">
          <w:marLeft w:val="547"/>
          <w:marRight w:val="0"/>
          <w:marTop w:val="0"/>
          <w:marBottom w:val="0"/>
          <w:divBdr>
            <w:top w:val="none" w:sz="0" w:space="0" w:color="auto"/>
            <w:left w:val="none" w:sz="0" w:space="0" w:color="auto"/>
            <w:bottom w:val="none" w:sz="0" w:space="0" w:color="auto"/>
            <w:right w:val="none" w:sz="0" w:space="0" w:color="auto"/>
          </w:divBdr>
        </w:div>
      </w:divsChild>
    </w:div>
    <w:div w:id="666786293">
      <w:bodyDiv w:val="1"/>
      <w:marLeft w:val="0"/>
      <w:marRight w:val="0"/>
      <w:marTop w:val="0"/>
      <w:marBottom w:val="0"/>
      <w:divBdr>
        <w:top w:val="none" w:sz="0" w:space="0" w:color="auto"/>
        <w:left w:val="none" w:sz="0" w:space="0" w:color="auto"/>
        <w:bottom w:val="none" w:sz="0" w:space="0" w:color="auto"/>
        <w:right w:val="none" w:sz="0" w:space="0" w:color="auto"/>
      </w:divBdr>
    </w:div>
    <w:div w:id="678044496">
      <w:bodyDiv w:val="1"/>
      <w:marLeft w:val="0"/>
      <w:marRight w:val="0"/>
      <w:marTop w:val="0"/>
      <w:marBottom w:val="0"/>
      <w:divBdr>
        <w:top w:val="none" w:sz="0" w:space="0" w:color="auto"/>
        <w:left w:val="none" w:sz="0" w:space="0" w:color="auto"/>
        <w:bottom w:val="none" w:sz="0" w:space="0" w:color="auto"/>
        <w:right w:val="none" w:sz="0" w:space="0" w:color="auto"/>
      </w:divBdr>
      <w:divsChild>
        <w:div w:id="1626161577">
          <w:marLeft w:val="547"/>
          <w:marRight w:val="0"/>
          <w:marTop w:val="0"/>
          <w:marBottom w:val="0"/>
          <w:divBdr>
            <w:top w:val="none" w:sz="0" w:space="0" w:color="auto"/>
            <w:left w:val="none" w:sz="0" w:space="0" w:color="auto"/>
            <w:bottom w:val="none" w:sz="0" w:space="0" w:color="auto"/>
            <w:right w:val="none" w:sz="0" w:space="0" w:color="auto"/>
          </w:divBdr>
        </w:div>
        <w:div w:id="1243564124">
          <w:marLeft w:val="547"/>
          <w:marRight w:val="0"/>
          <w:marTop w:val="0"/>
          <w:marBottom w:val="0"/>
          <w:divBdr>
            <w:top w:val="none" w:sz="0" w:space="0" w:color="auto"/>
            <w:left w:val="none" w:sz="0" w:space="0" w:color="auto"/>
            <w:bottom w:val="none" w:sz="0" w:space="0" w:color="auto"/>
            <w:right w:val="none" w:sz="0" w:space="0" w:color="auto"/>
          </w:divBdr>
        </w:div>
        <w:div w:id="304313242">
          <w:marLeft w:val="547"/>
          <w:marRight w:val="0"/>
          <w:marTop w:val="0"/>
          <w:marBottom w:val="0"/>
          <w:divBdr>
            <w:top w:val="none" w:sz="0" w:space="0" w:color="auto"/>
            <w:left w:val="none" w:sz="0" w:space="0" w:color="auto"/>
            <w:bottom w:val="none" w:sz="0" w:space="0" w:color="auto"/>
            <w:right w:val="none" w:sz="0" w:space="0" w:color="auto"/>
          </w:divBdr>
        </w:div>
        <w:div w:id="1855487079">
          <w:marLeft w:val="547"/>
          <w:marRight w:val="0"/>
          <w:marTop w:val="0"/>
          <w:marBottom w:val="0"/>
          <w:divBdr>
            <w:top w:val="none" w:sz="0" w:space="0" w:color="auto"/>
            <w:left w:val="none" w:sz="0" w:space="0" w:color="auto"/>
            <w:bottom w:val="none" w:sz="0" w:space="0" w:color="auto"/>
            <w:right w:val="none" w:sz="0" w:space="0" w:color="auto"/>
          </w:divBdr>
        </w:div>
        <w:div w:id="1527989314">
          <w:marLeft w:val="547"/>
          <w:marRight w:val="0"/>
          <w:marTop w:val="0"/>
          <w:marBottom w:val="0"/>
          <w:divBdr>
            <w:top w:val="none" w:sz="0" w:space="0" w:color="auto"/>
            <w:left w:val="none" w:sz="0" w:space="0" w:color="auto"/>
            <w:bottom w:val="none" w:sz="0" w:space="0" w:color="auto"/>
            <w:right w:val="none" w:sz="0" w:space="0" w:color="auto"/>
          </w:divBdr>
        </w:div>
      </w:divsChild>
    </w:div>
    <w:div w:id="678704656">
      <w:bodyDiv w:val="1"/>
      <w:marLeft w:val="0"/>
      <w:marRight w:val="0"/>
      <w:marTop w:val="0"/>
      <w:marBottom w:val="0"/>
      <w:divBdr>
        <w:top w:val="none" w:sz="0" w:space="0" w:color="auto"/>
        <w:left w:val="none" w:sz="0" w:space="0" w:color="auto"/>
        <w:bottom w:val="none" w:sz="0" w:space="0" w:color="auto"/>
        <w:right w:val="none" w:sz="0" w:space="0" w:color="auto"/>
      </w:divBdr>
    </w:div>
    <w:div w:id="681974921">
      <w:bodyDiv w:val="1"/>
      <w:marLeft w:val="0"/>
      <w:marRight w:val="0"/>
      <w:marTop w:val="0"/>
      <w:marBottom w:val="0"/>
      <w:divBdr>
        <w:top w:val="none" w:sz="0" w:space="0" w:color="auto"/>
        <w:left w:val="none" w:sz="0" w:space="0" w:color="auto"/>
        <w:bottom w:val="none" w:sz="0" w:space="0" w:color="auto"/>
        <w:right w:val="none" w:sz="0" w:space="0" w:color="auto"/>
      </w:divBdr>
    </w:div>
    <w:div w:id="686445698">
      <w:bodyDiv w:val="1"/>
      <w:marLeft w:val="0"/>
      <w:marRight w:val="0"/>
      <w:marTop w:val="0"/>
      <w:marBottom w:val="0"/>
      <w:divBdr>
        <w:top w:val="none" w:sz="0" w:space="0" w:color="auto"/>
        <w:left w:val="none" w:sz="0" w:space="0" w:color="auto"/>
        <w:bottom w:val="none" w:sz="0" w:space="0" w:color="auto"/>
        <w:right w:val="none" w:sz="0" w:space="0" w:color="auto"/>
      </w:divBdr>
    </w:div>
    <w:div w:id="688487564">
      <w:bodyDiv w:val="1"/>
      <w:marLeft w:val="0"/>
      <w:marRight w:val="0"/>
      <w:marTop w:val="0"/>
      <w:marBottom w:val="0"/>
      <w:divBdr>
        <w:top w:val="none" w:sz="0" w:space="0" w:color="auto"/>
        <w:left w:val="none" w:sz="0" w:space="0" w:color="auto"/>
        <w:bottom w:val="none" w:sz="0" w:space="0" w:color="auto"/>
        <w:right w:val="none" w:sz="0" w:space="0" w:color="auto"/>
      </w:divBdr>
      <w:divsChild>
        <w:div w:id="1629310676">
          <w:marLeft w:val="547"/>
          <w:marRight w:val="0"/>
          <w:marTop w:val="0"/>
          <w:marBottom w:val="0"/>
          <w:divBdr>
            <w:top w:val="none" w:sz="0" w:space="0" w:color="auto"/>
            <w:left w:val="none" w:sz="0" w:space="0" w:color="auto"/>
            <w:bottom w:val="none" w:sz="0" w:space="0" w:color="auto"/>
            <w:right w:val="none" w:sz="0" w:space="0" w:color="auto"/>
          </w:divBdr>
        </w:div>
      </w:divsChild>
    </w:div>
    <w:div w:id="689991919">
      <w:bodyDiv w:val="1"/>
      <w:marLeft w:val="0"/>
      <w:marRight w:val="0"/>
      <w:marTop w:val="0"/>
      <w:marBottom w:val="0"/>
      <w:divBdr>
        <w:top w:val="none" w:sz="0" w:space="0" w:color="auto"/>
        <w:left w:val="none" w:sz="0" w:space="0" w:color="auto"/>
        <w:bottom w:val="none" w:sz="0" w:space="0" w:color="auto"/>
        <w:right w:val="none" w:sz="0" w:space="0" w:color="auto"/>
      </w:divBdr>
    </w:div>
    <w:div w:id="697505520">
      <w:bodyDiv w:val="1"/>
      <w:marLeft w:val="0"/>
      <w:marRight w:val="0"/>
      <w:marTop w:val="0"/>
      <w:marBottom w:val="0"/>
      <w:divBdr>
        <w:top w:val="none" w:sz="0" w:space="0" w:color="auto"/>
        <w:left w:val="none" w:sz="0" w:space="0" w:color="auto"/>
        <w:bottom w:val="none" w:sz="0" w:space="0" w:color="auto"/>
        <w:right w:val="none" w:sz="0" w:space="0" w:color="auto"/>
      </w:divBdr>
    </w:div>
    <w:div w:id="699166163">
      <w:bodyDiv w:val="1"/>
      <w:marLeft w:val="0"/>
      <w:marRight w:val="0"/>
      <w:marTop w:val="0"/>
      <w:marBottom w:val="0"/>
      <w:divBdr>
        <w:top w:val="none" w:sz="0" w:space="0" w:color="auto"/>
        <w:left w:val="none" w:sz="0" w:space="0" w:color="auto"/>
        <w:bottom w:val="none" w:sz="0" w:space="0" w:color="auto"/>
        <w:right w:val="none" w:sz="0" w:space="0" w:color="auto"/>
      </w:divBdr>
    </w:div>
    <w:div w:id="715008418">
      <w:bodyDiv w:val="1"/>
      <w:marLeft w:val="0"/>
      <w:marRight w:val="0"/>
      <w:marTop w:val="0"/>
      <w:marBottom w:val="0"/>
      <w:divBdr>
        <w:top w:val="none" w:sz="0" w:space="0" w:color="auto"/>
        <w:left w:val="none" w:sz="0" w:space="0" w:color="auto"/>
        <w:bottom w:val="none" w:sz="0" w:space="0" w:color="auto"/>
        <w:right w:val="none" w:sz="0" w:space="0" w:color="auto"/>
      </w:divBdr>
      <w:divsChild>
        <w:div w:id="2096585871">
          <w:marLeft w:val="0"/>
          <w:marRight w:val="0"/>
          <w:marTop w:val="0"/>
          <w:marBottom w:val="0"/>
          <w:divBdr>
            <w:top w:val="none" w:sz="0" w:space="0" w:color="auto"/>
            <w:left w:val="none" w:sz="0" w:space="0" w:color="auto"/>
            <w:bottom w:val="none" w:sz="0" w:space="0" w:color="auto"/>
            <w:right w:val="none" w:sz="0" w:space="0" w:color="auto"/>
          </w:divBdr>
        </w:div>
        <w:div w:id="172032952">
          <w:marLeft w:val="0"/>
          <w:marRight w:val="0"/>
          <w:marTop w:val="0"/>
          <w:marBottom w:val="0"/>
          <w:divBdr>
            <w:top w:val="none" w:sz="0" w:space="0" w:color="auto"/>
            <w:left w:val="none" w:sz="0" w:space="0" w:color="auto"/>
            <w:bottom w:val="none" w:sz="0" w:space="0" w:color="auto"/>
            <w:right w:val="none" w:sz="0" w:space="0" w:color="auto"/>
          </w:divBdr>
        </w:div>
      </w:divsChild>
    </w:div>
    <w:div w:id="717513113">
      <w:bodyDiv w:val="1"/>
      <w:marLeft w:val="0"/>
      <w:marRight w:val="0"/>
      <w:marTop w:val="0"/>
      <w:marBottom w:val="0"/>
      <w:divBdr>
        <w:top w:val="none" w:sz="0" w:space="0" w:color="auto"/>
        <w:left w:val="none" w:sz="0" w:space="0" w:color="auto"/>
        <w:bottom w:val="none" w:sz="0" w:space="0" w:color="auto"/>
        <w:right w:val="none" w:sz="0" w:space="0" w:color="auto"/>
      </w:divBdr>
    </w:div>
    <w:div w:id="718171180">
      <w:bodyDiv w:val="1"/>
      <w:marLeft w:val="0"/>
      <w:marRight w:val="0"/>
      <w:marTop w:val="0"/>
      <w:marBottom w:val="0"/>
      <w:divBdr>
        <w:top w:val="none" w:sz="0" w:space="0" w:color="auto"/>
        <w:left w:val="none" w:sz="0" w:space="0" w:color="auto"/>
        <w:bottom w:val="none" w:sz="0" w:space="0" w:color="auto"/>
        <w:right w:val="none" w:sz="0" w:space="0" w:color="auto"/>
      </w:divBdr>
    </w:div>
    <w:div w:id="727923909">
      <w:bodyDiv w:val="1"/>
      <w:marLeft w:val="0"/>
      <w:marRight w:val="0"/>
      <w:marTop w:val="0"/>
      <w:marBottom w:val="0"/>
      <w:divBdr>
        <w:top w:val="none" w:sz="0" w:space="0" w:color="auto"/>
        <w:left w:val="none" w:sz="0" w:space="0" w:color="auto"/>
        <w:bottom w:val="none" w:sz="0" w:space="0" w:color="auto"/>
        <w:right w:val="none" w:sz="0" w:space="0" w:color="auto"/>
      </w:divBdr>
    </w:div>
    <w:div w:id="732890753">
      <w:bodyDiv w:val="1"/>
      <w:marLeft w:val="0"/>
      <w:marRight w:val="0"/>
      <w:marTop w:val="0"/>
      <w:marBottom w:val="0"/>
      <w:divBdr>
        <w:top w:val="none" w:sz="0" w:space="0" w:color="auto"/>
        <w:left w:val="none" w:sz="0" w:space="0" w:color="auto"/>
        <w:bottom w:val="none" w:sz="0" w:space="0" w:color="auto"/>
        <w:right w:val="none" w:sz="0" w:space="0" w:color="auto"/>
      </w:divBdr>
    </w:div>
    <w:div w:id="750397417">
      <w:bodyDiv w:val="1"/>
      <w:marLeft w:val="0"/>
      <w:marRight w:val="0"/>
      <w:marTop w:val="0"/>
      <w:marBottom w:val="0"/>
      <w:divBdr>
        <w:top w:val="none" w:sz="0" w:space="0" w:color="auto"/>
        <w:left w:val="none" w:sz="0" w:space="0" w:color="auto"/>
        <w:bottom w:val="none" w:sz="0" w:space="0" w:color="auto"/>
        <w:right w:val="none" w:sz="0" w:space="0" w:color="auto"/>
      </w:divBdr>
    </w:div>
    <w:div w:id="763114211">
      <w:bodyDiv w:val="1"/>
      <w:marLeft w:val="0"/>
      <w:marRight w:val="0"/>
      <w:marTop w:val="0"/>
      <w:marBottom w:val="0"/>
      <w:divBdr>
        <w:top w:val="none" w:sz="0" w:space="0" w:color="auto"/>
        <w:left w:val="none" w:sz="0" w:space="0" w:color="auto"/>
        <w:bottom w:val="none" w:sz="0" w:space="0" w:color="auto"/>
        <w:right w:val="none" w:sz="0" w:space="0" w:color="auto"/>
      </w:divBdr>
    </w:div>
    <w:div w:id="773749707">
      <w:bodyDiv w:val="1"/>
      <w:marLeft w:val="0"/>
      <w:marRight w:val="0"/>
      <w:marTop w:val="0"/>
      <w:marBottom w:val="0"/>
      <w:divBdr>
        <w:top w:val="none" w:sz="0" w:space="0" w:color="auto"/>
        <w:left w:val="none" w:sz="0" w:space="0" w:color="auto"/>
        <w:bottom w:val="none" w:sz="0" w:space="0" w:color="auto"/>
        <w:right w:val="none" w:sz="0" w:space="0" w:color="auto"/>
      </w:divBdr>
    </w:div>
    <w:div w:id="779374121">
      <w:bodyDiv w:val="1"/>
      <w:marLeft w:val="0"/>
      <w:marRight w:val="0"/>
      <w:marTop w:val="0"/>
      <w:marBottom w:val="0"/>
      <w:divBdr>
        <w:top w:val="none" w:sz="0" w:space="0" w:color="auto"/>
        <w:left w:val="none" w:sz="0" w:space="0" w:color="auto"/>
        <w:bottom w:val="none" w:sz="0" w:space="0" w:color="auto"/>
        <w:right w:val="none" w:sz="0" w:space="0" w:color="auto"/>
      </w:divBdr>
    </w:div>
    <w:div w:id="780953420">
      <w:bodyDiv w:val="1"/>
      <w:marLeft w:val="0"/>
      <w:marRight w:val="0"/>
      <w:marTop w:val="0"/>
      <w:marBottom w:val="0"/>
      <w:divBdr>
        <w:top w:val="none" w:sz="0" w:space="0" w:color="auto"/>
        <w:left w:val="none" w:sz="0" w:space="0" w:color="auto"/>
        <w:bottom w:val="none" w:sz="0" w:space="0" w:color="auto"/>
        <w:right w:val="none" w:sz="0" w:space="0" w:color="auto"/>
      </w:divBdr>
    </w:div>
    <w:div w:id="786655054">
      <w:bodyDiv w:val="1"/>
      <w:marLeft w:val="0"/>
      <w:marRight w:val="0"/>
      <w:marTop w:val="0"/>
      <w:marBottom w:val="0"/>
      <w:divBdr>
        <w:top w:val="none" w:sz="0" w:space="0" w:color="auto"/>
        <w:left w:val="none" w:sz="0" w:space="0" w:color="auto"/>
        <w:bottom w:val="none" w:sz="0" w:space="0" w:color="auto"/>
        <w:right w:val="none" w:sz="0" w:space="0" w:color="auto"/>
      </w:divBdr>
    </w:div>
    <w:div w:id="791753510">
      <w:bodyDiv w:val="1"/>
      <w:marLeft w:val="0"/>
      <w:marRight w:val="0"/>
      <w:marTop w:val="0"/>
      <w:marBottom w:val="0"/>
      <w:divBdr>
        <w:top w:val="none" w:sz="0" w:space="0" w:color="auto"/>
        <w:left w:val="none" w:sz="0" w:space="0" w:color="auto"/>
        <w:bottom w:val="none" w:sz="0" w:space="0" w:color="auto"/>
        <w:right w:val="none" w:sz="0" w:space="0" w:color="auto"/>
      </w:divBdr>
    </w:div>
    <w:div w:id="795877718">
      <w:bodyDiv w:val="1"/>
      <w:marLeft w:val="0"/>
      <w:marRight w:val="0"/>
      <w:marTop w:val="0"/>
      <w:marBottom w:val="0"/>
      <w:divBdr>
        <w:top w:val="none" w:sz="0" w:space="0" w:color="auto"/>
        <w:left w:val="none" w:sz="0" w:space="0" w:color="auto"/>
        <w:bottom w:val="none" w:sz="0" w:space="0" w:color="auto"/>
        <w:right w:val="none" w:sz="0" w:space="0" w:color="auto"/>
      </w:divBdr>
    </w:div>
    <w:div w:id="796993569">
      <w:bodyDiv w:val="1"/>
      <w:marLeft w:val="0"/>
      <w:marRight w:val="0"/>
      <w:marTop w:val="0"/>
      <w:marBottom w:val="0"/>
      <w:divBdr>
        <w:top w:val="none" w:sz="0" w:space="0" w:color="auto"/>
        <w:left w:val="none" w:sz="0" w:space="0" w:color="auto"/>
        <w:bottom w:val="none" w:sz="0" w:space="0" w:color="auto"/>
        <w:right w:val="none" w:sz="0" w:space="0" w:color="auto"/>
      </w:divBdr>
    </w:div>
    <w:div w:id="809636625">
      <w:bodyDiv w:val="1"/>
      <w:marLeft w:val="0"/>
      <w:marRight w:val="0"/>
      <w:marTop w:val="0"/>
      <w:marBottom w:val="0"/>
      <w:divBdr>
        <w:top w:val="none" w:sz="0" w:space="0" w:color="auto"/>
        <w:left w:val="none" w:sz="0" w:space="0" w:color="auto"/>
        <w:bottom w:val="none" w:sz="0" w:space="0" w:color="auto"/>
        <w:right w:val="none" w:sz="0" w:space="0" w:color="auto"/>
      </w:divBdr>
    </w:div>
    <w:div w:id="811605173">
      <w:bodyDiv w:val="1"/>
      <w:marLeft w:val="0"/>
      <w:marRight w:val="0"/>
      <w:marTop w:val="0"/>
      <w:marBottom w:val="0"/>
      <w:divBdr>
        <w:top w:val="none" w:sz="0" w:space="0" w:color="auto"/>
        <w:left w:val="none" w:sz="0" w:space="0" w:color="auto"/>
        <w:bottom w:val="none" w:sz="0" w:space="0" w:color="auto"/>
        <w:right w:val="none" w:sz="0" w:space="0" w:color="auto"/>
      </w:divBdr>
      <w:divsChild>
        <w:div w:id="1849325467">
          <w:marLeft w:val="547"/>
          <w:marRight w:val="0"/>
          <w:marTop w:val="0"/>
          <w:marBottom w:val="0"/>
          <w:divBdr>
            <w:top w:val="none" w:sz="0" w:space="0" w:color="auto"/>
            <w:left w:val="none" w:sz="0" w:space="0" w:color="auto"/>
            <w:bottom w:val="none" w:sz="0" w:space="0" w:color="auto"/>
            <w:right w:val="none" w:sz="0" w:space="0" w:color="auto"/>
          </w:divBdr>
        </w:div>
      </w:divsChild>
    </w:div>
    <w:div w:id="811674137">
      <w:bodyDiv w:val="1"/>
      <w:marLeft w:val="0"/>
      <w:marRight w:val="0"/>
      <w:marTop w:val="0"/>
      <w:marBottom w:val="0"/>
      <w:divBdr>
        <w:top w:val="none" w:sz="0" w:space="0" w:color="auto"/>
        <w:left w:val="none" w:sz="0" w:space="0" w:color="auto"/>
        <w:bottom w:val="none" w:sz="0" w:space="0" w:color="auto"/>
        <w:right w:val="none" w:sz="0" w:space="0" w:color="auto"/>
      </w:divBdr>
    </w:div>
    <w:div w:id="817385686">
      <w:bodyDiv w:val="1"/>
      <w:marLeft w:val="0"/>
      <w:marRight w:val="0"/>
      <w:marTop w:val="0"/>
      <w:marBottom w:val="0"/>
      <w:divBdr>
        <w:top w:val="none" w:sz="0" w:space="0" w:color="auto"/>
        <w:left w:val="none" w:sz="0" w:space="0" w:color="auto"/>
        <w:bottom w:val="none" w:sz="0" w:space="0" w:color="auto"/>
        <w:right w:val="none" w:sz="0" w:space="0" w:color="auto"/>
      </w:divBdr>
    </w:div>
    <w:div w:id="826753048">
      <w:bodyDiv w:val="1"/>
      <w:marLeft w:val="0"/>
      <w:marRight w:val="0"/>
      <w:marTop w:val="0"/>
      <w:marBottom w:val="0"/>
      <w:divBdr>
        <w:top w:val="none" w:sz="0" w:space="0" w:color="auto"/>
        <w:left w:val="none" w:sz="0" w:space="0" w:color="auto"/>
        <w:bottom w:val="none" w:sz="0" w:space="0" w:color="auto"/>
        <w:right w:val="none" w:sz="0" w:space="0" w:color="auto"/>
      </w:divBdr>
    </w:div>
    <w:div w:id="839540707">
      <w:bodyDiv w:val="1"/>
      <w:marLeft w:val="0"/>
      <w:marRight w:val="0"/>
      <w:marTop w:val="0"/>
      <w:marBottom w:val="0"/>
      <w:divBdr>
        <w:top w:val="none" w:sz="0" w:space="0" w:color="auto"/>
        <w:left w:val="none" w:sz="0" w:space="0" w:color="auto"/>
        <w:bottom w:val="none" w:sz="0" w:space="0" w:color="auto"/>
        <w:right w:val="none" w:sz="0" w:space="0" w:color="auto"/>
      </w:divBdr>
      <w:divsChild>
        <w:div w:id="909728605">
          <w:marLeft w:val="547"/>
          <w:marRight w:val="0"/>
          <w:marTop w:val="0"/>
          <w:marBottom w:val="0"/>
          <w:divBdr>
            <w:top w:val="none" w:sz="0" w:space="0" w:color="auto"/>
            <w:left w:val="none" w:sz="0" w:space="0" w:color="auto"/>
            <w:bottom w:val="none" w:sz="0" w:space="0" w:color="auto"/>
            <w:right w:val="none" w:sz="0" w:space="0" w:color="auto"/>
          </w:divBdr>
        </w:div>
      </w:divsChild>
    </w:div>
    <w:div w:id="849953584">
      <w:bodyDiv w:val="1"/>
      <w:marLeft w:val="0"/>
      <w:marRight w:val="0"/>
      <w:marTop w:val="0"/>
      <w:marBottom w:val="0"/>
      <w:divBdr>
        <w:top w:val="none" w:sz="0" w:space="0" w:color="auto"/>
        <w:left w:val="none" w:sz="0" w:space="0" w:color="auto"/>
        <w:bottom w:val="none" w:sz="0" w:space="0" w:color="auto"/>
        <w:right w:val="none" w:sz="0" w:space="0" w:color="auto"/>
      </w:divBdr>
    </w:div>
    <w:div w:id="860054009">
      <w:bodyDiv w:val="1"/>
      <w:marLeft w:val="0"/>
      <w:marRight w:val="0"/>
      <w:marTop w:val="0"/>
      <w:marBottom w:val="0"/>
      <w:divBdr>
        <w:top w:val="none" w:sz="0" w:space="0" w:color="auto"/>
        <w:left w:val="none" w:sz="0" w:space="0" w:color="auto"/>
        <w:bottom w:val="none" w:sz="0" w:space="0" w:color="auto"/>
        <w:right w:val="none" w:sz="0" w:space="0" w:color="auto"/>
      </w:divBdr>
    </w:div>
    <w:div w:id="875122598">
      <w:bodyDiv w:val="1"/>
      <w:marLeft w:val="0"/>
      <w:marRight w:val="0"/>
      <w:marTop w:val="0"/>
      <w:marBottom w:val="0"/>
      <w:divBdr>
        <w:top w:val="none" w:sz="0" w:space="0" w:color="auto"/>
        <w:left w:val="none" w:sz="0" w:space="0" w:color="auto"/>
        <w:bottom w:val="none" w:sz="0" w:space="0" w:color="auto"/>
        <w:right w:val="none" w:sz="0" w:space="0" w:color="auto"/>
      </w:divBdr>
    </w:div>
    <w:div w:id="890044889">
      <w:bodyDiv w:val="1"/>
      <w:marLeft w:val="0"/>
      <w:marRight w:val="0"/>
      <w:marTop w:val="0"/>
      <w:marBottom w:val="0"/>
      <w:divBdr>
        <w:top w:val="none" w:sz="0" w:space="0" w:color="auto"/>
        <w:left w:val="none" w:sz="0" w:space="0" w:color="auto"/>
        <w:bottom w:val="none" w:sz="0" w:space="0" w:color="auto"/>
        <w:right w:val="none" w:sz="0" w:space="0" w:color="auto"/>
      </w:divBdr>
    </w:div>
    <w:div w:id="909313036">
      <w:bodyDiv w:val="1"/>
      <w:marLeft w:val="0"/>
      <w:marRight w:val="0"/>
      <w:marTop w:val="0"/>
      <w:marBottom w:val="0"/>
      <w:divBdr>
        <w:top w:val="none" w:sz="0" w:space="0" w:color="auto"/>
        <w:left w:val="none" w:sz="0" w:space="0" w:color="auto"/>
        <w:bottom w:val="none" w:sz="0" w:space="0" w:color="auto"/>
        <w:right w:val="none" w:sz="0" w:space="0" w:color="auto"/>
      </w:divBdr>
    </w:div>
    <w:div w:id="909735051">
      <w:bodyDiv w:val="1"/>
      <w:marLeft w:val="0"/>
      <w:marRight w:val="0"/>
      <w:marTop w:val="0"/>
      <w:marBottom w:val="0"/>
      <w:divBdr>
        <w:top w:val="none" w:sz="0" w:space="0" w:color="auto"/>
        <w:left w:val="none" w:sz="0" w:space="0" w:color="auto"/>
        <w:bottom w:val="none" w:sz="0" w:space="0" w:color="auto"/>
        <w:right w:val="none" w:sz="0" w:space="0" w:color="auto"/>
      </w:divBdr>
    </w:div>
    <w:div w:id="916790898">
      <w:bodyDiv w:val="1"/>
      <w:marLeft w:val="0"/>
      <w:marRight w:val="0"/>
      <w:marTop w:val="0"/>
      <w:marBottom w:val="0"/>
      <w:divBdr>
        <w:top w:val="none" w:sz="0" w:space="0" w:color="auto"/>
        <w:left w:val="none" w:sz="0" w:space="0" w:color="auto"/>
        <w:bottom w:val="none" w:sz="0" w:space="0" w:color="auto"/>
        <w:right w:val="none" w:sz="0" w:space="0" w:color="auto"/>
      </w:divBdr>
    </w:div>
    <w:div w:id="929121370">
      <w:bodyDiv w:val="1"/>
      <w:marLeft w:val="0"/>
      <w:marRight w:val="0"/>
      <w:marTop w:val="0"/>
      <w:marBottom w:val="0"/>
      <w:divBdr>
        <w:top w:val="none" w:sz="0" w:space="0" w:color="auto"/>
        <w:left w:val="none" w:sz="0" w:space="0" w:color="auto"/>
        <w:bottom w:val="none" w:sz="0" w:space="0" w:color="auto"/>
        <w:right w:val="none" w:sz="0" w:space="0" w:color="auto"/>
      </w:divBdr>
      <w:divsChild>
        <w:div w:id="28527827">
          <w:marLeft w:val="0"/>
          <w:marRight w:val="0"/>
          <w:marTop w:val="0"/>
          <w:marBottom w:val="0"/>
          <w:divBdr>
            <w:top w:val="none" w:sz="0" w:space="0" w:color="auto"/>
            <w:left w:val="none" w:sz="0" w:space="0" w:color="auto"/>
            <w:bottom w:val="none" w:sz="0" w:space="0" w:color="auto"/>
            <w:right w:val="none" w:sz="0" w:space="0" w:color="auto"/>
          </w:divBdr>
        </w:div>
        <w:div w:id="1592540568">
          <w:marLeft w:val="0"/>
          <w:marRight w:val="0"/>
          <w:marTop w:val="0"/>
          <w:marBottom w:val="0"/>
          <w:divBdr>
            <w:top w:val="none" w:sz="0" w:space="0" w:color="auto"/>
            <w:left w:val="none" w:sz="0" w:space="0" w:color="auto"/>
            <w:bottom w:val="none" w:sz="0" w:space="0" w:color="auto"/>
            <w:right w:val="none" w:sz="0" w:space="0" w:color="auto"/>
          </w:divBdr>
        </w:div>
        <w:div w:id="329141915">
          <w:marLeft w:val="0"/>
          <w:marRight w:val="0"/>
          <w:marTop w:val="0"/>
          <w:marBottom w:val="0"/>
          <w:divBdr>
            <w:top w:val="none" w:sz="0" w:space="0" w:color="auto"/>
            <w:left w:val="none" w:sz="0" w:space="0" w:color="auto"/>
            <w:bottom w:val="none" w:sz="0" w:space="0" w:color="auto"/>
            <w:right w:val="none" w:sz="0" w:space="0" w:color="auto"/>
          </w:divBdr>
        </w:div>
        <w:div w:id="652873259">
          <w:marLeft w:val="0"/>
          <w:marRight w:val="0"/>
          <w:marTop w:val="0"/>
          <w:marBottom w:val="0"/>
          <w:divBdr>
            <w:top w:val="none" w:sz="0" w:space="0" w:color="auto"/>
            <w:left w:val="none" w:sz="0" w:space="0" w:color="auto"/>
            <w:bottom w:val="none" w:sz="0" w:space="0" w:color="auto"/>
            <w:right w:val="none" w:sz="0" w:space="0" w:color="auto"/>
          </w:divBdr>
        </w:div>
        <w:div w:id="430974654">
          <w:marLeft w:val="0"/>
          <w:marRight w:val="0"/>
          <w:marTop w:val="0"/>
          <w:marBottom w:val="0"/>
          <w:divBdr>
            <w:top w:val="none" w:sz="0" w:space="0" w:color="auto"/>
            <w:left w:val="none" w:sz="0" w:space="0" w:color="auto"/>
            <w:bottom w:val="none" w:sz="0" w:space="0" w:color="auto"/>
            <w:right w:val="none" w:sz="0" w:space="0" w:color="auto"/>
          </w:divBdr>
        </w:div>
        <w:div w:id="1647513755">
          <w:marLeft w:val="0"/>
          <w:marRight w:val="0"/>
          <w:marTop w:val="0"/>
          <w:marBottom w:val="0"/>
          <w:divBdr>
            <w:top w:val="none" w:sz="0" w:space="0" w:color="auto"/>
            <w:left w:val="none" w:sz="0" w:space="0" w:color="auto"/>
            <w:bottom w:val="none" w:sz="0" w:space="0" w:color="auto"/>
            <w:right w:val="none" w:sz="0" w:space="0" w:color="auto"/>
          </w:divBdr>
        </w:div>
        <w:div w:id="163665432">
          <w:marLeft w:val="0"/>
          <w:marRight w:val="0"/>
          <w:marTop w:val="0"/>
          <w:marBottom w:val="0"/>
          <w:divBdr>
            <w:top w:val="none" w:sz="0" w:space="0" w:color="auto"/>
            <w:left w:val="none" w:sz="0" w:space="0" w:color="auto"/>
            <w:bottom w:val="none" w:sz="0" w:space="0" w:color="auto"/>
            <w:right w:val="none" w:sz="0" w:space="0" w:color="auto"/>
          </w:divBdr>
        </w:div>
        <w:div w:id="1844320814">
          <w:marLeft w:val="0"/>
          <w:marRight w:val="0"/>
          <w:marTop w:val="0"/>
          <w:marBottom w:val="0"/>
          <w:divBdr>
            <w:top w:val="none" w:sz="0" w:space="0" w:color="auto"/>
            <w:left w:val="none" w:sz="0" w:space="0" w:color="auto"/>
            <w:bottom w:val="none" w:sz="0" w:space="0" w:color="auto"/>
            <w:right w:val="none" w:sz="0" w:space="0" w:color="auto"/>
          </w:divBdr>
        </w:div>
        <w:div w:id="1558972949">
          <w:marLeft w:val="0"/>
          <w:marRight w:val="0"/>
          <w:marTop w:val="0"/>
          <w:marBottom w:val="0"/>
          <w:divBdr>
            <w:top w:val="none" w:sz="0" w:space="0" w:color="auto"/>
            <w:left w:val="none" w:sz="0" w:space="0" w:color="auto"/>
            <w:bottom w:val="none" w:sz="0" w:space="0" w:color="auto"/>
            <w:right w:val="none" w:sz="0" w:space="0" w:color="auto"/>
          </w:divBdr>
        </w:div>
        <w:div w:id="1410888906">
          <w:marLeft w:val="0"/>
          <w:marRight w:val="0"/>
          <w:marTop w:val="0"/>
          <w:marBottom w:val="0"/>
          <w:divBdr>
            <w:top w:val="none" w:sz="0" w:space="0" w:color="auto"/>
            <w:left w:val="none" w:sz="0" w:space="0" w:color="auto"/>
            <w:bottom w:val="none" w:sz="0" w:space="0" w:color="auto"/>
            <w:right w:val="none" w:sz="0" w:space="0" w:color="auto"/>
          </w:divBdr>
        </w:div>
        <w:div w:id="64112339">
          <w:marLeft w:val="0"/>
          <w:marRight w:val="0"/>
          <w:marTop w:val="0"/>
          <w:marBottom w:val="0"/>
          <w:divBdr>
            <w:top w:val="none" w:sz="0" w:space="0" w:color="auto"/>
            <w:left w:val="none" w:sz="0" w:space="0" w:color="auto"/>
            <w:bottom w:val="none" w:sz="0" w:space="0" w:color="auto"/>
            <w:right w:val="none" w:sz="0" w:space="0" w:color="auto"/>
          </w:divBdr>
        </w:div>
        <w:div w:id="867447562">
          <w:marLeft w:val="0"/>
          <w:marRight w:val="0"/>
          <w:marTop w:val="0"/>
          <w:marBottom w:val="0"/>
          <w:divBdr>
            <w:top w:val="none" w:sz="0" w:space="0" w:color="auto"/>
            <w:left w:val="none" w:sz="0" w:space="0" w:color="auto"/>
            <w:bottom w:val="none" w:sz="0" w:space="0" w:color="auto"/>
            <w:right w:val="none" w:sz="0" w:space="0" w:color="auto"/>
          </w:divBdr>
        </w:div>
        <w:div w:id="190992021">
          <w:marLeft w:val="0"/>
          <w:marRight w:val="0"/>
          <w:marTop w:val="0"/>
          <w:marBottom w:val="0"/>
          <w:divBdr>
            <w:top w:val="none" w:sz="0" w:space="0" w:color="auto"/>
            <w:left w:val="none" w:sz="0" w:space="0" w:color="auto"/>
            <w:bottom w:val="none" w:sz="0" w:space="0" w:color="auto"/>
            <w:right w:val="none" w:sz="0" w:space="0" w:color="auto"/>
          </w:divBdr>
        </w:div>
        <w:div w:id="1143430899">
          <w:marLeft w:val="0"/>
          <w:marRight w:val="0"/>
          <w:marTop w:val="0"/>
          <w:marBottom w:val="0"/>
          <w:divBdr>
            <w:top w:val="none" w:sz="0" w:space="0" w:color="auto"/>
            <w:left w:val="none" w:sz="0" w:space="0" w:color="auto"/>
            <w:bottom w:val="none" w:sz="0" w:space="0" w:color="auto"/>
            <w:right w:val="none" w:sz="0" w:space="0" w:color="auto"/>
          </w:divBdr>
        </w:div>
        <w:div w:id="1156267397">
          <w:marLeft w:val="0"/>
          <w:marRight w:val="0"/>
          <w:marTop w:val="0"/>
          <w:marBottom w:val="0"/>
          <w:divBdr>
            <w:top w:val="none" w:sz="0" w:space="0" w:color="auto"/>
            <w:left w:val="none" w:sz="0" w:space="0" w:color="auto"/>
            <w:bottom w:val="none" w:sz="0" w:space="0" w:color="auto"/>
            <w:right w:val="none" w:sz="0" w:space="0" w:color="auto"/>
          </w:divBdr>
        </w:div>
        <w:div w:id="532038248">
          <w:marLeft w:val="0"/>
          <w:marRight w:val="0"/>
          <w:marTop w:val="0"/>
          <w:marBottom w:val="0"/>
          <w:divBdr>
            <w:top w:val="none" w:sz="0" w:space="0" w:color="auto"/>
            <w:left w:val="none" w:sz="0" w:space="0" w:color="auto"/>
            <w:bottom w:val="none" w:sz="0" w:space="0" w:color="auto"/>
            <w:right w:val="none" w:sz="0" w:space="0" w:color="auto"/>
          </w:divBdr>
        </w:div>
        <w:div w:id="545526335">
          <w:marLeft w:val="0"/>
          <w:marRight w:val="0"/>
          <w:marTop w:val="0"/>
          <w:marBottom w:val="0"/>
          <w:divBdr>
            <w:top w:val="none" w:sz="0" w:space="0" w:color="auto"/>
            <w:left w:val="none" w:sz="0" w:space="0" w:color="auto"/>
            <w:bottom w:val="none" w:sz="0" w:space="0" w:color="auto"/>
            <w:right w:val="none" w:sz="0" w:space="0" w:color="auto"/>
          </w:divBdr>
        </w:div>
        <w:div w:id="1972202673">
          <w:marLeft w:val="0"/>
          <w:marRight w:val="0"/>
          <w:marTop w:val="0"/>
          <w:marBottom w:val="0"/>
          <w:divBdr>
            <w:top w:val="none" w:sz="0" w:space="0" w:color="auto"/>
            <w:left w:val="none" w:sz="0" w:space="0" w:color="auto"/>
            <w:bottom w:val="none" w:sz="0" w:space="0" w:color="auto"/>
            <w:right w:val="none" w:sz="0" w:space="0" w:color="auto"/>
          </w:divBdr>
        </w:div>
        <w:div w:id="1779594088">
          <w:marLeft w:val="0"/>
          <w:marRight w:val="0"/>
          <w:marTop w:val="0"/>
          <w:marBottom w:val="0"/>
          <w:divBdr>
            <w:top w:val="none" w:sz="0" w:space="0" w:color="auto"/>
            <w:left w:val="none" w:sz="0" w:space="0" w:color="auto"/>
            <w:bottom w:val="none" w:sz="0" w:space="0" w:color="auto"/>
            <w:right w:val="none" w:sz="0" w:space="0" w:color="auto"/>
          </w:divBdr>
        </w:div>
        <w:div w:id="127407035">
          <w:marLeft w:val="0"/>
          <w:marRight w:val="0"/>
          <w:marTop w:val="0"/>
          <w:marBottom w:val="0"/>
          <w:divBdr>
            <w:top w:val="none" w:sz="0" w:space="0" w:color="auto"/>
            <w:left w:val="none" w:sz="0" w:space="0" w:color="auto"/>
            <w:bottom w:val="none" w:sz="0" w:space="0" w:color="auto"/>
            <w:right w:val="none" w:sz="0" w:space="0" w:color="auto"/>
          </w:divBdr>
        </w:div>
        <w:div w:id="47993958">
          <w:marLeft w:val="0"/>
          <w:marRight w:val="0"/>
          <w:marTop w:val="0"/>
          <w:marBottom w:val="0"/>
          <w:divBdr>
            <w:top w:val="none" w:sz="0" w:space="0" w:color="auto"/>
            <w:left w:val="none" w:sz="0" w:space="0" w:color="auto"/>
            <w:bottom w:val="none" w:sz="0" w:space="0" w:color="auto"/>
            <w:right w:val="none" w:sz="0" w:space="0" w:color="auto"/>
          </w:divBdr>
        </w:div>
        <w:div w:id="1688436443">
          <w:marLeft w:val="0"/>
          <w:marRight w:val="0"/>
          <w:marTop w:val="0"/>
          <w:marBottom w:val="0"/>
          <w:divBdr>
            <w:top w:val="none" w:sz="0" w:space="0" w:color="auto"/>
            <w:left w:val="none" w:sz="0" w:space="0" w:color="auto"/>
            <w:bottom w:val="none" w:sz="0" w:space="0" w:color="auto"/>
            <w:right w:val="none" w:sz="0" w:space="0" w:color="auto"/>
          </w:divBdr>
        </w:div>
        <w:div w:id="1302928013">
          <w:marLeft w:val="0"/>
          <w:marRight w:val="0"/>
          <w:marTop w:val="0"/>
          <w:marBottom w:val="0"/>
          <w:divBdr>
            <w:top w:val="none" w:sz="0" w:space="0" w:color="auto"/>
            <w:left w:val="none" w:sz="0" w:space="0" w:color="auto"/>
            <w:bottom w:val="none" w:sz="0" w:space="0" w:color="auto"/>
            <w:right w:val="none" w:sz="0" w:space="0" w:color="auto"/>
          </w:divBdr>
        </w:div>
        <w:div w:id="484393802">
          <w:marLeft w:val="0"/>
          <w:marRight w:val="0"/>
          <w:marTop w:val="0"/>
          <w:marBottom w:val="0"/>
          <w:divBdr>
            <w:top w:val="none" w:sz="0" w:space="0" w:color="auto"/>
            <w:left w:val="none" w:sz="0" w:space="0" w:color="auto"/>
            <w:bottom w:val="none" w:sz="0" w:space="0" w:color="auto"/>
            <w:right w:val="none" w:sz="0" w:space="0" w:color="auto"/>
          </w:divBdr>
        </w:div>
        <w:div w:id="163983328">
          <w:marLeft w:val="0"/>
          <w:marRight w:val="0"/>
          <w:marTop w:val="0"/>
          <w:marBottom w:val="0"/>
          <w:divBdr>
            <w:top w:val="none" w:sz="0" w:space="0" w:color="auto"/>
            <w:left w:val="none" w:sz="0" w:space="0" w:color="auto"/>
            <w:bottom w:val="none" w:sz="0" w:space="0" w:color="auto"/>
            <w:right w:val="none" w:sz="0" w:space="0" w:color="auto"/>
          </w:divBdr>
        </w:div>
        <w:div w:id="764155168">
          <w:marLeft w:val="0"/>
          <w:marRight w:val="0"/>
          <w:marTop w:val="0"/>
          <w:marBottom w:val="0"/>
          <w:divBdr>
            <w:top w:val="none" w:sz="0" w:space="0" w:color="auto"/>
            <w:left w:val="none" w:sz="0" w:space="0" w:color="auto"/>
            <w:bottom w:val="none" w:sz="0" w:space="0" w:color="auto"/>
            <w:right w:val="none" w:sz="0" w:space="0" w:color="auto"/>
          </w:divBdr>
        </w:div>
        <w:div w:id="224724929">
          <w:marLeft w:val="0"/>
          <w:marRight w:val="0"/>
          <w:marTop w:val="0"/>
          <w:marBottom w:val="0"/>
          <w:divBdr>
            <w:top w:val="none" w:sz="0" w:space="0" w:color="auto"/>
            <w:left w:val="none" w:sz="0" w:space="0" w:color="auto"/>
            <w:bottom w:val="none" w:sz="0" w:space="0" w:color="auto"/>
            <w:right w:val="none" w:sz="0" w:space="0" w:color="auto"/>
          </w:divBdr>
        </w:div>
        <w:div w:id="1882864785">
          <w:marLeft w:val="0"/>
          <w:marRight w:val="0"/>
          <w:marTop w:val="0"/>
          <w:marBottom w:val="0"/>
          <w:divBdr>
            <w:top w:val="none" w:sz="0" w:space="0" w:color="auto"/>
            <w:left w:val="none" w:sz="0" w:space="0" w:color="auto"/>
            <w:bottom w:val="none" w:sz="0" w:space="0" w:color="auto"/>
            <w:right w:val="none" w:sz="0" w:space="0" w:color="auto"/>
          </w:divBdr>
        </w:div>
        <w:div w:id="588780603">
          <w:marLeft w:val="0"/>
          <w:marRight w:val="0"/>
          <w:marTop w:val="0"/>
          <w:marBottom w:val="0"/>
          <w:divBdr>
            <w:top w:val="none" w:sz="0" w:space="0" w:color="auto"/>
            <w:left w:val="none" w:sz="0" w:space="0" w:color="auto"/>
            <w:bottom w:val="none" w:sz="0" w:space="0" w:color="auto"/>
            <w:right w:val="none" w:sz="0" w:space="0" w:color="auto"/>
          </w:divBdr>
        </w:div>
        <w:div w:id="1010061142">
          <w:marLeft w:val="0"/>
          <w:marRight w:val="0"/>
          <w:marTop w:val="0"/>
          <w:marBottom w:val="0"/>
          <w:divBdr>
            <w:top w:val="none" w:sz="0" w:space="0" w:color="auto"/>
            <w:left w:val="none" w:sz="0" w:space="0" w:color="auto"/>
            <w:bottom w:val="none" w:sz="0" w:space="0" w:color="auto"/>
            <w:right w:val="none" w:sz="0" w:space="0" w:color="auto"/>
          </w:divBdr>
        </w:div>
        <w:div w:id="623121514">
          <w:marLeft w:val="0"/>
          <w:marRight w:val="0"/>
          <w:marTop w:val="0"/>
          <w:marBottom w:val="0"/>
          <w:divBdr>
            <w:top w:val="none" w:sz="0" w:space="0" w:color="auto"/>
            <w:left w:val="none" w:sz="0" w:space="0" w:color="auto"/>
            <w:bottom w:val="none" w:sz="0" w:space="0" w:color="auto"/>
            <w:right w:val="none" w:sz="0" w:space="0" w:color="auto"/>
          </w:divBdr>
        </w:div>
        <w:div w:id="840392309">
          <w:marLeft w:val="0"/>
          <w:marRight w:val="0"/>
          <w:marTop w:val="0"/>
          <w:marBottom w:val="0"/>
          <w:divBdr>
            <w:top w:val="none" w:sz="0" w:space="0" w:color="auto"/>
            <w:left w:val="none" w:sz="0" w:space="0" w:color="auto"/>
            <w:bottom w:val="none" w:sz="0" w:space="0" w:color="auto"/>
            <w:right w:val="none" w:sz="0" w:space="0" w:color="auto"/>
          </w:divBdr>
        </w:div>
        <w:div w:id="1586261134">
          <w:marLeft w:val="0"/>
          <w:marRight w:val="0"/>
          <w:marTop w:val="0"/>
          <w:marBottom w:val="0"/>
          <w:divBdr>
            <w:top w:val="none" w:sz="0" w:space="0" w:color="auto"/>
            <w:left w:val="none" w:sz="0" w:space="0" w:color="auto"/>
            <w:bottom w:val="none" w:sz="0" w:space="0" w:color="auto"/>
            <w:right w:val="none" w:sz="0" w:space="0" w:color="auto"/>
          </w:divBdr>
        </w:div>
        <w:div w:id="787746589">
          <w:marLeft w:val="0"/>
          <w:marRight w:val="0"/>
          <w:marTop w:val="0"/>
          <w:marBottom w:val="0"/>
          <w:divBdr>
            <w:top w:val="none" w:sz="0" w:space="0" w:color="auto"/>
            <w:left w:val="none" w:sz="0" w:space="0" w:color="auto"/>
            <w:bottom w:val="none" w:sz="0" w:space="0" w:color="auto"/>
            <w:right w:val="none" w:sz="0" w:space="0" w:color="auto"/>
          </w:divBdr>
        </w:div>
        <w:div w:id="1294553404">
          <w:marLeft w:val="0"/>
          <w:marRight w:val="0"/>
          <w:marTop w:val="0"/>
          <w:marBottom w:val="0"/>
          <w:divBdr>
            <w:top w:val="none" w:sz="0" w:space="0" w:color="auto"/>
            <w:left w:val="none" w:sz="0" w:space="0" w:color="auto"/>
            <w:bottom w:val="none" w:sz="0" w:space="0" w:color="auto"/>
            <w:right w:val="none" w:sz="0" w:space="0" w:color="auto"/>
          </w:divBdr>
        </w:div>
        <w:div w:id="354615784">
          <w:marLeft w:val="0"/>
          <w:marRight w:val="0"/>
          <w:marTop w:val="0"/>
          <w:marBottom w:val="0"/>
          <w:divBdr>
            <w:top w:val="none" w:sz="0" w:space="0" w:color="auto"/>
            <w:left w:val="none" w:sz="0" w:space="0" w:color="auto"/>
            <w:bottom w:val="none" w:sz="0" w:space="0" w:color="auto"/>
            <w:right w:val="none" w:sz="0" w:space="0" w:color="auto"/>
          </w:divBdr>
        </w:div>
      </w:divsChild>
    </w:div>
    <w:div w:id="932323338">
      <w:bodyDiv w:val="1"/>
      <w:marLeft w:val="0"/>
      <w:marRight w:val="0"/>
      <w:marTop w:val="0"/>
      <w:marBottom w:val="0"/>
      <w:divBdr>
        <w:top w:val="none" w:sz="0" w:space="0" w:color="auto"/>
        <w:left w:val="none" w:sz="0" w:space="0" w:color="auto"/>
        <w:bottom w:val="none" w:sz="0" w:space="0" w:color="auto"/>
        <w:right w:val="none" w:sz="0" w:space="0" w:color="auto"/>
      </w:divBdr>
    </w:div>
    <w:div w:id="936444561">
      <w:bodyDiv w:val="1"/>
      <w:marLeft w:val="0"/>
      <w:marRight w:val="0"/>
      <w:marTop w:val="0"/>
      <w:marBottom w:val="0"/>
      <w:divBdr>
        <w:top w:val="none" w:sz="0" w:space="0" w:color="auto"/>
        <w:left w:val="none" w:sz="0" w:space="0" w:color="auto"/>
        <w:bottom w:val="none" w:sz="0" w:space="0" w:color="auto"/>
        <w:right w:val="none" w:sz="0" w:space="0" w:color="auto"/>
      </w:divBdr>
      <w:divsChild>
        <w:div w:id="446505444">
          <w:marLeft w:val="547"/>
          <w:marRight w:val="0"/>
          <w:marTop w:val="0"/>
          <w:marBottom w:val="0"/>
          <w:divBdr>
            <w:top w:val="none" w:sz="0" w:space="0" w:color="auto"/>
            <w:left w:val="none" w:sz="0" w:space="0" w:color="auto"/>
            <w:bottom w:val="none" w:sz="0" w:space="0" w:color="auto"/>
            <w:right w:val="none" w:sz="0" w:space="0" w:color="auto"/>
          </w:divBdr>
        </w:div>
      </w:divsChild>
    </w:div>
    <w:div w:id="972246174">
      <w:bodyDiv w:val="1"/>
      <w:marLeft w:val="0"/>
      <w:marRight w:val="0"/>
      <w:marTop w:val="0"/>
      <w:marBottom w:val="0"/>
      <w:divBdr>
        <w:top w:val="none" w:sz="0" w:space="0" w:color="auto"/>
        <w:left w:val="none" w:sz="0" w:space="0" w:color="auto"/>
        <w:bottom w:val="none" w:sz="0" w:space="0" w:color="auto"/>
        <w:right w:val="none" w:sz="0" w:space="0" w:color="auto"/>
      </w:divBdr>
      <w:divsChild>
        <w:div w:id="1209877856">
          <w:marLeft w:val="0"/>
          <w:marRight w:val="0"/>
          <w:marTop w:val="0"/>
          <w:marBottom w:val="0"/>
          <w:divBdr>
            <w:top w:val="none" w:sz="0" w:space="0" w:color="auto"/>
            <w:left w:val="none" w:sz="0" w:space="0" w:color="auto"/>
            <w:bottom w:val="none" w:sz="0" w:space="0" w:color="auto"/>
            <w:right w:val="none" w:sz="0" w:space="0" w:color="auto"/>
          </w:divBdr>
        </w:div>
        <w:div w:id="16658874">
          <w:marLeft w:val="0"/>
          <w:marRight w:val="0"/>
          <w:marTop w:val="0"/>
          <w:marBottom w:val="0"/>
          <w:divBdr>
            <w:top w:val="none" w:sz="0" w:space="0" w:color="auto"/>
            <w:left w:val="none" w:sz="0" w:space="0" w:color="auto"/>
            <w:bottom w:val="none" w:sz="0" w:space="0" w:color="auto"/>
            <w:right w:val="none" w:sz="0" w:space="0" w:color="auto"/>
          </w:divBdr>
        </w:div>
        <w:div w:id="1008631022">
          <w:marLeft w:val="0"/>
          <w:marRight w:val="0"/>
          <w:marTop w:val="0"/>
          <w:marBottom w:val="0"/>
          <w:divBdr>
            <w:top w:val="none" w:sz="0" w:space="0" w:color="auto"/>
            <w:left w:val="none" w:sz="0" w:space="0" w:color="auto"/>
            <w:bottom w:val="none" w:sz="0" w:space="0" w:color="auto"/>
            <w:right w:val="none" w:sz="0" w:space="0" w:color="auto"/>
          </w:divBdr>
        </w:div>
        <w:div w:id="1483421471">
          <w:marLeft w:val="0"/>
          <w:marRight w:val="0"/>
          <w:marTop w:val="0"/>
          <w:marBottom w:val="0"/>
          <w:divBdr>
            <w:top w:val="none" w:sz="0" w:space="0" w:color="auto"/>
            <w:left w:val="none" w:sz="0" w:space="0" w:color="auto"/>
            <w:bottom w:val="none" w:sz="0" w:space="0" w:color="auto"/>
            <w:right w:val="none" w:sz="0" w:space="0" w:color="auto"/>
          </w:divBdr>
        </w:div>
        <w:div w:id="804857227">
          <w:marLeft w:val="0"/>
          <w:marRight w:val="0"/>
          <w:marTop w:val="0"/>
          <w:marBottom w:val="0"/>
          <w:divBdr>
            <w:top w:val="none" w:sz="0" w:space="0" w:color="auto"/>
            <w:left w:val="none" w:sz="0" w:space="0" w:color="auto"/>
            <w:bottom w:val="none" w:sz="0" w:space="0" w:color="auto"/>
            <w:right w:val="none" w:sz="0" w:space="0" w:color="auto"/>
          </w:divBdr>
        </w:div>
        <w:div w:id="1649361389">
          <w:marLeft w:val="0"/>
          <w:marRight w:val="0"/>
          <w:marTop w:val="0"/>
          <w:marBottom w:val="0"/>
          <w:divBdr>
            <w:top w:val="none" w:sz="0" w:space="0" w:color="auto"/>
            <w:left w:val="none" w:sz="0" w:space="0" w:color="auto"/>
            <w:bottom w:val="none" w:sz="0" w:space="0" w:color="auto"/>
            <w:right w:val="none" w:sz="0" w:space="0" w:color="auto"/>
          </w:divBdr>
        </w:div>
        <w:div w:id="1090543852">
          <w:marLeft w:val="0"/>
          <w:marRight w:val="0"/>
          <w:marTop w:val="0"/>
          <w:marBottom w:val="0"/>
          <w:divBdr>
            <w:top w:val="none" w:sz="0" w:space="0" w:color="auto"/>
            <w:left w:val="none" w:sz="0" w:space="0" w:color="auto"/>
            <w:bottom w:val="none" w:sz="0" w:space="0" w:color="auto"/>
            <w:right w:val="none" w:sz="0" w:space="0" w:color="auto"/>
          </w:divBdr>
        </w:div>
        <w:div w:id="1626502380">
          <w:marLeft w:val="0"/>
          <w:marRight w:val="0"/>
          <w:marTop w:val="0"/>
          <w:marBottom w:val="0"/>
          <w:divBdr>
            <w:top w:val="none" w:sz="0" w:space="0" w:color="auto"/>
            <w:left w:val="none" w:sz="0" w:space="0" w:color="auto"/>
            <w:bottom w:val="none" w:sz="0" w:space="0" w:color="auto"/>
            <w:right w:val="none" w:sz="0" w:space="0" w:color="auto"/>
          </w:divBdr>
        </w:div>
        <w:div w:id="776408544">
          <w:marLeft w:val="0"/>
          <w:marRight w:val="0"/>
          <w:marTop w:val="0"/>
          <w:marBottom w:val="0"/>
          <w:divBdr>
            <w:top w:val="none" w:sz="0" w:space="0" w:color="auto"/>
            <w:left w:val="none" w:sz="0" w:space="0" w:color="auto"/>
            <w:bottom w:val="none" w:sz="0" w:space="0" w:color="auto"/>
            <w:right w:val="none" w:sz="0" w:space="0" w:color="auto"/>
          </w:divBdr>
        </w:div>
        <w:div w:id="1769278417">
          <w:marLeft w:val="0"/>
          <w:marRight w:val="0"/>
          <w:marTop w:val="0"/>
          <w:marBottom w:val="0"/>
          <w:divBdr>
            <w:top w:val="none" w:sz="0" w:space="0" w:color="auto"/>
            <w:left w:val="none" w:sz="0" w:space="0" w:color="auto"/>
            <w:bottom w:val="none" w:sz="0" w:space="0" w:color="auto"/>
            <w:right w:val="none" w:sz="0" w:space="0" w:color="auto"/>
          </w:divBdr>
        </w:div>
        <w:div w:id="1479835169">
          <w:marLeft w:val="0"/>
          <w:marRight w:val="0"/>
          <w:marTop w:val="0"/>
          <w:marBottom w:val="0"/>
          <w:divBdr>
            <w:top w:val="none" w:sz="0" w:space="0" w:color="auto"/>
            <w:left w:val="none" w:sz="0" w:space="0" w:color="auto"/>
            <w:bottom w:val="none" w:sz="0" w:space="0" w:color="auto"/>
            <w:right w:val="none" w:sz="0" w:space="0" w:color="auto"/>
          </w:divBdr>
        </w:div>
        <w:div w:id="1411122564">
          <w:marLeft w:val="0"/>
          <w:marRight w:val="0"/>
          <w:marTop w:val="0"/>
          <w:marBottom w:val="0"/>
          <w:divBdr>
            <w:top w:val="none" w:sz="0" w:space="0" w:color="auto"/>
            <w:left w:val="none" w:sz="0" w:space="0" w:color="auto"/>
            <w:bottom w:val="none" w:sz="0" w:space="0" w:color="auto"/>
            <w:right w:val="none" w:sz="0" w:space="0" w:color="auto"/>
          </w:divBdr>
        </w:div>
        <w:div w:id="848644655">
          <w:marLeft w:val="0"/>
          <w:marRight w:val="0"/>
          <w:marTop w:val="0"/>
          <w:marBottom w:val="0"/>
          <w:divBdr>
            <w:top w:val="none" w:sz="0" w:space="0" w:color="auto"/>
            <w:left w:val="none" w:sz="0" w:space="0" w:color="auto"/>
            <w:bottom w:val="none" w:sz="0" w:space="0" w:color="auto"/>
            <w:right w:val="none" w:sz="0" w:space="0" w:color="auto"/>
          </w:divBdr>
        </w:div>
        <w:div w:id="4675082">
          <w:marLeft w:val="0"/>
          <w:marRight w:val="0"/>
          <w:marTop w:val="0"/>
          <w:marBottom w:val="0"/>
          <w:divBdr>
            <w:top w:val="none" w:sz="0" w:space="0" w:color="auto"/>
            <w:left w:val="none" w:sz="0" w:space="0" w:color="auto"/>
            <w:bottom w:val="none" w:sz="0" w:space="0" w:color="auto"/>
            <w:right w:val="none" w:sz="0" w:space="0" w:color="auto"/>
          </w:divBdr>
        </w:div>
        <w:div w:id="1467813008">
          <w:marLeft w:val="0"/>
          <w:marRight w:val="0"/>
          <w:marTop w:val="0"/>
          <w:marBottom w:val="0"/>
          <w:divBdr>
            <w:top w:val="none" w:sz="0" w:space="0" w:color="auto"/>
            <w:left w:val="none" w:sz="0" w:space="0" w:color="auto"/>
            <w:bottom w:val="none" w:sz="0" w:space="0" w:color="auto"/>
            <w:right w:val="none" w:sz="0" w:space="0" w:color="auto"/>
          </w:divBdr>
        </w:div>
        <w:div w:id="1842088143">
          <w:marLeft w:val="0"/>
          <w:marRight w:val="0"/>
          <w:marTop w:val="0"/>
          <w:marBottom w:val="0"/>
          <w:divBdr>
            <w:top w:val="none" w:sz="0" w:space="0" w:color="auto"/>
            <w:left w:val="none" w:sz="0" w:space="0" w:color="auto"/>
            <w:bottom w:val="none" w:sz="0" w:space="0" w:color="auto"/>
            <w:right w:val="none" w:sz="0" w:space="0" w:color="auto"/>
          </w:divBdr>
        </w:div>
        <w:div w:id="169217235">
          <w:marLeft w:val="0"/>
          <w:marRight w:val="0"/>
          <w:marTop w:val="0"/>
          <w:marBottom w:val="0"/>
          <w:divBdr>
            <w:top w:val="none" w:sz="0" w:space="0" w:color="auto"/>
            <w:left w:val="none" w:sz="0" w:space="0" w:color="auto"/>
            <w:bottom w:val="none" w:sz="0" w:space="0" w:color="auto"/>
            <w:right w:val="none" w:sz="0" w:space="0" w:color="auto"/>
          </w:divBdr>
        </w:div>
        <w:div w:id="2012759463">
          <w:marLeft w:val="0"/>
          <w:marRight w:val="0"/>
          <w:marTop w:val="0"/>
          <w:marBottom w:val="0"/>
          <w:divBdr>
            <w:top w:val="none" w:sz="0" w:space="0" w:color="auto"/>
            <w:left w:val="none" w:sz="0" w:space="0" w:color="auto"/>
            <w:bottom w:val="none" w:sz="0" w:space="0" w:color="auto"/>
            <w:right w:val="none" w:sz="0" w:space="0" w:color="auto"/>
          </w:divBdr>
        </w:div>
        <w:div w:id="1180387491">
          <w:marLeft w:val="0"/>
          <w:marRight w:val="0"/>
          <w:marTop w:val="0"/>
          <w:marBottom w:val="0"/>
          <w:divBdr>
            <w:top w:val="none" w:sz="0" w:space="0" w:color="auto"/>
            <w:left w:val="none" w:sz="0" w:space="0" w:color="auto"/>
            <w:bottom w:val="none" w:sz="0" w:space="0" w:color="auto"/>
            <w:right w:val="none" w:sz="0" w:space="0" w:color="auto"/>
          </w:divBdr>
        </w:div>
        <w:div w:id="971180219">
          <w:marLeft w:val="0"/>
          <w:marRight w:val="0"/>
          <w:marTop w:val="0"/>
          <w:marBottom w:val="0"/>
          <w:divBdr>
            <w:top w:val="none" w:sz="0" w:space="0" w:color="auto"/>
            <w:left w:val="none" w:sz="0" w:space="0" w:color="auto"/>
            <w:bottom w:val="none" w:sz="0" w:space="0" w:color="auto"/>
            <w:right w:val="none" w:sz="0" w:space="0" w:color="auto"/>
          </w:divBdr>
        </w:div>
        <w:div w:id="1903828250">
          <w:marLeft w:val="0"/>
          <w:marRight w:val="0"/>
          <w:marTop w:val="0"/>
          <w:marBottom w:val="0"/>
          <w:divBdr>
            <w:top w:val="none" w:sz="0" w:space="0" w:color="auto"/>
            <w:left w:val="none" w:sz="0" w:space="0" w:color="auto"/>
            <w:bottom w:val="none" w:sz="0" w:space="0" w:color="auto"/>
            <w:right w:val="none" w:sz="0" w:space="0" w:color="auto"/>
          </w:divBdr>
        </w:div>
        <w:div w:id="2075199846">
          <w:marLeft w:val="0"/>
          <w:marRight w:val="0"/>
          <w:marTop w:val="0"/>
          <w:marBottom w:val="0"/>
          <w:divBdr>
            <w:top w:val="none" w:sz="0" w:space="0" w:color="auto"/>
            <w:left w:val="none" w:sz="0" w:space="0" w:color="auto"/>
            <w:bottom w:val="none" w:sz="0" w:space="0" w:color="auto"/>
            <w:right w:val="none" w:sz="0" w:space="0" w:color="auto"/>
          </w:divBdr>
        </w:div>
        <w:div w:id="183638598">
          <w:marLeft w:val="0"/>
          <w:marRight w:val="0"/>
          <w:marTop w:val="0"/>
          <w:marBottom w:val="0"/>
          <w:divBdr>
            <w:top w:val="none" w:sz="0" w:space="0" w:color="auto"/>
            <w:left w:val="none" w:sz="0" w:space="0" w:color="auto"/>
            <w:bottom w:val="none" w:sz="0" w:space="0" w:color="auto"/>
            <w:right w:val="none" w:sz="0" w:space="0" w:color="auto"/>
          </w:divBdr>
        </w:div>
        <w:div w:id="101193564">
          <w:marLeft w:val="0"/>
          <w:marRight w:val="0"/>
          <w:marTop w:val="0"/>
          <w:marBottom w:val="0"/>
          <w:divBdr>
            <w:top w:val="none" w:sz="0" w:space="0" w:color="auto"/>
            <w:left w:val="none" w:sz="0" w:space="0" w:color="auto"/>
            <w:bottom w:val="none" w:sz="0" w:space="0" w:color="auto"/>
            <w:right w:val="none" w:sz="0" w:space="0" w:color="auto"/>
          </w:divBdr>
        </w:div>
        <w:div w:id="1089737858">
          <w:marLeft w:val="0"/>
          <w:marRight w:val="0"/>
          <w:marTop w:val="0"/>
          <w:marBottom w:val="0"/>
          <w:divBdr>
            <w:top w:val="none" w:sz="0" w:space="0" w:color="auto"/>
            <w:left w:val="none" w:sz="0" w:space="0" w:color="auto"/>
            <w:bottom w:val="none" w:sz="0" w:space="0" w:color="auto"/>
            <w:right w:val="none" w:sz="0" w:space="0" w:color="auto"/>
          </w:divBdr>
        </w:div>
        <w:div w:id="1594514176">
          <w:marLeft w:val="0"/>
          <w:marRight w:val="0"/>
          <w:marTop w:val="0"/>
          <w:marBottom w:val="0"/>
          <w:divBdr>
            <w:top w:val="none" w:sz="0" w:space="0" w:color="auto"/>
            <w:left w:val="none" w:sz="0" w:space="0" w:color="auto"/>
            <w:bottom w:val="none" w:sz="0" w:space="0" w:color="auto"/>
            <w:right w:val="none" w:sz="0" w:space="0" w:color="auto"/>
          </w:divBdr>
        </w:div>
        <w:div w:id="780035637">
          <w:marLeft w:val="0"/>
          <w:marRight w:val="0"/>
          <w:marTop w:val="0"/>
          <w:marBottom w:val="0"/>
          <w:divBdr>
            <w:top w:val="none" w:sz="0" w:space="0" w:color="auto"/>
            <w:left w:val="none" w:sz="0" w:space="0" w:color="auto"/>
            <w:bottom w:val="none" w:sz="0" w:space="0" w:color="auto"/>
            <w:right w:val="none" w:sz="0" w:space="0" w:color="auto"/>
          </w:divBdr>
        </w:div>
        <w:div w:id="341204889">
          <w:marLeft w:val="0"/>
          <w:marRight w:val="0"/>
          <w:marTop w:val="0"/>
          <w:marBottom w:val="0"/>
          <w:divBdr>
            <w:top w:val="none" w:sz="0" w:space="0" w:color="auto"/>
            <w:left w:val="none" w:sz="0" w:space="0" w:color="auto"/>
            <w:bottom w:val="none" w:sz="0" w:space="0" w:color="auto"/>
            <w:right w:val="none" w:sz="0" w:space="0" w:color="auto"/>
          </w:divBdr>
        </w:div>
        <w:div w:id="430204855">
          <w:marLeft w:val="0"/>
          <w:marRight w:val="0"/>
          <w:marTop w:val="0"/>
          <w:marBottom w:val="0"/>
          <w:divBdr>
            <w:top w:val="none" w:sz="0" w:space="0" w:color="auto"/>
            <w:left w:val="none" w:sz="0" w:space="0" w:color="auto"/>
            <w:bottom w:val="none" w:sz="0" w:space="0" w:color="auto"/>
            <w:right w:val="none" w:sz="0" w:space="0" w:color="auto"/>
          </w:divBdr>
        </w:div>
        <w:div w:id="1966547418">
          <w:marLeft w:val="0"/>
          <w:marRight w:val="0"/>
          <w:marTop w:val="0"/>
          <w:marBottom w:val="0"/>
          <w:divBdr>
            <w:top w:val="none" w:sz="0" w:space="0" w:color="auto"/>
            <w:left w:val="none" w:sz="0" w:space="0" w:color="auto"/>
            <w:bottom w:val="none" w:sz="0" w:space="0" w:color="auto"/>
            <w:right w:val="none" w:sz="0" w:space="0" w:color="auto"/>
          </w:divBdr>
        </w:div>
        <w:div w:id="1046367381">
          <w:marLeft w:val="0"/>
          <w:marRight w:val="0"/>
          <w:marTop w:val="0"/>
          <w:marBottom w:val="0"/>
          <w:divBdr>
            <w:top w:val="none" w:sz="0" w:space="0" w:color="auto"/>
            <w:left w:val="none" w:sz="0" w:space="0" w:color="auto"/>
            <w:bottom w:val="none" w:sz="0" w:space="0" w:color="auto"/>
            <w:right w:val="none" w:sz="0" w:space="0" w:color="auto"/>
          </w:divBdr>
        </w:div>
        <w:div w:id="457183559">
          <w:marLeft w:val="0"/>
          <w:marRight w:val="0"/>
          <w:marTop w:val="0"/>
          <w:marBottom w:val="0"/>
          <w:divBdr>
            <w:top w:val="none" w:sz="0" w:space="0" w:color="auto"/>
            <w:left w:val="none" w:sz="0" w:space="0" w:color="auto"/>
            <w:bottom w:val="none" w:sz="0" w:space="0" w:color="auto"/>
            <w:right w:val="none" w:sz="0" w:space="0" w:color="auto"/>
          </w:divBdr>
        </w:div>
        <w:div w:id="1744520061">
          <w:marLeft w:val="0"/>
          <w:marRight w:val="0"/>
          <w:marTop w:val="0"/>
          <w:marBottom w:val="0"/>
          <w:divBdr>
            <w:top w:val="none" w:sz="0" w:space="0" w:color="auto"/>
            <w:left w:val="none" w:sz="0" w:space="0" w:color="auto"/>
            <w:bottom w:val="none" w:sz="0" w:space="0" w:color="auto"/>
            <w:right w:val="none" w:sz="0" w:space="0" w:color="auto"/>
          </w:divBdr>
        </w:div>
        <w:div w:id="551040706">
          <w:marLeft w:val="0"/>
          <w:marRight w:val="0"/>
          <w:marTop w:val="0"/>
          <w:marBottom w:val="0"/>
          <w:divBdr>
            <w:top w:val="none" w:sz="0" w:space="0" w:color="auto"/>
            <w:left w:val="none" w:sz="0" w:space="0" w:color="auto"/>
            <w:bottom w:val="none" w:sz="0" w:space="0" w:color="auto"/>
            <w:right w:val="none" w:sz="0" w:space="0" w:color="auto"/>
          </w:divBdr>
        </w:div>
        <w:div w:id="953251099">
          <w:marLeft w:val="0"/>
          <w:marRight w:val="0"/>
          <w:marTop w:val="0"/>
          <w:marBottom w:val="0"/>
          <w:divBdr>
            <w:top w:val="none" w:sz="0" w:space="0" w:color="auto"/>
            <w:left w:val="none" w:sz="0" w:space="0" w:color="auto"/>
            <w:bottom w:val="none" w:sz="0" w:space="0" w:color="auto"/>
            <w:right w:val="none" w:sz="0" w:space="0" w:color="auto"/>
          </w:divBdr>
        </w:div>
        <w:div w:id="646275905">
          <w:marLeft w:val="0"/>
          <w:marRight w:val="0"/>
          <w:marTop w:val="0"/>
          <w:marBottom w:val="0"/>
          <w:divBdr>
            <w:top w:val="none" w:sz="0" w:space="0" w:color="auto"/>
            <w:left w:val="none" w:sz="0" w:space="0" w:color="auto"/>
            <w:bottom w:val="none" w:sz="0" w:space="0" w:color="auto"/>
            <w:right w:val="none" w:sz="0" w:space="0" w:color="auto"/>
          </w:divBdr>
        </w:div>
        <w:div w:id="1236624222">
          <w:marLeft w:val="0"/>
          <w:marRight w:val="0"/>
          <w:marTop w:val="0"/>
          <w:marBottom w:val="0"/>
          <w:divBdr>
            <w:top w:val="none" w:sz="0" w:space="0" w:color="auto"/>
            <w:left w:val="none" w:sz="0" w:space="0" w:color="auto"/>
            <w:bottom w:val="none" w:sz="0" w:space="0" w:color="auto"/>
            <w:right w:val="none" w:sz="0" w:space="0" w:color="auto"/>
          </w:divBdr>
        </w:div>
        <w:div w:id="694160657">
          <w:marLeft w:val="0"/>
          <w:marRight w:val="0"/>
          <w:marTop w:val="0"/>
          <w:marBottom w:val="0"/>
          <w:divBdr>
            <w:top w:val="none" w:sz="0" w:space="0" w:color="auto"/>
            <w:left w:val="none" w:sz="0" w:space="0" w:color="auto"/>
            <w:bottom w:val="none" w:sz="0" w:space="0" w:color="auto"/>
            <w:right w:val="none" w:sz="0" w:space="0" w:color="auto"/>
          </w:divBdr>
        </w:div>
        <w:div w:id="1496804600">
          <w:marLeft w:val="0"/>
          <w:marRight w:val="0"/>
          <w:marTop w:val="0"/>
          <w:marBottom w:val="0"/>
          <w:divBdr>
            <w:top w:val="none" w:sz="0" w:space="0" w:color="auto"/>
            <w:left w:val="none" w:sz="0" w:space="0" w:color="auto"/>
            <w:bottom w:val="none" w:sz="0" w:space="0" w:color="auto"/>
            <w:right w:val="none" w:sz="0" w:space="0" w:color="auto"/>
          </w:divBdr>
        </w:div>
        <w:div w:id="223757278">
          <w:marLeft w:val="0"/>
          <w:marRight w:val="0"/>
          <w:marTop w:val="0"/>
          <w:marBottom w:val="0"/>
          <w:divBdr>
            <w:top w:val="none" w:sz="0" w:space="0" w:color="auto"/>
            <w:left w:val="none" w:sz="0" w:space="0" w:color="auto"/>
            <w:bottom w:val="none" w:sz="0" w:space="0" w:color="auto"/>
            <w:right w:val="none" w:sz="0" w:space="0" w:color="auto"/>
          </w:divBdr>
        </w:div>
        <w:div w:id="1137336196">
          <w:marLeft w:val="0"/>
          <w:marRight w:val="0"/>
          <w:marTop w:val="0"/>
          <w:marBottom w:val="0"/>
          <w:divBdr>
            <w:top w:val="none" w:sz="0" w:space="0" w:color="auto"/>
            <w:left w:val="none" w:sz="0" w:space="0" w:color="auto"/>
            <w:bottom w:val="none" w:sz="0" w:space="0" w:color="auto"/>
            <w:right w:val="none" w:sz="0" w:space="0" w:color="auto"/>
          </w:divBdr>
        </w:div>
        <w:div w:id="2112972924">
          <w:marLeft w:val="0"/>
          <w:marRight w:val="0"/>
          <w:marTop w:val="0"/>
          <w:marBottom w:val="0"/>
          <w:divBdr>
            <w:top w:val="none" w:sz="0" w:space="0" w:color="auto"/>
            <w:left w:val="none" w:sz="0" w:space="0" w:color="auto"/>
            <w:bottom w:val="none" w:sz="0" w:space="0" w:color="auto"/>
            <w:right w:val="none" w:sz="0" w:space="0" w:color="auto"/>
          </w:divBdr>
        </w:div>
        <w:div w:id="1950160892">
          <w:marLeft w:val="0"/>
          <w:marRight w:val="0"/>
          <w:marTop w:val="0"/>
          <w:marBottom w:val="0"/>
          <w:divBdr>
            <w:top w:val="none" w:sz="0" w:space="0" w:color="auto"/>
            <w:left w:val="none" w:sz="0" w:space="0" w:color="auto"/>
            <w:bottom w:val="none" w:sz="0" w:space="0" w:color="auto"/>
            <w:right w:val="none" w:sz="0" w:space="0" w:color="auto"/>
          </w:divBdr>
        </w:div>
        <w:div w:id="658656071">
          <w:marLeft w:val="0"/>
          <w:marRight w:val="0"/>
          <w:marTop w:val="0"/>
          <w:marBottom w:val="0"/>
          <w:divBdr>
            <w:top w:val="none" w:sz="0" w:space="0" w:color="auto"/>
            <w:left w:val="none" w:sz="0" w:space="0" w:color="auto"/>
            <w:bottom w:val="none" w:sz="0" w:space="0" w:color="auto"/>
            <w:right w:val="none" w:sz="0" w:space="0" w:color="auto"/>
          </w:divBdr>
        </w:div>
        <w:div w:id="69934755">
          <w:marLeft w:val="0"/>
          <w:marRight w:val="0"/>
          <w:marTop w:val="0"/>
          <w:marBottom w:val="0"/>
          <w:divBdr>
            <w:top w:val="none" w:sz="0" w:space="0" w:color="auto"/>
            <w:left w:val="none" w:sz="0" w:space="0" w:color="auto"/>
            <w:bottom w:val="none" w:sz="0" w:space="0" w:color="auto"/>
            <w:right w:val="none" w:sz="0" w:space="0" w:color="auto"/>
          </w:divBdr>
        </w:div>
        <w:div w:id="1932466557">
          <w:marLeft w:val="0"/>
          <w:marRight w:val="0"/>
          <w:marTop w:val="0"/>
          <w:marBottom w:val="0"/>
          <w:divBdr>
            <w:top w:val="none" w:sz="0" w:space="0" w:color="auto"/>
            <w:left w:val="none" w:sz="0" w:space="0" w:color="auto"/>
            <w:bottom w:val="none" w:sz="0" w:space="0" w:color="auto"/>
            <w:right w:val="none" w:sz="0" w:space="0" w:color="auto"/>
          </w:divBdr>
        </w:div>
        <w:div w:id="1538271594">
          <w:marLeft w:val="0"/>
          <w:marRight w:val="0"/>
          <w:marTop w:val="0"/>
          <w:marBottom w:val="0"/>
          <w:divBdr>
            <w:top w:val="none" w:sz="0" w:space="0" w:color="auto"/>
            <w:left w:val="none" w:sz="0" w:space="0" w:color="auto"/>
            <w:bottom w:val="none" w:sz="0" w:space="0" w:color="auto"/>
            <w:right w:val="none" w:sz="0" w:space="0" w:color="auto"/>
          </w:divBdr>
        </w:div>
        <w:div w:id="1825974226">
          <w:marLeft w:val="0"/>
          <w:marRight w:val="0"/>
          <w:marTop w:val="0"/>
          <w:marBottom w:val="0"/>
          <w:divBdr>
            <w:top w:val="none" w:sz="0" w:space="0" w:color="auto"/>
            <w:left w:val="none" w:sz="0" w:space="0" w:color="auto"/>
            <w:bottom w:val="none" w:sz="0" w:space="0" w:color="auto"/>
            <w:right w:val="none" w:sz="0" w:space="0" w:color="auto"/>
          </w:divBdr>
        </w:div>
        <w:div w:id="1003120912">
          <w:marLeft w:val="0"/>
          <w:marRight w:val="0"/>
          <w:marTop w:val="0"/>
          <w:marBottom w:val="0"/>
          <w:divBdr>
            <w:top w:val="none" w:sz="0" w:space="0" w:color="auto"/>
            <w:left w:val="none" w:sz="0" w:space="0" w:color="auto"/>
            <w:bottom w:val="none" w:sz="0" w:space="0" w:color="auto"/>
            <w:right w:val="none" w:sz="0" w:space="0" w:color="auto"/>
          </w:divBdr>
        </w:div>
        <w:div w:id="979309112">
          <w:marLeft w:val="0"/>
          <w:marRight w:val="0"/>
          <w:marTop w:val="0"/>
          <w:marBottom w:val="0"/>
          <w:divBdr>
            <w:top w:val="none" w:sz="0" w:space="0" w:color="auto"/>
            <w:left w:val="none" w:sz="0" w:space="0" w:color="auto"/>
            <w:bottom w:val="none" w:sz="0" w:space="0" w:color="auto"/>
            <w:right w:val="none" w:sz="0" w:space="0" w:color="auto"/>
          </w:divBdr>
        </w:div>
        <w:div w:id="195122807">
          <w:marLeft w:val="0"/>
          <w:marRight w:val="0"/>
          <w:marTop w:val="0"/>
          <w:marBottom w:val="0"/>
          <w:divBdr>
            <w:top w:val="none" w:sz="0" w:space="0" w:color="auto"/>
            <w:left w:val="none" w:sz="0" w:space="0" w:color="auto"/>
            <w:bottom w:val="none" w:sz="0" w:space="0" w:color="auto"/>
            <w:right w:val="none" w:sz="0" w:space="0" w:color="auto"/>
          </w:divBdr>
        </w:div>
        <w:div w:id="1154293231">
          <w:marLeft w:val="0"/>
          <w:marRight w:val="0"/>
          <w:marTop w:val="0"/>
          <w:marBottom w:val="0"/>
          <w:divBdr>
            <w:top w:val="none" w:sz="0" w:space="0" w:color="auto"/>
            <w:left w:val="none" w:sz="0" w:space="0" w:color="auto"/>
            <w:bottom w:val="none" w:sz="0" w:space="0" w:color="auto"/>
            <w:right w:val="none" w:sz="0" w:space="0" w:color="auto"/>
          </w:divBdr>
        </w:div>
        <w:div w:id="1633634198">
          <w:marLeft w:val="0"/>
          <w:marRight w:val="0"/>
          <w:marTop w:val="0"/>
          <w:marBottom w:val="0"/>
          <w:divBdr>
            <w:top w:val="none" w:sz="0" w:space="0" w:color="auto"/>
            <w:left w:val="none" w:sz="0" w:space="0" w:color="auto"/>
            <w:bottom w:val="none" w:sz="0" w:space="0" w:color="auto"/>
            <w:right w:val="none" w:sz="0" w:space="0" w:color="auto"/>
          </w:divBdr>
        </w:div>
        <w:div w:id="1756046981">
          <w:marLeft w:val="0"/>
          <w:marRight w:val="0"/>
          <w:marTop w:val="0"/>
          <w:marBottom w:val="0"/>
          <w:divBdr>
            <w:top w:val="none" w:sz="0" w:space="0" w:color="auto"/>
            <w:left w:val="none" w:sz="0" w:space="0" w:color="auto"/>
            <w:bottom w:val="none" w:sz="0" w:space="0" w:color="auto"/>
            <w:right w:val="none" w:sz="0" w:space="0" w:color="auto"/>
          </w:divBdr>
        </w:div>
        <w:div w:id="1274168109">
          <w:marLeft w:val="0"/>
          <w:marRight w:val="0"/>
          <w:marTop w:val="0"/>
          <w:marBottom w:val="0"/>
          <w:divBdr>
            <w:top w:val="none" w:sz="0" w:space="0" w:color="auto"/>
            <w:left w:val="none" w:sz="0" w:space="0" w:color="auto"/>
            <w:bottom w:val="none" w:sz="0" w:space="0" w:color="auto"/>
            <w:right w:val="none" w:sz="0" w:space="0" w:color="auto"/>
          </w:divBdr>
        </w:div>
      </w:divsChild>
    </w:div>
    <w:div w:id="973483331">
      <w:bodyDiv w:val="1"/>
      <w:marLeft w:val="0"/>
      <w:marRight w:val="0"/>
      <w:marTop w:val="0"/>
      <w:marBottom w:val="0"/>
      <w:divBdr>
        <w:top w:val="none" w:sz="0" w:space="0" w:color="auto"/>
        <w:left w:val="none" w:sz="0" w:space="0" w:color="auto"/>
        <w:bottom w:val="none" w:sz="0" w:space="0" w:color="auto"/>
        <w:right w:val="none" w:sz="0" w:space="0" w:color="auto"/>
      </w:divBdr>
    </w:div>
    <w:div w:id="981736558">
      <w:bodyDiv w:val="1"/>
      <w:marLeft w:val="0"/>
      <w:marRight w:val="0"/>
      <w:marTop w:val="0"/>
      <w:marBottom w:val="0"/>
      <w:divBdr>
        <w:top w:val="none" w:sz="0" w:space="0" w:color="auto"/>
        <w:left w:val="none" w:sz="0" w:space="0" w:color="auto"/>
        <w:bottom w:val="none" w:sz="0" w:space="0" w:color="auto"/>
        <w:right w:val="none" w:sz="0" w:space="0" w:color="auto"/>
      </w:divBdr>
    </w:div>
    <w:div w:id="995840209">
      <w:bodyDiv w:val="1"/>
      <w:marLeft w:val="0"/>
      <w:marRight w:val="0"/>
      <w:marTop w:val="0"/>
      <w:marBottom w:val="0"/>
      <w:divBdr>
        <w:top w:val="none" w:sz="0" w:space="0" w:color="auto"/>
        <w:left w:val="none" w:sz="0" w:space="0" w:color="auto"/>
        <w:bottom w:val="none" w:sz="0" w:space="0" w:color="auto"/>
        <w:right w:val="none" w:sz="0" w:space="0" w:color="auto"/>
      </w:divBdr>
    </w:div>
    <w:div w:id="1007489189">
      <w:bodyDiv w:val="1"/>
      <w:marLeft w:val="0"/>
      <w:marRight w:val="0"/>
      <w:marTop w:val="0"/>
      <w:marBottom w:val="0"/>
      <w:divBdr>
        <w:top w:val="none" w:sz="0" w:space="0" w:color="auto"/>
        <w:left w:val="none" w:sz="0" w:space="0" w:color="auto"/>
        <w:bottom w:val="none" w:sz="0" w:space="0" w:color="auto"/>
        <w:right w:val="none" w:sz="0" w:space="0" w:color="auto"/>
      </w:divBdr>
    </w:div>
    <w:div w:id="1007832171">
      <w:bodyDiv w:val="1"/>
      <w:marLeft w:val="0"/>
      <w:marRight w:val="0"/>
      <w:marTop w:val="0"/>
      <w:marBottom w:val="0"/>
      <w:divBdr>
        <w:top w:val="none" w:sz="0" w:space="0" w:color="auto"/>
        <w:left w:val="none" w:sz="0" w:space="0" w:color="auto"/>
        <w:bottom w:val="none" w:sz="0" w:space="0" w:color="auto"/>
        <w:right w:val="none" w:sz="0" w:space="0" w:color="auto"/>
      </w:divBdr>
    </w:div>
    <w:div w:id="1025205180">
      <w:bodyDiv w:val="1"/>
      <w:marLeft w:val="0"/>
      <w:marRight w:val="0"/>
      <w:marTop w:val="0"/>
      <w:marBottom w:val="0"/>
      <w:divBdr>
        <w:top w:val="none" w:sz="0" w:space="0" w:color="auto"/>
        <w:left w:val="none" w:sz="0" w:space="0" w:color="auto"/>
        <w:bottom w:val="none" w:sz="0" w:space="0" w:color="auto"/>
        <w:right w:val="none" w:sz="0" w:space="0" w:color="auto"/>
      </w:divBdr>
    </w:div>
    <w:div w:id="1032345587">
      <w:bodyDiv w:val="1"/>
      <w:marLeft w:val="0"/>
      <w:marRight w:val="0"/>
      <w:marTop w:val="0"/>
      <w:marBottom w:val="0"/>
      <w:divBdr>
        <w:top w:val="none" w:sz="0" w:space="0" w:color="auto"/>
        <w:left w:val="none" w:sz="0" w:space="0" w:color="auto"/>
        <w:bottom w:val="none" w:sz="0" w:space="0" w:color="auto"/>
        <w:right w:val="none" w:sz="0" w:space="0" w:color="auto"/>
      </w:divBdr>
      <w:divsChild>
        <w:div w:id="134563186">
          <w:marLeft w:val="0"/>
          <w:marRight w:val="0"/>
          <w:marTop w:val="0"/>
          <w:marBottom w:val="0"/>
          <w:divBdr>
            <w:top w:val="none" w:sz="0" w:space="0" w:color="auto"/>
            <w:left w:val="none" w:sz="0" w:space="0" w:color="auto"/>
            <w:bottom w:val="none" w:sz="0" w:space="0" w:color="auto"/>
            <w:right w:val="none" w:sz="0" w:space="0" w:color="auto"/>
          </w:divBdr>
        </w:div>
        <w:div w:id="1164663899">
          <w:marLeft w:val="0"/>
          <w:marRight w:val="0"/>
          <w:marTop w:val="0"/>
          <w:marBottom w:val="0"/>
          <w:divBdr>
            <w:top w:val="none" w:sz="0" w:space="0" w:color="auto"/>
            <w:left w:val="none" w:sz="0" w:space="0" w:color="auto"/>
            <w:bottom w:val="none" w:sz="0" w:space="0" w:color="auto"/>
            <w:right w:val="none" w:sz="0" w:space="0" w:color="auto"/>
          </w:divBdr>
        </w:div>
      </w:divsChild>
    </w:div>
    <w:div w:id="1034379477">
      <w:bodyDiv w:val="1"/>
      <w:marLeft w:val="0"/>
      <w:marRight w:val="0"/>
      <w:marTop w:val="0"/>
      <w:marBottom w:val="0"/>
      <w:divBdr>
        <w:top w:val="none" w:sz="0" w:space="0" w:color="auto"/>
        <w:left w:val="none" w:sz="0" w:space="0" w:color="auto"/>
        <w:bottom w:val="none" w:sz="0" w:space="0" w:color="auto"/>
        <w:right w:val="none" w:sz="0" w:space="0" w:color="auto"/>
      </w:divBdr>
    </w:div>
    <w:div w:id="1042365089">
      <w:bodyDiv w:val="1"/>
      <w:marLeft w:val="0"/>
      <w:marRight w:val="0"/>
      <w:marTop w:val="0"/>
      <w:marBottom w:val="0"/>
      <w:divBdr>
        <w:top w:val="none" w:sz="0" w:space="0" w:color="auto"/>
        <w:left w:val="none" w:sz="0" w:space="0" w:color="auto"/>
        <w:bottom w:val="none" w:sz="0" w:space="0" w:color="auto"/>
        <w:right w:val="none" w:sz="0" w:space="0" w:color="auto"/>
      </w:divBdr>
    </w:div>
    <w:div w:id="1056586608">
      <w:bodyDiv w:val="1"/>
      <w:marLeft w:val="0"/>
      <w:marRight w:val="0"/>
      <w:marTop w:val="0"/>
      <w:marBottom w:val="0"/>
      <w:divBdr>
        <w:top w:val="none" w:sz="0" w:space="0" w:color="auto"/>
        <w:left w:val="none" w:sz="0" w:space="0" w:color="auto"/>
        <w:bottom w:val="none" w:sz="0" w:space="0" w:color="auto"/>
        <w:right w:val="none" w:sz="0" w:space="0" w:color="auto"/>
      </w:divBdr>
    </w:div>
    <w:div w:id="1062604390">
      <w:bodyDiv w:val="1"/>
      <w:marLeft w:val="0"/>
      <w:marRight w:val="0"/>
      <w:marTop w:val="0"/>
      <w:marBottom w:val="0"/>
      <w:divBdr>
        <w:top w:val="none" w:sz="0" w:space="0" w:color="auto"/>
        <w:left w:val="none" w:sz="0" w:space="0" w:color="auto"/>
        <w:bottom w:val="none" w:sz="0" w:space="0" w:color="auto"/>
        <w:right w:val="none" w:sz="0" w:space="0" w:color="auto"/>
      </w:divBdr>
      <w:divsChild>
        <w:div w:id="1128742010">
          <w:marLeft w:val="547"/>
          <w:marRight w:val="0"/>
          <w:marTop w:val="0"/>
          <w:marBottom w:val="0"/>
          <w:divBdr>
            <w:top w:val="none" w:sz="0" w:space="0" w:color="auto"/>
            <w:left w:val="none" w:sz="0" w:space="0" w:color="auto"/>
            <w:bottom w:val="none" w:sz="0" w:space="0" w:color="auto"/>
            <w:right w:val="none" w:sz="0" w:space="0" w:color="auto"/>
          </w:divBdr>
        </w:div>
      </w:divsChild>
    </w:div>
    <w:div w:id="1065682397">
      <w:bodyDiv w:val="1"/>
      <w:marLeft w:val="0"/>
      <w:marRight w:val="0"/>
      <w:marTop w:val="0"/>
      <w:marBottom w:val="0"/>
      <w:divBdr>
        <w:top w:val="none" w:sz="0" w:space="0" w:color="auto"/>
        <w:left w:val="none" w:sz="0" w:space="0" w:color="auto"/>
        <w:bottom w:val="none" w:sz="0" w:space="0" w:color="auto"/>
        <w:right w:val="none" w:sz="0" w:space="0" w:color="auto"/>
      </w:divBdr>
    </w:div>
    <w:div w:id="1071196091">
      <w:bodyDiv w:val="1"/>
      <w:marLeft w:val="0"/>
      <w:marRight w:val="0"/>
      <w:marTop w:val="0"/>
      <w:marBottom w:val="0"/>
      <w:divBdr>
        <w:top w:val="none" w:sz="0" w:space="0" w:color="auto"/>
        <w:left w:val="none" w:sz="0" w:space="0" w:color="auto"/>
        <w:bottom w:val="none" w:sz="0" w:space="0" w:color="auto"/>
        <w:right w:val="none" w:sz="0" w:space="0" w:color="auto"/>
      </w:divBdr>
    </w:div>
    <w:div w:id="1085608144">
      <w:bodyDiv w:val="1"/>
      <w:marLeft w:val="0"/>
      <w:marRight w:val="0"/>
      <w:marTop w:val="0"/>
      <w:marBottom w:val="0"/>
      <w:divBdr>
        <w:top w:val="none" w:sz="0" w:space="0" w:color="auto"/>
        <w:left w:val="none" w:sz="0" w:space="0" w:color="auto"/>
        <w:bottom w:val="none" w:sz="0" w:space="0" w:color="auto"/>
        <w:right w:val="none" w:sz="0" w:space="0" w:color="auto"/>
      </w:divBdr>
      <w:divsChild>
        <w:div w:id="545218583">
          <w:marLeft w:val="0"/>
          <w:marRight w:val="0"/>
          <w:marTop w:val="0"/>
          <w:marBottom w:val="0"/>
          <w:divBdr>
            <w:top w:val="none" w:sz="0" w:space="0" w:color="auto"/>
            <w:left w:val="none" w:sz="0" w:space="0" w:color="auto"/>
            <w:bottom w:val="none" w:sz="0" w:space="0" w:color="auto"/>
            <w:right w:val="none" w:sz="0" w:space="0" w:color="auto"/>
          </w:divBdr>
        </w:div>
        <w:div w:id="153648943">
          <w:marLeft w:val="0"/>
          <w:marRight w:val="0"/>
          <w:marTop w:val="0"/>
          <w:marBottom w:val="0"/>
          <w:divBdr>
            <w:top w:val="none" w:sz="0" w:space="0" w:color="auto"/>
            <w:left w:val="none" w:sz="0" w:space="0" w:color="auto"/>
            <w:bottom w:val="none" w:sz="0" w:space="0" w:color="auto"/>
            <w:right w:val="none" w:sz="0" w:space="0" w:color="auto"/>
          </w:divBdr>
        </w:div>
        <w:div w:id="1822236828">
          <w:marLeft w:val="0"/>
          <w:marRight w:val="0"/>
          <w:marTop w:val="0"/>
          <w:marBottom w:val="0"/>
          <w:divBdr>
            <w:top w:val="none" w:sz="0" w:space="0" w:color="auto"/>
            <w:left w:val="none" w:sz="0" w:space="0" w:color="auto"/>
            <w:bottom w:val="none" w:sz="0" w:space="0" w:color="auto"/>
            <w:right w:val="none" w:sz="0" w:space="0" w:color="auto"/>
          </w:divBdr>
        </w:div>
        <w:div w:id="434711978">
          <w:marLeft w:val="0"/>
          <w:marRight w:val="0"/>
          <w:marTop w:val="0"/>
          <w:marBottom w:val="0"/>
          <w:divBdr>
            <w:top w:val="none" w:sz="0" w:space="0" w:color="auto"/>
            <w:left w:val="none" w:sz="0" w:space="0" w:color="auto"/>
            <w:bottom w:val="none" w:sz="0" w:space="0" w:color="auto"/>
            <w:right w:val="none" w:sz="0" w:space="0" w:color="auto"/>
          </w:divBdr>
        </w:div>
        <w:div w:id="1598519752">
          <w:marLeft w:val="0"/>
          <w:marRight w:val="0"/>
          <w:marTop w:val="0"/>
          <w:marBottom w:val="0"/>
          <w:divBdr>
            <w:top w:val="none" w:sz="0" w:space="0" w:color="auto"/>
            <w:left w:val="none" w:sz="0" w:space="0" w:color="auto"/>
            <w:bottom w:val="none" w:sz="0" w:space="0" w:color="auto"/>
            <w:right w:val="none" w:sz="0" w:space="0" w:color="auto"/>
          </w:divBdr>
        </w:div>
        <w:div w:id="499199588">
          <w:marLeft w:val="0"/>
          <w:marRight w:val="0"/>
          <w:marTop w:val="0"/>
          <w:marBottom w:val="0"/>
          <w:divBdr>
            <w:top w:val="none" w:sz="0" w:space="0" w:color="auto"/>
            <w:left w:val="none" w:sz="0" w:space="0" w:color="auto"/>
            <w:bottom w:val="none" w:sz="0" w:space="0" w:color="auto"/>
            <w:right w:val="none" w:sz="0" w:space="0" w:color="auto"/>
          </w:divBdr>
        </w:div>
        <w:div w:id="1356417773">
          <w:marLeft w:val="0"/>
          <w:marRight w:val="0"/>
          <w:marTop w:val="0"/>
          <w:marBottom w:val="0"/>
          <w:divBdr>
            <w:top w:val="none" w:sz="0" w:space="0" w:color="auto"/>
            <w:left w:val="none" w:sz="0" w:space="0" w:color="auto"/>
            <w:bottom w:val="none" w:sz="0" w:space="0" w:color="auto"/>
            <w:right w:val="none" w:sz="0" w:space="0" w:color="auto"/>
          </w:divBdr>
        </w:div>
        <w:div w:id="236329083">
          <w:marLeft w:val="0"/>
          <w:marRight w:val="0"/>
          <w:marTop w:val="0"/>
          <w:marBottom w:val="0"/>
          <w:divBdr>
            <w:top w:val="none" w:sz="0" w:space="0" w:color="auto"/>
            <w:left w:val="none" w:sz="0" w:space="0" w:color="auto"/>
            <w:bottom w:val="none" w:sz="0" w:space="0" w:color="auto"/>
            <w:right w:val="none" w:sz="0" w:space="0" w:color="auto"/>
          </w:divBdr>
        </w:div>
        <w:div w:id="624626177">
          <w:marLeft w:val="0"/>
          <w:marRight w:val="0"/>
          <w:marTop w:val="0"/>
          <w:marBottom w:val="0"/>
          <w:divBdr>
            <w:top w:val="none" w:sz="0" w:space="0" w:color="auto"/>
            <w:left w:val="none" w:sz="0" w:space="0" w:color="auto"/>
            <w:bottom w:val="none" w:sz="0" w:space="0" w:color="auto"/>
            <w:right w:val="none" w:sz="0" w:space="0" w:color="auto"/>
          </w:divBdr>
        </w:div>
        <w:div w:id="1405688733">
          <w:marLeft w:val="0"/>
          <w:marRight w:val="0"/>
          <w:marTop w:val="0"/>
          <w:marBottom w:val="0"/>
          <w:divBdr>
            <w:top w:val="none" w:sz="0" w:space="0" w:color="auto"/>
            <w:left w:val="none" w:sz="0" w:space="0" w:color="auto"/>
            <w:bottom w:val="none" w:sz="0" w:space="0" w:color="auto"/>
            <w:right w:val="none" w:sz="0" w:space="0" w:color="auto"/>
          </w:divBdr>
        </w:div>
        <w:div w:id="1614895707">
          <w:marLeft w:val="0"/>
          <w:marRight w:val="0"/>
          <w:marTop w:val="0"/>
          <w:marBottom w:val="0"/>
          <w:divBdr>
            <w:top w:val="none" w:sz="0" w:space="0" w:color="auto"/>
            <w:left w:val="none" w:sz="0" w:space="0" w:color="auto"/>
            <w:bottom w:val="none" w:sz="0" w:space="0" w:color="auto"/>
            <w:right w:val="none" w:sz="0" w:space="0" w:color="auto"/>
          </w:divBdr>
        </w:div>
        <w:div w:id="1903907784">
          <w:marLeft w:val="0"/>
          <w:marRight w:val="0"/>
          <w:marTop w:val="0"/>
          <w:marBottom w:val="0"/>
          <w:divBdr>
            <w:top w:val="none" w:sz="0" w:space="0" w:color="auto"/>
            <w:left w:val="none" w:sz="0" w:space="0" w:color="auto"/>
            <w:bottom w:val="none" w:sz="0" w:space="0" w:color="auto"/>
            <w:right w:val="none" w:sz="0" w:space="0" w:color="auto"/>
          </w:divBdr>
        </w:div>
        <w:div w:id="1253205183">
          <w:marLeft w:val="0"/>
          <w:marRight w:val="0"/>
          <w:marTop w:val="0"/>
          <w:marBottom w:val="0"/>
          <w:divBdr>
            <w:top w:val="none" w:sz="0" w:space="0" w:color="auto"/>
            <w:left w:val="none" w:sz="0" w:space="0" w:color="auto"/>
            <w:bottom w:val="none" w:sz="0" w:space="0" w:color="auto"/>
            <w:right w:val="none" w:sz="0" w:space="0" w:color="auto"/>
          </w:divBdr>
        </w:div>
        <w:div w:id="537015819">
          <w:marLeft w:val="0"/>
          <w:marRight w:val="0"/>
          <w:marTop w:val="0"/>
          <w:marBottom w:val="0"/>
          <w:divBdr>
            <w:top w:val="none" w:sz="0" w:space="0" w:color="auto"/>
            <w:left w:val="none" w:sz="0" w:space="0" w:color="auto"/>
            <w:bottom w:val="none" w:sz="0" w:space="0" w:color="auto"/>
            <w:right w:val="none" w:sz="0" w:space="0" w:color="auto"/>
          </w:divBdr>
        </w:div>
        <w:div w:id="1436553707">
          <w:marLeft w:val="0"/>
          <w:marRight w:val="0"/>
          <w:marTop w:val="0"/>
          <w:marBottom w:val="0"/>
          <w:divBdr>
            <w:top w:val="none" w:sz="0" w:space="0" w:color="auto"/>
            <w:left w:val="none" w:sz="0" w:space="0" w:color="auto"/>
            <w:bottom w:val="none" w:sz="0" w:space="0" w:color="auto"/>
            <w:right w:val="none" w:sz="0" w:space="0" w:color="auto"/>
          </w:divBdr>
        </w:div>
        <w:div w:id="2115442598">
          <w:marLeft w:val="0"/>
          <w:marRight w:val="0"/>
          <w:marTop w:val="0"/>
          <w:marBottom w:val="0"/>
          <w:divBdr>
            <w:top w:val="none" w:sz="0" w:space="0" w:color="auto"/>
            <w:left w:val="none" w:sz="0" w:space="0" w:color="auto"/>
            <w:bottom w:val="none" w:sz="0" w:space="0" w:color="auto"/>
            <w:right w:val="none" w:sz="0" w:space="0" w:color="auto"/>
          </w:divBdr>
        </w:div>
        <w:div w:id="1034968057">
          <w:marLeft w:val="0"/>
          <w:marRight w:val="0"/>
          <w:marTop w:val="0"/>
          <w:marBottom w:val="0"/>
          <w:divBdr>
            <w:top w:val="none" w:sz="0" w:space="0" w:color="auto"/>
            <w:left w:val="none" w:sz="0" w:space="0" w:color="auto"/>
            <w:bottom w:val="none" w:sz="0" w:space="0" w:color="auto"/>
            <w:right w:val="none" w:sz="0" w:space="0" w:color="auto"/>
          </w:divBdr>
        </w:div>
        <w:div w:id="1897280802">
          <w:marLeft w:val="0"/>
          <w:marRight w:val="0"/>
          <w:marTop w:val="0"/>
          <w:marBottom w:val="0"/>
          <w:divBdr>
            <w:top w:val="none" w:sz="0" w:space="0" w:color="auto"/>
            <w:left w:val="none" w:sz="0" w:space="0" w:color="auto"/>
            <w:bottom w:val="none" w:sz="0" w:space="0" w:color="auto"/>
            <w:right w:val="none" w:sz="0" w:space="0" w:color="auto"/>
          </w:divBdr>
        </w:div>
        <w:div w:id="1653680750">
          <w:marLeft w:val="0"/>
          <w:marRight w:val="0"/>
          <w:marTop w:val="0"/>
          <w:marBottom w:val="0"/>
          <w:divBdr>
            <w:top w:val="none" w:sz="0" w:space="0" w:color="auto"/>
            <w:left w:val="none" w:sz="0" w:space="0" w:color="auto"/>
            <w:bottom w:val="none" w:sz="0" w:space="0" w:color="auto"/>
            <w:right w:val="none" w:sz="0" w:space="0" w:color="auto"/>
          </w:divBdr>
        </w:div>
      </w:divsChild>
    </w:div>
    <w:div w:id="1088841838">
      <w:bodyDiv w:val="1"/>
      <w:marLeft w:val="0"/>
      <w:marRight w:val="0"/>
      <w:marTop w:val="0"/>
      <w:marBottom w:val="0"/>
      <w:divBdr>
        <w:top w:val="none" w:sz="0" w:space="0" w:color="auto"/>
        <w:left w:val="none" w:sz="0" w:space="0" w:color="auto"/>
        <w:bottom w:val="none" w:sz="0" w:space="0" w:color="auto"/>
        <w:right w:val="none" w:sz="0" w:space="0" w:color="auto"/>
      </w:divBdr>
    </w:div>
    <w:div w:id="1106462880">
      <w:bodyDiv w:val="1"/>
      <w:marLeft w:val="0"/>
      <w:marRight w:val="0"/>
      <w:marTop w:val="0"/>
      <w:marBottom w:val="0"/>
      <w:divBdr>
        <w:top w:val="none" w:sz="0" w:space="0" w:color="auto"/>
        <w:left w:val="none" w:sz="0" w:space="0" w:color="auto"/>
        <w:bottom w:val="none" w:sz="0" w:space="0" w:color="auto"/>
        <w:right w:val="none" w:sz="0" w:space="0" w:color="auto"/>
      </w:divBdr>
    </w:div>
    <w:div w:id="1120027292">
      <w:bodyDiv w:val="1"/>
      <w:marLeft w:val="0"/>
      <w:marRight w:val="0"/>
      <w:marTop w:val="0"/>
      <w:marBottom w:val="0"/>
      <w:divBdr>
        <w:top w:val="none" w:sz="0" w:space="0" w:color="auto"/>
        <w:left w:val="none" w:sz="0" w:space="0" w:color="auto"/>
        <w:bottom w:val="none" w:sz="0" w:space="0" w:color="auto"/>
        <w:right w:val="none" w:sz="0" w:space="0" w:color="auto"/>
      </w:divBdr>
    </w:div>
    <w:div w:id="1127044864">
      <w:bodyDiv w:val="1"/>
      <w:marLeft w:val="0"/>
      <w:marRight w:val="0"/>
      <w:marTop w:val="0"/>
      <w:marBottom w:val="0"/>
      <w:divBdr>
        <w:top w:val="none" w:sz="0" w:space="0" w:color="auto"/>
        <w:left w:val="none" w:sz="0" w:space="0" w:color="auto"/>
        <w:bottom w:val="none" w:sz="0" w:space="0" w:color="auto"/>
        <w:right w:val="none" w:sz="0" w:space="0" w:color="auto"/>
      </w:divBdr>
    </w:div>
    <w:div w:id="1130899800">
      <w:bodyDiv w:val="1"/>
      <w:marLeft w:val="0"/>
      <w:marRight w:val="0"/>
      <w:marTop w:val="0"/>
      <w:marBottom w:val="0"/>
      <w:divBdr>
        <w:top w:val="none" w:sz="0" w:space="0" w:color="auto"/>
        <w:left w:val="none" w:sz="0" w:space="0" w:color="auto"/>
        <w:bottom w:val="none" w:sz="0" w:space="0" w:color="auto"/>
        <w:right w:val="none" w:sz="0" w:space="0" w:color="auto"/>
      </w:divBdr>
    </w:div>
    <w:div w:id="1161392268">
      <w:bodyDiv w:val="1"/>
      <w:marLeft w:val="0"/>
      <w:marRight w:val="0"/>
      <w:marTop w:val="0"/>
      <w:marBottom w:val="0"/>
      <w:divBdr>
        <w:top w:val="none" w:sz="0" w:space="0" w:color="auto"/>
        <w:left w:val="none" w:sz="0" w:space="0" w:color="auto"/>
        <w:bottom w:val="none" w:sz="0" w:space="0" w:color="auto"/>
        <w:right w:val="none" w:sz="0" w:space="0" w:color="auto"/>
      </w:divBdr>
    </w:div>
    <w:div w:id="1197234271">
      <w:bodyDiv w:val="1"/>
      <w:marLeft w:val="0"/>
      <w:marRight w:val="0"/>
      <w:marTop w:val="0"/>
      <w:marBottom w:val="0"/>
      <w:divBdr>
        <w:top w:val="none" w:sz="0" w:space="0" w:color="auto"/>
        <w:left w:val="none" w:sz="0" w:space="0" w:color="auto"/>
        <w:bottom w:val="none" w:sz="0" w:space="0" w:color="auto"/>
        <w:right w:val="none" w:sz="0" w:space="0" w:color="auto"/>
      </w:divBdr>
    </w:div>
    <w:div w:id="1198736911">
      <w:bodyDiv w:val="1"/>
      <w:marLeft w:val="0"/>
      <w:marRight w:val="0"/>
      <w:marTop w:val="0"/>
      <w:marBottom w:val="0"/>
      <w:divBdr>
        <w:top w:val="none" w:sz="0" w:space="0" w:color="auto"/>
        <w:left w:val="none" w:sz="0" w:space="0" w:color="auto"/>
        <w:bottom w:val="none" w:sz="0" w:space="0" w:color="auto"/>
        <w:right w:val="none" w:sz="0" w:space="0" w:color="auto"/>
      </w:divBdr>
    </w:div>
    <w:div w:id="1209300503">
      <w:bodyDiv w:val="1"/>
      <w:marLeft w:val="0"/>
      <w:marRight w:val="0"/>
      <w:marTop w:val="0"/>
      <w:marBottom w:val="0"/>
      <w:divBdr>
        <w:top w:val="none" w:sz="0" w:space="0" w:color="auto"/>
        <w:left w:val="none" w:sz="0" w:space="0" w:color="auto"/>
        <w:bottom w:val="none" w:sz="0" w:space="0" w:color="auto"/>
        <w:right w:val="none" w:sz="0" w:space="0" w:color="auto"/>
      </w:divBdr>
    </w:div>
    <w:div w:id="1215242039">
      <w:bodyDiv w:val="1"/>
      <w:marLeft w:val="0"/>
      <w:marRight w:val="0"/>
      <w:marTop w:val="0"/>
      <w:marBottom w:val="0"/>
      <w:divBdr>
        <w:top w:val="none" w:sz="0" w:space="0" w:color="auto"/>
        <w:left w:val="none" w:sz="0" w:space="0" w:color="auto"/>
        <w:bottom w:val="none" w:sz="0" w:space="0" w:color="auto"/>
        <w:right w:val="none" w:sz="0" w:space="0" w:color="auto"/>
      </w:divBdr>
    </w:div>
    <w:div w:id="1232349876">
      <w:bodyDiv w:val="1"/>
      <w:marLeft w:val="0"/>
      <w:marRight w:val="0"/>
      <w:marTop w:val="0"/>
      <w:marBottom w:val="0"/>
      <w:divBdr>
        <w:top w:val="none" w:sz="0" w:space="0" w:color="auto"/>
        <w:left w:val="none" w:sz="0" w:space="0" w:color="auto"/>
        <w:bottom w:val="none" w:sz="0" w:space="0" w:color="auto"/>
        <w:right w:val="none" w:sz="0" w:space="0" w:color="auto"/>
      </w:divBdr>
    </w:div>
    <w:div w:id="1239095195">
      <w:bodyDiv w:val="1"/>
      <w:marLeft w:val="0"/>
      <w:marRight w:val="0"/>
      <w:marTop w:val="0"/>
      <w:marBottom w:val="0"/>
      <w:divBdr>
        <w:top w:val="none" w:sz="0" w:space="0" w:color="auto"/>
        <w:left w:val="none" w:sz="0" w:space="0" w:color="auto"/>
        <w:bottom w:val="none" w:sz="0" w:space="0" w:color="auto"/>
        <w:right w:val="none" w:sz="0" w:space="0" w:color="auto"/>
      </w:divBdr>
    </w:div>
    <w:div w:id="1240335922">
      <w:bodyDiv w:val="1"/>
      <w:marLeft w:val="0"/>
      <w:marRight w:val="0"/>
      <w:marTop w:val="0"/>
      <w:marBottom w:val="0"/>
      <w:divBdr>
        <w:top w:val="none" w:sz="0" w:space="0" w:color="auto"/>
        <w:left w:val="none" w:sz="0" w:space="0" w:color="auto"/>
        <w:bottom w:val="none" w:sz="0" w:space="0" w:color="auto"/>
        <w:right w:val="none" w:sz="0" w:space="0" w:color="auto"/>
      </w:divBdr>
      <w:divsChild>
        <w:div w:id="1129319887">
          <w:marLeft w:val="0"/>
          <w:marRight w:val="0"/>
          <w:marTop w:val="0"/>
          <w:marBottom w:val="0"/>
          <w:divBdr>
            <w:top w:val="none" w:sz="0" w:space="0" w:color="auto"/>
            <w:left w:val="none" w:sz="0" w:space="0" w:color="auto"/>
            <w:bottom w:val="none" w:sz="0" w:space="0" w:color="auto"/>
            <w:right w:val="none" w:sz="0" w:space="0" w:color="auto"/>
          </w:divBdr>
        </w:div>
      </w:divsChild>
    </w:div>
    <w:div w:id="1247108372">
      <w:bodyDiv w:val="1"/>
      <w:marLeft w:val="0"/>
      <w:marRight w:val="0"/>
      <w:marTop w:val="0"/>
      <w:marBottom w:val="0"/>
      <w:divBdr>
        <w:top w:val="none" w:sz="0" w:space="0" w:color="auto"/>
        <w:left w:val="none" w:sz="0" w:space="0" w:color="auto"/>
        <w:bottom w:val="none" w:sz="0" w:space="0" w:color="auto"/>
        <w:right w:val="none" w:sz="0" w:space="0" w:color="auto"/>
      </w:divBdr>
    </w:div>
    <w:div w:id="1252814414">
      <w:bodyDiv w:val="1"/>
      <w:marLeft w:val="0"/>
      <w:marRight w:val="0"/>
      <w:marTop w:val="0"/>
      <w:marBottom w:val="0"/>
      <w:divBdr>
        <w:top w:val="none" w:sz="0" w:space="0" w:color="auto"/>
        <w:left w:val="none" w:sz="0" w:space="0" w:color="auto"/>
        <w:bottom w:val="none" w:sz="0" w:space="0" w:color="auto"/>
        <w:right w:val="none" w:sz="0" w:space="0" w:color="auto"/>
      </w:divBdr>
    </w:div>
    <w:div w:id="1253196778">
      <w:bodyDiv w:val="1"/>
      <w:marLeft w:val="0"/>
      <w:marRight w:val="0"/>
      <w:marTop w:val="0"/>
      <w:marBottom w:val="0"/>
      <w:divBdr>
        <w:top w:val="none" w:sz="0" w:space="0" w:color="auto"/>
        <w:left w:val="none" w:sz="0" w:space="0" w:color="auto"/>
        <w:bottom w:val="none" w:sz="0" w:space="0" w:color="auto"/>
        <w:right w:val="none" w:sz="0" w:space="0" w:color="auto"/>
      </w:divBdr>
    </w:div>
    <w:div w:id="1255283442">
      <w:bodyDiv w:val="1"/>
      <w:marLeft w:val="0"/>
      <w:marRight w:val="0"/>
      <w:marTop w:val="0"/>
      <w:marBottom w:val="0"/>
      <w:divBdr>
        <w:top w:val="none" w:sz="0" w:space="0" w:color="auto"/>
        <w:left w:val="none" w:sz="0" w:space="0" w:color="auto"/>
        <w:bottom w:val="none" w:sz="0" w:space="0" w:color="auto"/>
        <w:right w:val="none" w:sz="0" w:space="0" w:color="auto"/>
      </w:divBdr>
    </w:div>
    <w:div w:id="1262958703">
      <w:bodyDiv w:val="1"/>
      <w:marLeft w:val="0"/>
      <w:marRight w:val="0"/>
      <w:marTop w:val="0"/>
      <w:marBottom w:val="0"/>
      <w:divBdr>
        <w:top w:val="none" w:sz="0" w:space="0" w:color="auto"/>
        <w:left w:val="none" w:sz="0" w:space="0" w:color="auto"/>
        <w:bottom w:val="none" w:sz="0" w:space="0" w:color="auto"/>
        <w:right w:val="none" w:sz="0" w:space="0" w:color="auto"/>
      </w:divBdr>
    </w:div>
    <w:div w:id="1266116604">
      <w:bodyDiv w:val="1"/>
      <w:marLeft w:val="0"/>
      <w:marRight w:val="0"/>
      <w:marTop w:val="0"/>
      <w:marBottom w:val="0"/>
      <w:divBdr>
        <w:top w:val="none" w:sz="0" w:space="0" w:color="auto"/>
        <w:left w:val="none" w:sz="0" w:space="0" w:color="auto"/>
        <w:bottom w:val="none" w:sz="0" w:space="0" w:color="auto"/>
        <w:right w:val="none" w:sz="0" w:space="0" w:color="auto"/>
      </w:divBdr>
    </w:div>
    <w:div w:id="1279681721">
      <w:bodyDiv w:val="1"/>
      <w:marLeft w:val="0"/>
      <w:marRight w:val="0"/>
      <w:marTop w:val="0"/>
      <w:marBottom w:val="0"/>
      <w:divBdr>
        <w:top w:val="none" w:sz="0" w:space="0" w:color="auto"/>
        <w:left w:val="none" w:sz="0" w:space="0" w:color="auto"/>
        <w:bottom w:val="none" w:sz="0" w:space="0" w:color="auto"/>
        <w:right w:val="none" w:sz="0" w:space="0" w:color="auto"/>
      </w:divBdr>
    </w:div>
    <w:div w:id="1280526075">
      <w:bodyDiv w:val="1"/>
      <w:marLeft w:val="0"/>
      <w:marRight w:val="0"/>
      <w:marTop w:val="0"/>
      <w:marBottom w:val="0"/>
      <w:divBdr>
        <w:top w:val="none" w:sz="0" w:space="0" w:color="auto"/>
        <w:left w:val="none" w:sz="0" w:space="0" w:color="auto"/>
        <w:bottom w:val="none" w:sz="0" w:space="0" w:color="auto"/>
        <w:right w:val="none" w:sz="0" w:space="0" w:color="auto"/>
      </w:divBdr>
      <w:divsChild>
        <w:div w:id="985277965">
          <w:marLeft w:val="0"/>
          <w:marRight w:val="0"/>
          <w:marTop w:val="0"/>
          <w:marBottom w:val="0"/>
          <w:divBdr>
            <w:top w:val="none" w:sz="0" w:space="0" w:color="auto"/>
            <w:left w:val="none" w:sz="0" w:space="0" w:color="auto"/>
            <w:bottom w:val="none" w:sz="0" w:space="0" w:color="auto"/>
            <w:right w:val="none" w:sz="0" w:space="0" w:color="auto"/>
          </w:divBdr>
          <w:divsChild>
            <w:div w:id="1963337836">
              <w:marLeft w:val="0"/>
              <w:marRight w:val="0"/>
              <w:marTop w:val="0"/>
              <w:marBottom w:val="0"/>
              <w:divBdr>
                <w:top w:val="none" w:sz="0" w:space="0" w:color="auto"/>
                <w:left w:val="none" w:sz="0" w:space="0" w:color="auto"/>
                <w:bottom w:val="none" w:sz="0" w:space="0" w:color="auto"/>
                <w:right w:val="none" w:sz="0" w:space="0" w:color="auto"/>
              </w:divBdr>
            </w:div>
            <w:div w:id="1089042699">
              <w:marLeft w:val="0"/>
              <w:marRight w:val="0"/>
              <w:marTop w:val="0"/>
              <w:marBottom w:val="0"/>
              <w:divBdr>
                <w:top w:val="none" w:sz="0" w:space="0" w:color="auto"/>
                <w:left w:val="none" w:sz="0" w:space="0" w:color="auto"/>
                <w:bottom w:val="none" w:sz="0" w:space="0" w:color="auto"/>
                <w:right w:val="none" w:sz="0" w:space="0" w:color="auto"/>
              </w:divBdr>
            </w:div>
            <w:div w:id="925958192">
              <w:marLeft w:val="0"/>
              <w:marRight w:val="0"/>
              <w:marTop w:val="0"/>
              <w:marBottom w:val="0"/>
              <w:divBdr>
                <w:top w:val="none" w:sz="0" w:space="0" w:color="auto"/>
                <w:left w:val="none" w:sz="0" w:space="0" w:color="auto"/>
                <w:bottom w:val="none" w:sz="0" w:space="0" w:color="auto"/>
                <w:right w:val="none" w:sz="0" w:space="0" w:color="auto"/>
              </w:divBdr>
            </w:div>
            <w:div w:id="846673300">
              <w:marLeft w:val="0"/>
              <w:marRight w:val="0"/>
              <w:marTop w:val="0"/>
              <w:marBottom w:val="0"/>
              <w:divBdr>
                <w:top w:val="none" w:sz="0" w:space="0" w:color="auto"/>
                <w:left w:val="none" w:sz="0" w:space="0" w:color="auto"/>
                <w:bottom w:val="none" w:sz="0" w:space="0" w:color="auto"/>
                <w:right w:val="none" w:sz="0" w:space="0" w:color="auto"/>
              </w:divBdr>
            </w:div>
            <w:div w:id="383868236">
              <w:marLeft w:val="0"/>
              <w:marRight w:val="0"/>
              <w:marTop w:val="0"/>
              <w:marBottom w:val="0"/>
              <w:divBdr>
                <w:top w:val="none" w:sz="0" w:space="0" w:color="auto"/>
                <w:left w:val="none" w:sz="0" w:space="0" w:color="auto"/>
                <w:bottom w:val="none" w:sz="0" w:space="0" w:color="auto"/>
                <w:right w:val="none" w:sz="0" w:space="0" w:color="auto"/>
              </w:divBdr>
            </w:div>
            <w:div w:id="1489712796">
              <w:marLeft w:val="0"/>
              <w:marRight w:val="0"/>
              <w:marTop w:val="0"/>
              <w:marBottom w:val="0"/>
              <w:divBdr>
                <w:top w:val="none" w:sz="0" w:space="0" w:color="auto"/>
                <w:left w:val="none" w:sz="0" w:space="0" w:color="auto"/>
                <w:bottom w:val="none" w:sz="0" w:space="0" w:color="auto"/>
                <w:right w:val="none" w:sz="0" w:space="0" w:color="auto"/>
              </w:divBdr>
            </w:div>
            <w:div w:id="277957690">
              <w:marLeft w:val="0"/>
              <w:marRight w:val="0"/>
              <w:marTop w:val="0"/>
              <w:marBottom w:val="0"/>
              <w:divBdr>
                <w:top w:val="none" w:sz="0" w:space="0" w:color="auto"/>
                <w:left w:val="none" w:sz="0" w:space="0" w:color="auto"/>
                <w:bottom w:val="none" w:sz="0" w:space="0" w:color="auto"/>
                <w:right w:val="none" w:sz="0" w:space="0" w:color="auto"/>
              </w:divBdr>
            </w:div>
            <w:div w:id="1900437657">
              <w:marLeft w:val="0"/>
              <w:marRight w:val="0"/>
              <w:marTop w:val="0"/>
              <w:marBottom w:val="0"/>
              <w:divBdr>
                <w:top w:val="none" w:sz="0" w:space="0" w:color="auto"/>
                <w:left w:val="none" w:sz="0" w:space="0" w:color="auto"/>
                <w:bottom w:val="none" w:sz="0" w:space="0" w:color="auto"/>
                <w:right w:val="none" w:sz="0" w:space="0" w:color="auto"/>
              </w:divBdr>
            </w:div>
            <w:div w:id="1962030745">
              <w:marLeft w:val="0"/>
              <w:marRight w:val="0"/>
              <w:marTop w:val="0"/>
              <w:marBottom w:val="0"/>
              <w:divBdr>
                <w:top w:val="none" w:sz="0" w:space="0" w:color="auto"/>
                <w:left w:val="none" w:sz="0" w:space="0" w:color="auto"/>
                <w:bottom w:val="none" w:sz="0" w:space="0" w:color="auto"/>
                <w:right w:val="none" w:sz="0" w:space="0" w:color="auto"/>
              </w:divBdr>
            </w:div>
            <w:div w:id="617612635">
              <w:marLeft w:val="0"/>
              <w:marRight w:val="0"/>
              <w:marTop w:val="0"/>
              <w:marBottom w:val="0"/>
              <w:divBdr>
                <w:top w:val="none" w:sz="0" w:space="0" w:color="auto"/>
                <w:left w:val="none" w:sz="0" w:space="0" w:color="auto"/>
                <w:bottom w:val="none" w:sz="0" w:space="0" w:color="auto"/>
                <w:right w:val="none" w:sz="0" w:space="0" w:color="auto"/>
              </w:divBdr>
            </w:div>
            <w:div w:id="2081519232">
              <w:marLeft w:val="0"/>
              <w:marRight w:val="0"/>
              <w:marTop w:val="0"/>
              <w:marBottom w:val="0"/>
              <w:divBdr>
                <w:top w:val="none" w:sz="0" w:space="0" w:color="auto"/>
                <w:left w:val="none" w:sz="0" w:space="0" w:color="auto"/>
                <w:bottom w:val="none" w:sz="0" w:space="0" w:color="auto"/>
                <w:right w:val="none" w:sz="0" w:space="0" w:color="auto"/>
              </w:divBdr>
            </w:div>
            <w:div w:id="704260161">
              <w:marLeft w:val="0"/>
              <w:marRight w:val="0"/>
              <w:marTop w:val="0"/>
              <w:marBottom w:val="0"/>
              <w:divBdr>
                <w:top w:val="none" w:sz="0" w:space="0" w:color="auto"/>
                <w:left w:val="none" w:sz="0" w:space="0" w:color="auto"/>
                <w:bottom w:val="none" w:sz="0" w:space="0" w:color="auto"/>
                <w:right w:val="none" w:sz="0" w:space="0" w:color="auto"/>
              </w:divBdr>
            </w:div>
            <w:div w:id="1331057221">
              <w:marLeft w:val="0"/>
              <w:marRight w:val="0"/>
              <w:marTop w:val="0"/>
              <w:marBottom w:val="0"/>
              <w:divBdr>
                <w:top w:val="none" w:sz="0" w:space="0" w:color="auto"/>
                <w:left w:val="none" w:sz="0" w:space="0" w:color="auto"/>
                <w:bottom w:val="none" w:sz="0" w:space="0" w:color="auto"/>
                <w:right w:val="none" w:sz="0" w:space="0" w:color="auto"/>
              </w:divBdr>
            </w:div>
            <w:div w:id="860237605">
              <w:marLeft w:val="0"/>
              <w:marRight w:val="0"/>
              <w:marTop w:val="0"/>
              <w:marBottom w:val="0"/>
              <w:divBdr>
                <w:top w:val="none" w:sz="0" w:space="0" w:color="auto"/>
                <w:left w:val="none" w:sz="0" w:space="0" w:color="auto"/>
                <w:bottom w:val="none" w:sz="0" w:space="0" w:color="auto"/>
                <w:right w:val="none" w:sz="0" w:space="0" w:color="auto"/>
              </w:divBdr>
            </w:div>
            <w:div w:id="601954045">
              <w:marLeft w:val="0"/>
              <w:marRight w:val="0"/>
              <w:marTop w:val="0"/>
              <w:marBottom w:val="0"/>
              <w:divBdr>
                <w:top w:val="none" w:sz="0" w:space="0" w:color="auto"/>
                <w:left w:val="none" w:sz="0" w:space="0" w:color="auto"/>
                <w:bottom w:val="none" w:sz="0" w:space="0" w:color="auto"/>
                <w:right w:val="none" w:sz="0" w:space="0" w:color="auto"/>
              </w:divBdr>
            </w:div>
            <w:div w:id="1924365506">
              <w:marLeft w:val="0"/>
              <w:marRight w:val="0"/>
              <w:marTop w:val="0"/>
              <w:marBottom w:val="0"/>
              <w:divBdr>
                <w:top w:val="none" w:sz="0" w:space="0" w:color="auto"/>
                <w:left w:val="none" w:sz="0" w:space="0" w:color="auto"/>
                <w:bottom w:val="none" w:sz="0" w:space="0" w:color="auto"/>
                <w:right w:val="none" w:sz="0" w:space="0" w:color="auto"/>
              </w:divBdr>
            </w:div>
            <w:div w:id="1387334989">
              <w:marLeft w:val="0"/>
              <w:marRight w:val="0"/>
              <w:marTop w:val="0"/>
              <w:marBottom w:val="0"/>
              <w:divBdr>
                <w:top w:val="none" w:sz="0" w:space="0" w:color="auto"/>
                <w:left w:val="none" w:sz="0" w:space="0" w:color="auto"/>
                <w:bottom w:val="none" w:sz="0" w:space="0" w:color="auto"/>
                <w:right w:val="none" w:sz="0" w:space="0" w:color="auto"/>
              </w:divBdr>
            </w:div>
            <w:div w:id="1078016098">
              <w:marLeft w:val="0"/>
              <w:marRight w:val="0"/>
              <w:marTop w:val="0"/>
              <w:marBottom w:val="0"/>
              <w:divBdr>
                <w:top w:val="none" w:sz="0" w:space="0" w:color="auto"/>
                <w:left w:val="none" w:sz="0" w:space="0" w:color="auto"/>
                <w:bottom w:val="none" w:sz="0" w:space="0" w:color="auto"/>
                <w:right w:val="none" w:sz="0" w:space="0" w:color="auto"/>
              </w:divBdr>
            </w:div>
            <w:div w:id="659308441">
              <w:marLeft w:val="0"/>
              <w:marRight w:val="0"/>
              <w:marTop w:val="0"/>
              <w:marBottom w:val="0"/>
              <w:divBdr>
                <w:top w:val="none" w:sz="0" w:space="0" w:color="auto"/>
                <w:left w:val="none" w:sz="0" w:space="0" w:color="auto"/>
                <w:bottom w:val="none" w:sz="0" w:space="0" w:color="auto"/>
                <w:right w:val="none" w:sz="0" w:space="0" w:color="auto"/>
              </w:divBdr>
            </w:div>
            <w:div w:id="1993875743">
              <w:marLeft w:val="0"/>
              <w:marRight w:val="0"/>
              <w:marTop w:val="0"/>
              <w:marBottom w:val="0"/>
              <w:divBdr>
                <w:top w:val="none" w:sz="0" w:space="0" w:color="auto"/>
                <w:left w:val="none" w:sz="0" w:space="0" w:color="auto"/>
                <w:bottom w:val="none" w:sz="0" w:space="0" w:color="auto"/>
                <w:right w:val="none" w:sz="0" w:space="0" w:color="auto"/>
              </w:divBdr>
            </w:div>
            <w:div w:id="591007718">
              <w:marLeft w:val="0"/>
              <w:marRight w:val="0"/>
              <w:marTop w:val="0"/>
              <w:marBottom w:val="0"/>
              <w:divBdr>
                <w:top w:val="none" w:sz="0" w:space="0" w:color="auto"/>
                <w:left w:val="none" w:sz="0" w:space="0" w:color="auto"/>
                <w:bottom w:val="none" w:sz="0" w:space="0" w:color="auto"/>
                <w:right w:val="none" w:sz="0" w:space="0" w:color="auto"/>
              </w:divBdr>
            </w:div>
            <w:div w:id="1909881076">
              <w:marLeft w:val="0"/>
              <w:marRight w:val="0"/>
              <w:marTop w:val="0"/>
              <w:marBottom w:val="0"/>
              <w:divBdr>
                <w:top w:val="none" w:sz="0" w:space="0" w:color="auto"/>
                <w:left w:val="none" w:sz="0" w:space="0" w:color="auto"/>
                <w:bottom w:val="none" w:sz="0" w:space="0" w:color="auto"/>
                <w:right w:val="none" w:sz="0" w:space="0" w:color="auto"/>
              </w:divBdr>
            </w:div>
            <w:div w:id="1157258097">
              <w:marLeft w:val="0"/>
              <w:marRight w:val="0"/>
              <w:marTop w:val="0"/>
              <w:marBottom w:val="0"/>
              <w:divBdr>
                <w:top w:val="none" w:sz="0" w:space="0" w:color="auto"/>
                <w:left w:val="none" w:sz="0" w:space="0" w:color="auto"/>
                <w:bottom w:val="none" w:sz="0" w:space="0" w:color="auto"/>
                <w:right w:val="none" w:sz="0" w:space="0" w:color="auto"/>
              </w:divBdr>
            </w:div>
            <w:div w:id="607859510">
              <w:marLeft w:val="0"/>
              <w:marRight w:val="0"/>
              <w:marTop w:val="0"/>
              <w:marBottom w:val="0"/>
              <w:divBdr>
                <w:top w:val="none" w:sz="0" w:space="0" w:color="auto"/>
                <w:left w:val="none" w:sz="0" w:space="0" w:color="auto"/>
                <w:bottom w:val="none" w:sz="0" w:space="0" w:color="auto"/>
                <w:right w:val="none" w:sz="0" w:space="0" w:color="auto"/>
              </w:divBdr>
            </w:div>
            <w:div w:id="880556167">
              <w:marLeft w:val="0"/>
              <w:marRight w:val="0"/>
              <w:marTop w:val="0"/>
              <w:marBottom w:val="0"/>
              <w:divBdr>
                <w:top w:val="none" w:sz="0" w:space="0" w:color="auto"/>
                <w:left w:val="none" w:sz="0" w:space="0" w:color="auto"/>
                <w:bottom w:val="none" w:sz="0" w:space="0" w:color="auto"/>
                <w:right w:val="none" w:sz="0" w:space="0" w:color="auto"/>
              </w:divBdr>
            </w:div>
            <w:div w:id="608974336">
              <w:marLeft w:val="0"/>
              <w:marRight w:val="0"/>
              <w:marTop w:val="0"/>
              <w:marBottom w:val="0"/>
              <w:divBdr>
                <w:top w:val="none" w:sz="0" w:space="0" w:color="auto"/>
                <w:left w:val="none" w:sz="0" w:space="0" w:color="auto"/>
                <w:bottom w:val="none" w:sz="0" w:space="0" w:color="auto"/>
                <w:right w:val="none" w:sz="0" w:space="0" w:color="auto"/>
              </w:divBdr>
            </w:div>
            <w:div w:id="921181972">
              <w:marLeft w:val="0"/>
              <w:marRight w:val="0"/>
              <w:marTop w:val="0"/>
              <w:marBottom w:val="0"/>
              <w:divBdr>
                <w:top w:val="none" w:sz="0" w:space="0" w:color="auto"/>
                <w:left w:val="none" w:sz="0" w:space="0" w:color="auto"/>
                <w:bottom w:val="none" w:sz="0" w:space="0" w:color="auto"/>
                <w:right w:val="none" w:sz="0" w:space="0" w:color="auto"/>
              </w:divBdr>
            </w:div>
            <w:div w:id="1270166669">
              <w:marLeft w:val="0"/>
              <w:marRight w:val="0"/>
              <w:marTop w:val="0"/>
              <w:marBottom w:val="0"/>
              <w:divBdr>
                <w:top w:val="none" w:sz="0" w:space="0" w:color="auto"/>
                <w:left w:val="none" w:sz="0" w:space="0" w:color="auto"/>
                <w:bottom w:val="none" w:sz="0" w:space="0" w:color="auto"/>
                <w:right w:val="none" w:sz="0" w:space="0" w:color="auto"/>
              </w:divBdr>
            </w:div>
            <w:div w:id="787116986">
              <w:marLeft w:val="0"/>
              <w:marRight w:val="0"/>
              <w:marTop w:val="0"/>
              <w:marBottom w:val="0"/>
              <w:divBdr>
                <w:top w:val="none" w:sz="0" w:space="0" w:color="auto"/>
                <w:left w:val="none" w:sz="0" w:space="0" w:color="auto"/>
                <w:bottom w:val="none" w:sz="0" w:space="0" w:color="auto"/>
                <w:right w:val="none" w:sz="0" w:space="0" w:color="auto"/>
              </w:divBdr>
            </w:div>
            <w:div w:id="1205484948">
              <w:marLeft w:val="0"/>
              <w:marRight w:val="0"/>
              <w:marTop w:val="0"/>
              <w:marBottom w:val="0"/>
              <w:divBdr>
                <w:top w:val="none" w:sz="0" w:space="0" w:color="auto"/>
                <w:left w:val="none" w:sz="0" w:space="0" w:color="auto"/>
                <w:bottom w:val="none" w:sz="0" w:space="0" w:color="auto"/>
                <w:right w:val="none" w:sz="0" w:space="0" w:color="auto"/>
              </w:divBdr>
            </w:div>
            <w:div w:id="1768773040">
              <w:marLeft w:val="0"/>
              <w:marRight w:val="0"/>
              <w:marTop w:val="0"/>
              <w:marBottom w:val="0"/>
              <w:divBdr>
                <w:top w:val="none" w:sz="0" w:space="0" w:color="auto"/>
                <w:left w:val="none" w:sz="0" w:space="0" w:color="auto"/>
                <w:bottom w:val="none" w:sz="0" w:space="0" w:color="auto"/>
                <w:right w:val="none" w:sz="0" w:space="0" w:color="auto"/>
              </w:divBdr>
            </w:div>
            <w:div w:id="1411149311">
              <w:marLeft w:val="0"/>
              <w:marRight w:val="0"/>
              <w:marTop w:val="0"/>
              <w:marBottom w:val="0"/>
              <w:divBdr>
                <w:top w:val="none" w:sz="0" w:space="0" w:color="auto"/>
                <w:left w:val="none" w:sz="0" w:space="0" w:color="auto"/>
                <w:bottom w:val="none" w:sz="0" w:space="0" w:color="auto"/>
                <w:right w:val="none" w:sz="0" w:space="0" w:color="auto"/>
              </w:divBdr>
            </w:div>
            <w:div w:id="1806507033">
              <w:marLeft w:val="0"/>
              <w:marRight w:val="0"/>
              <w:marTop w:val="0"/>
              <w:marBottom w:val="0"/>
              <w:divBdr>
                <w:top w:val="none" w:sz="0" w:space="0" w:color="auto"/>
                <w:left w:val="none" w:sz="0" w:space="0" w:color="auto"/>
                <w:bottom w:val="none" w:sz="0" w:space="0" w:color="auto"/>
                <w:right w:val="none" w:sz="0" w:space="0" w:color="auto"/>
              </w:divBdr>
            </w:div>
            <w:div w:id="2036736075">
              <w:marLeft w:val="0"/>
              <w:marRight w:val="0"/>
              <w:marTop w:val="0"/>
              <w:marBottom w:val="0"/>
              <w:divBdr>
                <w:top w:val="none" w:sz="0" w:space="0" w:color="auto"/>
                <w:left w:val="none" w:sz="0" w:space="0" w:color="auto"/>
                <w:bottom w:val="none" w:sz="0" w:space="0" w:color="auto"/>
                <w:right w:val="none" w:sz="0" w:space="0" w:color="auto"/>
              </w:divBdr>
            </w:div>
            <w:div w:id="1796026791">
              <w:marLeft w:val="0"/>
              <w:marRight w:val="0"/>
              <w:marTop w:val="0"/>
              <w:marBottom w:val="0"/>
              <w:divBdr>
                <w:top w:val="none" w:sz="0" w:space="0" w:color="auto"/>
                <w:left w:val="none" w:sz="0" w:space="0" w:color="auto"/>
                <w:bottom w:val="none" w:sz="0" w:space="0" w:color="auto"/>
                <w:right w:val="none" w:sz="0" w:space="0" w:color="auto"/>
              </w:divBdr>
            </w:div>
            <w:div w:id="2091804107">
              <w:marLeft w:val="0"/>
              <w:marRight w:val="0"/>
              <w:marTop w:val="0"/>
              <w:marBottom w:val="0"/>
              <w:divBdr>
                <w:top w:val="none" w:sz="0" w:space="0" w:color="auto"/>
                <w:left w:val="none" w:sz="0" w:space="0" w:color="auto"/>
                <w:bottom w:val="none" w:sz="0" w:space="0" w:color="auto"/>
                <w:right w:val="none" w:sz="0" w:space="0" w:color="auto"/>
              </w:divBdr>
            </w:div>
            <w:div w:id="1223760177">
              <w:marLeft w:val="0"/>
              <w:marRight w:val="0"/>
              <w:marTop w:val="0"/>
              <w:marBottom w:val="0"/>
              <w:divBdr>
                <w:top w:val="none" w:sz="0" w:space="0" w:color="auto"/>
                <w:left w:val="none" w:sz="0" w:space="0" w:color="auto"/>
                <w:bottom w:val="none" w:sz="0" w:space="0" w:color="auto"/>
                <w:right w:val="none" w:sz="0" w:space="0" w:color="auto"/>
              </w:divBdr>
            </w:div>
            <w:div w:id="2068989438">
              <w:marLeft w:val="0"/>
              <w:marRight w:val="0"/>
              <w:marTop w:val="0"/>
              <w:marBottom w:val="0"/>
              <w:divBdr>
                <w:top w:val="none" w:sz="0" w:space="0" w:color="auto"/>
                <w:left w:val="none" w:sz="0" w:space="0" w:color="auto"/>
                <w:bottom w:val="none" w:sz="0" w:space="0" w:color="auto"/>
                <w:right w:val="none" w:sz="0" w:space="0" w:color="auto"/>
              </w:divBdr>
            </w:div>
            <w:div w:id="1076049667">
              <w:marLeft w:val="0"/>
              <w:marRight w:val="0"/>
              <w:marTop w:val="0"/>
              <w:marBottom w:val="0"/>
              <w:divBdr>
                <w:top w:val="none" w:sz="0" w:space="0" w:color="auto"/>
                <w:left w:val="none" w:sz="0" w:space="0" w:color="auto"/>
                <w:bottom w:val="none" w:sz="0" w:space="0" w:color="auto"/>
                <w:right w:val="none" w:sz="0" w:space="0" w:color="auto"/>
              </w:divBdr>
            </w:div>
            <w:div w:id="298537808">
              <w:marLeft w:val="0"/>
              <w:marRight w:val="0"/>
              <w:marTop w:val="0"/>
              <w:marBottom w:val="0"/>
              <w:divBdr>
                <w:top w:val="none" w:sz="0" w:space="0" w:color="auto"/>
                <w:left w:val="none" w:sz="0" w:space="0" w:color="auto"/>
                <w:bottom w:val="none" w:sz="0" w:space="0" w:color="auto"/>
                <w:right w:val="none" w:sz="0" w:space="0" w:color="auto"/>
              </w:divBdr>
            </w:div>
            <w:div w:id="1293906918">
              <w:marLeft w:val="0"/>
              <w:marRight w:val="0"/>
              <w:marTop w:val="0"/>
              <w:marBottom w:val="0"/>
              <w:divBdr>
                <w:top w:val="none" w:sz="0" w:space="0" w:color="auto"/>
                <w:left w:val="none" w:sz="0" w:space="0" w:color="auto"/>
                <w:bottom w:val="none" w:sz="0" w:space="0" w:color="auto"/>
                <w:right w:val="none" w:sz="0" w:space="0" w:color="auto"/>
              </w:divBdr>
            </w:div>
            <w:div w:id="1862208677">
              <w:marLeft w:val="0"/>
              <w:marRight w:val="0"/>
              <w:marTop w:val="0"/>
              <w:marBottom w:val="0"/>
              <w:divBdr>
                <w:top w:val="none" w:sz="0" w:space="0" w:color="auto"/>
                <w:left w:val="none" w:sz="0" w:space="0" w:color="auto"/>
                <w:bottom w:val="none" w:sz="0" w:space="0" w:color="auto"/>
                <w:right w:val="none" w:sz="0" w:space="0" w:color="auto"/>
              </w:divBdr>
            </w:div>
            <w:div w:id="635598913">
              <w:marLeft w:val="0"/>
              <w:marRight w:val="0"/>
              <w:marTop w:val="0"/>
              <w:marBottom w:val="0"/>
              <w:divBdr>
                <w:top w:val="none" w:sz="0" w:space="0" w:color="auto"/>
                <w:left w:val="none" w:sz="0" w:space="0" w:color="auto"/>
                <w:bottom w:val="none" w:sz="0" w:space="0" w:color="auto"/>
                <w:right w:val="none" w:sz="0" w:space="0" w:color="auto"/>
              </w:divBdr>
            </w:div>
            <w:div w:id="38166528">
              <w:marLeft w:val="0"/>
              <w:marRight w:val="0"/>
              <w:marTop w:val="0"/>
              <w:marBottom w:val="0"/>
              <w:divBdr>
                <w:top w:val="none" w:sz="0" w:space="0" w:color="auto"/>
                <w:left w:val="none" w:sz="0" w:space="0" w:color="auto"/>
                <w:bottom w:val="none" w:sz="0" w:space="0" w:color="auto"/>
                <w:right w:val="none" w:sz="0" w:space="0" w:color="auto"/>
              </w:divBdr>
            </w:div>
            <w:div w:id="379016426">
              <w:marLeft w:val="0"/>
              <w:marRight w:val="0"/>
              <w:marTop w:val="0"/>
              <w:marBottom w:val="0"/>
              <w:divBdr>
                <w:top w:val="none" w:sz="0" w:space="0" w:color="auto"/>
                <w:left w:val="none" w:sz="0" w:space="0" w:color="auto"/>
                <w:bottom w:val="none" w:sz="0" w:space="0" w:color="auto"/>
                <w:right w:val="none" w:sz="0" w:space="0" w:color="auto"/>
              </w:divBdr>
            </w:div>
            <w:div w:id="706951037">
              <w:marLeft w:val="0"/>
              <w:marRight w:val="0"/>
              <w:marTop w:val="0"/>
              <w:marBottom w:val="0"/>
              <w:divBdr>
                <w:top w:val="none" w:sz="0" w:space="0" w:color="auto"/>
                <w:left w:val="none" w:sz="0" w:space="0" w:color="auto"/>
                <w:bottom w:val="none" w:sz="0" w:space="0" w:color="auto"/>
                <w:right w:val="none" w:sz="0" w:space="0" w:color="auto"/>
              </w:divBdr>
            </w:div>
            <w:div w:id="1028488756">
              <w:marLeft w:val="0"/>
              <w:marRight w:val="0"/>
              <w:marTop w:val="0"/>
              <w:marBottom w:val="0"/>
              <w:divBdr>
                <w:top w:val="none" w:sz="0" w:space="0" w:color="auto"/>
                <w:left w:val="none" w:sz="0" w:space="0" w:color="auto"/>
                <w:bottom w:val="none" w:sz="0" w:space="0" w:color="auto"/>
                <w:right w:val="none" w:sz="0" w:space="0" w:color="auto"/>
              </w:divBdr>
            </w:div>
            <w:div w:id="1095635610">
              <w:marLeft w:val="0"/>
              <w:marRight w:val="0"/>
              <w:marTop w:val="0"/>
              <w:marBottom w:val="0"/>
              <w:divBdr>
                <w:top w:val="none" w:sz="0" w:space="0" w:color="auto"/>
                <w:left w:val="none" w:sz="0" w:space="0" w:color="auto"/>
                <w:bottom w:val="none" w:sz="0" w:space="0" w:color="auto"/>
                <w:right w:val="none" w:sz="0" w:space="0" w:color="auto"/>
              </w:divBdr>
            </w:div>
            <w:div w:id="470709893">
              <w:marLeft w:val="0"/>
              <w:marRight w:val="0"/>
              <w:marTop w:val="0"/>
              <w:marBottom w:val="0"/>
              <w:divBdr>
                <w:top w:val="none" w:sz="0" w:space="0" w:color="auto"/>
                <w:left w:val="none" w:sz="0" w:space="0" w:color="auto"/>
                <w:bottom w:val="none" w:sz="0" w:space="0" w:color="auto"/>
                <w:right w:val="none" w:sz="0" w:space="0" w:color="auto"/>
              </w:divBdr>
            </w:div>
            <w:div w:id="2139645277">
              <w:marLeft w:val="0"/>
              <w:marRight w:val="0"/>
              <w:marTop w:val="0"/>
              <w:marBottom w:val="0"/>
              <w:divBdr>
                <w:top w:val="none" w:sz="0" w:space="0" w:color="auto"/>
                <w:left w:val="none" w:sz="0" w:space="0" w:color="auto"/>
                <w:bottom w:val="none" w:sz="0" w:space="0" w:color="auto"/>
                <w:right w:val="none" w:sz="0" w:space="0" w:color="auto"/>
              </w:divBdr>
            </w:div>
            <w:div w:id="1219895556">
              <w:marLeft w:val="0"/>
              <w:marRight w:val="0"/>
              <w:marTop w:val="0"/>
              <w:marBottom w:val="0"/>
              <w:divBdr>
                <w:top w:val="none" w:sz="0" w:space="0" w:color="auto"/>
                <w:left w:val="none" w:sz="0" w:space="0" w:color="auto"/>
                <w:bottom w:val="none" w:sz="0" w:space="0" w:color="auto"/>
                <w:right w:val="none" w:sz="0" w:space="0" w:color="auto"/>
              </w:divBdr>
            </w:div>
            <w:div w:id="933055866">
              <w:marLeft w:val="0"/>
              <w:marRight w:val="0"/>
              <w:marTop w:val="0"/>
              <w:marBottom w:val="0"/>
              <w:divBdr>
                <w:top w:val="none" w:sz="0" w:space="0" w:color="auto"/>
                <w:left w:val="none" w:sz="0" w:space="0" w:color="auto"/>
                <w:bottom w:val="none" w:sz="0" w:space="0" w:color="auto"/>
                <w:right w:val="none" w:sz="0" w:space="0" w:color="auto"/>
              </w:divBdr>
            </w:div>
            <w:div w:id="1697078356">
              <w:marLeft w:val="0"/>
              <w:marRight w:val="0"/>
              <w:marTop w:val="0"/>
              <w:marBottom w:val="0"/>
              <w:divBdr>
                <w:top w:val="none" w:sz="0" w:space="0" w:color="auto"/>
                <w:left w:val="none" w:sz="0" w:space="0" w:color="auto"/>
                <w:bottom w:val="none" w:sz="0" w:space="0" w:color="auto"/>
                <w:right w:val="none" w:sz="0" w:space="0" w:color="auto"/>
              </w:divBdr>
            </w:div>
            <w:div w:id="528838894">
              <w:marLeft w:val="0"/>
              <w:marRight w:val="0"/>
              <w:marTop w:val="0"/>
              <w:marBottom w:val="0"/>
              <w:divBdr>
                <w:top w:val="none" w:sz="0" w:space="0" w:color="auto"/>
                <w:left w:val="none" w:sz="0" w:space="0" w:color="auto"/>
                <w:bottom w:val="none" w:sz="0" w:space="0" w:color="auto"/>
                <w:right w:val="none" w:sz="0" w:space="0" w:color="auto"/>
              </w:divBdr>
            </w:div>
            <w:div w:id="287512375">
              <w:marLeft w:val="0"/>
              <w:marRight w:val="0"/>
              <w:marTop w:val="0"/>
              <w:marBottom w:val="0"/>
              <w:divBdr>
                <w:top w:val="none" w:sz="0" w:space="0" w:color="auto"/>
                <w:left w:val="none" w:sz="0" w:space="0" w:color="auto"/>
                <w:bottom w:val="none" w:sz="0" w:space="0" w:color="auto"/>
                <w:right w:val="none" w:sz="0" w:space="0" w:color="auto"/>
              </w:divBdr>
            </w:div>
            <w:div w:id="959266050">
              <w:marLeft w:val="0"/>
              <w:marRight w:val="0"/>
              <w:marTop w:val="0"/>
              <w:marBottom w:val="0"/>
              <w:divBdr>
                <w:top w:val="none" w:sz="0" w:space="0" w:color="auto"/>
                <w:left w:val="none" w:sz="0" w:space="0" w:color="auto"/>
                <w:bottom w:val="none" w:sz="0" w:space="0" w:color="auto"/>
                <w:right w:val="none" w:sz="0" w:space="0" w:color="auto"/>
              </w:divBdr>
            </w:div>
            <w:div w:id="284701438">
              <w:marLeft w:val="0"/>
              <w:marRight w:val="0"/>
              <w:marTop w:val="0"/>
              <w:marBottom w:val="0"/>
              <w:divBdr>
                <w:top w:val="none" w:sz="0" w:space="0" w:color="auto"/>
                <w:left w:val="none" w:sz="0" w:space="0" w:color="auto"/>
                <w:bottom w:val="none" w:sz="0" w:space="0" w:color="auto"/>
                <w:right w:val="none" w:sz="0" w:space="0" w:color="auto"/>
              </w:divBdr>
            </w:div>
            <w:div w:id="1477264754">
              <w:marLeft w:val="0"/>
              <w:marRight w:val="0"/>
              <w:marTop w:val="0"/>
              <w:marBottom w:val="0"/>
              <w:divBdr>
                <w:top w:val="none" w:sz="0" w:space="0" w:color="auto"/>
                <w:left w:val="none" w:sz="0" w:space="0" w:color="auto"/>
                <w:bottom w:val="none" w:sz="0" w:space="0" w:color="auto"/>
                <w:right w:val="none" w:sz="0" w:space="0" w:color="auto"/>
              </w:divBdr>
            </w:div>
            <w:div w:id="118096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28096">
      <w:bodyDiv w:val="1"/>
      <w:marLeft w:val="0"/>
      <w:marRight w:val="0"/>
      <w:marTop w:val="0"/>
      <w:marBottom w:val="0"/>
      <w:divBdr>
        <w:top w:val="none" w:sz="0" w:space="0" w:color="auto"/>
        <w:left w:val="none" w:sz="0" w:space="0" w:color="auto"/>
        <w:bottom w:val="none" w:sz="0" w:space="0" w:color="auto"/>
        <w:right w:val="none" w:sz="0" w:space="0" w:color="auto"/>
      </w:divBdr>
    </w:div>
    <w:div w:id="1328827663">
      <w:bodyDiv w:val="1"/>
      <w:marLeft w:val="0"/>
      <w:marRight w:val="0"/>
      <w:marTop w:val="0"/>
      <w:marBottom w:val="0"/>
      <w:divBdr>
        <w:top w:val="none" w:sz="0" w:space="0" w:color="auto"/>
        <w:left w:val="none" w:sz="0" w:space="0" w:color="auto"/>
        <w:bottom w:val="none" w:sz="0" w:space="0" w:color="auto"/>
        <w:right w:val="none" w:sz="0" w:space="0" w:color="auto"/>
      </w:divBdr>
    </w:div>
    <w:div w:id="1336228959">
      <w:bodyDiv w:val="1"/>
      <w:marLeft w:val="0"/>
      <w:marRight w:val="0"/>
      <w:marTop w:val="0"/>
      <w:marBottom w:val="0"/>
      <w:divBdr>
        <w:top w:val="none" w:sz="0" w:space="0" w:color="auto"/>
        <w:left w:val="none" w:sz="0" w:space="0" w:color="auto"/>
        <w:bottom w:val="none" w:sz="0" w:space="0" w:color="auto"/>
        <w:right w:val="none" w:sz="0" w:space="0" w:color="auto"/>
      </w:divBdr>
    </w:div>
    <w:div w:id="1342004984">
      <w:bodyDiv w:val="1"/>
      <w:marLeft w:val="0"/>
      <w:marRight w:val="0"/>
      <w:marTop w:val="0"/>
      <w:marBottom w:val="0"/>
      <w:divBdr>
        <w:top w:val="none" w:sz="0" w:space="0" w:color="auto"/>
        <w:left w:val="none" w:sz="0" w:space="0" w:color="auto"/>
        <w:bottom w:val="none" w:sz="0" w:space="0" w:color="auto"/>
        <w:right w:val="none" w:sz="0" w:space="0" w:color="auto"/>
      </w:divBdr>
    </w:div>
    <w:div w:id="1348827973">
      <w:bodyDiv w:val="1"/>
      <w:marLeft w:val="0"/>
      <w:marRight w:val="0"/>
      <w:marTop w:val="0"/>
      <w:marBottom w:val="0"/>
      <w:divBdr>
        <w:top w:val="none" w:sz="0" w:space="0" w:color="auto"/>
        <w:left w:val="none" w:sz="0" w:space="0" w:color="auto"/>
        <w:bottom w:val="none" w:sz="0" w:space="0" w:color="auto"/>
        <w:right w:val="none" w:sz="0" w:space="0" w:color="auto"/>
      </w:divBdr>
      <w:divsChild>
        <w:div w:id="812134739">
          <w:marLeft w:val="547"/>
          <w:marRight w:val="0"/>
          <w:marTop w:val="0"/>
          <w:marBottom w:val="0"/>
          <w:divBdr>
            <w:top w:val="none" w:sz="0" w:space="0" w:color="auto"/>
            <w:left w:val="none" w:sz="0" w:space="0" w:color="auto"/>
            <w:bottom w:val="none" w:sz="0" w:space="0" w:color="auto"/>
            <w:right w:val="none" w:sz="0" w:space="0" w:color="auto"/>
          </w:divBdr>
        </w:div>
      </w:divsChild>
    </w:div>
    <w:div w:id="1352537116">
      <w:bodyDiv w:val="1"/>
      <w:marLeft w:val="0"/>
      <w:marRight w:val="0"/>
      <w:marTop w:val="0"/>
      <w:marBottom w:val="0"/>
      <w:divBdr>
        <w:top w:val="none" w:sz="0" w:space="0" w:color="auto"/>
        <w:left w:val="none" w:sz="0" w:space="0" w:color="auto"/>
        <w:bottom w:val="none" w:sz="0" w:space="0" w:color="auto"/>
        <w:right w:val="none" w:sz="0" w:space="0" w:color="auto"/>
      </w:divBdr>
      <w:divsChild>
        <w:div w:id="604574637">
          <w:marLeft w:val="0"/>
          <w:marRight w:val="0"/>
          <w:marTop w:val="0"/>
          <w:marBottom w:val="0"/>
          <w:divBdr>
            <w:top w:val="none" w:sz="0" w:space="0" w:color="auto"/>
            <w:left w:val="none" w:sz="0" w:space="0" w:color="auto"/>
            <w:bottom w:val="none" w:sz="0" w:space="0" w:color="auto"/>
            <w:right w:val="none" w:sz="0" w:space="0" w:color="auto"/>
          </w:divBdr>
        </w:div>
        <w:div w:id="1743791812">
          <w:marLeft w:val="0"/>
          <w:marRight w:val="0"/>
          <w:marTop w:val="0"/>
          <w:marBottom w:val="0"/>
          <w:divBdr>
            <w:top w:val="none" w:sz="0" w:space="0" w:color="auto"/>
            <w:left w:val="none" w:sz="0" w:space="0" w:color="auto"/>
            <w:bottom w:val="none" w:sz="0" w:space="0" w:color="auto"/>
            <w:right w:val="none" w:sz="0" w:space="0" w:color="auto"/>
          </w:divBdr>
        </w:div>
      </w:divsChild>
    </w:div>
    <w:div w:id="1367019985">
      <w:bodyDiv w:val="1"/>
      <w:marLeft w:val="0"/>
      <w:marRight w:val="0"/>
      <w:marTop w:val="0"/>
      <w:marBottom w:val="0"/>
      <w:divBdr>
        <w:top w:val="none" w:sz="0" w:space="0" w:color="auto"/>
        <w:left w:val="none" w:sz="0" w:space="0" w:color="auto"/>
        <w:bottom w:val="none" w:sz="0" w:space="0" w:color="auto"/>
        <w:right w:val="none" w:sz="0" w:space="0" w:color="auto"/>
      </w:divBdr>
    </w:div>
    <w:div w:id="1387030937">
      <w:bodyDiv w:val="1"/>
      <w:marLeft w:val="0"/>
      <w:marRight w:val="0"/>
      <w:marTop w:val="0"/>
      <w:marBottom w:val="0"/>
      <w:divBdr>
        <w:top w:val="none" w:sz="0" w:space="0" w:color="auto"/>
        <w:left w:val="none" w:sz="0" w:space="0" w:color="auto"/>
        <w:bottom w:val="none" w:sz="0" w:space="0" w:color="auto"/>
        <w:right w:val="none" w:sz="0" w:space="0" w:color="auto"/>
      </w:divBdr>
    </w:div>
    <w:div w:id="1393651407">
      <w:bodyDiv w:val="1"/>
      <w:marLeft w:val="0"/>
      <w:marRight w:val="0"/>
      <w:marTop w:val="0"/>
      <w:marBottom w:val="0"/>
      <w:divBdr>
        <w:top w:val="none" w:sz="0" w:space="0" w:color="auto"/>
        <w:left w:val="none" w:sz="0" w:space="0" w:color="auto"/>
        <w:bottom w:val="none" w:sz="0" w:space="0" w:color="auto"/>
        <w:right w:val="none" w:sz="0" w:space="0" w:color="auto"/>
      </w:divBdr>
    </w:div>
    <w:div w:id="1394504931">
      <w:bodyDiv w:val="1"/>
      <w:marLeft w:val="0"/>
      <w:marRight w:val="0"/>
      <w:marTop w:val="0"/>
      <w:marBottom w:val="0"/>
      <w:divBdr>
        <w:top w:val="none" w:sz="0" w:space="0" w:color="auto"/>
        <w:left w:val="none" w:sz="0" w:space="0" w:color="auto"/>
        <w:bottom w:val="none" w:sz="0" w:space="0" w:color="auto"/>
        <w:right w:val="none" w:sz="0" w:space="0" w:color="auto"/>
      </w:divBdr>
    </w:div>
    <w:div w:id="1411999413">
      <w:bodyDiv w:val="1"/>
      <w:marLeft w:val="0"/>
      <w:marRight w:val="0"/>
      <w:marTop w:val="0"/>
      <w:marBottom w:val="0"/>
      <w:divBdr>
        <w:top w:val="none" w:sz="0" w:space="0" w:color="auto"/>
        <w:left w:val="none" w:sz="0" w:space="0" w:color="auto"/>
        <w:bottom w:val="none" w:sz="0" w:space="0" w:color="auto"/>
        <w:right w:val="none" w:sz="0" w:space="0" w:color="auto"/>
      </w:divBdr>
    </w:div>
    <w:div w:id="1420711738">
      <w:bodyDiv w:val="1"/>
      <w:marLeft w:val="0"/>
      <w:marRight w:val="0"/>
      <w:marTop w:val="0"/>
      <w:marBottom w:val="0"/>
      <w:divBdr>
        <w:top w:val="none" w:sz="0" w:space="0" w:color="auto"/>
        <w:left w:val="none" w:sz="0" w:space="0" w:color="auto"/>
        <w:bottom w:val="none" w:sz="0" w:space="0" w:color="auto"/>
        <w:right w:val="none" w:sz="0" w:space="0" w:color="auto"/>
      </w:divBdr>
    </w:div>
    <w:div w:id="1421213796">
      <w:bodyDiv w:val="1"/>
      <w:marLeft w:val="0"/>
      <w:marRight w:val="0"/>
      <w:marTop w:val="0"/>
      <w:marBottom w:val="0"/>
      <w:divBdr>
        <w:top w:val="none" w:sz="0" w:space="0" w:color="auto"/>
        <w:left w:val="none" w:sz="0" w:space="0" w:color="auto"/>
        <w:bottom w:val="none" w:sz="0" w:space="0" w:color="auto"/>
        <w:right w:val="none" w:sz="0" w:space="0" w:color="auto"/>
      </w:divBdr>
    </w:div>
    <w:div w:id="1426807553">
      <w:bodyDiv w:val="1"/>
      <w:marLeft w:val="0"/>
      <w:marRight w:val="0"/>
      <w:marTop w:val="0"/>
      <w:marBottom w:val="0"/>
      <w:divBdr>
        <w:top w:val="none" w:sz="0" w:space="0" w:color="auto"/>
        <w:left w:val="none" w:sz="0" w:space="0" w:color="auto"/>
        <w:bottom w:val="none" w:sz="0" w:space="0" w:color="auto"/>
        <w:right w:val="none" w:sz="0" w:space="0" w:color="auto"/>
      </w:divBdr>
    </w:div>
    <w:div w:id="1427113894">
      <w:bodyDiv w:val="1"/>
      <w:marLeft w:val="0"/>
      <w:marRight w:val="0"/>
      <w:marTop w:val="0"/>
      <w:marBottom w:val="0"/>
      <w:divBdr>
        <w:top w:val="none" w:sz="0" w:space="0" w:color="auto"/>
        <w:left w:val="none" w:sz="0" w:space="0" w:color="auto"/>
        <w:bottom w:val="none" w:sz="0" w:space="0" w:color="auto"/>
        <w:right w:val="none" w:sz="0" w:space="0" w:color="auto"/>
      </w:divBdr>
      <w:divsChild>
        <w:div w:id="632712035">
          <w:marLeft w:val="547"/>
          <w:marRight w:val="0"/>
          <w:marTop w:val="0"/>
          <w:marBottom w:val="0"/>
          <w:divBdr>
            <w:top w:val="none" w:sz="0" w:space="0" w:color="auto"/>
            <w:left w:val="none" w:sz="0" w:space="0" w:color="auto"/>
            <w:bottom w:val="none" w:sz="0" w:space="0" w:color="auto"/>
            <w:right w:val="none" w:sz="0" w:space="0" w:color="auto"/>
          </w:divBdr>
        </w:div>
      </w:divsChild>
    </w:div>
    <w:div w:id="1427310888">
      <w:bodyDiv w:val="1"/>
      <w:marLeft w:val="0"/>
      <w:marRight w:val="0"/>
      <w:marTop w:val="0"/>
      <w:marBottom w:val="0"/>
      <w:divBdr>
        <w:top w:val="none" w:sz="0" w:space="0" w:color="auto"/>
        <w:left w:val="none" w:sz="0" w:space="0" w:color="auto"/>
        <w:bottom w:val="none" w:sz="0" w:space="0" w:color="auto"/>
        <w:right w:val="none" w:sz="0" w:space="0" w:color="auto"/>
      </w:divBdr>
    </w:div>
    <w:div w:id="1431897366">
      <w:bodyDiv w:val="1"/>
      <w:marLeft w:val="0"/>
      <w:marRight w:val="0"/>
      <w:marTop w:val="0"/>
      <w:marBottom w:val="0"/>
      <w:divBdr>
        <w:top w:val="none" w:sz="0" w:space="0" w:color="auto"/>
        <w:left w:val="none" w:sz="0" w:space="0" w:color="auto"/>
        <w:bottom w:val="none" w:sz="0" w:space="0" w:color="auto"/>
        <w:right w:val="none" w:sz="0" w:space="0" w:color="auto"/>
      </w:divBdr>
    </w:div>
    <w:div w:id="1439524353">
      <w:bodyDiv w:val="1"/>
      <w:marLeft w:val="0"/>
      <w:marRight w:val="0"/>
      <w:marTop w:val="0"/>
      <w:marBottom w:val="0"/>
      <w:divBdr>
        <w:top w:val="none" w:sz="0" w:space="0" w:color="auto"/>
        <w:left w:val="none" w:sz="0" w:space="0" w:color="auto"/>
        <w:bottom w:val="none" w:sz="0" w:space="0" w:color="auto"/>
        <w:right w:val="none" w:sz="0" w:space="0" w:color="auto"/>
      </w:divBdr>
    </w:div>
    <w:div w:id="1446190597">
      <w:bodyDiv w:val="1"/>
      <w:marLeft w:val="0"/>
      <w:marRight w:val="0"/>
      <w:marTop w:val="0"/>
      <w:marBottom w:val="0"/>
      <w:divBdr>
        <w:top w:val="none" w:sz="0" w:space="0" w:color="auto"/>
        <w:left w:val="none" w:sz="0" w:space="0" w:color="auto"/>
        <w:bottom w:val="none" w:sz="0" w:space="0" w:color="auto"/>
        <w:right w:val="none" w:sz="0" w:space="0" w:color="auto"/>
      </w:divBdr>
    </w:div>
    <w:div w:id="1451391661">
      <w:bodyDiv w:val="1"/>
      <w:marLeft w:val="0"/>
      <w:marRight w:val="0"/>
      <w:marTop w:val="0"/>
      <w:marBottom w:val="0"/>
      <w:divBdr>
        <w:top w:val="none" w:sz="0" w:space="0" w:color="auto"/>
        <w:left w:val="none" w:sz="0" w:space="0" w:color="auto"/>
        <w:bottom w:val="none" w:sz="0" w:space="0" w:color="auto"/>
        <w:right w:val="none" w:sz="0" w:space="0" w:color="auto"/>
      </w:divBdr>
    </w:div>
    <w:div w:id="1453095124">
      <w:bodyDiv w:val="1"/>
      <w:marLeft w:val="0"/>
      <w:marRight w:val="0"/>
      <w:marTop w:val="0"/>
      <w:marBottom w:val="0"/>
      <w:divBdr>
        <w:top w:val="none" w:sz="0" w:space="0" w:color="auto"/>
        <w:left w:val="none" w:sz="0" w:space="0" w:color="auto"/>
        <w:bottom w:val="none" w:sz="0" w:space="0" w:color="auto"/>
        <w:right w:val="none" w:sz="0" w:space="0" w:color="auto"/>
      </w:divBdr>
    </w:div>
    <w:div w:id="1454515168">
      <w:bodyDiv w:val="1"/>
      <w:marLeft w:val="0"/>
      <w:marRight w:val="0"/>
      <w:marTop w:val="0"/>
      <w:marBottom w:val="0"/>
      <w:divBdr>
        <w:top w:val="none" w:sz="0" w:space="0" w:color="auto"/>
        <w:left w:val="none" w:sz="0" w:space="0" w:color="auto"/>
        <w:bottom w:val="none" w:sz="0" w:space="0" w:color="auto"/>
        <w:right w:val="none" w:sz="0" w:space="0" w:color="auto"/>
      </w:divBdr>
      <w:divsChild>
        <w:div w:id="436874018">
          <w:marLeft w:val="0"/>
          <w:marRight w:val="0"/>
          <w:marTop w:val="0"/>
          <w:marBottom w:val="0"/>
          <w:divBdr>
            <w:top w:val="none" w:sz="0" w:space="0" w:color="auto"/>
            <w:left w:val="none" w:sz="0" w:space="0" w:color="auto"/>
            <w:bottom w:val="none" w:sz="0" w:space="0" w:color="auto"/>
            <w:right w:val="none" w:sz="0" w:space="0" w:color="auto"/>
          </w:divBdr>
          <w:divsChild>
            <w:div w:id="1197279253">
              <w:marLeft w:val="0"/>
              <w:marRight w:val="0"/>
              <w:marTop w:val="0"/>
              <w:marBottom w:val="0"/>
              <w:divBdr>
                <w:top w:val="none" w:sz="0" w:space="0" w:color="auto"/>
                <w:left w:val="none" w:sz="0" w:space="0" w:color="auto"/>
                <w:bottom w:val="none" w:sz="0" w:space="0" w:color="auto"/>
                <w:right w:val="none" w:sz="0" w:space="0" w:color="auto"/>
              </w:divBdr>
            </w:div>
          </w:divsChild>
        </w:div>
        <w:div w:id="1346908906">
          <w:marLeft w:val="0"/>
          <w:marRight w:val="0"/>
          <w:marTop w:val="0"/>
          <w:marBottom w:val="0"/>
          <w:divBdr>
            <w:top w:val="none" w:sz="0" w:space="0" w:color="auto"/>
            <w:left w:val="none" w:sz="0" w:space="0" w:color="auto"/>
            <w:bottom w:val="none" w:sz="0" w:space="0" w:color="auto"/>
            <w:right w:val="none" w:sz="0" w:space="0" w:color="auto"/>
          </w:divBdr>
          <w:divsChild>
            <w:div w:id="1128162650">
              <w:marLeft w:val="0"/>
              <w:marRight w:val="0"/>
              <w:marTop w:val="0"/>
              <w:marBottom w:val="0"/>
              <w:divBdr>
                <w:top w:val="none" w:sz="0" w:space="0" w:color="auto"/>
                <w:left w:val="none" w:sz="0" w:space="0" w:color="auto"/>
                <w:bottom w:val="none" w:sz="0" w:space="0" w:color="auto"/>
                <w:right w:val="none" w:sz="0" w:space="0" w:color="auto"/>
              </w:divBdr>
            </w:div>
          </w:divsChild>
        </w:div>
        <w:div w:id="1689065509">
          <w:marLeft w:val="0"/>
          <w:marRight w:val="0"/>
          <w:marTop w:val="0"/>
          <w:marBottom w:val="0"/>
          <w:divBdr>
            <w:top w:val="none" w:sz="0" w:space="0" w:color="auto"/>
            <w:left w:val="none" w:sz="0" w:space="0" w:color="auto"/>
            <w:bottom w:val="none" w:sz="0" w:space="0" w:color="auto"/>
            <w:right w:val="none" w:sz="0" w:space="0" w:color="auto"/>
          </w:divBdr>
          <w:divsChild>
            <w:div w:id="1317033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645617">
      <w:bodyDiv w:val="1"/>
      <w:marLeft w:val="0"/>
      <w:marRight w:val="0"/>
      <w:marTop w:val="0"/>
      <w:marBottom w:val="0"/>
      <w:divBdr>
        <w:top w:val="none" w:sz="0" w:space="0" w:color="auto"/>
        <w:left w:val="none" w:sz="0" w:space="0" w:color="auto"/>
        <w:bottom w:val="none" w:sz="0" w:space="0" w:color="auto"/>
        <w:right w:val="none" w:sz="0" w:space="0" w:color="auto"/>
      </w:divBdr>
    </w:div>
    <w:div w:id="1462068507">
      <w:bodyDiv w:val="1"/>
      <w:marLeft w:val="0"/>
      <w:marRight w:val="0"/>
      <w:marTop w:val="0"/>
      <w:marBottom w:val="0"/>
      <w:divBdr>
        <w:top w:val="none" w:sz="0" w:space="0" w:color="auto"/>
        <w:left w:val="none" w:sz="0" w:space="0" w:color="auto"/>
        <w:bottom w:val="none" w:sz="0" w:space="0" w:color="auto"/>
        <w:right w:val="none" w:sz="0" w:space="0" w:color="auto"/>
      </w:divBdr>
      <w:divsChild>
        <w:div w:id="772558692">
          <w:marLeft w:val="0"/>
          <w:marRight w:val="0"/>
          <w:marTop w:val="0"/>
          <w:marBottom w:val="0"/>
          <w:divBdr>
            <w:top w:val="none" w:sz="0" w:space="0" w:color="auto"/>
            <w:left w:val="none" w:sz="0" w:space="0" w:color="auto"/>
            <w:bottom w:val="none" w:sz="0" w:space="0" w:color="auto"/>
            <w:right w:val="none" w:sz="0" w:space="0" w:color="auto"/>
          </w:divBdr>
        </w:div>
      </w:divsChild>
    </w:div>
    <w:div w:id="1464035572">
      <w:bodyDiv w:val="1"/>
      <w:marLeft w:val="0"/>
      <w:marRight w:val="0"/>
      <w:marTop w:val="0"/>
      <w:marBottom w:val="0"/>
      <w:divBdr>
        <w:top w:val="none" w:sz="0" w:space="0" w:color="auto"/>
        <w:left w:val="none" w:sz="0" w:space="0" w:color="auto"/>
        <w:bottom w:val="none" w:sz="0" w:space="0" w:color="auto"/>
        <w:right w:val="none" w:sz="0" w:space="0" w:color="auto"/>
      </w:divBdr>
    </w:div>
    <w:div w:id="1477070270">
      <w:bodyDiv w:val="1"/>
      <w:marLeft w:val="0"/>
      <w:marRight w:val="0"/>
      <w:marTop w:val="0"/>
      <w:marBottom w:val="0"/>
      <w:divBdr>
        <w:top w:val="none" w:sz="0" w:space="0" w:color="auto"/>
        <w:left w:val="none" w:sz="0" w:space="0" w:color="auto"/>
        <w:bottom w:val="none" w:sz="0" w:space="0" w:color="auto"/>
        <w:right w:val="none" w:sz="0" w:space="0" w:color="auto"/>
      </w:divBdr>
      <w:divsChild>
        <w:div w:id="1403522445">
          <w:marLeft w:val="0"/>
          <w:marRight w:val="0"/>
          <w:marTop w:val="0"/>
          <w:marBottom w:val="0"/>
          <w:divBdr>
            <w:top w:val="none" w:sz="0" w:space="0" w:color="auto"/>
            <w:left w:val="none" w:sz="0" w:space="0" w:color="auto"/>
            <w:bottom w:val="none" w:sz="0" w:space="0" w:color="auto"/>
            <w:right w:val="none" w:sz="0" w:space="0" w:color="auto"/>
          </w:divBdr>
          <w:divsChild>
            <w:div w:id="955134064">
              <w:marLeft w:val="0"/>
              <w:marRight w:val="0"/>
              <w:marTop w:val="0"/>
              <w:marBottom w:val="0"/>
              <w:divBdr>
                <w:top w:val="none" w:sz="0" w:space="0" w:color="auto"/>
                <w:left w:val="none" w:sz="0" w:space="0" w:color="auto"/>
                <w:bottom w:val="none" w:sz="0" w:space="0" w:color="auto"/>
                <w:right w:val="none" w:sz="0" w:space="0" w:color="auto"/>
              </w:divBdr>
              <w:divsChild>
                <w:div w:id="1920208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072483">
      <w:bodyDiv w:val="1"/>
      <w:marLeft w:val="0"/>
      <w:marRight w:val="0"/>
      <w:marTop w:val="0"/>
      <w:marBottom w:val="0"/>
      <w:divBdr>
        <w:top w:val="none" w:sz="0" w:space="0" w:color="auto"/>
        <w:left w:val="none" w:sz="0" w:space="0" w:color="auto"/>
        <w:bottom w:val="none" w:sz="0" w:space="0" w:color="auto"/>
        <w:right w:val="none" w:sz="0" w:space="0" w:color="auto"/>
      </w:divBdr>
    </w:div>
    <w:div w:id="1492675506">
      <w:bodyDiv w:val="1"/>
      <w:marLeft w:val="0"/>
      <w:marRight w:val="0"/>
      <w:marTop w:val="0"/>
      <w:marBottom w:val="0"/>
      <w:divBdr>
        <w:top w:val="none" w:sz="0" w:space="0" w:color="auto"/>
        <w:left w:val="none" w:sz="0" w:space="0" w:color="auto"/>
        <w:bottom w:val="none" w:sz="0" w:space="0" w:color="auto"/>
        <w:right w:val="none" w:sz="0" w:space="0" w:color="auto"/>
      </w:divBdr>
    </w:div>
    <w:div w:id="1502430411">
      <w:bodyDiv w:val="1"/>
      <w:marLeft w:val="0"/>
      <w:marRight w:val="0"/>
      <w:marTop w:val="0"/>
      <w:marBottom w:val="0"/>
      <w:divBdr>
        <w:top w:val="none" w:sz="0" w:space="0" w:color="auto"/>
        <w:left w:val="none" w:sz="0" w:space="0" w:color="auto"/>
        <w:bottom w:val="none" w:sz="0" w:space="0" w:color="auto"/>
        <w:right w:val="none" w:sz="0" w:space="0" w:color="auto"/>
      </w:divBdr>
      <w:divsChild>
        <w:div w:id="802698786">
          <w:marLeft w:val="0"/>
          <w:marRight w:val="0"/>
          <w:marTop w:val="0"/>
          <w:marBottom w:val="0"/>
          <w:divBdr>
            <w:top w:val="none" w:sz="0" w:space="0" w:color="auto"/>
            <w:left w:val="none" w:sz="0" w:space="0" w:color="auto"/>
            <w:bottom w:val="none" w:sz="0" w:space="0" w:color="auto"/>
            <w:right w:val="none" w:sz="0" w:space="0" w:color="auto"/>
          </w:divBdr>
          <w:divsChild>
            <w:div w:id="39208711">
              <w:marLeft w:val="0"/>
              <w:marRight w:val="0"/>
              <w:marTop w:val="0"/>
              <w:marBottom w:val="0"/>
              <w:divBdr>
                <w:top w:val="none" w:sz="0" w:space="0" w:color="auto"/>
                <w:left w:val="none" w:sz="0" w:space="0" w:color="auto"/>
                <w:bottom w:val="none" w:sz="0" w:space="0" w:color="auto"/>
                <w:right w:val="none" w:sz="0" w:space="0" w:color="auto"/>
              </w:divBdr>
            </w:div>
            <w:div w:id="1717195810">
              <w:marLeft w:val="0"/>
              <w:marRight w:val="0"/>
              <w:marTop w:val="0"/>
              <w:marBottom w:val="0"/>
              <w:divBdr>
                <w:top w:val="none" w:sz="0" w:space="0" w:color="auto"/>
                <w:left w:val="none" w:sz="0" w:space="0" w:color="auto"/>
                <w:bottom w:val="none" w:sz="0" w:space="0" w:color="auto"/>
                <w:right w:val="none" w:sz="0" w:space="0" w:color="auto"/>
              </w:divBdr>
            </w:div>
            <w:div w:id="935945734">
              <w:marLeft w:val="0"/>
              <w:marRight w:val="0"/>
              <w:marTop w:val="0"/>
              <w:marBottom w:val="0"/>
              <w:divBdr>
                <w:top w:val="none" w:sz="0" w:space="0" w:color="auto"/>
                <w:left w:val="none" w:sz="0" w:space="0" w:color="auto"/>
                <w:bottom w:val="none" w:sz="0" w:space="0" w:color="auto"/>
                <w:right w:val="none" w:sz="0" w:space="0" w:color="auto"/>
              </w:divBdr>
            </w:div>
            <w:div w:id="424690828">
              <w:marLeft w:val="0"/>
              <w:marRight w:val="0"/>
              <w:marTop w:val="0"/>
              <w:marBottom w:val="0"/>
              <w:divBdr>
                <w:top w:val="none" w:sz="0" w:space="0" w:color="auto"/>
                <w:left w:val="none" w:sz="0" w:space="0" w:color="auto"/>
                <w:bottom w:val="none" w:sz="0" w:space="0" w:color="auto"/>
                <w:right w:val="none" w:sz="0" w:space="0" w:color="auto"/>
              </w:divBdr>
            </w:div>
            <w:div w:id="1571185948">
              <w:marLeft w:val="0"/>
              <w:marRight w:val="0"/>
              <w:marTop w:val="0"/>
              <w:marBottom w:val="0"/>
              <w:divBdr>
                <w:top w:val="none" w:sz="0" w:space="0" w:color="auto"/>
                <w:left w:val="none" w:sz="0" w:space="0" w:color="auto"/>
                <w:bottom w:val="none" w:sz="0" w:space="0" w:color="auto"/>
                <w:right w:val="none" w:sz="0" w:space="0" w:color="auto"/>
              </w:divBdr>
            </w:div>
            <w:div w:id="89132412">
              <w:marLeft w:val="0"/>
              <w:marRight w:val="0"/>
              <w:marTop w:val="0"/>
              <w:marBottom w:val="0"/>
              <w:divBdr>
                <w:top w:val="none" w:sz="0" w:space="0" w:color="auto"/>
                <w:left w:val="none" w:sz="0" w:space="0" w:color="auto"/>
                <w:bottom w:val="none" w:sz="0" w:space="0" w:color="auto"/>
                <w:right w:val="none" w:sz="0" w:space="0" w:color="auto"/>
              </w:divBdr>
            </w:div>
            <w:div w:id="1470366810">
              <w:marLeft w:val="0"/>
              <w:marRight w:val="0"/>
              <w:marTop w:val="0"/>
              <w:marBottom w:val="0"/>
              <w:divBdr>
                <w:top w:val="none" w:sz="0" w:space="0" w:color="auto"/>
                <w:left w:val="none" w:sz="0" w:space="0" w:color="auto"/>
                <w:bottom w:val="none" w:sz="0" w:space="0" w:color="auto"/>
                <w:right w:val="none" w:sz="0" w:space="0" w:color="auto"/>
              </w:divBdr>
            </w:div>
            <w:div w:id="1986661839">
              <w:marLeft w:val="0"/>
              <w:marRight w:val="0"/>
              <w:marTop w:val="0"/>
              <w:marBottom w:val="0"/>
              <w:divBdr>
                <w:top w:val="none" w:sz="0" w:space="0" w:color="auto"/>
                <w:left w:val="none" w:sz="0" w:space="0" w:color="auto"/>
                <w:bottom w:val="none" w:sz="0" w:space="0" w:color="auto"/>
                <w:right w:val="none" w:sz="0" w:space="0" w:color="auto"/>
              </w:divBdr>
            </w:div>
            <w:div w:id="1344477074">
              <w:marLeft w:val="0"/>
              <w:marRight w:val="0"/>
              <w:marTop w:val="0"/>
              <w:marBottom w:val="0"/>
              <w:divBdr>
                <w:top w:val="none" w:sz="0" w:space="0" w:color="auto"/>
                <w:left w:val="none" w:sz="0" w:space="0" w:color="auto"/>
                <w:bottom w:val="none" w:sz="0" w:space="0" w:color="auto"/>
                <w:right w:val="none" w:sz="0" w:space="0" w:color="auto"/>
              </w:divBdr>
            </w:div>
            <w:div w:id="1331832435">
              <w:marLeft w:val="0"/>
              <w:marRight w:val="0"/>
              <w:marTop w:val="0"/>
              <w:marBottom w:val="0"/>
              <w:divBdr>
                <w:top w:val="none" w:sz="0" w:space="0" w:color="auto"/>
                <w:left w:val="none" w:sz="0" w:space="0" w:color="auto"/>
                <w:bottom w:val="none" w:sz="0" w:space="0" w:color="auto"/>
                <w:right w:val="none" w:sz="0" w:space="0" w:color="auto"/>
              </w:divBdr>
            </w:div>
            <w:div w:id="242178831">
              <w:marLeft w:val="0"/>
              <w:marRight w:val="0"/>
              <w:marTop w:val="0"/>
              <w:marBottom w:val="0"/>
              <w:divBdr>
                <w:top w:val="none" w:sz="0" w:space="0" w:color="auto"/>
                <w:left w:val="none" w:sz="0" w:space="0" w:color="auto"/>
                <w:bottom w:val="none" w:sz="0" w:space="0" w:color="auto"/>
                <w:right w:val="none" w:sz="0" w:space="0" w:color="auto"/>
              </w:divBdr>
            </w:div>
            <w:div w:id="2026248500">
              <w:marLeft w:val="0"/>
              <w:marRight w:val="0"/>
              <w:marTop w:val="0"/>
              <w:marBottom w:val="0"/>
              <w:divBdr>
                <w:top w:val="none" w:sz="0" w:space="0" w:color="auto"/>
                <w:left w:val="none" w:sz="0" w:space="0" w:color="auto"/>
                <w:bottom w:val="none" w:sz="0" w:space="0" w:color="auto"/>
                <w:right w:val="none" w:sz="0" w:space="0" w:color="auto"/>
              </w:divBdr>
            </w:div>
            <w:div w:id="2127968729">
              <w:marLeft w:val="0"/>
              <w:marRight w:val="0"/>
              <w:marTop w:val="0"/>
              <w:marBottom w:val="0"/>
              <w:divBdr>
                <w:top w:val="none" w:sz="0" w:space="0" w:color="auto"/>
                <w:left w:val="none" w:sz="0" w:space="0" w:color="auto"/>
                <w:bottom w:val="none" w:sz="0" w:space="0" w:color="auto"/>
                <w:right w:val="none" w:sz="0" w:space="0" w:color="auto"/>
              </w:divBdr>
            </w:div>
            <w:div w:id="1487621769">
              <w:marLeft w:val="0"/>
              <w:marRight w:val="0"/>
              <w:marTop w:val="0"/>
              <w:marBottom w:val="0"/>
              <w:divBdr>
                <w:top w:val="none" w:sz="0" w:space="0" w:color="auto"/>
                <w:left w:val="none" w:sz="0" w:space="0" w:color="auto"/>
                <w:bottom w:val="none" w:sz="0" w:space="0" w:color="auto"/>
                <w:right w:val="none" w:sz="0" w:space="0" w:color="auto"/>
              </w:divBdr>
            </w:div>
            <w:div w:id="1957641906">
              <w:marLeft w:val="0"/>
              <w:marRight w:val="0"/>
              <w:marTop w:val="0"/>
              <w:marBottom w:val="0"/>
              <w:divBdr>
                <w:top w:val="none" w:sz="0" w:space="0" w:color="auto"/>
                <w:left w:val="none" w:sz="0" w:space="0" w:color="auto"/>
                <w:bottom w:val="none" w:sz="0" w:space="0" w:color="auto"/>
                <w:right w:val="none" w:sz="0" w:space="0" w:color="auto"/>
              </w:divBdr>
            </w:div>
            <w:div w:id="1329168315">
              <w:marLeft w:val="0"/>
              <w:marRight w:val="0"/>
              <w:marTop w:val="0"/>
              <w:marBottom w:val="0"/>
              <w:divBdr>
                <w:top w:val="none" w:sz="0" w:space="0" w:color="auto"/>
                <w:left w:val="none" w:sz="0" w:space="0" w:color="auto"/>
                <w:bottom w:val="none" w:sz="0" w:space="0" w:color="auto"/>
                <w:right w:val="none" w:sz="0" w:space="0" w:color="auto"/>
              </w:divBdr>
            </w:div>
            <w:div w:id="1221137064">
              <w:marLeft w:val="0"/>
              <w:marRight w:val="0"/>
              <w:marTop w:val="0"/>
              <w:marBottom w:val="0"/>
              <w:divBdr>
                <w:top w:val="none" w:sz="0" w:space="0" w:color="auto"/>
                <w:left w:val="none" w:sz="0" w:space="0" w:color="auto"/>
                <w:bottom w:val="none" w:sz="0" w:space="0" w:color="auto"/>
                <w:right w:val="none" w:sz="0" w:space="0" w:color="auto"/>
              </w:divBdr>
            </w:div>
            <w:div w:id="1009605585">
              <w:marLeft w:val="0"/>
              <w:marRight w:val="0"/>
              <w:marTop w:val="0"/>
              <w:marBottom w:val="0"/>
              <w:divBdr>
                <w:top w:val="none" w:sz="0" w:space="0" w:color="auto"/>
                <w:left w:val="none" w:sz="0" w:space="0" w:color="auto"/>
                <w:bottom w:val="none" w:sz="0" w:space="0" w:color="auto"/>
                <w:right w:val="none" w:sz="0" w:space="0" w:color="auto"/>
              </w:divBdr>
            </w:div>
            <w:div w:id="2029287860">
              <w:marLeft w:val="0"/>
              <w:marRight w:val="0"/>
              <w:marTop w:val="0"/>
              <w:marBottom w:val="0"/>
              <w:divBdr>
                <w:top w:val="none" w:sz="0" w:space="0" w:color="auto"/>
                <w:left w:val="none" w:sz="0" w:space="0" w:color="auto"/>
                <w:bottom w:val="none" w:sz="0" w:space="0" w:color="auto"/>
                <w:right w:val="none" w:sz="0" w:space="0" w:color="auto"/>
              </w:divBdr>
            </w:div>
            <w:div w:id="305211464">
              <w:marLeft w:val="0"/>
              <w:marRight w:val="0"/>
              <w:marTop w:val="0"/>
              <w:marBottom w:val="0"/>
              <w:divBdr>
                <w:top w:val="none" w:sz="0" w:space="0" w:color="auto"/>
                <w:left w:val="none" w:sz="0" w:space="0" w:color="auto"/>
                <w:bottom w:val="none" w:sz="0" w:space="0" w:color="auto"/>
                <w:right w:val="none" w:sz="0" w:space="0" w:color="auto"/>
              </w:divBdr>
            </w:div>
            <w:div w:id="194780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86361">
      <w:bodyDiv w:val="1"/>
      <w:marLeft w:val="0"/>
      <w:marRight w:val="0"/>
      <w:marTop w:val="0"/>
      <w:marBottom w:val="0"/>
      <w:divBdr>
        <w:top w:val="none" w:sz="0" w:space="0" w:color="auto"/>
        <w:left w:val="none" w:sz="0" w:space="0" w:color="auto"/>
        <w:bottom w:val="none" w:sz="0" w:space="0" w:color="auto"/>
        <w:right w:val="none" w:sz="0" w:space="0" w:color="auto"/>
      </w:divBdr>
    </w:div>
    <w:div w:id="1514153377">
      <w:bodyDiv w:val="1"/>
      <w:marLeft w:val="0"/>
      <w:marRight w:val="0"/>
      <w:marTop w:val="0"/>
      <w:marBottom w:val="0"/>
      <w:divBdr>
        <w:top w:val="none" w:sz="0" w:space="0" w:color="auto"/>
        <w:left w:val="none" w:sz="0" w:space="0" w:color="auto"/>
        <w:bottom w:val="none" w:sz="0" w:space="0" w:color="auto"/>
        <w:right w:val="none" w:sz="0" w:space="0" w:color="auto"/>
      </w:divBdr>
    </w:div>
    <w:div w:id="1527215420">
      <w:bodyDiv w:val="1"/>
      <w:marLeft w:val="0"/>
      <w:marRight w:val="0"/>
      <w:marTop w:val="0"/>
      <w:marBottom w:val="0"/>
      <w:divBdr>
        <w:top w:val="none" w:sz="0" w:space="0" w:color="auto"/>
        <w:left w:val="none" w:sz="0" w:space="0" w:color="auto"/>
        <w:bottom w:val="none" w:sz="0" w:space="0" w:color="auto"/>
        <w:right w:val="none" w:sz="0" w:space="0" w:color="auto"/>
      </w:divBdr>
    </w:div>
    <w:div w:id="1536505386">
      <w:bodyDiv w:val="1"/>
      <w:marLeft w:val="0"/>
      <w:marRight w:val="0"/>
      <w:marTop w:val="0"/>
      <w:marBottom w:val="0"/>
      <w:divBdr>
        <w:top w:val="none" w:sz="0" w:space="0" w:color="auto"/>
        <w:left w:val="none" w:sz="0" w:space="0" w:color="auto"/>
        <w:bottom w:val="none" w:sz="0" w:space="0" w:color="auto"/>
        <w:right w:val="none" w:sz="0" w:space="0" w:color="auto"/>
      </w:divBdr>
    </w:div>
    <w:div w:id="1537886259">
      <w:bodyDiv w:val="1"/>
      <w:marLeft w:val="0"/>
      <w:marRight w:val="0"/>
      <w:marTop w:val="0"/>
      <w:marBottom w:val="0"/>
      <w:divBdr>
        <w:top w:val="none" w:sz="0" w:space="0" w:color="auto"/>
        <w:left w:val="none" w:sz="0" w:space="0" w:color="auto"/>
        <w:bottom w:val="none" w:sz="0" w:space="0" w:color="auto"/>
        <w:right w:val="none" w:sz="0" w:space="0" w:color="auto"/>
      </w:divBdr>
    </w:div>
    <w:div w:id="1540163950">
      <w:bodyDiv w:val="1"/>
      <w:marLeft w:val="0"/>
      <w:marRight w:val="0"/>
      <w:marTop w:val="0"/>
      <w:marBottom w:val="0"/>
      <w:divBdr>
        <w:top w:val="none" w:sz="0" w:space="0" w:color="auto"/>
        <w:left w:val="none" w:sz="0" w:space="0" w:color="auto"/>
        <w:bottom w:val="none" w:sz="0" w:space="0" w:color="auto"/>
        <w:right w:val="none" w:sz="0" w:space="0" w:color="auto"/>
      </w:divBdr>
    </w:div>
    <w:div w:id="1554536584">
      <w:bodyDiv w:val="1"/>
      <w:marLeft w:val="0"/>
      <w:marRight w:val="0"/>
      <w:marTop w:val="0"/>
      <w:marBottom w:val="0"/>
      <w:divBdr>
        <w:top w:val="none" w:sz="0" w:space="0" w:color="auto"/>
        <w:left w:val="none" w:sz="0" w:space="0" w:color="auto"/>
        <w:bottom w:val="none" w:sz="0" w:space="0" w:color="auto"/>
        <w:right w:val="none" w:sz="0" w:space="0" w:color="auto"/>
      </w:divBdr>
    </w:div>
    <w:div w:id="1555921591">
      <w:bodyDiv w:val="1"/>
      <w:marLeft w:val="0"/>
      <w:marRight w:val="0"/>
      <w:marTop w:val="0"/>
      <w:marBottom w:val="0"/>
      <w:divBdr>
        <w:top w:val="none" w:sz="0" w:space="0" w:color="auto"/>
        <w:left w:val="none" w:sz="0" w:space="0" w:color="auto"/>
        <w:bottom w:val="none" w:sz="0" w:space="0" w:color="auto"/>
        <w:right w:val="none" w:sz="0" w:space="0" w:color="auto"/>
      </w:divBdr>
      <w:divsChild>
        <w:div w:id="794566954">
          <w:marLeft w:val="0"/>
          <w:marRight w:val="0"/>
          <w:marTop w:val="0"/>
          <w:marBottom w:val="0"/>
          <w:divBdr>
            <w:top w:val="none" w:sz="0" w:space="0" w:color="auto"/>
            <w:left w:val="none" w:sz="0" w:space="0" w:color="auto"/>
            <w:bottom w:val="none" w:sz="0" w:space="0" w:color="auto"/>
            <w:right w:val="none" w:sz="0" w:space="0" w:color="auto"/>
          </w:divBdr>
          <w:divsChild>
            <w:div w:id="445806136">
              <w:marLeft w:val="0"/>
              <w:marRight w:val="0"/>
              <w:marTop w:val="0"/>
              <w:marBottom w:val="0"/>
              <w:divBdr>
                <w:top w:val="none" w:sz="0" w:space="0" w:color="auto"/>
                <w:left w:val="none" w:sz="0" w:space="0" w:color="auto"/>
                <w:bottom w:val="none" w:sz="0" w:space="0" w:color="auto"/>
                <w:right w:val="none" w:sz="0" w:space="0" w:color="auto"/>
              </w:divBdr>
            </w:div>
            <w:div w:id="1794250970">
              <w:marLeft w:val="0"/>
              <w:marRight w:val="0"/>
              <w:marTop w:val="0"/>
              <w:marBottom w:val="0"/>
              <w:divBdr>
                <w:top w:val="none" w:sz="0" w:space="0" w:color="auto"/>
                <w:left w:val="none" w:sz="0" w:space="0" w:color="auto"/>
                <w:bottom w:val="none" w:sz="0" w:space="0" w:color="auto"/>
                <w:right w:val="none" w:sz="0" w:space="0" w:color="auto"/>
              </w:divBdr>
            </w:div>
            <w:div w:id="1793479836">
              <w:marLeft w:val="0"/>
              <w:marRight w:val="0"/>
              <w:marTop w:val="0"/>
              <w:marBottom w:val="0"/>
              <w:divBdr>
                <w:top w:val="none" w:sz="0" w:space="0" w:color="auto"/>
                <w:left w:val="none" w:sz="0" w:space="0" w:color="auto"/>
                <w:bottom w:val="none" w:sz="0" w:space="0" w:color="auto"/>
                <w:right w:val="none" w:sz="0" w:space="0" w:color="auto"/>
              </w:divBdr>
            </w:div>
            <w:div w:id="52043104">
              <w:marLeft w:val="0"/>
              <w:marRight w:val="0"/>
              <w:marTop w:val="0"/>
              <w:marBottom w:val="0"/>
              <w:divBdr>
                <w:top w:val="none" w:sz="0" w:space="0" w:color="auto"/>
                <w:left w:val="none" w:sz="0" w:space="0" w:color="auto"/>
                <w:bottom w:val="none" w:sz="0" w:space="0" w:color="auto"/>
                <w:right w:val="none" w:sz="0" w:space="0" w:color="auto"/>
              </w:divBdr>
            </w:div>
            <w:div w:id="1853302805">
              <w:marLeft w:val="0"/>
              <w:marRight w:val="0"/>
              <w:marTop w:val="0"/>
              <w:marBottom w:val="0"/>
              <w:divBdr>
                <w:top w:val="none" w:sz="0" w:space="0" w:color="auto"/>
                <w:left w:val="none" w:sz="0" w:space="0" w:color="auto"/>
                <w:bottom w:val="none" w:sz="0" w:space="0" w:color="auto"/>
                <w:right w:val="none" w:sz="0" w:space="0" w:color="auto"/>
              </w:divBdr>
            </w:div>
            <w:div w:id="1010179252">
              <w:marLeft w:val="0"/>
              <w:marRight w:val="0"/>
              <w:marTop w:val="0"/>
              <w:marBottom w:val="0"/>
              <w:divBdr>
                <w:top w:val="none" w:sz="0" w:space="0" w:color="auto"/>
                <w:left w:val="none" w:sz="0" w:space="0" w:color="auto"/>
                <w:bottom w:val="none" w:sz="0" w:space="0" w:color="auto"/>
                <w:right w:val="none" w:sz="0" w:space="0" w:color="auto"/>
              </w:divBdr>
            </w:div>
            <w:div w:id="1170295508">
              <w:marLeft w:val="0"/>
              <w:marRight w:val="0"/>
              <w:marTop w:val="0"/>
              <w:marBottom w:val="0"/>
              <w:divBdr>
                <w:top w:val="none" w:sz="0" w:space="0" w:color="auto"/>
                <w:left w:val="none" w:sz="0" w:space="0" w:color="auto"/>
                <w:bottom w:val="none" w:sz="0" w:space="0" w:color="auto"/>
                <w:right w:val="none" w:sz="0" w:space="0" w:color="auto"/>
              </w:divBdr>
            </w:div>
            <w:div w:id="1256282251">
              <w:marLeft w:val="0"/>
              <w:marRight w:val="0"/>
              <w:marTop w:val="0"/>
              <w:marBottom w:val="0"/>
              <w:divBdr>
                <w:top w:val="none" w:sz="0" w:space="0" w:color="auto"/>
                <w:left w:val="none" w:sz="0" w:space="0" w:color="auto"/>
                <w:bottom w:val="none" w:sz="0" w:space="0" w:color="auto"/>
                <w:right w:val="none" w:sz="0" w:space="0" w:color="auto"/>
              </w:divBdr>
            </w:div>
            <w:div w:id="1839416548">
              <w:marLeft w:val="0"/>
              <w:marRight w:val="0"/>
              <w:marTop w:val="0"/>
              <w:marBottom w:val="0"/>
              <w:divBdr>
                <w:top w:val="none" w:sz="0" w:space="0" w:color="auto"/>
                <w:left w:val="none" w:sz="0" w:space="0" w:color="auto"/>
                <w:bottom w:val="none" w:sz="0" w:space="0" w:color="auto"/>
                <w:right w:val="none" w:sz="0" w:space="0" w:color="auto"/>
              </w:divBdr>
            </w:div>
            <w:div w:id="2001880879">
              <w:marLeft w:val="0"/>
              <w:marRight w:val="0"/>
              <w:marTop w:val="0"/>
              <w:marBottom w:val="0"/>
              <w:divBdr>
                <w:top w:val="none" w:sz="0" w:space="0" w:color="auto"/>
                <w:left w:val="none" w:sz="0" w:space="0" w:color="auto"/>
                <w:bottom w:val="none" w:sz="0" w:space="0" w:color="auto"/>
                <w:right w:val="none" w:sz="0" w:space="0" w:color="auto"/>
              </w:divBdr>
            </w:div>
            <w:div w:id="1813987074">
              <w:marLeft w:val="0"/>
              <w:marRight w:val="0"/>
              <w:marTop w:val="0"/>
              <w:marBottom w:val="0"/>
              <w:divBdr>
                <w:top w:val="none" w:sz="0" w:space="0" w:color="auto"/>
                <w:left w:val="none" w:sz="0" w:space="0" w:color="auto"/>
                <w:bottom w:val="none" w:sz="0" w:space="0" w:color="auto"/>
                <w:right w:val="none" w:sz="0" w:space="0" w:color="auto"/>
              </w:divBdr>
            </w:div>
            <w:div w:id="1004941845">
              <w:marLeft w:val="0"/>
              <w:marRight w:val="0"/>
              <w:marTop w:val="0"/>
              <w:marBottom w:val="0"/>
              <w:divBdr>
                <w:top w:val="none" w:sz="0" w:space="0" w:color="auto"/>
                <w:left w:val="none" w:sz="0" w:space="0" w:color="auto"/>
                <w:bottom w:val="none" w:sz="0" w:space="0" w:color="auto"/>
                <w:right w:val="none" w:sz="0" w:space="0" w:color="auto"/>
              </w:divBdr>
            </w:div>
            <w:div w:id="1949315587">
              <w:marLeft w:val="0"/>
              <w:marRight w:val="0"/>
              <w:marTop w:val="0"/>
              <w:marBottom w:val="0"/>
              <w:divBdr>
                <w:top w:val="none" w:sz="0" w:space="0" w:color="auto"/>
                <w:left w:val="none" w:sz="0" w:space="0" w:color="auto"/>
                <w:bottom w:val="none" w:sz="0" w:space="0" w:color="auto"/>
                <w:right w:val="none" w:sz="0" w:space="0" w:color="auto"/>
              </w:divBdr>
            </w:div>
            <w:div w:id="840391293">
              <w:marLeft w:val="0"/>
              <w:marRight w:val="0"/>
              <w:marTop w:val="0"/>
              <w:marBottom w:val="0"/>
              <w:divBdr>
                <w:top w:val="none" w:sz="0" w:space="0" w:color="auto"/>
                <w:left w:val="none" w:sz="0" w:space="0" w:color="auto"/>
                <w:bottom w:val="none" w:sz="0" w:space="0" w:color="auto"/>
                <w:right w:val="none" w:sz="0" w:space="0" w:color="auto"/>
              </w:divBdr>
            </w:div>
            <w:div w:id="528839712">
              <w:marLeft w:val="0"/>
              <w:marRight w:val="0"/>
              <w:marTop w:val="0"/>
              <w:marBottom w:val="0"/>
              <w:divBdr>
                <w:top w:val="none" w:sz="0" w:space="0" w:color="auto"/>
                <w:left w:val="none" w:sz="0" w:space="0" w:color="auto"/>
                <w:bottom w:val="none" w:sz="0" w:space="0" w:color="auto"/>
                <w:right w:val="none" w:sz="0" w:space="0" w:color="auto"/>
              </w:divBdr>
            </w:div>
            <w:div w:id="194392563">
              <w:marLeft w:val="0"/>
              <w:marRight w:val="0"/>
              <w:marTop w:val="0"/>
              <w:marBottom w:val="0"/>
              <w:divBdr>
                <w:top w:val="none" w:sz="0" w:space="0" w:color="auto"/>
                <w:left w:val="none" w:sz="0" w:space="0" w:color="auto"/>
                <w:bottom w:val="none" w:sz="0" w:space="0" w:color="auto"/>
                <w:right w:val="none" w:sz="0" w:space="0" w:color="auto"/>
              </w:divBdr>
            </w:div>
            <w:div w:id="1145198486">
              <w:marLeft w:val="0"/>
              <w:marRight w:val="0"/>
              <w:marTop w:val="0"/>
              <w:marBottom w:val="0"/>
              <w:divBdr>
                <w:top w:val="none" w:sz="0" w:space="0" w:color="auto"/>
                <w:left w:val="none" w:sz="0" w:space="0" w:color="auto"/>
                <w:bottom w:val="none" w:sz="0" w:space="0" w:color="auto"/>
                <w:right w:val="none" w:sz="0" w:space="0" w:color="auto"/>
              </w:divBdr>
            </w:div>
            <w:div w:id="1218661039">
              <w:marLeft w:val="0"/>
              <w:marRight w:val="0"/>
              <w:marTop w:val="0"/>
              <w:marBottom w:val="0"/>
              <w:divBdr>
                <w:top w:val="none" w:sz="0" w:space="0" w:color="auto"/>
                <w:left w:val="none" w:sz="0" w:space="0" w:color="auto"/>
                <w:bottom w:val="none" w:sz="0" w:space="0" w:color="auto"/>
                <w:right w:val="none" w:sz="0" w:space="0" w:color="auto"/>
              </w:divBdr>
            </w:div>
            <w:div w:id="826475410">
              <w:marLeft w:val="0"/>
              <w:marRight w:val="0"/>
              <w:marTop w:val="0"/>
              <w:marBottom w:val="0"/>
              <w:divBdr>
                <w:top w:val="none" w:sz="0" w:space="0" w:color="auto"/>
                <w:left w:val="none" w:sz="0" w:space="0" w:color="auto"/>
                <w:bottom w:val="none" w:sz="0" w:space="0" w:color="auto"/>
                <w:right w:val="none" w:sz="0" w:space="0" w:color="auto"/>
              </w:divBdr>
            </w:div>
            <w:div w:id="163591026">
              <w:marLeft w:val="0"/>
              <w:marRight w:val="0"/>
              <w:marTop w:val="0"/>
              <w:marBottom w:val="0"/>
              <w:divBdr>
                <w:top w:val="none" w:sz="0" w:space="0" w:color="auto"/>
                <w:left w:val="none" w:sz="0" w:space="0" w:color="auto"/>
                <w:bottom w:val="none" w:sz="0" w:space="0" w:color="auto"/>
                <w:right w:val="none" w:sz="0" w:space="0" w:color="auto"/>
              </w:divBdr>
            </w:div>
            <w:div w:id="755982525">
              <w:marLeft w:val="0"/>
              <w:marRight w:val="0"/>
              <w:marTop w:val="0"/>
              <w:marBottom w:val="0"/>
              <w:divBdr>
                <w:top w:val="none" w:sz="0" w:space="0" w:color="auto"/>
                <w:left w:val="none" w:sz="0" w:space="0" w:color="auto"/>
                <w:bottom w:val="none" w:sz="0" w:space="0" w:color="auto"/>
                <w:right w:val="none" w:sz="0" w:space="0" w:color="auto"/>
              </w:divBdr>
            </w:div>
            <w:div w:id="1467237677">
              <w:marLeft w:val="0"/>
              <w:marRight w:val="0"/>
              <w:marTop w:val="0"/>
              <w:marBottom w:val="0"/>
              <w:divBdr>
                <w:top w:val="none" w:sz="0" w:space="0" w:color="auto"/>
                <w:left w:val="none" w:sz="0" w:space="0" w:color="auto"/>
                <w:bottom w:val="none" w:sz="0" w:space="0" w:color="auto"/>
                <w:right w:val="none" w:sz="0" w:space="0" w:color="auto"/>
              </w:divBdr>
            </w:div>
            <w:div w:id="1998486140">
              <w:marLeft w:val="0"/>
              <w:marRight w:val="0"/>
              <w:marTop w:val="0"/>
              <w:marBottom w:val="0"/>
              <w:divBdr>
                <w:top w:val="none" w:sz="0" w:space="0" w:color="auto"/>
                <w:left w:val="none" w:sz="0" w:space="0" w:color="auto"/>
                <w:bottom w:val="none" w:sz="0" w:space="0" w:color="auto"/>
                <w:right w:val="none" w:sz="0" w:space="0" w:color="auto"/>
              </w:divBdr>
            </w:div>
            <w:div w:id="169295695">
              <w:marLeft w:val="0"/>
              <w:marRight w:val="0"/>
              <w:marTop w:val="0"/>
              <w:marBottom w:val="0"/>
              <w:divBdr>
                <w:top w:val="none" w:sz="0" w:space="0" w:color="auto"/>
                <w:left w:val="none" w:sz="0" w:space="0" w:color="auto"/>
                <w:bottom w:val="none" w:sz="0" w:space="0" w:color="auto"/>
                <w:right w:val="none" w:sz="0" w:space="0" w:color="auto"/>
              </w:divBdr>
            </w:div>
            <w:div w:id="1589995665">
              <w:marLeft w:val="0"/>
              <w:marRight w:val="0"/>
              <w:marTop w:val="0"/>
              <w:marBottom w:val="0"/>
              <w:divBdr>
                <w:top w:val="none" w:sz="0" w:space="0" w:color="auto"/>
                <w:left w:val="none" w:sz="0" w:space="0" w:color="auto"/>
                <w:bottom w:val="none" w:sz="0" w:space="0" w:color="auto"/>
                <w:right w:val="none" w:sz="0" w:space="0" w:color="auto"/>
              </w:divBdr>
            </w:div>
            <w:div w:id="1002272040">
              <w:marLeft w:val="0"/>
              <w:marRight w:val="0"/>
              <w:marTop w:val="0"/>
              <w:marBottom w:val="0"/>
              <w:divBdr>
                <w:top w:val="none" w:sz="0" w:space="0" w:color="auto"/>
                <w:left w:val="none" w:sz="0" w:space="0" w:color="auto"/>
                <w:bottom w:val="none" w:sz="0" w:space="0" w:color="auto"/>
                <w:right w:val="none" w:sz="0" w:space="0" w:color="auto"/>
              </w:divBdr>
            </w:div>
            <w:div w:id="649361180">
              <w:marLeft w:val="0"/>
              <w:marRight w:val="0"/>
              <w:marTop w:val="0"/>
              <w:marBottom w:val="0"/>
              <w:divBdr>
                <w:top w:val="none" w:sz="0" w:space="0" w:color="auto"/>
                <w:left w:val="none" w:sz="0" w:space="0" w:color="auto"/>
                <w:bottom w:val="none" w:sz="0" w:space="0" w:color="auto"/>
                <w:right w:val="none" w:sz="0" w:space="0" w:color="auto"/>
              </w:divBdr>
            </w:div>
            <w:div w:id="327515726">
              <w:marLeft w:val="0"/>
              <w:marRight w:val="0"/>
              <w:marTop w:val="0"/>
              <w:marBottom w:val="0"/>
              <w:divBdr>
                <w:top w:val="none" w:sz="0" w:space="0" w:color="auto"/>
                <w:left w:val="none" w:sz="0" w:space="0" w:color="auto"/>
                <w:bottom w:val="none" w:sz="0" w:space="0" w:color="auto"/>
                <w:right w:val="none" w:sz="0" w:space="0" w:color="auto"/>
              </w:divBdr>
            </w:div>
            <w:div w:id="634674734">
              <w:marLeft w:val="0"/>
              <w:marRight w:val="0"/>
              <w:marTop w:val="0"/>
              <w:marBottom w:val="0"/>
              <w:divBdr>
                <w:top w:val="none" w:sz="0" w:space="0" w:color="auto"/>
                <w:left w:val="none" w:sz="0" w:space="0" w:color="auto"/>
                <w:bottom w:val="none" w:sz="0" w:space="0" w:color="auto"/>
                <w:right w:val="none" w:sz="0" w:space="0" w:color="auto"/>
              </w:divBdr>
            </w:div>
            <w:div w:id="964893242">
              <w:marLeft w:val="0"/>
              <w:marRight w:val="0"/>
              <w:marTop w:val="0"/>
              <w:marBottom w:val="0"/>
              <w:divBdr>
                <w:top w:val="none" w:sz="0" w:space="0" w:color="auto"/>
                <w:left w:val="none" w:sz="0" w:space="0" w:color="auto"/>
                <w:bottom w:val="none" w:sz="0" w:space="0" w:color="auto"/>
                <w:right w:val="none" w:sz="0" w:space="0" w:color="auto"/>
              </w:divBdr>
            </w:div>
            <w:div w:id="578564359">
              <w:marLeft w:val="0"/>
              <w:marRight w:val="0"/>
              <w:marTop w:val="0"/>
              <w:marBottom w:val="0"/>
              <w:divBdr>
                <w:top w:val="none" w:sz="0" w:space="0" w:color="auto"/>
                <w:left w:val="none" w:sz="0" w:space="0" w:color="auto"/>
                <w:bottom w:val="none" w:sz="0" w:space="0" w:color="auto"/>
                <w:right w:val="none" w:sz="0" w:space="0" w:color="auto"/>
              </w:divBdr>
            </w:div>
            <w:div w:id="2054689291">
              <w:marLeft w:val="0"/>
              <w:marRight w:val="0"/>
              <w:marTop w:val="0"/>
              <w:marBottom w:val="0"/>
              <w:divBdr>
                <w:top w:val="none" w:sz="0" w:space="0" w:color="auto"/>
                <w:left w:val="none" w:sz="0" w:space="0" w:color="auto"/>
                <w:bottom w:val="none" w:sz="0" w:space="0" w:color="auto"/>
                <w:right w:val="none" w:sz="0" w:space="0" w:color="auto"/>
              </w:divBdr>
            </w:div>
            <w:div w:id="923343875">
              <w:marLeft w:val="0"/>
              <w:marRight w:val="0"/>
              <w:marTop w:val="0"/>
              <w:marBottom w:val="0"/>
              <w:divBdr>
                <w:top w:val="none" w:sz="0" w:space="0" w:color="auto"/>
                <w:left w:val="none" w:sz="0" w:space="0" w:color="auto"/>
                <w:bottom w:val="none" w:sz="0" w:space="0" w:color="auto"/>
                <w:right w:val="none" w:sz="0" w:space="0" w:color="auto"/>
              </w:divBdr>
            </w:div>
            <w:div w:id="1056588873">
              <w:marLeft w:val="0"/>
              <w:marRight w:val="0"/>
              <w:marTop w:val="0"/>
              <w:marBottom w:val="0"/>
              <w:divBdr>
                <w:top w:val="none" w:sz="0" w:space="0" w:color="auto"/>
                <w:left w:val="none" w:sz="0" w:space="0" w:color="auto"/>
                <w:bottom w:val="none" w:sz="0" w:space="0" w:color="auto"/>
                <w:right w:val="none" w:sz="0" w:space="0" w:color="auto"/>
              </w:divBdr>
            </w:div>
            <w:div w:id="958683639">
              <w:marLeft w:val="0"/>
              <w:marRight w:val="0"/>
              <w:marTop w:val="0"/>
              <w:marBottom w:val="0"/>
              <w:divBdr>
                <w:top w:val="none" w:sz="0" w:space="0" w:color="auto"/>
                <w:left w:val="none" w:sz="0" w:space="0" w:color="auto"/>
                <w:bottom w:val="none" w:sz="0" w:space="0" w:color="auto"/>
                <w:right w:val="none" w:sz="0" w:space="0" w:color="auto"/>
              </w:divBdr>
            </w:div>
            <w:div w:id="241528026">
              <w:marLeft w:val="0"/>
              <w:marRight w:val="0"/>
              <w:marTop w:val="0"/>
              <w:marBottom w:val="0"/>
              <w:divBdr>
                <w:top w:val="none" w:sz="0" w:space="0" w:color="auto"/>
                <w:left w:val="none" w:sz="0" w:space="0" w:color="auto"/>
                <w:bottom w:val="none" w:sz="0" w:space="0" w:color="auto"/>
                <w:right w:val="none" w:sz="0" w:space="0" w:color="auto"/>
              </w:divBdr>
            </w:div>
            <w:div w:id="537741462">
              <w:marLeft w:val="0"/>
              <w:marRight w:val="0"/>
              <w:marTop w:val="0"/>
              <w:marBottom w:val="0"/>
              <w:divBdr>
                <w:top w:val="none" w:sz="0" w:space="0" w:color="auto"/>
                <w:left w:val="none" w:sz="0" w:space="0" w:color="auto"/>
                <w:bottom w:val="none" w:sz="0" w:space="0" w:color="auto"/>
                <w:right w:val="none" w:sz="0" w:space="0" w:color="auto"/>
              </w:divBdr>
            </w:div>
            <w:div w:id="1233655847">
              <w:marLeft w:val="0"/>
              <w:marRight w:val="0"/>
              <w:marTop w:val="0"/>
              <w:marBottom w:val="0"/>
              <w:divBdr>
                <w:top w:val="none" w:sz="0" w:space="0" w:color="auto"/>
                <w:left w:val="none" w:sz="0" w:space="0" w:color="auto"/>
                <w:bottom w:val="none" w:sz="0" w:space="0" w:color="auto"/>
                <w:right w:val="none" w:sz="0" w:space="0" w:color="auto"/>
              </w:divBdr>
            </w:div>
            <w:div w:id="652418668">
              <w:marLeft w:val="0"/>
              <w:marRight w:val="0"/>
              <w:marTop w:val="0"/>
              <w:marBottom w:val="0"/>
              <w:divBdr>
                <w:top w:val="none" w:sz="0" w:space="0" w:color="auto"/>
                <w:left w:val="none" w:sz="0" w:space="0" w:color="auto"/>
                <w:bottom w:val="none" w:sz="0" w:space="0" w:color="auto"/>
                <w:right w:val="none" w:sz="0" w:space="0" w:color="auto"/>
              </w:divBdr>
            </w:div>
            <w:div w:id="595332247">
              <w:marLeft w:val="0"/>
              <w:marRight w:val="0"/>
              <w:marTop w:val="0"/>
              <w:marBottom w:val="0"/>
              <w:divBdr>
                <w:top w:val="none" w:sz="0" w:space="0" w:color="auto"/>
                <w:left w:val="none" w:sz="0" w:space="0" w:color="auto"/>
                <w:bottom w:val="none" w:sz="0" w:space="0" w:color="auto"/>
                <w:right w:val="none" w:sz="0" w:space="0" w:color="auto"/>
              </w:divBdr>
            </w:div>
            <w:div w:id="32879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511919">
      <w:bodyDiv w:val="1"/>
      <w:marLeft w:val="0"/>
      <w:marRight w:val="0"/>
      <w:marTop w:val="0"/>
      <w:marBottom w:val="0"/>
      <w:divBdr>
        <w:top w:val="none" w:sz="0" w:space="0" w:color="auto"/>
        <w:left w:val="none" w:sz="0" w:space="0" w:color="auto"/>
        <w:bottom w:val="none" w:sz="0" w:space="0" w:color="auto"/>
        <w:right w:val="none" w:sz="0" w:space="0" w:color="auto"/>
      </w:divBdr>
    </w:div>
    <w:div w:id="1558978279">
      <w:bodyDiv w:val="1"/>
      <w:marLeft w:val="0"/>
      <w:marRight w:val="0"/>
      <w:marTop w:val="0"/>
      <w:marBottom w:val="0"/>
      <w:divBdr>
        <w:top w:val="none" w:sz="0" w:space="0" w:color="auto"/>
        <w:left w:val="none" w:sz="0" w:space="0" w:color="auto"/>
        <w:bottom w:val="none" w:sz="0" w:space="0" w:color="auto"/>
        <w:right w:val="none" w:sz="0" w:space="0" w:color="auto"/>
      </w:divBdr>
    </w:div>
    <w:div w:id="1561404950">
      <w:bodyDiv w:val="1"/>
      <w:marLeft w:val="0"/>
      <w:marRight w:val="0"/>
      <w:marTop w:val="0"/>
      <w:marBottom w:val="0"/>
      <w:divBdr>
        <w:top w:val="none" w:sz="0" w:space="0" w:color="auto"/>
        <w:left w:val="none" w:sz="0" w:space="0" w:color="auto"/>
        <w:bottom w:val="none" w:sz="0" w:space="0" w:color="auto"/>
        <w:right w:val="none" w:sz="0" w:space="0" w:color="auto"/>
      </w:divBdr>
    </w:div>
    <w:div w:id="1567573189">
      <w:bodyDiv w:val="1"/>
      <w:marLeft w:val="0"/>
      <w:marRight w:val="0"/>
      <w:marTop w:val="0"/>
      <w:marBottom w:val="0"/>
      <w:divBdr>
        <w:top w:val="none" w:sz="0" w:space="0" w:color="auto"/>
        <w:left w:val="none" w:sz="0" w:space="0" w:color="auto"/>
        <w:bottom w:val="none" w:sz="0" w:space="0" w:color="auto"/>
        <w:right w:val="none" w:sz="0" w:space="0" w:color="auto"/>
      </w:divBdr>
      <w:divsChild>
        <w:div w:id="2107116797">
          <w:marLeft w:val="547"/>
          <w:marRight w:val="0"/>
          <w:marTop w:val="0"/>
          <w:marBottom w:val="0"/>
          <w:divBdr>
            <w:top w:val="none" w:sz="0" w:space="0" w:color="auto"/>
            <w:left w:val="none" w:sz="0" w:space="0" w:color="auto"/>
            <w:bottom w:val="none" w:sz="0" w:space="0" w:color="auto"/>
            <w:right w:val="none" w:sz="0" w:space="0" w:color="auto"/>
          </w:divBdr>
        </w:div>
      </w:divsChild>
    </w:div>
    <w:div w:id="1574004598">
      <w:bodyDiv w:val="1"/>
      <w:marLeft w:val="0"/>
      <w:marRight w:val="0"/>
      <w:marTop w:val="0"/>
      <w:marBottom w:val="0"/>
      <w:divBdr>
        <w:top w:val="none" w:sz="0" w:space="0" w:color="auto"/>
        <w:left w:val="none" w:sz="0" w:space="0" w:color="auto"/>
        <w:bottom w:val="none" w:sz="0" w:space="0" w:color="auto"/>
        <w:right w:val="none" w:sz="0" w:space="0" w:color="auto"/>
      </w:divBdr>
    </w:div>
    <w:div w:id="1583251083">
      <w:bodyDiv w:val="1"/>
      <w:marLeft w:val="0"/>
      <w:marRight w:val="0"/>
      <w:marTop w:val="0"/>
      <w:marBottom w:val="0"/>
      <w:divBdr>
        <w:top w:val="none" w:sz="0" w:space="0" w:color="auto"/>
        <w:left w:val="none" w:sz="0" w:space="0" w:color="auto"/>
        <w:bottom w:val="none" w:sz="0" w:space="0" w:color="auto"/>
        <w:right w:val="none" w:sz="0" w:space="0" w:color="auto"/>
      </w:divBdr>
      <w:divsChild>
        <w:div w:id="1989825801">
          <w:marLeft w:val="547"/>
          <w:marRight w:val="0"/>
          <w:marTop w:val="0"/>
          <w:marBottom w:val="0"/>
          <w:divBdr>
            <w:top w:val="none" w:sz="0" w:space="0" w:color="auto"/>
            <w:left w:val="none" w:sz="0" w:space="0" w:color="auto"/>
            <w:bottom w:val="none" w:sz="0" w:space="0" w:color="auto"/>
            <w:right w:val="none" w:sz="0" w:space="0" w:color="auto"/>
          </w:divBdr>
        </w:div>
      </w:divsChild>
    </w:div>
    <w:div w:id="1600140320">
      <w:bodyDiv w:val="1"/>
      <w:marLeft w:val="0"/>
      <w:marRight w:val="0"/>
      <w:marTop w:val="0"/>
      <w:marBottom w:val="0"/>
      <w:divBdr>
        <w:top w:val="none" w:sz="0" w:space="0" w:color="auto"/>
        <w:left w:val="none" w:sz="0" w:space="0" w:color="auto"/>
        <w:bottom w:val="none" w:sz="0" w:space="0" w:color="auto"/>
        <w:right w:val="none" w:sz="0" w:space="0" w:color="auto"/>
      </w:divBdr>
    </w:div>
    <w:div w:id="1602879985">
      <w:bodyDiv w:val="1"/>
      <w:marLeft w:val="0"/>
      <w:marRight w:val="0"/>
      <w:marTop w:val="0"/>
      <w:marBottom w:val="0"/>
      <w:divBdr>
        <w:top w:val="none" w:sz="0" w:space="0" w:color="auto"/>
        <w:left w:val="none" w:sz="0" w:space="0" w:color="auto"/>
        <w:bottom w:val="none" w:sz="0" w:space="0" w:color="auto"/>
        <w:right w:val="none" w:sz="0" w:space="0" w:color="auto"/>
      </w:divBdr>
    </w:div>
    <w:div w:id="1606881862">
      <w:bodyDiv w:val="1"/>
      <w:marLeft w:val="0"/>
      <w:marRight w:val="0"/>
      <w:marTop w:val="0"/>
      <w:marBottom w:val="0"/>
      <w:divBdr>
        <w:top w:val="none" w:sz="0" w:space="0" w:color="auto"/>
        <w:left w:val="none" w:sz="0" w:space="0" w:color="auto"/>
        <w:bottom w:val="none" w:sz="0" w:space="0" w:color="auto"/>
        <w:right w:val="none" w:sz="0" w:space="0" w:color="auto"/>
      </w:divBdr>
    </w:div>
    <w:div w:id="1607688696">
      <w:bodyDiv w:val="1"/>
      <w:marLeft w:val="0"/>
      <w:marRight w:val="0"/>
      <w:marTop w:val="0"/>
      <w:marBottom w:val="0"/>
      <w:divBdr>
        <w:top w:val="none" w:sz="0" w:space="0" w:color="auto"/>
        <w:left w:val="none" w:sz="0" w:space="0" w:color="auto"/>
        <w:bottom w:val="none" w:sz="0" w:space="0" w:color="auto"/>
        <w:right w:val="none" w:sz="0" w:space="0" w:color="auto"/>
      </w:divBdr>
    </w:div>
    <w:div w:id="1615551748">
      <w:bodyDiv w:val="1"/>
      <w:marLeft w:val="0"/>
      <w:marRight w:val="0"/>
      <w:marTop w:val="0"/>
      <w:marBottom w:val="0"/>
      <w:divBdr>
        <w:top w:val="none" w:sz="0" w:space="0" w:color="auto"/>
        <w:left w:val="none" w:sz="0" w:space="0" w:color="auto"/>
        <w:bottom w:val="none" w:sz="0" w:space="0" w:color="auto"/>
        <w:right w:val="none" w:sz="0" w:space="0" w:color="auto"/>
      </w:divBdr>
    </w:div>
    <w:div w:id="1615744176">
      <w:bodyDiv w:val="1"/>
      <w:marLeft w:val="0"/>
      <w:marRight w:val="0"/>
      <w:marTop w:val="0"/>
      <w:marBottom w:val="0"/>
      <w:divBdr>
        <w:top w:val="none" w:sz="0" w:space="0" w:color="auto"/>
        <w:left w:val="none" w:sz="0" w:space="0" w:color="auto"/>
        <w:bottom w:val="none" w:sz="0" w:space="0" w:color="auto"/>
        <w:right w:val="none" w:sz="0" w:space="0" w:color="auto"/>
      </w:divBdr>
    </w:div>
    <w:div w:id="1621833929">
      <w:bodyDiv w:val="1"/>
      <w:marLeft w:val="0"/>
      <w:marRight w:val="0"/>
      <w:marTop w:val="0"/>
      <w:marBottom w:val="0"/>
      <w:divBdr>
        <w:top w:val="none" w:sz="0" w:space="0" w:color="auto"/>
        <w:left w:val="none" w:sz="0" w:space="0" w:color="auto"/>
        <w:bottom w:val="none" w:sz="0" w:space="0" w:color="auto"/>
        <w:right w:val="none" w:sz="0" w:space="0" w:color="auto"/>
      </w:divBdr>
    </w:div>
    <w:div w:id="1636057166">
      <w:bodyDiv w:val="1"/>
      <w:marLeft w:val="0"/>
      <w:marRight w:val="0"/>
      <w:marTop w:val="0"/>
      <w:marBottom w:val="0"/>
      <w:divBdr>
        <w:top w:val="none" w:sz="0" w:space="0" w:color="auto"/>
        <w:left w:val="none" w:sz="0" w:space="0" w:color="auto"/>
        <w:bottom w:val="none" w:sz="0" w:space="0" w:color="auto"/>
        <w:right w:val="none" w:sz="0" w:space="0" w:color="auto"/>
      </w:divBdr>
    </w:div>
    <w:div w:id="1649938286">
      <w:bodyDiv w:val="1"/>
      <w:marLeft w:val="0"/>
      <w:marRight w:val="0"/>
      <w:marTop w:val="0"/>
      <w:marBottom w:val="0"/>
      <w:divBdr>
        <w:top w:val="none" w:sz="0" w:space="0" w:color="auto"/>
        <w:left w:val="none" w:sz="0" w:space="0" w:color="auto"/>
        <w:bottom w:val="none" w:sz="0" w:space="0" w:color="auto"/>
        <w:right w:val="none" w:sz="0" w:space="0" w:color="auto"/>
      </w:divBdr>
    </w:div>
    <w:div w:id="1658410927">
      <w:bodyDiv w:val="1"/>
      <w:marLeft w:val="0"/>
      <w:marRight w:val="0"/>
      <w:marTop w:val="0"/>
      <w:marBottom w:val="0"/>
      <w:divBdr>
        <w:top w:val="none" w:sz="0" w:space="0" w:color="auto"/>
        <w:left w:val="none" w:sz="0" w:space="0" w:color="auto"/>
        <w:bottom w:val="none" w:sz="0" w:space="0" w:color="auto"/>
        <w:right w:val="none" w:sz="0" w:space="0" w:color="auto"/>
      </w:divBdr>
    </w:div>
    <w:div w:id="1662462210">
      <w:bodyDiv w:val="1"/>
      <w:marLeft w:val="0"/>
      <w:marRight w:val="0"/>
      <w:marTop w:val="0"/>
      <w:marBottom w:val="0"/>
      <w:divBdr>
        <w:top w:val="none" w:sz="0" w:space="0" w:color="auto"/>
        <w:left w:val="none" w:sz="0" w:space="0" w:color="auto"/>
        <w:bottom w:val="none" w:sz="0" w:space="0" w:color="auto"/>
        <w:right w:val="none" w:sz="0" w:space="0" w:color="auto"/>
      </w:divBdr>
    </w:div>
    <w:div w:id="1669601354">
      <w:bodyDiv w:val="1"/>
      <w:marLeft w:val="0"/>
      <w:marRight w:val="0"/>
      <w:marTop w:val="0"/>
      <w:marBottom w:val="0"/>
      <w:divBdr>
        <w:top w:val="none" w:sz="0" w:space="0" w:color="auto"/>
        <w:left w:val="none" w:sz="0" w:space="0" w:color="auto"/>
        <w:bottom w:val="none" w:sz="0" w:space="0" w:color="auto"/>
        <w:right w:val="none" w:sz="0" w:space="0" w:color="auto"/>
      </w:divBdr>
    </w:div>
    <w:div w:id="1671566041">
      <w:bodyDiv w:val="1"/>
      <w:marLeft w:val="0"/>
      <w:marRight w:val="0"/>
      <w:marTop w:val="0"/>
      <w:marBottom w:val="0"/>
      <w:divBdr>
        <w:top w:val="none" w:sz="0" w:space="0" w:color="auto"/>
        <w:left w:val="none" w:sz="0" w:space="0" w:color="auto"/>
        <w:bottom w:val="none" w:sz="0" w:space="0" w:color="auto"/>
        <w:right w:val="none" w:sz="0" w:space="0" w:color="auto"/>
      </w:divBdr>
    </w:div>
    <w:div w:id="1701783697">
      <w:bodyDiv w:val="1"/>
      <w:marLeft w:val="0"/>
      <w:marRight w:val="0"/>
      <w:marTop w:val="0"/>
      <w:marBottom w:val="0"/>
      <w:divBdr>
        <w:top w:val="none" w:sz="0" w:space="0" w:color="auto"/>
        <w:left w:val="none" w:sz="0" w:space="0" w:color="auto"/>
        <w:bottom w:val="none" w:sz="0" w:space="0" w:color="auto"/>
        <w:right w:val="none" w:sz="0" w:space="0" w:color="auto"/>
      </w:divBdr>
    </w:div>
    <w:div w:id="1713722731">
      <w:bodyDiv w:val="1"/>
      <w:marLeft w:val="0"/>
      <w:marRight w:val="0"/>
      <w:marTop w:val="0"/>
      <w:marBottom w:val="0"/>
      <w:divBdr>
        <w:top w:val="none" w:sz="0" w:space="0" w:color="auto"/>
        <w:left w:val="none" w:sz="0" w:space="0" w:color="auto"/>
        <w:bottom w:val="none" w:sz="0" w:space="0" w:color="auto"/>
        <w:right w:val="none" w:sz="0" w:space="0" w:color="auto"/>
      </w:divBdr>
    </w:div>
    <w:div w:id="1720275923">
      <w:bodyDiv w:val="1"/>
      <w:marLeft w:val="0"/>
      <w:marRight w:val="0"/>
      <w:marTop w:val="0"/>
      <w:marBottom w:val="0"/>
      <w:divBdr>
        <w:top w:val="none" w:sz="0" w:space="0" w:color="auto"/>
        <w:left w:val="none" w:sz="0" w:space="0" w:color="auto"/>
        <w:bottom w:val="none" w:sz="0" w:space="0" w:color="auto"/>
        <w:right w:val="none" w:sz="0" w:space="0" w:color="auto"/>
      </w:divBdr>
    </w:div>
    <w:div w:id="1722091311">
      <w:bodyDiv w:val="1"/>
      <w:marLeft w:val="0"/>
      <w:marRight w:val="0"/>
      <w:marTop w:val="0"/>
      <w:marBottom w:val="0"/>
      <w:divBdr>
        <w:top w:val="none" w:sz="0" w:space="0" w:color="auto"/>
        <w:left w:val="none" w:sz="0" w:space="0" w:color="auto"/>
        <w:bottom w:val="none" w:sz="0" w:space="0" w:color="auto"/>
        <w:right w:val="none" w:sz="0" w:space="0" w:color="auto"/>
      </w:divBdr>
      <w:divsChild>
        <w:div w:id="1013534134">
          <w:marLeft w:val="547"/>
          <w:marRight w:val="0"/>
          <w:marTop w:val="0"/>
          <w:marBottom w:val="0"/>
          <w:divBdr>
            <w:top w:val="none" w:sz="0" w:space="0" w:color="auto"/>
            <w:left w:val="none" w:sz="0" w:space="0" w:color="auto"/>
            <w:bottom w:val="none" w:sz="0" w:space="0" w:color="auto"/>
            <w:right w:val="none" w:sz="0" w:space="0" w:color="auto"/>
          </w:divBdr>
        </w:div>
      </w:divsChild>
    </w:div>
    <w:div w:id="1741243931">
      <w:bodyDiv w:val="1"/>
      <w:marLeft w:val="0"/>
      <w:marRight w:val="0"/>
      <w:marTop w:val="0"/>
      <w:marBottom w:val="0"/>
      <w:divBdr>
        <w:top w:val="none" w:sz="0" w:space="0" w:color="auto"/>
        <w:left w:val="none" w:sz="0" w:space="0" w:color="auto"/>
        <w:bottom w:val="none" w:sz="0" w:space="0" w:color="auto"/>
        <w:right w:val="none" w:sz="0" w:space="0" w:color="auto"/>
      </w:divBdr>
    </w:div>
    <w:div w:id="1741517027">
      <w:bodyDiv w:val="1"/>
      <w:marLeft w:val="0"/>
      <w:marRight w:val="0"/>
      <w:marTop w:val="0"/>
      <w:marBottom w:val="0"/>
      <w:divBdr>
        <w:top w:val="none" w:sz="0" w:space="0" w:color="auto"/>
        <w:left w:val="none" w:sz="0" w:space="0" w:color="auto"/>
        <w:bottom w:val="none" w:sz="0" w:space="0" w:color="auto"/>
        <w:right w:val="none" w:sz="0" w:space="0" w:color="auto"/>
      </w:divBdr>
    </w:div>
    <w:div w:id="1749689217">
      <w:bodyDiv w:val="1"/>
      <w:marLeft w:val="0"/>
      <w:marRight w:val="0"/>
      <w:marTop w:val="0"/>
      <w:marBottom w:val="0"/>
      <w:divBdr>
        <w:top w:val="none" w:sz="0" w:space="0" w:color="auto"/>
        <w:left w:val="none" w:sz="0" w:space="0" w:color="auto"/>
        <w:bottom w:val="none" w:sz="0" w:space="0" w:color="auto"/>
        <w:right w:val="none" w:sz="0" w:space="0" w:color="auto"/>
      </w:divBdr>
    </w:div>
    <w:div w:id="1752042989">
      <w:bodyDiv w:val="1"/>
      <w:marLeft w:val="0"/>
      <w:marRight w:val="0"/>
      <w:marTop w:val="0"/>
      <w:marBottom w:val="0"/>
      <w:divBdr>
        <w:top w:val="none" w:sz="0" w:space="0" w:color="auto"/>
        <w:left w:val="none" w:sz="0" w:space="0" w:color="auto"/>
        <w:bottom w:val="none" w:sz="0" w:space="0" w:color="auto"/>
        <w:right w:val="none" w:sz="0" w:space="0" w:color="auto"/>
      </w:divBdr>
    </w:div>
    <w:div w:id="1752583319">
      <w:bodyDiv w:val="1"/>
      <w:marLeft w:val="0"/>
      <w:marRight w:val="0"/>
      <w:marTop w:val="0"/>
      <w:marBottom w:val="0"/>
      <w:divBdr>
        <w:top w:val="none" w:sz="0" w:space="0" w:color="auto"/>
        <w:left w:val="none" w:sz="0" w:space="0" w:color="auto"/>
        <w:bottom w:val="none" w:sz="0" w:space="0" w:color="auto"/>
        <w:right w:val="none" w:sz="0" w:space="0" w:color="auto"/>
      </w:divBdr>
    </w:div>
    <w:div w:id="1754666132">
      <w:bodyDiv w:val="1"/>
      <w:marLeft w:val="0"/>
      <w:marRight w:val="0"/>
      <w:marTop w:val="0"/>
      <w:marBottom w:val="0"/>
      <w:divBdr>
        <w:top w:val="none" w:sz="0" w:space="0" w:color="auto"/>
        <w:left w:val="none" w:sz="0" w:space="0" w:color="auto"/>
        <w:bottom w:val="none" w:sz="0" w:space="0" w:color="auto"/>
        <w:right w:val="none" w:sz="0" w:space="0" w:color="auto"/>
      </w:divBdr>
    </w:div>
    <w:div w:id="1760447611">
      <w:bodyDiv w:val="1"/>
      <w:marLeft w:val="0"/>
      <w:marRight w:val="0"/>
      <w:marTop w:val="0"/>
      <w:marBottom w:val="0"/>
      <w:divBdr>
        <w:top w:val="none" w:sz="0" w:space="0" w:color="auto"/>
        <w:left w:val="none" w:sz="0" w:space="0" w:color="auto"/>
        <w:bottom w:val="none" w:sz="0" w:space="0" w:color="auto"/>
        <w:right w:val="none" w:sz="0" w:space="0" w:color="auto"/>
      </w:divBdr>
      <w:divsChild>
        <w:div w:id="1069303095">
          <w:marLeft w:val="547"/>
          <w:marRight w:val="0"/>
          <w:marTop w:val="0"/>
          <w:marBottom w:val="0"/>
          <w:divBdr>
            <w:top w:val="none" w:sz="0" w:space="0" w:color="auto"/>
            <w:left w:val="none" w:sz="0" w:space="0" w:color="auto"/>
            <w:bottom w:val="none" w:sz="0" w:space="0" w:color="auto"/>
            <w:right w:val="none" w:sz="0" w:space="0" w:color="auto"/>
          </w:divBdr>
        </w:div>
      </w:divsChild>
    </w:div>
    <w:div w:id="1761366348">
      <w:bodyDiv w:val="1"/>
      <w:marLeft w:val="0"/>
      <w:marRight w:val="0"/>
      <w:marTop w:val="0"/>
      <w:marBottom w:val="0"/>
      <w:divBdr>
        <w:top w:val="none" w:sz="0" w:space="0" w:color="auto"/>
        <w:left w:val="none" w:sz="0" w:space="0" w:color="auto"/>
        <w:bottom w:val="none" w:sz="0" w:space="0" w:color="auto"/>
        <w:right w:val="none" w:sz="0" w:space="0" w:color="auto"/>
      </w:divBdr>
    </w:div>
    <w:div w:id="1775444516">
      <w:bodyDiv w:val="1"/>
      <w:marLeft w:val="0"/>
      <w:marRight w:val="0"/>
      <w:marTop w:val="0"/>
      <w:marBottom w:val="0"/>
      <w:divBdr>
        <w:top w:val="none" w:sz="0" w:space="0" w:color="auto"/>
        <w:left w:val="none" w:sz="0" w:space="0" w:color="auto"/>
        <w:bottom w:val="none" w:sz="0" w:space="0" w:color="auto"/>
        <w:right w:val="none" w:sz="0" w:space="0" w:color="auto"/>
      </w:divBdr>
    </w:div>
    <w:div w:id="1787655633">
      <w:bodyDiv w:val="1"/>
      <w:marLeft w:val="0"/>
      <w:marRight w:val="0"/>
      <w:marTop w:val="0"/>
      <w:marBottom w:val="0"/>
      <w:divBdr>
        <w:top w:val="none" w:sz="0" w:space="0" w:color="auto"/>
        <w:left w:val="none" w:sz="0" w:space="0" w:color="auto"/>
        <w:bottom w:val="none" w:sz="0" w:space="0" w:color="auto"/>
        <w:right w:val="none" w:sz="0" w:space="0" w:color="auto"/>
      </w:divBdr>
    </w:div>
    <w:div w:id="1790321157">
      <w:bodyDiv w:val="1"/>
      <w:marLeft w:val="0"/>
      <w:marRight w:val="0"/>
      <w:marTop w:val="0"/>
      <w:marBottom w:val="0"/>
      <w:divBdr>
        <w:top w:val="none" w:sz="0" w:space="0" w:color="auto"/>
        <w:left w:val="none" w:sz="0" w:space="0" w:color="auto"/>
        <w:bottom w:val="none" w:sz="0" w:space="0" w:color="auto"/>
        <w:right w:val="none" w:sz="0" w:space="0" w:color="auto"/>
      </w:divBdr>
    </w:div>
    <w:div w:id="1790860203">
      <w:bodyDiv w:val="1"/>
      <w:marLeft w:val="0"/>
      <w:marRight w:val="0"/>
      <w:marTop w:val="0"/>
      <w:marBottom w:val="0"/>
      <w:divBdr>
        <w:top w:val="none" w:sz="0" w:space="0" w:color="auto"/>
        <w:left w:val="none" w:sz="0" w:space="0" w:color="auto"/>
        <w:bottom w:val="none" w:sz="0" w:space="0" w:color="auto"/>
        <w:right w:val="none" w:sz="0" w:space="0" w:color="auto"/>
      </w:divBdr>
    </w:div>
    <w:div w:id="1794443897">
      <w:bodyDiv w:val="1"/>
      <w:marLeft w:val="0"/>
      <w:marRight w:val="0"/>
      <w:marTop w:val="0"/>
      <w:marBottom w:val="0"/>
      <w:divBdr>
        <w:top w:val="none" w:sz="0" w:space="0" w:color="auto"/>
        <w:left w:val="none" w:sz="0" w:space="0" w:color="auto"/>
        <w:bottom w:val="none" w:sz="0" w:space="0" w:color="auto"/>
        <w:right w:val="none" w:sz="0" w:space="0" w:color="auto"/>
      </w:divBdr>
    </w:div>
    <w:div w:id="1797986448">
      <w:bodyDiv w:val="1"/>
      <w:marLeft w:val="0"/>
      <w:marRight w:val="0"/>
      <w:marTop w:val="0"/>
      <w:marBottom w:val="0"/>
      <w:divBdr>
        <w:top w:val="none" w:sz="0" w:space="0" w:color="auto"/>
        <w:left w:val="none" w:sz="0" w:space="0" w:color="auto"/>
        <w:bottom w:val="none" w:sz="0" w:space="0" w:color="auto"/>
        <w:right w:val="none" w:sz="0" w:space="0" w:color="auto"/>
      </w:divBdr>
    </w:div>
    <w:div w:id="1813062619">
      <w:bodyDiv w:val="1"/>
      <w:marLeft w:val="0"/>
      <w:marRight w:val="0"/>
      <w:marTop w:val="0"/>
      <w:marBottom w:val="0"/>
      <w:divBdr>
        <w:top w:val="none" w:sz="0" w:space="0" w:color="auto"/>
        <w:left w:val="none" w:sz="0" w:space="0" w:color="auto"/>
        <w:bottom w:val="none" w:sz="0" w:space="0" w:color="auto"/>
        <w:right w:val="none" w:sz="0" w:space="0" w:color="auto"/>
      </w:divBdr>
    </w:div>
    <w:div w:id="1821996133">
      <w:bodyDiv w:val="1"/>
      <w:marLeft w:val="0"/>
      <w:marRight w:val="0"/>
      <w:marTop w:val="0"/>
      <w:marBottom w:val="0"/>
      <w:divBdr>
        <w:top w:val="none" w:sz="0" w:space="0" w:color="auto"/>
        <w:left w:val="none" w:sz="0" w:space="0" w:color="auto"/>
        <w:bottom w:val="none" w:sz="0" w:space="0" w:color="auto"/>
        <w:right w:val="none" w:sz="0" w:space="0" w:color="auto"/>
      </w:divBdr>
      <w:divsChild>
        <w:div w:id="959847939">
          <w:marLeft w:val="547"/>
          <w:marRight w:val="0"/>
          <w:marTop w:val="0"/>
          <w:marBottom w:val="0"/>
          <w:divBdr>
            <w:top w:val="none" w:sz="0" w:space="0" w:color="auto"/>
            <w:left w:val="none" w:sz="0" w:space="0" w:color="auto"/>
            <w:bottom w:val="none" w:sz="0" w:space="0" w:color="auto"/>
            <w:right w:val="none" w:sz="0" w:space="0" w:color="auto"/>
          </w:divBdr>
        </w:div>
      </w:divsChild>
    </w:div>
    <w:div w:id="1831747150">
      <w:bodyDiv w:val="1"/>
      <w:marLeft w:val="0"/>
      <w:marRight w:val="0"/>
      <w:marTop w:val="0"/>
      <w:marBottom w:val="0"/>
      <w:divBdr>
        <w:top w:val="none" w:sz="0" w:space="0" w:color="auto"/>
        <w:left w:val="none" w:sz="0" w:space="0" w:color="auto"/>
        <w:bottom w:val="none" w:sz="0" w:space="0" w:color="auto"/>
        <w:right w:val="none" w:sz="0" w:space="0" w:color="auto"/>
      </w:divBdr>
    </w:div>
    <w:div w:id="1839420502">
      <w:bodyDiv w:val="1"/>
      <w:marLeft w:val="0"/>
      <w:marRight w:val="0"/>
      <w:marTop w:val="0"/>
      <w:marBottom w:val="0"/>
      <w:divBdr>
        <w:top w:val="none" w:sz="0" w:space="0" w:color="auto"/>
        <w:left w:val="none" w:sz="0" w:space="0" w:color="auto"/>
        <w:bottom w:val="none" w:sz="0" w:space="0" w:color="auto"/>
        <w:right w:val="none" w:sz="0" w:space="0" w:color="auto"/>
      </w:divBdr>
      <w:divsChild>
        <w:div w:id="508180510">
          <w:marLeft w:val="547"/>
          <w:marRight w:val="0"/>
          <w:marTop w:val="0"/>
          <w:marBottom w:val="0"/>
          <w:divBdr>
            <w:top w:val="none" w:sz="0" w:space="0" w:color="auto"/>
            <w:left w:val="none" w:sz="0" w:space="0" w:color="auto"/>
            <w:bottom w:val="none" w:sz="0" w:space="0" w:color="auto"/>
            <w:right w:val="none" w:sz="0" w:space="0" w:color="auto"/>
          </w:divBdr>
        </w:div>
      </w:divsChild>
    </w:div>
    <w:div w:id="1843472940">
      <w:bodyDiv w:val="1"/>
      <w:marLeft w:val="0"/>
      <w:marRight w:val="0"/>
      <w:marTop w:val="0"/>
      <w:marBottom w:val="0"/>
      <w:divBdr>
        <w:top w:val="none" w:sz="0" w:space="0" w:color="auto"/>
        <w:left w:val="none" w:sz="0" w:space="0" w:color="auto"/>
        <w:bottom w:val="none" w:sz="0" w:space="0" w:color="auto"/>
        <w:right w:val="none" w:sz="0" w:space="0" w:color="auto"/>
      </w:divBdr>
    </w:div>
    <w:div w:id="1850019256">
      <w:bodyDiv w:val="1"/>
      <w:marLeft w:val="0"/>
      <w:marRight w:val="0"/>
      <w:marTop w:val="0"/>
      <w:marBottom w:val="0"/>
      <w:divBdr>
        <w:top w:val="none" w:sz="0" w:space="0" w:color="auto"/>
        <w:left w:val="none" w:sz="0" w:space="0" w:color="auto"/>
        <w:bottom w:val="none" w:sz="0" w:space="0" w:color="auto"/>
        <w:right w:val="none" w:sz="0" w:space="0" w:color="auto"/>
      </w:divBdr>
    </w:div>
    <w:div w:id="1861353730">
      <w:bodyDiv w:val="1"/>
      <w:marLeft w:val="0"/>
      <w:marRight w:val="0"/>
      <w:marTop w:val="0"/>
      <w:marBottom w:val="0"/>
      <w:divBdr>
        <w:top w:val="none" w:sz="0" w:space="0" w:color="auto"/>
        <w:left w:val="none" w:sz="0" w:space="0" w:color="auto"/>
        <w:bottom w:val="none" w:sz="0" w:space="0" w:color="auto"/>
        <w:right w:val="none" w:sz="0" w:space="0" w:color="auto"/>
      </w:divBdr>
    </w:div>
    <w:div w:id="1888758268">
      <w:bodyDiv w:val="1"/>
      <w:marLeft w:val="0"/>
      <w:marRight w:val="0"/>
      <w:marTop w:val="0"/>
      <w:marBottom w:val="0"/>
      <w:divBdr>
        <w:top w:val="none" w:sz="0" w:space="0" w:color="auto"/>
        <w:left w:val="none" w:sz="0" w:space="0" w:color="auto"/>
        <w:bottom w:val="none" w:sz="0" w:space="0" w:color="auto"/>
        <w:right w:val="none" w:sz="0" w:space="0" w:color="auto"/>
      </w:divBdr>
    </w:div>
    <w:div w:id="1909882144">
      <w:bodyDiv w:val="1"/>
      <w:marLeft w:val="0"/>
      <w:marRight w:val="0"/>
      <w:marTop w:val="0"/>
      <w:marBottom w:val="0"/>
      <w:divBdr>
        <w:top w:val="none" w:sz="0" w:space="0" w:color="auto"/>
        <w:left w:val="none" w:sz="0" w:space="0" w:color="auto"/>
        <w:bottom w:val="none" w:sz="0" w:space="0" w:color="auto"/>
        <w:right w:val="none" w:sz="0" w:space="0" w:color="auto"/>
      </w:divBdr>
    </w:div>
    <w:div w:id="1915553661">
      <w:bodyDiv w:val="1"/>
      <w:marLeft w:val="0"/>
      <w:marRight w:val="0"/>
      <w:marTop w:val="0"/>
      <w:marBottom w:val="0"/>
      <w:divBdr>
        <w:top w:val="none" w:sz="0" w:space="0" w:color="auto"/>
        <w:left w:val="none" w:sz="0" w:space="0" w:color="auto"/>
        <w:bottom w:val="none" w:sz="0" w:space="0" w:color="auto"/>
        <w:right w:val="none" w:sz="0" w:space="0" w:color="auto"/>
      </w:divBdr>
    </w:div>
    <w:div w:id="1922255838">
      <w:bodyDiv w:val="1"/>
      <w:marLeft w:val="0"/>
      <w:marRight w:val="0"/>
      <w:marTop w:val="0"/>
      <w:marBottom w:val="0"/>
      <w:divBdr>
        <w:top w:val="none" w:sz="0" w:space="0" w:color="auto"/>
        <w:left w:val="none" w:sz="0" w:space="0" w:color="auto"/>
        <w:bottom w:val="none" w:sz="0" w:space="0" w:color="auto"/>
        <w:right w:val="none" w:sz="0" w:space="0" w:color="auto"/>
      </w:divBdr>
    </w:div>
    <w:div w:id="1926911525">
      <w:bodyDiv w:val="1"/>
      <w:marLeft w:val="0"/>
      <w:marRight w:val="0"/>
      <w:marTop w:val="0"/>
      <w:marBottom w:val="0"/>
      <w:divBdr>
        <w:top w:val="none" w:sz="0" w:space="0" w:color="auto"/>
        <w:left w:val="none" w:sz="0" w:space="0" w:color="auto"/>
        <w:bottom w:val="none" w:sz="0" w:space="0" w:color="auto"/>
        <w:right w:val="none" w:sz="0" w:space="0" w:color="auto"/>
      </w:divBdr>
    </w:div>
    <w:div w:id="1937790149">
      <w:bodyDiv w:val="1"/>
      <w:marLeft w:val="0"/>
      <w:marRight w:val="0"/>
      <w:marTop w:val="0"/>
      <w:marBottom w:val="0"/>
      <w:divBdr>
        <w:top w:val="none" w:sz="0" w:space="0" w:color="auto"/>
        <w:left w:val="none" w:sz="0" w:space="0" w:color="auto"/>
        <w:bottom w:val="none" w:sz="0" w:space="0" w:color="auto"/>
        <w:right w:val="none" w:sz="0" w:space="0" w:color="auto"/>
      </w:divBdr>
    </w:div>
    <w:div w:id="1951352819">
      <w:bodyDiv w:val="1"/>
      <w:marLeft w:val="0"/>
      <w:marRight w:val="0"/>
      <w:marTop w:val="0"/>
      <w:marBottom w:val="0"/>
      <w:divBdr>
        <w:top w:val="none" w:sz="0" w:space="0" w:color="auto"/>
        <w:left w:val="none" w:sz="0" w:space="0" w:color="auto"/>
        <w:bottom w:val="none" w:sz="0" w:space="0" w:color="auto"/>
        <w:right w:val="none" w:sz="0" w:space="0" w:color="auto"/>
      </w:divBdr>
    </w:div>
    <w:div w:id="1954089074">
      <w:bodyDiv w:val="1"/>
      <w:marLeft w:val="0"/>
      <w:marRight w:val="0"/>
      <w:marTop w:val="0"/>
      <w:marBottom w:val="0"/>
      <w:divBdr>
        <w:top w:val="none" w:sz="0" w:space="0" w:color="auto"/>
        <w:left w:val="none" w:sz="0" w:space="0" w:color="auto"/>
        <w:bottom w:val="none" w:sz="0" w:space="0" w:color="auto"/>
        <w:right w:val="none" w:sz="0" w:space="0" w:color="auto"/>
      </w:divBdr>
    </w:div>
    <w:div w:id="1958368602">
      <w:bodyDiv w:val="1"/>
      <w:marLeft w:val="0"/>
      <w:marRight w:val="0"/>
      <w:marTop w:val="0"/>
      <w:marBottom w:val="0"/>
      <w:divBdr>
        <w:top w:val="none" w:sz="0" w:space="0" w:color="auto"/>
        <w:left w:val="none" w:sz="0" w:space="0" w:color="auto"/>
        <w:bottom w:val="none" w:sz="0" w:space="0" w:color="auto"/>
        <w:right w:val="none" w:sz="0" w:space="0" w:color="auto"/>
      </w:divBdr>
    </w:div>
    <w:div w:id="1972127085">
      <w:bodyDiv w:val="1"/>
      <w:marLeft w:val="0"/>
      <w:marRight w:val="0"/>
      <w:marTop w:val="0"/>
      <w:marBottom w:val="0"/>
      <w:divBdr>
        <w:top w:val="none" w:sz="0" w:space="0" w:color="auto"/>
        <w:left w:val="none" w:sz="0" w:space="0" w:color="auto"/>
        <w:bottom w:val="none" w:sz="0" w:space="0" w:color="auto"/>
        <w:right w:val="none" w:sz="0" w:space="0" w:color="auto"/>
      </w:divBdr>
    </w:div>
    <w:div w:id="1976838679">
      <w:bodyDiv w:val="1"/>
      <w:marLeft w:val="0"/>
      <w:marRight w:val="0"/>
      <w:marTop w:val="0"/>
      <w:marBottom w:val="0"/>
      <w:divBdr>
        <w:top w:val="none" w:sz="0" w:space="0" w:color="auto"/>
        <w:left w:val="none" w:sz="0" w:space="0" w:color="auto"/>
        <w:bottom w:val="none" w:sz="0" w:space="0" w:color="auto"/>
        <w:right w:val="none" w:sz="0" w:space="0" w:color="auto"/>
      </w:divBdr>
    </w:div>
    <w:div w:id="2015105466">
      <w:bodyDiv w:val="1"/>
      <w:marLeft w:val="0"/>
      <w:marRight w:val="0"/>
      <w:marTop w:val="0"/>
      <w:marBottom w:val="0"/>
      <w:divBdr>
        <w:top w:val="none" w:sz="0" w:space="0" w:color="auto"/>
        <w:left w:val="none" w:sz="0" w:space="0" w:color="auto"/>
        <w:bottom w:val="none" w:sz="0" w:space="0" w:color="auto"/>
        <w:right w:val="none" w:sz="0" w:space="0" w:color="auto"/>
      </w:divBdr>
    </w:div>
    <w:div w:id="2021346773">
      <w:bodyDiv w:val="1"/>
      <w:marLeft w:val="0"/>
      <w:marRight w:val="0"/>
      <w:marTop w:val="0"/>
      <w:marBottom w:val="0"/>
      <w:divBdr>
        <w:top w:val="none" w:sz="0" w:space="0" w:color="auto"/>
        <w:left w:val="none" w:sz="0" w:space="0" w:color="auto"/>
        <w:bottom w:val="none" w:sz="0" w:space="0" w:color="auto"/>
        <w:right w:val="none" w:sz="0" w:space="0" w:color="auto"/>
      </w:divBdr>
    </w:div>
    <w:div w:id="2026203837">
      <w:bodyDiv w:val="1"/>
      <w:marLeft w:val="0"/>
      <w:marRight w:val="0"/>
      <w:marTop w:val="0"/>
      <w:marBottom w:val="0"/>
      <w:divBdr>
        <w:top w:val="none" w:sz="0" w:space="0" w:color="auto"/>
        <w:left w:val="none" w:sz="0" w:space="0" w:color="auto"/>
        <w:bottom w:val="none" w:sz="0" w:space="0" w:color="auto"/>
        <w:right w:val="none" w:sz="0" w:space="0" w:color="auto"/>
      </w:divBdr>
    </w:div>
    <w:div w:id="2055277513">
      <w:bodyDiv w:val="1"/>
      <w:marLeft w:val="0"/>
      <w:marRight w:val="0"/>
      <w:marTop w:val="0"/>
      <w:marBottom w:val="0"/>
      <w:divBdr>
        <w:top w:val="none" w:sz="0" w:space="0" w:color="auto"/>
        <w:left w:val="none" w:sz="0" w:space="0" w:color="auto"/>
        <w:bottom w:val="none" w:sz="0" w:space="0" w:color="auto"/>
        <w:right w:val="none" w:sz="0" w:space="0" w:color="auto"/>
      </w:divBdr>
    </w:div>
    <w:div w:id="2055930601">
      <w:bodyDiv w:val="1"/>
      <w:marLeft w:val="0"/>
      <w:marRight w:val="0"/>
      <w:marTop w:val="0"/>
      <w:marBottom w:val="0"/>
      <w:divBdr>
        <w:top w:val="none" w:sz="0" w:space="0" w:color="auto"/>
        <w:left w:val="none" w:sz="0" w:space="0" w:color="auto"/>
        <w:bottom w:val="none" w:sz="0" w:space="0" w:color="auto"/>
        <w:right w:val="none" w:sz="0" w:space="0" w:color="auto"/>
      </w:divBdr>
    </w:div>
    <w:div w:id="2061978783">
      <w:bodyDiv w:val="1"/>
      <w:marLeft w:val="0"/>
      <w:marRight w:val="0"/>
      <w:marTop w:val="0"/>
      <w:marBottom w:val="0"/>
      <w:divBdr>
        <w:top w:val="none" w:sz="0" w:space="0" w:color="auto"/>
        <w:left w:val="none" w:sz="0" w:space="0" w:color="auto"/>
        <w:bottom w:val="none" w:sz="0" w:space="0" w:color="auto"/>
        <w:right w:val="none" w:sz="0" w:space="0" w:color="auto"/>
      </w:divBdr>
    </w:div>
    <w:div w:id="2082867781">
      <w:bodyDiv w:val="1"/>
      <w:marLeft w:val="0"/>
      <w:marRight w:val="0"/>
      <w:marTop w:val="0"/>
      <w:marBottom w:val="0"/>
      <w:divBdr>
        <w:top w:val="none" w:sz="0" w:space="0" w:color="auto"/>
        <w:left w:val="none" w:sz="0" w:space="0" w:color="auto"/>
        <w:bottom w:val="none" w:sz="0" w:space="0" w:color="auto"/>
        <w:right w:val="none" w:sz="0" w:space="0" w:color="auto"/>
      </w:divBdr>
    </w:div>
    <w:div w:id="2083869478">
      <w:bodyDiv w:val="1"/>
      <w:marLeft w:val="0"/>
      <w:marRight w:val="0"/>
      <w:marTop w:val="0"/>
      <w:marBottom w:val="0"/>
      <w:divBdr>
        <w:top w:val="none" w:sz="0" w:space="0" w:color="auto"/>
        <w:left w:val="none" w:sz="0" w:space="0" w:color="auto"/>
        <w:bottom w:val="none" w:sz="0" w:space="0" w:color="auto"/>
        <w:right w:val="none" w:sz="0" w:space="0" w:color="auto"/>
      </w:divBdr>
      <w:divsChild>
        <w:div w:id="576331688">
          <w:marLeft w:val="547"/>
          <w:marRight w:val="0"/>
          <w:marTop w:val="0"/>
          <w:marBottom w:val="0"/>
          <w:divBdr>
            <w:top w:val="none" w:sz="0" w:space="0" w:color="auto"/>
            <w:left w:val="none" w:sz="0" w:space="0" w:color="auto"/>
            <w:bottom w:val="none" w:sz="0" w:space="0" w:color="auto"/>
            <w:right w:val="none" w:sz="0" w:space="0" w:color="auto"/>
          </w:divBdr>
        </w:div>
      </w:divsChild>
    </w:div>
    <w:div w:id="2091386905">
      <w:bodyDiv w:val="1"/>
      <w:marLeft w:val="0"/>
      <w:marRight w:val="0"/>
      <w:marTop w:val="0"/>
      <w:marBottom w:val="0"/>
      <w:divBdr>
        <w:top w:val="none" w:sz="0" w:space="0" w:color="auto"/>
        <w:left w:val="none" w:sz="0" w:space="0" w:color="auto"/>
        <w:bottom w:val="none" w:sz="0" w:space="0" w:color="auto"/>
        <w:right w:val="none" w:sz="0" w:space="0" w:color="auto"/>
      </w:divBdr>
    </w:div>
    <w:div w:id="2095785154">
      <w:bodyDiv w:val="1"/>
      <w:marLeft w:val="0"/>
      <w:marRight w:val="0"/>
      <w:marTop w:val="0"/>
      <w:marBottom w:val="0"/>
      <w:divBdr>
        <w:top w:val="none" w:sz="0" w:space="0" w:color="auto"/>
        <w:left w:val="none" w:sz="0" w:space="0" w:color="auto"/>
        <w:bottom w:val="none" w:sz="0" w:space="0" w:color="auto"/>
        <w:right w:val="none" w:sz="0" w:space="0" w:color="auto"/>
      </w:divBdr>
    </w:div>
    <w:div w:id="2109351409">
      <w:bodyDiv w:val="1"/>
      <w:marLeft w:val="0"/>
      <w:marRight w:val="0"/>
      <w:marTop w:val="0"/>
      <w:marBottom w:val="0"/>
      <w:divBdr>
        <w:top w:val="none" w:sz="0" w:space="0" w:color="auto"/>
        <w:left w:val="none" w:sz="0" w:space="0" w:color="auto"/>
        <w:bottom w:val="none" w:sz="0" w:space="0" w:color="auto"/>
        <w:right w:val="none" w:sz="0" w:space="0" w:color="auto"/>
      </w:divBdr>
    </w:div>
    <w:div w:id="2117796554">
      <w:bodyDiv w:val="1"/>
      <w:marLeft w:val="0"/>
      <w:marRight w:val="0"/>
      <w:marTop w:val="0"/>
      <w:marBottom w:val="0"/>
      <w:divBdr>
        <w:top w:val="none" w:sz="0" w:space="0" w:color="auto"/>
        <w:left w:val="none" w:sz="0" w:space="0" w:color="auto"/>
        <w:bottom w:val="none" w:sz="0" w:space="0" w:color="auto"/>
        <w:right w:val="none" w:sz="0" w:space="0" w:color="auto"/>
      </w:divBdr>
      <w:divsChild>
        <w:div w:id="975911657">
          <w:marLeft w:val="0"/>
          <w:marRight w:val="0"/>
          <w:marTop w:val="0"/>
          <w:marBottom w:val="0"/>
          <w:divBdr>
            <w:top w:val="none" w:sz="0" w:space="0" w:color="auto"/>
            <w:left w:val="none" w:sz="0" w:space="0" w:color="auto"/>
            <w:bottom w:val="none" w:sz="0" w:space="0" w:color="auto"/>
            <w:right w:val="none" w:sz="0" w:space="0" w:color="auto"/>
          </w:divBdr>
        </w:div>
        <w:div w:id="589236898">
          <w:marLeft w:val="0"/>
          <w:marRight w:val="0"/>
          <w:marTop w:val="0"/>
          <w:marBottom w:val="0"/>
          <w:divBdr>
            <w:top w:val="none" w:sz="0" w:space="0" w:color="auto"/>
            <w:left w:val="none" w:sz="0" w:space="0" w:color="auto"/>
            <w:bottom w:val="none" w:sz="0" w:space="0" w:color="auto"/>
            <w:right w:val="none" w:sz="0" w:space="0" w:color="auto"/>
          </w:divBdr>
        </w:div>
        <w:div w:id="38015188">
          <w:marLeft w:val="0"/>
          <w:marRight w:val="0"/>
          <w:marTop w:val="0"/>
          <w:marBottom w:val="0"/>
          <w:divBdr>
            <w:top w:val="none" w:sz="0" w:space="0" w:color="auto"/>
            <w:left w:val="none" w:sz="0" w:space="0" w:color="auto"/>
            <w:bottom w:val="none" w:sz="0" w:space="0" w:color="auto"/>
            <w:right w:val="none" w:sz="0" w:space="0" w:color="auto"/>
          </w:divBdr>
        </w:div>
        <w:div w:id="681977066">
          <w:marLeft w:val="0"/>
          <w:marRight w:val="0"/>
          <w:marTop w:val="0"/>
          <w:marBottom w:val="0"/>
          <w:divBdr>
            <w:top w:val="none" w:sz="0" w:space="0" w:color="auto"/>
            <w:left w:val="none" w:sz="0" w:space="0" w:color="auto"/>
            <w:bottom w:val="none" w:sz="0" w:space="0" w:color="auto"/>
            <w:right w:val="none" w:sz="0" w:space="0" w:color="auto"/>
          </w:divBdr>
        </w:div>
        <w:div w:id="1144198690">
          <w:marLeft w:val="0"/>
          <w:marRight w:val="0"/>
          <w:marTop w:val="0"/>
          <w:marBottom w:val="0"/>
          <w:divBdr>
            <w:top w:val="none" w:sz="0" w:space="0" w:color="auto"/>
            <w:left w:val="none" w:sz="0" w:space="0" w:color="auto"/>
            <w:bottom w:val="none" w:sz="0" w:space="0" w:color="auto"/>
            <w:right w:val="none" w:sz="0" w:space="0" w:color="auto"/>
          </w:divBdr>
        </w:div>
        <w:div w:id="589579405">
          <w:marLeft w:val="0"/>
          <w:marRight w:val="0"/>
          <w:marTop w:val="0"/>
          <w:marBottom w:val="0"/>
          <w:divBdr>
            <w:top w:val="none" w:sz="0" w:space="0" w:color="auto"/>
            <w:left w:val="none" w:sz="0" w:space="0" w:color="auto"/>
            <w:bottom w:val="none" w:sz="0" w:space="0" w:color="auto"/>
            <w:right w:val="none" w:sz="0" w:space="0" w:color="auto"/>
          </w:divBdr>
        </w:div>
        <w:div w:id="53354511">
          <w:marLeft w:val="0"/>
          <w:marRight w:val="0"/>
          <w:marTop w:val="0"/>
          <w:marBottom w:val="0"/>
          <w:divBdr>
            <w:top w:val="none" w:sz="0" w:space="0" w:color="auto"/>
            <w:left w:val="none" w:sz="0" w:space="0" w:color="auto"/>
            <w:bottom w:val="none" w:sz="0" w:space="0" w:color="auto"/>
            <w:right w:val="none" w:sz="0" w:space="0" w:color="auto"/>
          </w:divBdr>
        </w:div>
        <w:div w:id="2056616536">
          <w:marLeft w:val="0"/>
          <w:marRight w:val="0"/>
          <w:marTop w:val="0"/>
          <w:marBottom w:val="0"/>
          <w:divBdr>
            <w:top w:val="none" w:sz="0" w:space="0" w:color="auto"/>
            <w:left w:val="none" w:sz="0" w:space="0" w:color="auto"/>
            <w:bottom w:val="none" w:sz="0" w:space="0" w:color="auto"/>
            <w:right w:val="none" w:sz="0" w:space="0" w:color="auto"/>
          </w:divBdr>
        </w:div>
        <w:div w:id="654146605">
          <w:marLeft w:val="0"/>
          <w:marRight w:val="0"/>
          <w:marTop w:val="0"/>
          <w:marBottom w:val="0"/>
          <w:divBdr>
            <w:top w:val="none" w:sz="0" w:space="0" w:color="auto"/>
            <w:left w:val="none" w:sz="0" w:space="0" w:color="auto"/>
            <w:bottom w:val="none" w:sz="0" w:space="0" w:color="auto"/>
            <w:right w:val="none" w:sz="0" w:space="0" w:color="auto"/>
          </w:divBdr>
        </w:div>
        <w:div w:id="1713263179">
          <w:marLeft w:val="0"/>
          <w:marRight w:val="0"/>
          <w:marTop w:val="0"/>
          <w:marBottom w:val="0"/>
          <w:divBdr>
            <w:top w:val="none" w:sz="0" w:space="0" w:color="auto"/>
            <w:left w:val="none" w:sz="0" w:space="0" w:color="auto"/>
            <w:bottom w:val="none" w:sz="0" w:space="0" w:color="auto"/>
            <w:right w:val="none" w:sz="0" w:space="0" w:color="auto"/>
          </w:divBdr>
        </w:div>
        <w:div w:id="736434758">
          <w:marLeft w:val="0"/>
          <w:marRight w:val="0"/>
          <w:marTop w:val="0"/>
          <w:marBottom w:val="0"/>
          <w:divBdr>
            <w:top w:val="none" w:sz="0" w:space="0" w:color="auto"/>
            <w:left w:val="none" w:sz="0" w:space="0" w:color="auto"/>
            <w:bottom w:val="none" w:sz="0" w:space="0" w:color="auto"/>
            <w:right w:val="none" w:sz="0" w:space="0" w:color="auto"/>
          </w:divBdr>
        </w:div>
        <w:div w:id="41440314">
          <w:marLeft w:val="0"/>
          <w:marRight w:val="0"/>
          <w:marTop w:val="0"/>
          <w:marBottom w:val="0"/>
          <w:divBdr>
            <w:top w:val="none" w:sz="0" w:space="0" w:color="auto"/>
            <w:left w:val="none" w:sz="0" w:space="0" w:color="auto"/>
            <w:bottom w:val="none" w:sz="0" w:space="0" w:color="auto"/>
            <w:right w:val="none" w:sz="0" w:space="0" w:color="auto"/>
          </w:divBdr>
        </w:div>
        <w:div w:id="1243249478">
          <w:marLeft w:val="0"/>
          <w:marRight w:val="0"/>
          <w:marTop w:val="0"/>
          <w:marBottom w:val="0"/>
          <w:divBdr>
            <w:top w:val="none" w:sz="0" w:space="0" w:color="auto"/>
            <w:left w:val="none" w:sz="0" w:space="0" w:color="auto"/>
            <w:bottom w:val="none" w:sz="0" w:space="0" w:color="auto"/>
            <w:right w:val="none" w:sz="0" w:space="0" w:color="auto"/>
          </w:divBdr>
        </w:div>
        <w:div w:id="1502745024">
          <w:marLeft w:val="0"/>
          <w:marRight w:val="0"/>
          <w:marTop w:val="0"/>
          <w:marBottom w:val="0"/>
          <w:divBdr>
            <w:top w:val="none" w:sz="0" w:space="0" w:color="auto"/>
            <w:left w:val="none" w:sz="0" w:space="0" w:color="auto"/>
            <w:bottom w:val="none" w:sz="0" w:space="0" w:color="auto"/>
            <w:right w:val="none" w:sz="0" w:space="0" w:color="auto"/>
          </w:divBdr>
        </w:div>
        <w:div w:id="2134247980">
          <w:marLeft w:val="0"/>
          <w:marRight w:val="0"/>
          <w:marTop w:val="0"/>
          <w:marBottom w:val="0"/>
          <w:divBdr>
            <w:top w:val="none" w:sz="0" w:space="0" w:color="auto"/>
            <w:left w:val="none" w:sz="0" w:space="0" w:color="auto"/>
            <w:bottom w:val="none" w:sz="0" w:space="0" w:color="auto"/>
            <w:right w:val="none" w:sz="0" w:space="0" w:color="auto"/>
          </w:divBdr>
        </w:div>
        <w:div w:id="1406143714">
          <w:marLeft w:val="0"/>
          <w:marRight w:val="0"/>
          <w:marTop w:val="0"/>
          <w:marBottom w:val="0"/>
          <w:divBdr>
            <w:top w:val="none" w:sz="0" w:space="0" w:color="auto"/>
            <w:left w:val="none" w:sz="0" w:space="0" w:color="auto"/>
            <w:bottom w:val="none" w:sz="0" w:space="0" w:color="auto"/>
            <w:right w:val="none" w:sz="0" w:space="0" w:color="auto"/>
          </w:divBdr>
        </w:div>
        <w:div w:id="908999685">
          <w:marLeft w:val="0"/>
          <w:marRight w:val="0"/>
          <w:marTop w:val="0"/>
          <w:marBottom w:val="0"/>
          <w:divBdr>
            <w:top w:val="none" w:sz="0" w:space="0" w:color="auto"/>
            <w:left w:val="none" w:sz="0" w:space="0" w:color="auto"/>
            <w:bottom w:val="none" w:sz="0" w:space="0" w:color="auto"/>
            <w:right w:val="none" w:sz="0" w:space="0" w:color="auto"/>
          </w:divBdr>
        </w:div>
        <w:div w:id="760415809">
          <w:marLeft w:val="0"/>
          <w:marRight w:val="0"/>
          <w:marTop w:val="0"/>
          <w:marBottom w:val="0"/>
          <w:divBdr>
            <w:top w:val="none" w:sz="0" w:space="0" w:color="auto"/>
            <w:left w:val="none" w:sz="0" w:space="0" w:color="auto"/>
            <w:bottom w:val="none" w:sz="0" w:space="0" w:color="auto"/>
            <w:right w:val="none" w:sz="0" w:space="0" w:color="auto"/>
          </w:divBdr>
        </w:div>
        <w:div w:id="1783453558">
          <w:marLeft w:val="0"/>
          <w:marRight w:val="0"/>
          <w:marTop w:val="0"/>
          <w:marBottom w:val="0"/>
          <w:divBdr>
            <w:top w:val="none" w:sz="0" w:space="0" w:color="auto"/>
            <w:left w:val="none" w:sz="0" w:space="0" w:color="auto"/>
            <w:bottom w:val="none" w:sz="0" w:space="0" w:color="auto"/>
            <w:right w:val="none" w:sz="0" w:space="0" w:color="auto"/>
          </w:divBdr>
        </w:div>
        <w:div w:id="1619484681">
          <w:marLeft w:val="0"/>
          <w:marRight w:val="0"/>
          <w:marTop w:val="0"/>
          <w:marBottom w:val="0"/>
          <w:divBdr>
            <w:top w:val="none" w:sz="0" w:space="0" w:color="auto"/>
            <w:left w:val="none" w:sz="0" w:space="0" w:color="auto"/>
            <w:bottom w:val="none" w:sz="0" w:space="0" w:color="auto"/>
            <w:right w:val="none" w:sz="0" w:space="0" w:color="auto"/>
          </w:divBdr>
        </w:div>
        <w:div w:id="1732921344">
          <w:marLeft w:val="0"/>
          <w:marRight w:val="0"/>
          <w:marTop w:val="0"/>
          <w:marBottom w:val="0"/>
          <w:divBdr>
            <w:top w:val="none" w:sz="0" w:space="0" w:color="auto"/>
            <w:left w:val="none" w:sz="0" w:space="0" w:color="auto"/>
            <w:bottom w:val="none" w:sz="0" w:space="0" w:color="auto"/>
            <w:right w:val="none" w:sz="0" w:space="0" w:color="auto"/>
          </w:divBdr>
        </w:div>
        <w:div w:id="958878165">
          <w:marLeft w:val="0"/>
          <w:marRight w:val="0"/>
          <w:marTop w:val="0"/>
          <w:marBottom w:val="0"/>
          <w:divBdr>
            <w:top w:val="none" w:sz="0" w:space="0" w:color="auto"/>
            <w:left w:val="none" w:sz="0" w:space="0" w:color="auto"/>
            <w:bottom w:val="none" w:sz="0" w:space="0" w:color="auto"/>
            <w:right w:val="none" w:sz="0" w:space="0" w:color="auto"/>
          </w:divBdr>
        </w:div>
        <w:div w:id="1719546569">
          <w:marLeft w:val="0"/>
          <w:marRight w:val="0"/>
          <w:marTop w:val="0"/>
          <w:marBottom w:val="0"/>
          <w:divBdr>
            <w:top w:val="none" w:sz="0" w:space="0" w:color="auto"/>
            <w:left w:val="none" w:sz="0" w:space="0" w:color="auto"/>
            <w:bottom w:val="none" w:sz="0" w:space="0" w:color="auto"/>
            <w:right w:val="none" w:sz="0" w:space="0" w:color="auto"/>
          </w:divBdr>
        </w:div>
        <w:div w:id="1879245306">
          <w:marLeft w:val="0"/>
          <w:marRight w:val="0"/>
          <w:marTop w:val="0"/>
          <w:marBottom w:val="0"/>
          <w:divBdr>
            <w:top w:val="none" w:sz="0" w:space="0" w:color="auto"/>
            <w:left w:val="none" w:sz="0" w:space="0" w:color="auto"/>
            <w:bottom w:val="none" w:sz="0" w:space="0" w:color="auto"/>
            <w:right w:val="none" w:sz="0" w:space="0" w:color="auto"/>
          </w:divBdr>
        </w:div>
        <w:div w:id="1823501993">
          <w:marLeft w:val="0"/>
          <w:marRight w:val="0"/>
          <w:marTop w:val="0"/>
          <w:marBottom w:val="0"/>
          <w:divBdr>
            <w:top w:val="none" w:sz="0" w:space="0" w:color="auto"/>
            <w:left w:val="none" w:sz="0" w:space="0" w:color="auto"/>
            <w:bottom w:val="none" w:sz="0" w:space="0" w:color="auto"/>
            <w:right w:val="none" w:sz="0" w:space="0" w:color="auto"/>
          </w:divBdr>
        </w:div>
        <w:div w:id="1968001908">
          <w:marLeft w:val="0"/>
          <w:marRight w:val="0"/>
          <w:marTop w:val="0"/>
          <w:marBottom w:val="0"/>
          <w:divBdr>
            <w:top w:val="none" w:sz="0" w:space="0" w:color="auto"/>
            <w:left w:val="none" w:sz="0" w:space="0" w:color="auto"/>
            <w:bottom w:val="none" w:sz="0" w:space="0" w:color="auto"/>
            <w:right w:val="none" w:sz="0" w:space="0" w:color="auto"/>
          </w:divBdr>
        </w:div>
        <w:div w:id="1025063293">
          <w:marLeft w:val="0"/>
          <w:marRight w:val="0"/>
          <w:marTop w:val="0"/>
          <w:marBottom w:val="0"/>
          <w:divBdr>
            <w:top w:val="none" w:sz="0" w:space="0" w:color="auto"/>
            <w:left w:val="none" w:sz="0" w:space="0" w:color="auto"/>
            <w:bottom w:val="none" w:sz="0" w:space="0" w:color="auto"/>
            <w:right w:val="none" w:sz="0" w:space="0" w:color="auto"/>
          </w:divBdr>
        </w:div>
        <w:div w:id="173768521">
          <w:marLeft w:val="0"/>
          <w:marRight w:val="0"/>
          <w:marTop w:val="0"/>
          <w:marBottom w:val="0"/>
          <w:divBdr>
            <w:top w:val="none" w:sz="0" w:space="0" w:color="auto"/>
            <w:left w:val="none" w:sz="0" w:space="0" w:color="auto"/>
            <w:bottom w:val="none" w:sz="0" w:space="0" w:color="auto"/>
            <w:right w:val="none" w:sz="0" w:space="0" w:color="auto"/>
          </w:divBdr>
        </w:div>
        <w:div w:id="888691275">
          <w:marLeft w:val="0"/>
          <w:marRight w:val="0"/>
          <w:marTop w:val="0"/>
          <w:marBottom w:val="0"/>
          <w:divBdr>
            <w:top w:val="none" w:sz="0" w:space="0" w:color="auto"/>
            <w:left w:val="none" w:sz="0" w:space="0" w:color="auto"/>
            <w:bottom w:val="none" w:sz="0" w:space="0" w:color="auto"/>
            <w:right w:val="none" w:sz="0" w:space="0" w:color="auto"/>
          </w:divBdr>
        </w:div>
        <w:div w:id="476192750">
          <w:marLeft w:val="0"/>
          <w:marRight w:val="0"/>
          <w:marTop w:val="0"/>
          <w:marBottom w:val="0"/>
          <w:divBdr>
            <w:top w:val="none" w:sz="0" w:space="0" w:color="auto"/>
            <w:left w:val="none" w:sz="0" w:space="0" w:color="auto"/>
            <w:bottom w:val="none" w:sz="0" w:space="0" w:color="auto"/>
            <w:right w:val="none" w:sz="0" w:space="0" w:color="auto"/>
          </w:divBdr>
        </w:div>
        <w:div w:id="2143771068">
          <w:marLeft w:val="0"/>
          <w:marRight w:val="0"/>
          <w:marTop w:val="0"/>
          <w:marBottom w:val="0"/>
          <w:divBdr>
            <w:top w:val="none" w:sz="0" w:space="0" w:color="auto"/>
            <w:left w:val="none" w:sz="0" w:space="0" w:color="auto"/>
            <w:bottom w:val="none" w:sz="0" w:space="0" w:color="auto"/>
            <w:right w:val="none" w:sz="0" w:space="0" w:color="auto"/>
          </w:divBdr>
        </w:div>
        <w:div w:id="322122014">
          <w:marLeft w:val="0"/>
          <w:marRight w:val="0"/>
          <w:marTop w:val="0"/>
          <w:marBottom w:val="0"/>
          <w:divBdr>
            <w:top w:val="none" w:sz="0" w:space="0" w:color="auto"/>
            <w:left w:val="none" w:sz="0" w:space="0" w:color="auto"/>
            <w:bottom w:val="none" w:sz="0" w:space="0" w:color="auto"/>
            <w:right w:val="none" w:sz="0" w:space="0" w:color="auto"/>
          </w:divBdr>
        </w:div>
        <w:div w:id="1836409182">
          <w:marLeft w:val="0"/>
          <w:marRight w:val="0"/>
          <w:marTop w:val="0"/>
          <w:marBottom w:val="0"/>
          <w:divBdr>
            <w:top w:val="none" w:sz="0" w:space="0" w:color="auto"/>
            <w:left w:val="none" w:sz="0" w:space="0" w:color="auto"/>
            <w:bottom w:val="none" w:sz="0" w:space="0" w:color="auto"/>
            <w:right w:val="none" w:sz="0" w:space="0" w:color="auto"/>
          </w:divBdr>
        </w:div>
        <w:div w:id="1815634837">
          <w:marLeft w:val="0"/>
          <w:marRight w:val="0"/>
          <w:marTop w:val="0"/>
          <w:marBottom w:val="0"/>
          <w:divBdr>
            <w:top w:val="none" w:sz="0" w:space="0" w:color="auto"/>
            <w:left w:val="none" w:sz="0" w:space="0" w:color="auto"/>
            <w:bottom w:val="none" w:sz="0" w:space="0" w:color="auto"/>
            <w:right w:val="none" w:sz="0" w:space="0" w:color="auto"/>
          </w:divBdr>
        </w:div>
        <w:div w:id="1639843510">
          <w:marLeft w:val="0"/>
          <w:marRight w:val="0"/>
          <w:marTop w:val="0"/>
          <w:marBottom w:val="0"/>
          <w:divBdr>
            <w:top w:val="none" w:sz="0" w:space="0" w:color="auto"/>
            <w:left w:val="none" w:sz="0" w:space="0" w:color="auto"/>
            <w:bottom w:val="none" w:sz="0" w:space="0" w:color="auto"/>
            <w:right w:val="none" w:sz="0" w:space="0" w:color="auto"/>
          </w:divBdr>
        </w:div>
        <w:div w:id="2035375328">
          <w:marLeft w:val="0"/>
          <w:marRight w:val="0"/>
          <w:marTop w:val="0"/>
          <w:marBottom w:val="0"/>
          <w:divBdr>
            <w:top w:val="none" w:sz="0" w:space="0" w:color="auto"/>
            <w:left w:val="none" w:sz="0" w:space="0" w:color="auto"/>
            <w:bottom w:val="none" w:sz="0" w:space="0" w:color="auto"/>
            <w:right w:val="none" w:sz="0" w:space="0" w:color="auto"/>
          </w:divBdr>
        </w:div>
        <w:div w:id="550119245">
          <w:marLeft w:val="0"/>
          <w:marRight w:val="0"/>
          <w:marTop w:val="0"/>
          <w:marBottom w:val="0"/>
          <w:divBdr>
            <w:top w:val="none" w:sz="0" w:space="0" w:color="auto"/>
            <w:left w:val="none" w:sz="0" w:space="0" w:color="auto"/>
            <w:bottom w:val="none" w:sz="0" w:space="0" w:color="auto"/>
            <w:right w:val="none" w:sz="0" w:space="0" w:color="auto"/>
          </w:divBdr>
        </w:div>
        <w:div w:id="1026062735">
          <w:marLeft w:val="0"/>
          <w:marRight w:val="0"/>
          <w:marTop w:val="0"/>
          <w:marBottom w:val="0"/>
          <w:divBdr>
            <w:top w:val="none" w:sz="0" w:space="0" w:color="auto"/>
            <w:left w:val="none" w:sz="0" w:space="0" w:color="auto"/>
            <w:bottom w:val="none" w:sz="0" w:space="0" w:color="auto"/>
            <w:right w:val="none" w:sz="0" w:space="0" w:color="auto"/>
          </w:divBdr>
        </w:div>
        <w:div w:id="253977139">
          <w:marLeft w:val="0"/>
          <w:marRight w:val="0"/>
          <w:marTop w:val="0"/>
          <w:marBottom w:val="0"/>
          <w:divBdr>
            <w:top w:val="none" w:sz="0" w:space="0" w:color="auto"/>
            <w:left w:val="none" w:sz="0" w:space="0" w:color="auto"/>
            <w:bottom w:val="none" w:sz="0" w:space="0" w:color="auto"/>
            <w:right w:val="none" w:sz="0" w:space="0" w:color="auto"/>
          </w:divBdr>
        </w:div>
        <w:div w:id="1636259079">
          <w:marLeft w:val="0"/>
          <w:marRight w:val="0"/>
          <w:marTop w:val="0"/>
          <w:marBottom w:val="0"/>
          <w:divBdr>
            <w:top w:val="none" w:sz="0" w:space="0" w:color="auto"/>
            <w:left w:val="none" w:sz="0" w:space="0" w:color="auto"/>
            <w:bottom w:val="none" w:sz="0" w:space="0" w:color="auto"/>
            <w:right w:val="none" w:sz="0" w:space="0" w:color="auto"/>
          </w:divBdr>
        </w:div>
        <w:div w:id="61177747">
          <w:marLeft w:val="0"/>
          <w:marRight w:val="0"/>
          <w:marTop w:val="0"/>
          <w:marBottom w:val="0"/>
          <w:divBdr>
            <w:top w:val="none" w:sz="0" w:space="0" w:color="auto"/>
            <w:left w:val="none" w:sz="0" w:space="0" w:color="auto"/>
            <w:bottom w:val="none" w:sz="0" w:space="0" w:color="auto"/>
            <w:right w:val="none" w:sz="0" w:space="0" w:color="auto"/>
          </w:divBdr>
        </w:div>
        <w:div w:id="1771968139">
          <w:marLeft w:val="0"/>
          <w:marRight w:val="0"/>
          <w:marTop w:val="0"/>
          <w:marBottom w:val="0"/>
          <w:divBdr>
            <w:top w:val="none" w:sz="0" w:space="0" w:color="auto"/>
            <w:left w:val="none" w:sz="0" w:space="0" w:color="auto"/>
            <w:bottom w:val="none" w:sz="0" w:space="0" w:color="auto"/>
            <w:right w:val="none" w:sz="0" w:space="0" w:color="auto"/>
          </w:divBdr>
        </w:div>
        <w:div w:id="1596547385">
          <w:marLeft w:val="0"/>
          <w:marRight w:val="0"/>
          <w:marTop w:val="0"/>
          <w:marBottom w:val="0"/>
          <w:divBdr>
            <w:top w:val="none" w:sz="0" w:space="0" w:color="auto"/>
            <w:left w:val="none" w:sz="0" w:space="0" w:color="auto"/>
            <w:bottom w:val="none" w:sz="0" w:space="0" w:color="auto"/>
            <w:right w:val="none" w:sz="0" w:space="0" w:color="auto"/>
          </w:divBdr>
        </w:div>
      </w:divsChild>
    </w:div>
    <w:div w:id="2119979746">
      <w:bodyDiv w:val="1"/>
      <w:marLeft w:val="0"/>
      <w:marRight w:val="0"/>
      <w:marTop w:val="0"/>
      <w:marBottom w:val="0"/>
      <w:divBdr>
        <w:top w:val="none" w:sz="0" w:space="0" w:color="auto"/>
        <w:left w:val="none" w:sz="0" w:space="0" w:color="auto"/>
        <w:bottom w:val="none" w:sz="0" w:space="0" w:color="auto"/>
        <w:right w:val="none" w:sz="0" w:space="0" w:color="auto"/>
      </w:divBdr>
    </w:div>
    <w:div w:id="2123986750">
      <w:bodyDiv w:val="1"/>
      <w:marLeft w:val="0"/>
      <w:marRight w:val="0"/>
      <w:marTop w:val="0"/>
      <w:marBottom w:val="0"/>
      <w:divBdr>
        <w:top w:val="none" w:sz="0" w:space="0" w:color="auto"/>
        <w:left w:val="none" w:sz="0" w:space="0" w:color="auto"/>
        <w:bottom w:val="none" w:sz="0" w:space="0" w:color="auto"/>
        <w:right w:val="none" w:sz="0" w:space="0" w:color="auto"/>
      </w:divBdr>
    </w:div>
    <w:div w:id="2125732991">
      <w:bodyDiv w:val="1"/>
      <w:marLeft w:val="0"/>
      <w:marRight w:val="0"/>
      <w:marTop w:val="0"/>
      <w:marBottom w:val="0"/>
      <w:divBdr>
        <w:top w:val="none" w:sz="0" w:space="0" w:color="auto"/>
        <w:left w:val="none" w:sz="0" w:space="0" w:color="auto"/>
        <w:bottom w:val="none" w:sz="0" w:space="0" w:color="auto"/>
        <w:right w:val="none" w:sz="0" w:space="0" w:color="auto"/>
      </w:divBdr>
    </w:div>
    <w:div w:id="2135321820">
      <w:bodyDiv w:val="1"/>
      <w:marLeft w:val="0"/>
      <w:marRight w:val="0"/>
      <w:marTop w:val="0"/>
      <w:marBottom w:val="0"/>
      <w:divBdr>
        <w:top w:val="none" w:sz="0" w:space="0" w:color="auto"/>
        <w:left w:val="none" w:sz="0" w:space="0" w:color="auto"/>
        <w:bottom w:val="none" w:sz="0" w:space="0" w:color="auto"/>
        <w:right w:val="none" w:sz="0" w:space="0" w:color="auto"/>
      </w:divBdr>
    </w:div>
    <w:div w:id="2138640395">
      <w:bodyDiv w:val="1"/>
      <w:marLeft w:val="0"/>
      <w:marRight w:val="0"/>
      <w:marTop w:val="0"/>
      <w:marBottom w:val="0"/>
      <w:divBdr>
        <w:top w:val="none" w:sz="0" w:space="0" w:color="auto"/>
        <w:left w:val="none" w:sz="0" w:space="0" w:color="auto"/>
        <w:bottom w:val="none" w:sz="0" w:space="0" w:color="auto"/>
        <w:right w:val="none" w:sz="0" w:space="0" w:color="auto"/>
      </w:divBdr>
      <w:divsChild>
        <w:div w:id="174170778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Layout" Target="diagrams/layout13.xml"/><Relationship Id="rId21" Type="http://schemas.openxmlformats.org/officeDocument/2006/relationships/image" Target="media/image10.png"/><Relationship Id="rId42" Type="http://schemas.openxmlformats.org/officeDocument/2006/relationships/chart" Target="charts/chart5.xml"/><Relationship Id="rId63" Type="http://schemas.openxmlformats.org/officeDocument/2006/relationships/diagramColors" Target="diagrams/colors3.xml"/><Relationship Id="rId84" Type="http://schemas.microsoft.com/office/2007/relationships/diagramDrawing" Target="diagrams/drawing7.xml"/><Relationship Id="rId138" Type="http://schemas.openxmlformats.org/officeDocument/2006/relationships/diagramQuickStyle" Target="diagrams/quickStyle17.xml"/><Relationship Id="rId159" Type="http://schemas.openxmlformats.org/officeDocument/2006/relationships/diagramColors" Target="diagrams/colors21.xml"/><Relationship Id="rId170" Type="http://schemas.openxmlformats.org/officeDocument/2006/relationships/image" Target="media/image46.jpeg"/><Relationship Id="rId107" Type="http://schemas.openxmlformats.org/officeDocument/2006/relationships/diagramColors" Target="diagrams/colors11.xml"/><Relationship Id="rId11" Type="http://schemas.openxmlformats.org/officeDocument/2006/relationships/footer" Target="footer1.xml"/><Relationship Id="rId32" Type="http://schemas.openxmlformats.org/officeDocument/2006/relationships/image" Target="media/image17.emf"/><Relationship Id="rId53" Type="http://schemas.openxmlformats.org/officeDocument/2006/relationships/chart" Target="charts/chart15.xml"/><Relationship Id="rId74" Type="http://schemas.microsoft.com/office/2007/relationships/diagramDrawing" Target="diagrams/drawing5.xml"/><Relationship Id="rId128" Type="http://schemas.openxmlformats.org/officeDocument/2006/relationships/diagramQuickStyle" Target="diagrams/quickStyle15.xml"/><Relationship Id="rId149" Type="http://schemas.openxmlformats.org/officeDocument/2006/relationships/diagramColors" Target="diagrams/colors19.xml"/><Relationship Id="rId5" Type="http://schemas.openxmlformats.org/officeDocument/2006/relationships/webSettings" Target="webSettings.xml"/><Relationship Id="rId95" Type="http://schemas.openxmlformats.org/officeDocument/2006/relationships/diagramData" Target="diagrams/data10.xml"/><Relationship Id="rId160" Type="http://schemas.microsoft.com/office/2007/relationships/diagramDrawing" Target="diagrams/drawing21.xml"/><Relationship Id="rId181" Type="http://schemas.openxmlformats.org/officeDocument/2006/relationships/diagramLayout" Target="diagrams/layout23.xml"/><Relationship Id="rId22" Type="http://schemas.openxmlformats.org/officeDocument/2006/relationships/chart" Target="charts/chart1.xml"/><Relationship Id="rId43" Type="http://schemas.openxmlformats.org/officeDocument/2006/relationships/chart" Target="charts/chart6.xml"/><Relationship Id="rId64" Type="http://schemas.microsoft.com/office/2007/relationships/diagramDrawing" Target="diagrams/drawing3.xml"/><Relationship Id="rId118" Type="http://schemas.openxmlformats.org/officeDocument/2006/relationships/diagramQuickStyle" Target="diagrams/quickStyle13.xml"/><Relationship Id="rId139" Type="http://schemas.openxmlformats.org/officeDocument/2006/relationships/diagramColors" Target="diagrams/colors17.xml"/><Relationship Id="rId85" Type="http://schemas.openxmlformats.org/officeDocument/2006/relationships/diagramData" Target="diagrams/data8.xml"/><Relationship Id="rId150" Type="http://schemas.microsoft.com/office/2007/relationships/diagramDrawing" Target="diagrams/drawing19.xml"/><Relationship Id="rId171" Type="http://schemas.openxmlformats.org/officeDocument/2006/relationships/image" Target="media/image47.jpeg"/><Relationship Id="rId12" Type="http://schemas.openxmlformats.org/officeDocument/2006/relationships/header" Target="header2.xml"/><Relationship Id="rId33" Type="http://schemas.openxmlformats.org/officeDocument/2006/relationships/image" Target="media/image18.png"/><Relationship Id="rId108" Type="http://schemas.microsoft.com/office/2007/relationships/diagramDrawing" Target="diagrams/drawing11.xml"/><Relationship Id="rId129" Type="http://schemas.openxmlformats.org/officeDocument/2006/relationships/diagramColors" Target="diagrams/colors15.xml"/><Relationship Id="rId54" Type="http://schemas.openxmlformats.org/officeDocument/2006/relationships/chart" Target="charts/chart16.xml"/><Relationship Id="rId75" Type="http://schemas.openxmlformats.org/officeDocument/2006/relationships/diagramData" Target="diagrams/data6.xml"/><Relationship Id="rId96" Type="http://schemas.openxmlformats.org/officeDocument/2006/relationships/diagramLayout" Target="diagrams/layout10.xml"/><Relationship Id="rId140" Type="http://schemas.microsoft.com/office/2007/relationships/diagramDrawing" Target="diagrams/drawing17.xml"/><Relationship Id="rId161" Type="http://schemas.openxmlformats.org/officeDocument/2006/relationships/image" Target="media/image37.jpeg"/><Relationship Id="rId182" Type="http://schemas.openxmlformats.org/officeDocument/2006/relationships/diagramQuickStyle" Target="diagrams/quickStyle23.xml"/><Relationship Id="rId6" Type="http://schemas.openxmlformats.org/officeDocument/2006/relationships/footnotes" Target="footnotes.xml"/><Relationship Id="rId23" Type="http://schemas.openxmlformats.org/officeDocument/2006/relationships/chart" Target="charts/chart2.xml"/><Relationship Id="rId119" Type="http://schemas.openxmlformats.org/officeDocument/2006/relationships/diagramColors" Target="diagrams/colors13.xml"/><Relationship Id="rId44" Type="http://schemas.openxmlformats.org/officeDocument/2006/relationships/chart" Target="charts/chart7.xml"/><Relationship Id="rId65" Type="http://schemas.openxmlformats.org/officeDocument/2006/relationships/diagramData" Target="diagrams/data4.xml"/><Relationship Id="rId86" Type="http://schemas.openxmlformats.org/officeDocument/2006/relationships/diagramLayout" Target="diagrams/layout8.xml"/><Relationship Id="rId130" Type="http://schemas.microsoft.com/office/2007/relationships/diagramDrawing" Target="diagrams/drawing15.xml"/><Relationship Id="rId151" Type="http://schemas.openxmlformats.org/officeDocument/2006/relationships/diagramData" Target="diagrams/data20.xml"/><Relationship Id="rId172" Type="http://schemas.openxmlformats.org/officeDocument/2006/relationships/image" Target="media/image48.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diagramColors" Target="diagrams/colors1.xml"/><Relationship Id="rId109" Type="http://schemas.openxmlformats.org/officeDocument/2006/relationships/chart" Target="charts/chart17.xml"/><Relationship Id="rId34" Type="http://schemas.openxmlformats.org/officeDocument/2006/relationships/image" Target="media/image19.png"/><Relationship Id="rId50" Type="http://schemas.openxmlformats.org/officeDocument/2006/relationships/chart" Target="charts/chart12.xml"/><Relationship Id="rId55" Type="http://schemas.openxmlformats.org/officeDocument/2006/relationships/diagramData" Target="diagrams/data2.xml"/><Relationship Id="rId76" Type="http://schemas.openxmlformats.org/officeDocument/2006/relationships/diagramLayout" Target="diagrams/layout6.xml"/><Relationship Id="rId97" Type="http://schemas.openxmlformats.org/officeDocument/2006/relationships/diagramQuickStyle" Target="diagrams/quickStyle10.xml"/><Relationship Id="rId104" Type="http://schemas.openxmlformats.org/officeDocument/2006/relationships/diagramData" Target="diagrams/data11.xml"/><Relationship Id="rId120" Type="http://schemas.microsoft.com/office/2007/relationships/diagramDrawing" Target="diagrams/drawing13.xml"/><Relationship Id="rId125" Type="http://schemas.microsoft.com/office/2007/relationships/diagramDrawing" Target="diagrams/drawing14.xml"/><Relationship Id="rId141" Type="http://schemas.openxmlformats.org/officeDocument/2006/relationships/diagramData" Target="diagrams/data18.xml"/><Relationship Id="rId146" Type="http://schemas.openxmlformats.org/officeDocument/2006/relationships/diagramData" Target="diagrams/data19.xml"/><Relationship Id="rId167"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diagramLayout" Target="diagrams/layout5.xml"/><Relationship Id="rId92" Type="http://schemas.openxmlformats.org/officeDocument/2006/relationships/diagramQuickStyle" Target="diagrams/quickStyle9.xml"/><Relationship Id="rId162" Type="http://schemas.openxmlformats.org/officeDocument/2006/relationships/image" Target="media/image38.jpeg"/><Relationship Id="rId183" Type="http://schemas.openxmlformats.org/officeDocument/2006/relationships/diagramColors" Target="diagrams/colors23.xml"/><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chart" Target="charts/chart3.xml"/><Relationship Id="rId40" Type="http://schemas.microsoft.com/office/2007/relationships/diagramDrawing" Target="diagrams/drawing1.xml"/><Relationship Id="rId45" Type="http://schemas.openxmlformats.org/officeDocument/2006/relationships/chart" Target="charts/chart8.xml"/><Relationship Id="rId66" Type="http://schemas.openxmlformats.org/officeDocument/2006/relationships/diagramLayout" Target="diagrams/layout4.xml"/><Relationship Id="rId87" Type="http://schemas.openxmlformats.org/officeDocument/2006/relationships/diagramQuickStyle" Target="diagrams/quickStyle8.xml"/><Relationship Id="rId110" Type="http://schemas.openxmlformats.org/officeDocument/2006/relationships/chart" Target="charts/chart18.xml"/><Relationship Id="rId115" Type="http://schemas.microsoft.com/office/2007/relationships/diagramDrawing" Target="diagrams/drawing12.xml"/><Relationship Id="rId131" Type="http://schemas.openxmlformats.org/officeDocument/2006/relationships/diagramData" Target="diagrams/data16.xml"/><Relationship Id="rId136" Type="http://schemas.openxmlformats.org/officeDocument/2006/relationships/diagramData" Target="diagrams/data17.xml"/><Relationship Id="rId157" Type="http://schemas.openxmlformats.org/officeDocument/2006/relationships/diagramLayout" Target="diagrams/layout21.xml"/><Relationship Id="rId178" Type="http://schemas.openxmlformats.org/officeDocument/2006/relationships/diagramColors" Target="diagrams/colors22.xml"/><Relationship Id="rId61" Type="http://schemas.openxmlformats.org/officeDocument/2006/relationships/diagramLayout" Target="diagrams/layout3.xml"/><Relationship Id="rId82" Type="http://schemas.openxmlformats.org/officeDocument/2006/relationships/diagramQuickStyle" Target="diagrams/quickStyle7.xml"/><Relationship Id="rId152" Type="http://schemas.openxmlformats.org/officeDocument/2006/relationships/diagramLayout" Target="diagrams/layout20.xml"/><Relationship Id="rId173" Type="http://schemas.openxmlformats.org/officeDocument/2006/relationships/image" Target="media/image49.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5.emf"/><Relationship Id="rId35" Type="http://schemas.openxmlformats.org/officeDocument/2006/relationships/image" Target="media/image20.png"/><Relationship Id="rId56" Type="http://schemas.openxmlformats.org/officeDocument/2006/relationships/diagramLayout" Target="diagrams/layout2.xml"/><Relationship Id="rId77" Type="http://schemas.openxmlformats.org/officeDocument/2006/relationships/diagramQuickStyle" Target="diagrams/quickStyle6.xml"/><Relationship Id="rId100" Type="http://schemas.openxmlformats.org/officeDocument/2006/relationships/image" Target="media/image26.png"/><Relationship Id="rId105" Type="http://schemas.openxmlformats.org/officeDocument/2006/relationships/diagramLayout" Target="diagrams/layout11.xml"/><Relationship Id="rId126" Type="http://schemas.openxmlformats.org/officeDocument/2006/relationships/diagramData" Target="diagrams/data15.xml"/><Relationship Id="rId147" Type="http://schemas.openxmlformats.org/officeDocument/2006/relationships/diagramLayout" Target="diagrams/layout19.xml"/><Relationship Id="rId168" Type="http://schemas.openxmlformats.org/officeDocument/2006/relationships/image" Target="media/image44.jpeg"/><Relationship Id="rId8" Type="http://schemas.openxmlformats.org/officeDocument/2006/relationships/image" Target="media/image1.png"/><Relationship Id="rId51" Type="http://schemas.openxmlformats.org/officeDocument/2006/relationships/chart" Target="charts/chart13.xml"/><Relationship Id="rId72" Type="http://schemas.openxmlformats.org/officeDocument/2006/relationships/diagramQuickStyle" Target="diagrams/quickStyle5.xml"/><Relationship Id="rId93" Type="http://schemas.openxmlformats.org/officeDocument/2006/relationships/diagramColors" Target="diagrams/colors9.xml"/><Relationship Id="rId98" Type="http://schemas.openxmlformats.org/officeDocument/2006/relationships/diagramColors" Target="diagrams/colors10.xml"/><Relationship Id="rId121" Type="http://schemas.openxmlformats.org/officeDocument/2006/relationships/diagramData" Target="diagrams/data14.xml"/><Relationship Id="rId142" Type="http://schemas.openxmlformats.org/officeDocument/2006/relationships/diagramLayout" Target="diagrams/layout18.xml"/><Relationship Id="rId163" Type="http://schemas.openxmlformats.org/officeDocument/2006/relationships/image" Target="media/image39.jpeg"/><Relationship Id="rId184" Type="http://schemas.microsoft.com/office/2007/relationships/diagramDrawing" Target="diagrams/drawing23.xml"/><Relationship Id="rId3" Type="http://schemas.openxmlformats.org/officeDocument/2006/relationships/styles" Target="styles.xml"/><Relationship Id="rId25" Type="http://schemas.openxmlformats.org/officeDocument/2006/relationships/chart" Target="charts/chart4.xml"/><Relationship Id="rId46" Type="http://schemas.openxmlformats.org/officeDocument/2006/relationships/chart" Target="charts/chart9.xml"/><Relationship Id="rId67" Type="http://schemas.openxmlformats.org/officeDocument/2006/relationships/diagramQuickStyle" Target="diagrams/quickStyle4.xml"/><Relationship Id="rId116" Type="http://schemas.openxmlformats.org/officeDocument/2006/relationships/diagramData" Target="diagrams/data13.xml"/><Relationship Id="rId137" Type="http://schemas.openxmlformats.org/officeDocument/2006/relationships/diagramLayout" Target="diagrams/layout17.xml"/><Relationship Id="rId158" Type="http://schemas.openxmlformats.org/officeDocument/2006/relationships/diagramQuickStyle" Target="diagrams/quickStyle21.xml"/><Relationship Id="rId20" Type="http://schemas.openxmlformats.org/officeDocument/2006/relationships/image" Target="media/image9.png"/><Relationship Id="rId41" Type="http://schemas.openxmlformats.org/officeDocument/2006/relationships/image" Target="media/image24.png"/><Relationship Id="rId62" Type="http://schemas.openxmlformats.org/officeDocument/2006/relationships/diagramQuickStyle" Target="diagrams/quickStyle3.xml"/><Relationship Id="rId83" Type="http://schemas.openxmlformats.org/officeDocument/2006/relationships/diagramColors" Target="diagrams/colors7.xml"/><Relationship Id="rId88" Type="http://schemas.openxmlformats.org/officeDocument/2006/relationships/diagramColors" Target="diagrams/colors8.xml"/><Relationship Id="rId111" Type="http://schemas.openxmlformats.org/officeDocument/2006/relationships/diagramData" Target="diagrams/data12.xml"/><Relationship Id="rId132" Type="http://schemas.openxmlformats.org/officeDocument/2006/relationships/diagramLayout" Target="diagrams/layout16.xml"/><Relationship Id="rId153" Type="http://schemas.openxmlformats.org/officeDocument/2006/relationships/diagramQuickStyle" Target="diagrams/quickStyle20.xml"/><Relationship Id="rId174" Type="http://schemas.openxmlformats.org/officeDocument/2006/relationships/image" Target="media/image50.jpeg"/><Relationship Id="rId179" Type="http://schemas.microsoft.com/office/2007/relationships/diagramDrawing" Target="diagrams/drawing22.xml"/><Relationship Id="rId15" Type="http://schemas.openxmlformats.org/officeDocument/2006/relationships/image" Target="media/image4.jpeg"/><Relationship Id="rId36" Type="http://schemas.openxmlformats.org/officeDocument/2006/relationships/diagramData" Target="diagrams/data1.xml"/><Relationship Id="rId57" Type="http://schemas.openxmlformats.org/officeDocument/2006/relationships/diagramQuickStyle" Target="diagrams/quickStyle2.xml"/><Relationship Id="rId106" Type="http://schemas.openxmlformats.org/officeDocument/2006/relationships/diagramQuickStyle" Target="diagrams/quickStyle11.xml"/><Relationship Id="rId127" Type="http://schemas.openxmlformats.org/officeDocument/2006/relationships/diagramLayout" Target="diagrams/layout15.xml"/><Relationship Id="rId10" Type="http://schemas.openxmlformats.org/officeDocument/2006/relationships/header" Target="header1.xml"/><Relationship Id="rId31" Type="http://schemas.openxmlformats.org/officeDocument/2006/relationships/image" Target="media/image16.emf"/><Relationship Id="rId52" Type="http://schemas.openxmlformats.org/officeDocument/2006/relationships/chart" Target="charts/chart14.xml"/><Relationship Id="rId73" Type="http://schemas.openxmlformats.org/officeDocument/2006/relationships/diagramColors" Target="diagrams/colors5.xml"/><Relationship Id="rId78" Type="http://schemas.openxmlformats.org/officeDocument/2006/relationships/diagramColors" Target="diagrams/colors6.xml"/><Relationship Id="rId94" Type="http://schemas.microsoft.com/office/2007/relationships/diagramDrawing" Target="diagrams/drawing9.xml"/><Relationship Id="rId99" Type="http://schemas.microsoft.com/office/2007/relationships/diagramDrawing" Target="diagrams/drawing10.xml"/><Relationship Id="rId101" Type="http://schemas.openxmlformats.org/officeDocument/2006/relationships/image" Target="media/image27.png"/><Relationship Id="rId122" Type="http://schemas.openxmlformats.org/officeDocument/2006/relationships/diagramLayout" Target="diagrams/layout14.xml"/><Relationship Id="rId143" Type="http://schemas.openxmlformats.org/officeDocument/2006/relationships/diagramQuickStyle" Target="diagrams/quickStyle18.xml"/><Relationship Id="rId148" Type="http://schemas.openxmlformats.org/officeDocument/2006/relationships/diagramQuickStyle" Target="diagrams/quickStyle19.xml"/><Relationship Id="rId164" Type="http://schemas.openxmlformats.org/officeDocument/2006/relationships/image" Target="media/image40.jpeg"/><Relationship Id="rId169" Type="http://schemas.openxmlformats.org/officeDocument/2006/relationships/image" Target="media/image45.jpeg"/><Relationship Id="rId18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diagramData" Target="diagrams/data23.xml"/><Relationship Id="rId26" Type="http://schemas.openxmlformats.org/officeDocument/2006/relationships/image" Target="media/image11.png"/><Relationship Id="rId47" Type="http://schemas.openxmlformats.org/officeDocument/2006/relationships/image" Target="media/image25.png"/><Relationship Id="rId68" Type="http://schemas.openxmlformats.org/officeDocument/2006/relationships/diagramColors" Target="diagrams/colors4.xml"/><Relationship Id="rId89" Type="http://schemas.microsoft.com/office/2007/relationships/diagramDrawing" Target="diagrams/drawing8.xml"/><Relationship Id="rId112" Type="http://schemas.openxmlformats.org/officeDocument/2006/relationships/diagramLayout" Target="diagrams/layout12.xml"/><Relationship Id="rId133" Type="http://schemas.openxmlformats.org/officeDocument/2006/relationships/diagramQuickStyle" Target="diagrams/quickStyle16.xml"/><Relationship Id="rId154" Type="http://schemas.openxmlformats.org/officeDocument/2006/relationships/diagramColors" Target="diagrams/colors20.xml"/><Relationship Id="rId175" Type="http://schemas.openxmlformats.org/officeDocument/2006/relationships/diagramData" Target="diagrams/data22.xml"/><Relationship Id="rId16" Type="http://schemas.openxmlformats.org/officeDocument/2006/relationships/image" Target="media/image5.png"/><Relationship Id="rId37" Type="http://schemas.openxmlformats.org/officeDocument/2006/relationships/diagramLayout" Target="diagrams/layout1.xml"/><Relationship Id="rId58" Type="http://schemas.openxmlformats.org/officeDocument/2006/relationships/diagramColors" Target="diagrams/colors2.xml"/><Relationship Id="rId79" Type="http://schemas.microsoft.com/office/2007/relationships/diagramDrawing" Target="diagrams/drawing6.xml"/><Relationship Id="rId102" Type="http://schemas.openxmlformats.org/officeDocument/2006/relationships/image" Target="media/image28.png"/><Relationship Id="rId123" Type="http://schemas.openxmlformats.org/officeDocument/2006/relationships/diagramQuickStyle" Target="diagrams/quickStyle14.xml"/><Relationship Id="rId144" Type="http://schemas.openxmlformats.org/officeDocument/2006/relationships/diagramColors" Target="diagrams/colors18.xml"/><Relationship Id="rId90" Type="http://schemas.openxmlformats.org/officeDocument/2006/relationships/diagramData" Target="diagrams/data9.xml"/><Relationship Id="rId165" Type="http://schemas.openxmlformats.org/officeDocument/2006/relationships/image" Target="media/image41.jpeg"/><Relationship Id="rId186" Type="http://schemas.openxmlformats.org/officeDocument/2006/relationships/fontTable" Target="fontTable.xml"/><Relationship Id="rId27" Type="http://schemas.openxmlformats.org/officeDocument/2006/relationships/image" Target="media/image12.png"/><Relationship Id="rId48" Type="http://schemas.openxmlformats.org/officeDocument/2006/relationships/chart" Target="charts/chart10.xml"/><Relationship Id="rId69" Type="http://schemas.microsoft.com/office/2007/relationships/diagramDrawing" Target="diagrams/drawing4.xml"/><Relationship Id="rId113" Type="http://schemas.openxmlformats.org/officeDocument/2006/relationships/diagramQuickStyle" Target="diagrams/quickStyle12.xml"/><Relationship Id="rId134" Type="http://schemas.openxmlformats.org/officeDocument/2006/relationships/diagramColors" Target="diagrams/colors16.xml"/><Relationship Id="rId80" Type="http://schemas.openxmlformats.org/officeDocument/2006/relationships/diagramData" Target="diagrams/data7.xml"/><Relationship Id="rId155" Type="http://schemas.microsoft.com/office/2007/relationships/diagramDrawing" Target="diagrams/drawing20.xml"/><Relationship Id="rId176" Type="http://schemas.openxmlformats.org/officeDocument/2006/relationships/diagramLayout" Target="diagrams/layout22.xml"/><Relationship Id="rId17" Type="http://schemas.openxmlformats.org/officeDocument/2006/relationships/image" Target="media/image6.png"/><Relationship Id="rId38" Type="http://schemas.openxmlformats.org/officeDocument/2006/relationships/diagramQuickStyle" Target="diagrams/quickStyle1.xml"/><Relationship Id="rId59" Type="http://schemas.microsoft.com/office/2007/relationships/diagramDrawing" Target="diagrams/drawing2.xml"/><Relationship Id="rId103" Type="http://schemas.openxmlformats.org/officeDocument/2006/relationships/image" Target="media/image29.png"/><Relationship Id="rId124" Type="http://schemas.openxmlformats.org/officeDocument/2006/relationships/diagramColors" Target="diagrams/colors14.xml"/><Relationship Id="rId70" Type="http://schemas.openxmlformats.org/officeDocument/2006/relationships/diagramData" Target="diagrams/data5.xml"/><Relationship Id="rId91" Type="http://schemas.openxmlformats.org/officeDocument/2006/relationships/diagramLayout" Target="diagrams/layout9.xml"/><Relationship Id="rId145" Type="http://schemas.microsoft.com/office/2007/relationships/diagramDrawing" Target="diagrams/drawing18.xml"/><Relationship Id="rId166" Type="http://schemas.openxmlformats.org/officeDocument/2006/relationships/image" Target="media/image42.png"/><Relationship Id="rId187" Type="http://schemas.openxmlformats.org/officeDocument/2006/relationships/theme" Target="theme/theme1.xml"/><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chart" Target="charts/chart11.xml"/><Relationship Id="rId114" Type="http://schemas.openxmlformats.org/officeDocument/2006/relationships/diagramColors" Target="diagrams/colors12.xml"/><Relationship Id="rId60" Type="http://schemas.openxmlformats.org/officeDocument/2006/relationships/diagramData" Target="diagrams/data3.xml"/><Relationship Id="rId81" Type="http://schemas.openxmlformats.org/officeDocument/2006/relationships/diagramLayout" Target="diagrams/layout7.xml"/><Relationship Id="rId135" Type="http://schemas.microsoft.com/office/2007/relationships/diagramDrawing" Target="diagrams/drawing16.xml"/><Relationship Id="rId156" Type="http://schemas.openxmlformats.org/officeDocument/2006/relationships/diagramData" Target="diagrams/data21.xml"/><Relationship Id="rId177" Type="http://schemas.openxmlformats.org/officeDocument/2006/relationships/diagramQuickStyle" Target="diagrams/quickStyle22.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6.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cmpd="sng" algn="ctr">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1100" b="1" i="1" u="none" strike="noStrike" kern="1200" baseline="0">
                    <a:solidFill>
                      <a:schemeClr val="bg1">
                        <a:lumMod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Arkusz1!$G$8:$M$8</c:f>
              <c:strCache>
                <c:ptCount val="7"/>
                <c:pt idx="0">
                  <c:v>2009</c:v>
                </c:pt>
                <c:pt idx="1">
                  <c:v>2010</c:v>
                </c:pt>
                <c:pt idx="2">
                  <c:v>2011</c:v>
                </c:pt>
                <c:pt idx="3">
                  <c:v>2012</c:v>
                </c:pt>
                <c:pt idx="4">
                  <c:v>2013</c:v>
                </c:pt>
                <c:pt idx="5">
                  <c:v>2014</c:v>
                </c:pt>
                <c:pt idx="6">
                  <c:v>Powiat 2014</c:v>
                </c:pt>
              </c:strCache>
            </c:strRef>
          </c:cat>
          <c:val>
            <c:numRef>
              <c:f>Arkusz1!$G$9:$L$9</c:f>
              <c:numCache>
                <c:formatCode>#,##0</c:formatCode>
                <c:ptCount val="6"/>
                <c:pt idx="0">
                  <c:v>7121</c:v>
                </c:pt>
                <c:pt idx="1">
                  <c:v>7269</c:v>
                </c:pt>
                <c:pt idx="2">
                  <c:v>7322</c:v>
                </c:pt>
                <c:pt idx="3">
                  <c:v>7344</c:v>
                </c:pt>
                <c:pt idx="4">
                  <c:v>7427</c:v>
                </c:pt>
                <c:pt idx="5">
                  <c:v>7454</c:v>
                </c:pt>
              </c:numCache>
            </c:numRef>
          </c:val>
          <c:smooth val="0"/>
          <c:extLst>
            <c:ext xmlns:c16="http://schemas.microsoft.com/office/drawing/2014/chart" uri="{C3380CC4-5D6E-409C-BE32-E72D297353CC}">
              <c16:uniqueId val="{00000000-33C4-4ED4-9861-96CAE1904DAE}"/>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79952256"/>
        <c:axId val="185824000"/>
      </c:lineChart>
      <c:catAx>
        <c:axId val="17995225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1" u="none" strike="noStrike" kern="1200" spc="20" baseline="0">
                <a:solidFill>
                  <a:schemeClr val="bg1">
                    <a:lumMod val="50000"/>
                  </a:schemeClr>
                </a:solidFill>
                <a:latin typeface="+mn-lt"/>
                <a:ea typeface="+mn-ea"/>
                <a:cs typeface="+mn-cs"/>
              </a:defRPr>
            </a:pPr>
            <a:endParaRPr lang="pl-PL"/>
          </a:p>
        </c:txPr>
        <c:crossAx val="185824000"/>
        <c:crosses val="autoZero"/>
        <c:auto val="1"/>
        <c:lblAlgn val="ctr"/>
        <c:lblOffset val="100"/>
        <c:noMultiLvlLbl val="0"/>
      </c:catAx>
      <c:valAx>
        <c:axId val="18582400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spc="20" baseline="0">
                <a:solidFill>
                  <a:schemeClr val="bg1">
                    <a:lumMod val="50000"/>
                  </a:schemeClr>
                </a:solidFill>
                <a:latin typeface="+mn-lt"/>
                <a:ea typeface="+mn-ea"/>
                <a:cs typeface="+mn-cs"/>
              </a:defRPr>
            </a:pPr>
            <a:endParaRPr lang="pl-PL"/>
          </a:p>
        </c:txPr>
        <c:crossAx val="17995225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sz="1000" i="1">
          <a:solidFill>
            <a:schemeClr val="bg1">
              <a:lumMod val="50000"/>
            </a:schemeClr>
          </a:solidFill>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Zużycie energii [MWh]</c:v>
          </c:tx>
          <c:spPr>
            <a:solidFill>
              <a:schemeClr val="accent3">
                <a:lumMod val="60000"/>
                <a:lumOff val="40000"/>
              </a:schemeClr>
            </a:solidFill>
            <a:ln w="9525" cap="flat" cmpd="sng" algn="ctr">
              <a:solidFill>
                <a:schemeClr val="accent3"/>
              </a:solidFill>
              <a:round/>
            </a:ln>
            <a:effectLst>
              <a:outerShdw blurRad="40000" dist="20000" dir="5400000" rotWithShape="0">
                <a:srgbClr val="000000">
                  <a:alpha val="38000"/>
                </a:srgbClr>
              </a:outerShdw>
            </a:effectLst>
          </c:spPr>
          <c:invertIfNegative val="0"/>
          <c:cat>
            <c:strRef>
              <c:f>PiU!$L$14:$U$14</c:f>
              <c:strCache>
                <c:ptCount val="7"/>
                <c:pt idx="0">
                  <c:v>Energia elektryczna </c:v>
                </c:pt>
                <c:pt idx="1">
                  <c:v>Ciepło z sieci </c:v>
                </c:pt>
                <c:pt idx="2">
                  <c:v>Gaz wysokometanowy</c:v>
                </c:pt>
                <c:pt idx="3">
                  <c:v>Olej opałowy</c:v>
                </c:pt>
                <c:pt idx="4">
                  <c:v>Węgiel kamienny</c:v>
                </c:pt>
                <c:pt idx="5">
                  <c:v>LPG</c:v>
                </c:pt>
                <c:pt idx="6">
                  <c:v>Drewno/inna biomasa</c:v>
                </c:pt>
              </c:strCache>
            </c:strRef>
          </c:cat>
          <c:val>
            <c:numRef>
              <c:f>PiU!$L$19:$U$19</c:f>
              <c:numCache>
                <c:formatCode>#,##0.00</c:formatCode>
                <c:ptCount val="7"/>
                <c:pt idx="0">
                  <c:v>1157.4823999999999</c:v>
                </c:pt>
                <c:pt idx="1">
                  <c:v>20593.055555555555</c:v>
                </c:pt>
                <c:pt idx="2">
                  <c:v>644.23657500000002</c:v>
                </c:pt>
                <c:pt idx="3">
                  <c:v>96.812082869855402</c:v>
                </c:pt>
                <c:pt idx="4">
                  <c:v>6336.498611111112</c:v>
                </c:pt>
                <c:pt idx="5">
                  <c:v>577.5</c:v>
                </c:pt>
                <c:pt idx="6">
                  <c:v>3607.4722222222222</c:v>
                </c:pt>
              </c:numCache>
            </c:numRef>
          </c:val>
          <c:extLst>
            <c:ext xmlns:c16="http://schemas.microsoft.com/office/drawing/2014/chart" uri="{C3380CC4-5D6E-409C-BE32-E72D297353CC}">
              <c16:uniqueId val="{00000000-64E7-493F-8812-73A58564E2D1}"/>
            </c:ext>
          </c:extLst>
        </c:ser>
        <c:dLbls>
          <c:showLegendKey val="0"/>
          <c:showVal val="0"/>
          <c:showCatName val="0"/>
          <c:showSerName val="0"/>
          <c:showPercent val="0"/>
          <c:showBubbleSize val="0"/>
        </c:dLbls>
        <c:gapWidth val="219"/>
        <c:overlap val="-27"/>
        <c:axId val="179401088"/>
        <c:axId val="179402624"/>
      </c:barChart>
      <c:lineChart>
        <c:grouping val="standard"/>
        <c:varyColors val="0"/>
        <c:ser>
          <c:idx val="1"/>
          <c:order val="1"/>
          <c:tx>
            <c:v>Emisja CO2 [tCO2]</c:v>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PiU!$L$14:$U$14</c:f>
              <c:strCache>
                <c:ptCount val="7"/>
                <c:pt idx="0">
                  <c:v>Energia elektryczna </c:v>
                </c:pt>
                <c:pt idx="1">
                  <c:v>Ciepło z sieci </c:v>
                </c:pt>
                <c:pt idx="2">
                  <c:v>Gaz wysokometanowy</c:v>
                </c:pt>
                <c:pt idx="3">
                  <c:v>Olej opałowy</c:v>
                </c:pt>
                <c:pt idx="4">
                  <c:v>Węgiel kamienny</c:v>
                </c:pt>
                <c:pt idx="5">
                  <c:v>LPG</c:v>
                </c:pt>
                <c:pt idx="6">
                  <c:v>Drewno/inna biomasa</c:v>
                </c:pt>
              </c:strCache>
            </c:strRef>
          </c:cat>
          <c:val>
            <c:numRef>
              <c:f>PiU!$L$20:$U$20</c:f>
              <c:numCache>
                <c:formatCode>#,##0.00</c:formatCode>
                <c:ptCount val="7"/>
                <c:pt idx="0">
                  <c:v>939.87570879999998</c:v>
                </c:pt>
                <c:pt idx="1">
                  <c:v>5374.7875000000004</c:v>
                </c:pt>
                <c:pt idx="2">
                  <c:v>129.49155157500002</c:v>
                </c:pt>
                <c:pt idx="3">
                  <c:v>26.720134872080092</c:v>
                </c:pt>
                <c:pt idx="4">
                  <c:v>2160.7460263888893</c:v>
                </c:pt>
                <c:pt idx="5">
                  <c:v>131.0925</c:v>
                </c:pt>
                <c:pt idx="6">
                  <c:v>0</c:v>
                </c:pt>
              </c:numCache>
            </c:numRef>
          </c:val>
          <c:smooth val="0"/>
          <c:extLst>
            <c:ext xmlns:c16="http://schemas.microsoft.com/office/drawing/2014/chart" uri="{C3380CC4-5D6E-409C-BE32-E72D297353CC}">
              <c16:uniqueId val="{00000001-64E7-493F-8812-73A58564E2D1}"/>
            </c:ext>
          </c:extLst>
        </c:ser>
        <c:dLbls>
          <c:showLegendKey val="0"/>
          <c:showVal val="0"/>
          <c:showCatName val="0"/>
          <c:showSerName val="0"/>
          <c:showPercent val="0"/>
          <c:showBubbleSize val="0"/>
        </c:dLbls>
        <c:marker val="1"/>
        <c:smooth val="0"/>
        <c:axId val="179455104"/>
        <c:axId val="179404160"/>
      </c:lineChart>
      <c:catAx>
        <c:axId val="179401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79402624"/>
        <c:crosses val="autoZero"/>
        <c:auto val="1"/>
        <c:lblAlgn val="ctr"/>
        <c:lblOffset val="100"/>
        <c:noMultiLvlLbl val="0"/>
      </c:catAx>
      <c:valAx>
        <c:axId val="1794026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79401088"/>
        <c:crosses val="autoZero"/>
        <c:crossBetween val="between"/>
      </c:valAx>
      <c:valAx>
        <c:axId val="17940416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79455104"/>
        <c:crosses val="max"/>
        <c:crossBetween val="between"/>
      </c:valAx>
      <c:catAx>
        <c:axId val="179455104"/>
        <c:scaling>
          <c:orientation val="minMax"/>
        </c:scaling>
        <c:delete val="1"/>
        <c:axPos val="b"/>
        <c:numFmt formatCode="General" sourceLinked="1"/>
        <c:majorTickMark val="none"/>
        <c:minorTickMark val="none"/>
        <c:tickLblPos val="nextTo"/>
        <c:crossAx val="17940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ysClr val="windowText" lastClr="000000"/>
          </a:solidFill>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Zużycie energii [MWh]</c:v>
          </c:tx>
          <c:spPr>
            <a:solidFill>
              <a:schemeClr val="accent3">
                <a:lumMod val="60000"/>
                <a:lumOff val="40000"/>
              </a:schemeClr>
            </a:solidFill>
            <a:ln w="9525" cap="flat" cmpd="sng" algn="ctr">
              <a:solidFill>
                <a:schemeClr val="accent3"/>
              </a:solidFill>
              <a:round/>
            </a:ln>
            <a:effectLst>
              <a:outerShdw blurRad="40000" dist="20000" dir="5400000" rotWithShape="0">
                <a:srgbClr val="000000">
                  <a:alpha val="38000"/>
                </a:srgbClr>
              </a:outerShdw>
            </a:effectLst>
          </c:spPr>
          <c:invertIfNegative val="0"/>
          <c:cat>
            <c:strRef>
              <c:f>'TR PRY'!$I$3:$L$3</c:f>
              <c:strCache>
                <c:ptCount val="4"/>
                <c:pt idx="0">
                  <c:v>Energia elektryczna </c:v>
                </c:pt>
                <c:pt idx="1">
                  <c:v>Benzyna </c:v>
                </c:pt>
                <c:pt idx="2">
                  <c:v>Olej napędowy</c:v>
                </c:pt>
                <c:pt idx="3">
                  <c:v>LPG</c:v>
                </c:pt>
              </c:strCache>
            </c:strRef>
          </c:cat>
          <c:val>
            <c:numRef>
              <c:f>'TR PRY'!$I$12:$L$12</c:f>
              <c:numCache>
                <c:formatCode>0.00</c:formatCode>
                <c:ptCount val="4"/>
                <c:pt idx="0">
                  <c:v>0</c:v>
                </c:pt>
                <c:pt idx="1">
                  <c:v>6333.9092048192779</c:v>
                </c:pt>
                <c:pt idx="2">
                  <c:v>12443.335846441945</c:v>
                </c:pt>
                <c:pt idx="3">
                  <c:v>1309.9187533039649</c:v>
                </c:pt>
              </c:numCache>
            </c:numRef>
          </c:val>
          <c:extLst>
            <c:ext xmlns:c16="http://schemas.microsoft.com/office/drawing/2014/chart" uri="{C3380CC4-5D6E-409C-BE32-E72D297353CC}">
              <c16:uniqueId val="{00000000-7903-406B-9167-7005B188A3AD}"/>
            </c:ext>
          </c:extLst>
        </c:ser>
        <c:dLbls>
          <c:showLegendKey val="0"/>
          <c:showVal val="0"/>
          <c:showCatName val="0"/>
          <c:showSerName val="0"/>
          <c:showPercent val="0"/>
          <c:showBubbleSize val="0"/>
        </c:dLbls>
        <c:gapWidth val="219"/>
        <c:overlap val="-27"/>
        <c:axId val="180034176"/>
        <c:axId val="180048256"/>
      </c:barChart>
      <c:lineChart>
        <c:grouping val="standard"/>
        <c:varyColors val="0"/>
        <c:ser>
          <c:idx val="1"/>
          <c:order val="1"/>
          <c:tx>
            <c:v>Emisja CO2 [t CO2]</c:v>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'TR PRY'!$I$3:$L$3</c:f>
              <c:strCache>
                <c:ptCount val="4"/>
                <c:pt idx="0">
                  <c:v>Energia elektryczna </c:v>
                </c:pt>
                <c:pt idx="1">
                  <c:v>Benzyna </c:v>
                </c:pt>
                <c:pt idx="2">
                  <c:v>Olej napędowy</c:v>
                </c:pt>
                <c:pt idx="3">
                  <c:v>LPG</c:v>
                </c:pt>
              </c:strCache>
            </c:strRef>
          </c:cat>
          <c:val>
            <c:numRef>
              <c:f>'TR PRY'!$I$14:$L$14</c:f>
              <c:numCache>
                <c:formatCode>0.00</c:formatCode>
                <c:ptCount val="4"/>
                <c:pt idx="0">
                  <c:v>0</c:v>
                </c:pt>
                <c:pt idx="1">
                  <c:v>1577.1433920000002</c:v>
                </c:pt>
                <c:pt idx="2">
                  <c:v>3322.3706709999997</c:v>
                </c:pt>
                <c:pt idx="3">
                  <c:v>297.35155700000001</c:v>
                </c:pt>
              </c:numCache>
            </c:numRef>
          </c:val>
          <c:smooth val="0"/>
          <c:extLst>
            <c:ext xmlns:c16="http://schemas.microsoft.com/office/drawing/2014/chart" uri="{C3380CC4-5D6E-409C-BE32-E72D297353CC}">
              <c16:uniqueId val="{00000001-7903-406B-9167-7005B188A3AD}"/>
            </c:ext>
          </c:extLst>
        </c:ser>
        <c:dLbls>
          <c:showLegendKey val="0"/>
          <c:showVal val="0"/>
          <c:showCatName val="0"/>
          <c:showSerName val="0"/>
          <c:showPercent val="0"/>
          <c:showBubbleSize val="0"/>
        </c:dLbls>
        <c:marker val="1"/>
        <c:smooth val="0"/>
        <c:axId val="180051328"/>
        <c:axId val="180049792"/>
      </c:lineChart>
      <c:catAx>
        <c:axId val="18003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80048256"/>
        <c:crosses val="autoZero"/>
        <c:auto val="1"/>
        <c:lblAlgn val="ctr"/>
        <c:lblOffset val="100"/>
        <c:noMultiLvlLbl val="0"/>
      </c:catAx>
      <c:valAx>
        <c:axId val="180048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80034176"/>
        <c:crosses val="autoZero"/>
        <c:crossBetween val="between"/>
      </c:valAx>
      <c:valAx>
        <c:axId val="180049792"/>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80051328"/>
        <c:crosses val="max"/>
        <c:crossBetween val="between"/>
      </c:valAx>
      <c:catAx>
        <c:axId val="180051328"/>
        <c:scaling>
          <c:orientation val="minMax"/>
        </c:scaling>
        <c:delete val="1"/>
        <c:axPos val="b"/>
        <c:numFmt formatCode="General" sourceLinked="1"/>
        <c:majorTickMark val="none"/>
        <c:minorTickMark val="none"/>
        <c:tickLblPos val="nextTo"/>
        <c:crossAx val="180049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ysClr val="windowText" lastClr="000000"/>
          </a:solidFill>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4586001749781276"/>
          <c:y val="0.10909900606686458"/>
          <c:w val="0.58246631671041116"/>
          <c:h val="0.69148702723634958"/>
        </c:manualLayout>
      </c:layout>
      <c:barChart>
        <c:barDir val="bar"/>
        <c:grouping val="clustered"/>
        <c:varyColors val="0"/>
        <c:ser>
          <c:idx val="0"/>
          <c:order val="0"/>
          <c:tx>
            <c:strRef>
              <c:f>'R. Publ.'!$P$4</c:f>
              <c:strCache>
                <c:ptCount val="1"/>
                <c:pt idx="0">
                  <c:v>[MWh]</c:v>
                </c:pt>
              </c:strCache>
            </c:strRef>
          </c:tx>
          <c:spPr>
            <a:solidFill>
              <a:srgbClr val="9BBB59">
                <a:lumMod val="60000"/>
                <a:lumOff val="40000"/>
              </a:srgbClr>
            </a:solidFill>
            <a:ln>
              <a:solidFill>
                <a:srgbClr val="9BBB59"/>
              </a:solidFill>
            </a:ln>
            <a:effectLst/>
          </c:spPr>
          <c:invertIfNegative val="0"/>
          <c:dLbls>
            <c:spPr>
              <a:noFill/>
              <a:ln>
                <a:noFill/>
              </a:ln>
              <a:effectLst/>
            </c:spPr>
            <c:txPr>
              <a:bodyPr rot="0" vert="horz"/>
              <a:lstStyle/>
              <a:p>
                <a:pPr>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 Publ.'!$B$5:$B$9</c:f>
              <c:strCache>
                <c:ptCount val="5"/>
                <c:pt idx="0">
                  <c:v>Budynki gminne </c:v>
                </c:pt>
                <c:pt idx="1">
                  <c:v>Transport publiczny </c:v>
                </c:pt>
                <c:pt idx="2">
                  <c:v>Oświetlenie publiczne </c:v>
                </c:pt>
                <c:pt idx="3">
                  <c:v>Gospodarka odpadami </c:v>
                </c:pt>
                <c:pt idx="4">
                  <c:v>Gospodarka wodno-ściekowa </c:v>
                </c:pt>
              </c:strCache>
            </c:strRef>
          </c:cat>
          <c:val>
            <c:numRef>
              <c:f>'R. Publ.'!$P$5:$P$9</c:f>
              <c:numCache>
                <c:formatCode>0.00</c:formatCode>
                <c:ptCount val="5"/>
                <c:pt idx="0">
                  <c:v>2159.3898194444446</c:v>
                </c:pt>
                <c:pt idx="1">
                  <c:v>73.817888888888888</c:v>
                </c:pt>
                <c:pt idx="2">
                  <c:v>454.25700000000001</c:v>
                </c:pt>
                <c:pt idx="3">
                  <c:v>0</c:v>
                </c:pt>
                <c:pt idx="4">
                  <c:v>450.15899999999999</c:v>
                </c:pt>
              </c:numCache>
            </c:numRef>
          </c:val>
          <c:extLst>
            <c:ext xmlns:c16="http://schemas.microsoft.com/office/drawing/2014/chart" uri="{C3380CC4-5D6E-409C-BE32-E72D297353CC}">
              <c16:uniqueId val="{00000000-D075-49B3-8456-90DD0C9BF6C1}"/>
            </c:ext>
          </c:extLst>
        </c:ser>
        <c:ser>
          <c:idx val="1"/>
          <c:order val="1"/>
          <c:tx>
            <c:strRef>
              <c:f>'R. Publ.'!$R$4</c:f>
              <c:strCache>
                <c:ptCount val="1"/>
                <c:pt idx="0">
                  <c:v>[t CO2]</c:v>
                </c:pt>
              </c:strCache>
            </c:strRef>
          </c:tx>
          <c:spPr>
            <a:solidFill>
              <a:srgbClr val="F79646">
                <a:lumMod val="20000"/>
                <a:lumOff val="80000"/>
              </a:srgbClr>
            </a:solidFill>
            <a:ln>
              <a:solidFill>
                <a:srgbClr val="F79646"/>
              </a:solidFill>
            </a:ln>
            <a:effectLst/>
          </c:spPr>
          <c:invertIfNegative val="0"/>
          <c:dLbls>
            <c:spPr>
              <a:noFill/>
              <a:ln>
                <a:noFill/>
              </a:ln>
              <a:effectLst/>
            </c:spPr>
            <c:txPr>
              <a:bodyPr rot="0" vert="horz"/>
              <a:lstStyle/>
              <a:p>
                <a:pPr>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 Publ.'!$B$5:$B$9</c:f>
              <c:strCache>
                <c:ptCount val="5"/>
                <c:pt idx="0">
                  <c:v>Budynki gminne </c:v>
                </c:pt>
                <c:pt idx="1">
                  <c:v>Transport publiczny </c:v>
                </c:pt>
                <c:pt idx="2">
                  <c:v>Oświetlenie publiczne </c:v>
                </c:pt>
                <c:pt idx="3">
                  <c:v>Gospodarka odpadami </c:v>
                </c:pt>
                <c:pt idx="4">
                  <c:v>Gospodarka wodno-ściekowa </c:v>
                </c:pt>
              </c:strCache>
            </c:strRef>
          </c:cat>
          <c:val>
            <c:numRef>
              <c:f>'R. Publ.'!$R$5:$R$9</c:f>
              <c:numCache>
                <c:formatCode>0.00</c:formatCode>
                <c:ptCount val="5"/>
                <c:pt idx="0">
                  <c:v>691.45459493055557</c:v>
                </c:pt>
                <c:pt idx="1">
                  <c:v>19.709376333333335</c:v>
                </c:pt>
                <c:pt idx="2">
                  <c:v>368.85668400000003</c:v>
                </c:pt>
                <c:pt idx="3">
                  <c:v>0</c:v>
                </c:pt>
                <c:pt idx="4">
                  <c:v>365.52910800000001</c:v>
                </c:pt>
              </c:numCache>
            </c:numRef>
          </c:val>
          <c:extLst>
            <c:ext xmlns:c16="http://schemas.microsoft.com/office/drawing/2014/chart" uri="{C3380CC4-5D6E-409C-BE32-E72D297353CC}">
              <c16:uniqueId val="{00000001-D075-49B3-8456-90DD0C9BF6C1}"/>
            </c:ext>
          </c:extLst>
        </c:ser>
        <c:dLbls>
          <c:dLblPos val="outEnd"/>
          <c:showLegendKey val="0"/>
          <c:showVal val="1"/>
          <c:showCatName val="0"/>
          <c:showSerName val="0"/>
          <c:showPercent val="0"/>
          <c:showBubbleSize val="0"/>
        </c:dLbls>
        <c:gapWidth val="100"/>
        <c:axId val="181335168"/>
        <c:axId val="181336704"/>
      </c:barChart>
      <c:catAx>
        <c:axId val="18133516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vert="horz"/>
          <a:lstStyle/>
          <a:p>
            <a:pPr>
              <a:defRPr/>
            </a:pPr>
            <a:endParaRPr lang="pl-PL"/>
          </a:p>
        </c:txPr>
        <c:crossAx val="181336704"/>
        <c:crosses val="autoZero"/>
        <c:auto val="1"/>
        <c:lblAlgn val="ctr"/>
        <c:lblOffset val="100"/>
        <c:noMultiLvlLbl val="0"/>
      </c:catAx>
      <c:valAx>
        <c:axId val="181336704"/>
        <c:scaling>
          <c:orientation val="minMax"/>
        </c:scaling>
        <c:delete val="0"/>
        <c:axPos val="b"/>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vert="horz"/>
          <a:lstStyle/>
          <a:p>
            <a:pPr>
              <a:defRPr/>
            </a:pPr>
            <a:endParaRPr lang="pl-PL"/>
          </a:p>
        </c:txPr>
        <c:crossAx val="181335168"/>
        <c:crosses val="autoZero"/>
        <c:crossBetween val="between"/>
      </c:valAx>
      <c:spPr>
        <a:noFill/>
        <a:ln>
          <a:noFill/>
        </a:ln>
        <a:effectLst/>
      </c:spPr>
    </c:plotArea>
    <c:legend>
      <c:legendPos val="b"/>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i="1">
          <a:solidFill>
            <a:sysClr val="windowText" lastClr="000000"/>
          </a:solidFill>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Zużycie energii [MWh/rok]</c:v>
          </c:tx>
          <c:spPr>
            <a:solidFill>
              <a:srgbClr val="9BBB59">
                <a:lumMod val="60000"/>
                <a:lumOff val="40000"/>
              </a:srgbClr>
            </a:solidFill>
            <a:ln>
              <a:solidFill>
                <a:srgbClr val="9BBB59"/>
              </a:solidFill>
            </a:ln>
            <a:effectLst/>
          </c:spPr>
          <c:invertIfNegative val="0"/>
          <c:cat>
            <c:strRef>
              <c:f>'R. Publ.'!$C$3:$O$3</c:f>
              <c:strCache>
                <c:ptCount val="5"/>
                <c:pt idx="0">
                  <c:v>Energia elektryczna </c:v>
                </c:pt>
                <c:pt idx="1">
                  <c:v>Gaz wysokometanowy</c:v>
                </c:pt>
                <c:pt idx="2">
                  <c:v>Węgiel kamienny</c:v>
                </c:pt>
                <c:pt idx="3">
                  <c:v>Drewno/inna biomasa</c:v>
                </c:pt>
                <c:pt idx="4">
                  <c:v>Olej napędowy</c:v>
                </c:pt>
              </c:strCache>
            </c:strRef>
          </c:cat>
          <c:val>
            <c:numRef>
              <c:f>'R. Publ.'!$C$10:$O$10</c:f>
              <c:numCache>
                <c:formatCode>0.00</c:formatCode>
                <c:ptCount val="5"/>
                <c:pt idx="0">
                  <c:v>1150.7449999999999</c:v>
                </c:pt>
                <c:pt idx="1">
                  <c:v>1149.416375</c:v>
                </c:pt>
                <c:pt idx="2">
                  <c:v>763.64444444444439</c:v>
                </c:pt>
                <c:pt idx="3">
                  <c:v>0</c:v>
                </c:pt>
                <c:pt idx="4">
                  <c:v>73.817888888888888</c:v>
                </c:pt>
              </c:numCache>
            </c:numRef>
          </c:val>
          <c:extLst>
            <c:ext xmlns:c16="http://schemas.microsoft.com/office/drawing/2014/chart" uri="{C3380CC4-5D6E-409C-BE32-E72D297353CC}">
              <c16:uniqueId val="{00000000-B5E6-444B-9CC2-827B9DC36596}"/>
            </c:ext>
          </c:extLst>
        </c:ser>
        <c:dLbls>
          <c:showLegendKey val="0"/>
          <c:showVal val="0"/>
          <c:showCatName val="0"/>
          <c:showSerName val="0"/>
          <c:showPercent val="0"/>
          <c:showBubbleSize val="0"/>
        </c:dLbls>
        <c:gapWidth val="219"/>
        <c:overlap val="-27"/>
        <c:axId val="181555584"/>
        <c:axId val="181557120"/>
      </c:barChart>
      <c:lineChart>
        <c:grouping val="standard"/>
        <c:varyColors val="0"/>
        <c:ser>
          <c:idx val="1"/>
          <c:order val="1"/>
          <c:tx>
            <c:v>Emisja CO2 [tCO2/rok]</c:v>
          </c:tx>
          <c:spPr>
            <a:ln w="15875" cap="rnd">
              <a:solidFill>
                <a:sysClr val="window" lastClr="FFFFFF">
                  <a:lumMod val="50000"/>
                </a:sysClr>
              </a:solidFill>
              <a:round/>
            </a:ln>
            <a:effectLst/>
          </c:spPr>
          <c:marker>
            <c:symbol val="none"/>
          </c:marker>
          <c:cat>
            <c:strRef>
              <c:f>'R. Publ.'!$C$3:$O$3</c:f>
              <c:strCache>
                <c:ptCount val="5"/>
                <c:pt idx="0">
                  <c:v>Energia elektryczna </c:v>
                </c:pt>
                <c:pt idx="1">
                  <c:v>Gaz wysokometanowy</c:v>
                </c:pt>
                <c:pt idx="2">
                  <c:v>Węgiel kamienny</c:v>
                </c:pt>
                <c:pt idx="3">
                  <c:v>Drewno/inna biomasa</c:v>
                </c:pt>
                <c:pt idx="4">
                  <c:v>Olej napędowy</c:v>
                </c:pt>
              </c:strCache>
            </c:strRef>
          </c:cat>
          <c:val>
            <c:numRef>
              <c:f>'R. Publ.'!$C$12:$O$12</c:f>
              <c:numCache>
                <c:formatCode>0.00</c:formatCode>
                <c:ptCount val="5"/>
                <c:pt idx="0">
                  <c:v>934.40494000000001</c:v>
                </c:pt>
                <c:pt idx="1">
                  <c:v>231.03269137500001</c:v>
                </c:pt>
                <c:pt idx="2">
                  <c:v>260.40275555555553</c:v>
                </c:pt>
                <c:pt idx="3">
                  <c:v>0</c:v>
                </c:pt>
                <c:pt idx="4">
                  <c:v>19.709376333333335</c:v>
                </c:pt>
              </c:numCache>
            </c:numRef>
          </c:val>
          <c:smooth val="0"/>
          <c:extLst>
            <c:ext xmlns:c16="http://schemas.microsoft.com/office/drawing/2014/chart" uri="{C3380CC4-5D6E-409C-BE32-E72D297353CC}">
              <c16:uniqueId val="{00000001-B5E6-444B-9CC2-827B9DC36596}"/>
            </c:ext>
          </c:extLst>
        </c:ser>
        <c:dLbls>
          <c:showLegendKey val="0"/>
          <c:showVal val="0"/>
          <c:showCatName val="0"/>
          <c:showSerName val="0"/>
          <c:showPercent val="0"/>
          <c:showBubbleSize val="0"/>
        </c:dLbls>
        <c:marker val="1"/>
        <c:smooth val="0"/>
        <c:axId val="181568640"/>
        <c:axId val="181558656"/>
      </c:lineChart>
      <c:catAx>
        <c:axId val="181555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181557120"/>
        <c:crosses val="autoZero"/>
        <c:auto val="1"/>
        <c:lblAlgn val="ctr"/>
        <c:lblOffset val="100"/>
        <c:noMultiLvlLbl val="0"/>
      </c:catAx>
      <c:valAx>
        <c:axId val="1815571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vert="horz"/>
          <a:lstStyle/>
          <a:p>
            <a:pPr>
              <a:defRPr/>
            </a:pPr>
            <a:endParaRPr lang="pl-PL"/>
          </a:p>
        </c:txPr>
        <c:crossAx val="181555584"/>
        <c:crosses val="autoZero"/>
        <c:crossBetween val="between"/>
      </c:valAx>
      <c:valAx>
        <c:axId val="181558656"/>
        <c:scaling>
          <c:orientation val="minMax"/>
        </c:scaling>
        <c:delete val="0"/>
        <c:axPos val="r"/>
        <c:numFmt formatCode="0.00" sourceLinked="1"/>
        <c:majorTickMark val="out"/>
        <c:minorTickMark val="none"/>
        <c:tickLblPos val="nextTo"/>
        <c:spPr>
          <a:noFill/>
          <a:ln>
            <a:noFill/>
          </a:ln>
          <a:effectLst/>
        </c:spPr>
        <c:txPr>
          <a:bodyPr rot="-60000000" vert="horz"/>
          <a:lstStyle/>
          <a:p>
            <a:pPr>
              <a:defRPr/>
            </a:pPr>
            <a:endParaRPr lang="pl-PL"/>
          </a:p>
        </c:txPr>
        <c:crossAx val="181568640"/>
        <c:crosses val="max"/>
        <c:crossBetween val="between"/>
      </c:valAx>
      <c:catAx>
        <c:axId val="181568640"/>
        <c:scaling>
          <c:orientation val="minMax"/>
        </c:scaling>
        <c:delete val="1"/>
        <c:axPos val="b"/>
        <c:numFmt formatCode="General" sourceLinked="1"/>
        <c:majorTickMark val="out"/>
        <c:minorTickMark val="none"/>
        <c:tickLblPos val="nextTo"/>
        <c:crossAx val="181558656"/>
        <c:crosses val="autoZero"/>
        <c:auto val="1"/>
        <c:lblAlgn val="ctr"/>
        <c:lblOffset val="100"/>
        <c:noMultiLvlLbl val="0"/>
      </c:catAx>
      <c:spPr>
        <a:noFill/>
        <a:ln>
          <a:noFill/>
        </a:ln>
        <a:effectLst/>
      </c:spPr>
    </c:plotArea>
    <c:legend>
      <c:legendPos val="b"/>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i="1">
          <a:solidFill>
            <a:sysClr val="windowText" lastClr="000000"/>
          </a:solidFill>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v>Zużycie energii [MWh]</c:v>
          </c:tx>
          <c:spPr>
            <a:solidFill>
              <a:srgbClr val="9BBB59">
                <a:lumMod val="60000"/>
                <a:lumOff val="40000"/>
              </a:srgbClr>
            </a:solidFill>
            <a:ln>
              <a:solidFill>
                <a:srgbClr val="9BBB59"/>
              </a:solidFill>
            </a:ln>
            <a:effectLst/>
          </c:spPr>
          <c:invertIfNegative val="0"/>
          <c:dLbls>
            <c:spPr>
              <a:noFill/>
              <a:ln>
                <a:noFill/>
              </a:ln>
              <a:effectLst/>
            </c:spPr>
            <c:txPr>
              <a:bodyPr rot="0" vert="horz"/>
              <a:lstStyle/>
              <a:p>
                <a:pPr>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 Społecz. '!$B$5:$B$9</c:f>
              <c:strCache>
                <c:ptCount val="5"/>
                <c:pt idx="0">
                  <c:v>Budynki mieszkalne </c:v>
                </c:pt>
                <c:pt idx="1">
                  <c:v>Przemysł </c:v>
                </c:pt>
                <c:pt idx="2">
                  <c:v>Usługi</c:v>
                </c:pt>
                <c:pt idx="3">
                  <c:v>Produkcja energii </c:v>
                </c:pt>
                <c:pt idx="4">
                  <c:v>Transport prywatny </c:v>
                </c:pt>
              </c:strCache>
            </c:strRef>
          </c:cat>
          <c:val>
            <c:numRef>
              <c:f>'R. Społecz. '!$P$5:$P$9</c:f>
              <c:numCache>
                <c:formatCode>_(* #,##0.00_);_(* \(#,##0.00\);_(* "-"??_);_(@_)</c:formatCode>
                <c:ptCount val="5"/>
                <c:pt idx="0">
                  <c:v>32859.564849963412</c:v>
                </c:pt>
                <c:pt idx="1">
                  <c:v>0</c:v>
                </c:pt>
                <c:pt idx="2">
                  <c:v>32849.238247025707</c:v>
                </c:pt>
                <c:pt idx="3">
                  <c:v>1236.26295</c:v>
                </c:pt>
                <c:pt idx="4">
                  <c:v>20087.163804565189</c:v>
                </c:pt>
              </c:numCache>
            </c:numRef>
          </c:val>
          <c:extLst>
            <c:ext xmlns:c16="http://schemas.microsoft.com/office/drawing/2014/chart" uri="{C3380CC4-5D6E-409C-BE32-E72D297353CC}">
              <c16:uniqueId val="{00000000-B5D0-43BE-8BA0-0B81F957FEBD}"/>
            </c:ext>
          </c:extLst>
        </c:ser>
        <c:ser>
          <c:idx val="1"/>
          <c:order val="1"/>
          <c:tx>
            <c:v>Emisja CO2 [tCO2]</c:v>
          </c:tx>
          <c:spPr>
            <a:solidFill>
              <a:srgbClr val="F79646">
                <a:lumMod val="20000"/>
                <a:lumOff val="80000"/>
              </a:srgbClr>
            </a:solidFill>
            <a:ln>
              <a:solidFill>
                <a:srgbClr val="F79646"/>
              </a:solidFill>
            </a:ln>
            <a:effectLst/>
          </c:spPr>
          <c:invertIfNegative val="0"/>
          <c:dLbls>
            <c:spPr>
              <a:noFill/>
              <a:ln>
                <a:noFill/>
              </a:ln>
              <a:effectLst/>
            </c:spPr>
            <c:txPr>
              <a:bodyPr rot="0" vert="horz"/>
              <a:lstStyle/>
              <a:p>
                <a:pPr>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 Społecz. '!$B$5:$B$9</c:f>
              <c:strCache>
                <c:ptCount val="5"/>
                <c:pt idx="0">
                  <c:v>Budynki mieszkalne </c:v>
                </c:pt>
                <c:pt idx="1">
                  <c:v>Przemysł </c:v>
                </c:pt>
                <c:pt idx="2">
                  <c:v>Usługi</c:v>
                </c:pt>
                <c:pt idx="3">
                  <c:v>Produkcja energii </c:v>
                </c:pt>
                <c:pt idx="4">
                  <c:v>Transport prywatny </c:v>
                </c:pt>
              </c:strCache>
            </c:strRef>
          </c:cat>
          <c:val>
            <c:numRef>
              <c:f>'R. Społecz. '!$R$5:$R$9</c:f>
              <c:numCache>
                <c:formatCode>_(* #,##0.00_);_(* \(#,##0.00\);_(* "-"??_);_(@_)</c:formatCode>
                <c:ptCount val="5"/>
                <c:pt idx="0">
                  <c:v>9533.3173187914126</c:v>
                </c:pt>
                <c:pt idx="1">
                  <c:v>0</c:v>
                </c:pt>
                <c:pt idx="2">
                  <c:v>8715.364281669652</c:v>
                </c:pt>
                <c:pt idx="3">
                  <c:v>248.48885295000002</c:v>
                </c:pt>
                <c:pt idx="4">
                  <c:v>5196.8656199999996</c:v>
                </c:pt>
              </c:numCache>
            </c:numRef>
          </c:val>
          <c:extLst>
            <c:ext xmlns:c16="http://schemas.microsoft.com/office/drawing/2014/chart" uri="{C3380CC4-5D6E-409C-BE32-E72D297353CC}">
              <c16:uniqueId val="{00000001-B5D0-43BE-8BA0-0B81F957FEBD}"/>
            </c:ext>
          </c:extLst>
        </c:ser>
        <c:dLbls>
          <c:dLblPos val="outEnd"/>
          <c:showLegendKey val="0"/>
          <c:showVal val="1"/>
          <c:showCatName val="0"/>
          <c:showSerName val="0"/>
          <c:showPercent val="0"/>
          <c:showBubbleSize val="0"/>
        </c:dLbls>
        <c:gapWidth val="100"/>
        <c:axId val="185788672"/>
        <c:axId val="185839616"/>
      </c:barChart>
      <c:catAx>
        <c:axId val="18578867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vert="horz"/>
          <a:lstStyle/>
          <a:p>
            <a:pPr>
              <a:defRPr/>
            </a:pPr>
            <a:endParaRPr lang="pl-PL"/>
          </a:p>
        </c:txPr>
        <c:crossAx val="185839616"/>
        <c:crosses val="autoZero"/>
        <c:auto val="1"/>
        <c:lblAlgn val="ctr"/>
        <c:lblOffset val="100"/>
        <c:noMultiLvlLbl val="0"/>
      </c:catAx>
      <c:valAx>
        <c:axId val="185839616"/>
        <c:scaling>
          <c:orientation val="minMax"/>
        </c:scaling>
        <c:delete val="0"/>
        <c:axPos val="b"/>
        <c:majorGridlines>
          <c:spPr>
            <a:ln w="9525" cap="flat" cmpd="sng" algn="ctr">
              <a:solidFill>
                <a:schemeClr val="tx2">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vert="horz"/>
          <a:lstStyle/>
          <a:p>
            <a:pPr>
              <a:defRPr/>
            </a:pPr>
            <a:endParaRPr lang="pl-PL"/>
          </a:p>
        </c:txPr>
        <c:crossAx val="185788672"/>
        <c:crosses val="autoZero"/>
        <c:crossBetween val="between"/>
      </c:valAx>
      <c:spPr>
        <a:noFill/>
        <a:ln>
          <a:noFill/>
        </a:ln>
        <a:effectLst/>
      </c:spPr>
    </c:plotArea>
    <c:legend>
      <c:legendPos val="b"/>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noFill/>
      <a:round/>
    </a:ln>
    <a:effectLst/>
  </c:spPr>
  <c:txPr>
    <a:bodyPr/>
    <a:lstStyle/>
    <a:p>
      <a:pPr>
        <a:defRPr i="1">
          <a:solidFill>
            <a:sysClr val="windowText" lastClr="000000"/>
          </a:solidFill>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Zużycie energii [MWh]</c:v>
          </c:tx>
          <c:spPr>
            <a:solidFill>
              <a:schemeClr val="accent3">
                <a:lumMod val="60000"/>
                <a:lumOff val="40000"/>
              </a:schemeClr>
            </a:solidFill>
            <a:ln w="9525" cap="flat" cmpd="sng" algn="ctr">
              <a:solidFill>
                <a:schemeClr val="accent3"/>
              </a:solidFill>
              <a:round/>
            </a:ln>
            <a:effectLst>
              <a:outerShdw blurRad="40000" dist="20000" dir="5400000" rotWithShape="0">
                <a:srgbClr val="000000">
                  <a:alpha val="38000"/>
                </a:srgbClr>
              </a:outerShdw>
            </a:effectLst>
          </c:spPr>
          <c:invertIfNegative val="0"/>
          <c:cat>
            <c:strRef>
              <c:f>'R. Społecz. '!$C$3:$N$3</c:f>
              <c:strCache>
                <c:ptCount val="9"/>
                <c:pt idx="0">
                  <c:v>Energia elektryczna </c:v>
                </c:pt>
                <c:pt idx="1">
                  <c:v>Ciepło z sieci </c:v>
                </c:pt>
                <c:pt idx="2">
                  <c:v>Gaz wysokometanowy</c:v>
                </c:pt>
                <c:pt idx="3">
                  <c:v>Olej opałowy</c:v>
                </c:pt>
                <c:pt idx="4">
                  <c:v>Węgiel kamienny</c:v>
                </c:pt>
                <c:pt idx="5">
                  <c:v>Drewno/inna biomasa</c:v>
                </c:pt>
                <c:pt idx="6">
                  <c:v>Benzyna </c:v>
                </c:pt>
                <c:pt idx="7">
                  <c:v>Olej napędowy</c:v>
                </c:pt>
                <c:pt idx="8">
                  <c:v>LPG</c:v>
                </c:pt>
              </c:strCache>
            </c:strRef>
          </c:cat>
          <c:val>
            <c:numRef>
              <c:f>'R. Społecz. '!$C$10:$N$10</c:f>
              <c:numCache>
                <c:formatCode>_(* #,##0.00_);_(* \(#,##0.00\);_(* "-"??_);_(@_)</c:formatCode>
                <c:ptCount val="9"/>
                <c:pt idx="0">
                  <c:v>5505.8048598399992</c:v>
                </c:pt>
                <c:pt idx="1">
                  <c:v>20679.722222222223</c:v>
                </c:pt>
                <c:pt idx="2">
                  <c:v>2661.831580930666</c:v>
                </c:pt>
                <c:pt idx="3">
                  <c:v>95.30332313681869</c:v>
                </c:pt>
                <c:pt idx="4">
                  <c:v>23280.551443601635</c:v>
                </c:pt>
                <c:pt idx="5">
                  <c:v>14153.352617257777</c:v>
                </c:pt>
                <c:pt idx="6">
                  <c:v>6333.9092048192779</c:v>
                </c:pt>
                <c:pt idx="7">
                  <c:v>12443.335846441945</c:v>
                </c:pt>
                <c:pt idx="8">
                  <c:v>1878.4187533039649</c:v>
                </c:pt>
              </c:numCache>
            </c:numRef>
          </c:val>
          <c:extLst>
            <c:ext xmlns:c16="http://schemas.microsoft.com/office/drawing/2014/chart" uri="{C3380CC4-5D6E-409C-BE32-E72D297353CC}">
              <c16:uniqueId val="{00000000-14AC-43ED-92C9-3ACEBB2E62E4}"/>
            </c:ext>
          </c:extLst>
        </c:ser>
        <c:dLbls>
          <c:showLegendKey val="0"/>
          <c:showVal val="0"/>
          <c:showCatName val="0"/>
          <c:showSerName val="0"/>
          <c:showPercent val="0"/>
          <c:showBubbleSize val="0"/>
        </c:dLbls>
        <c:gapWidth val="182"/>
        <c:axId val="185996800"/>
        <c:axId val="185998336"/>
      </c:barChart>
      <c:lineChart>
        <c:grouping val="standard"/>
        <c:varyColors val="0"/>
        <c:ser>
          <c:idx val="1"/>
          <c:order val="1"/>
          <c:tx>
            <c:v>Emisja CO2 [tCO2]</c:v>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'R. Społecz. '!$C$3:$N$3</c:f>
              <c:strCache>
                <c:ptCount val="9"/>
                <c:pt idx="0">
                  <c:v>Energia elektryczna </c:v>
                </c:pt>
                <c:pt idx="1">
                  <c:v>Ciepło z sieci </c:v>
                </c:pt>
                <c:pt idx="2">
                  <c:v>Gaz wysokometanowy</c:v>
                </c:pt>
                <c:pt idx="3">
                  <c:v>Olej opałowy</c:v>
                </c:pt>
                <c:pt idx="4">
                  <c:v>Węgiel kamienny</c:v>
                </c:pt>
                <c:pt idx="5">
                  <c:v>Drewno/inna biomasa</c:v>
                </c:pt>
                <c:pt idx="6">
                  <c:v>Benzyna </c:v>
                </c:pt>
                <c:pt idx="7">
                  <c:v>Olej napędowy</c:v>
                </c:pt>
                <c:pt idx="8">
                  <c:v>LPG</c:v>
                </c:pt>
              </c:strCache>
            </c:strRef>
          </c:cat>
          <c:val>
            <c:numRef>
              <c:f>'R. Społecz. '!$C$12:$N$12</c:f>
              <c:numCache>
                <c:formatCode>_(* #,##0.00_);_(* \(#,##0.00\);_(* "-"??_);_(@_)</c:formatCode>
                <c:ptCount val="9"/>
                <c:pt idx="0">
                  <c:v>4470.7135461900798</c:v>
                </c:pt>
                <c:pt idx="1">
                  <c:v>5397.4075000000003</c:v>
                </c:pt>
                <c:pt idx="2">
                  <c:v>535.02814776706384</c:v>
                </c:pt>
                <c:pt idx="3">
                  <c:v>26.303717185761961</c:v>
                </c:pt>
                <c:pt idx="4">
                  <c:v>7938.6680422681584</c:v>
                </c:pt>
                <c:pt idx="5">
                  <c:v>0</c:v>
                </c:pt>
                <c:pt idx="6">
                  <c:v>1577.1433920000002</c:v>
                </c:pt>
                <c:pt idx="7">
                  <c:v>3322.3706709999997</c:v>
                </c:pt>
                <c:pt idx="8">
                  <c:v>426.40105700000004</c:v>
                </c:pt>
              </c:numCache>
            </c:numRef>
          </c:val>
          <c:smooth val="0"/>
          <c:extLst>
            <c:ext xmlns:c16="http://schemas.microsoft.com/office/drawing/2014/chart" uri="{C3380CC4-5D6E-409C-BE32-E72D297353CC}">
              <c16:uniqueId val="{00000001-14AC-43ED-92C9-3ACEBB2E62E4}"/>
            </c:ext>
          </c:extLst>
        </c:ser>
        <c:dLbls>
          <c:showLegendKey val="0"/>
          <c:showVal val="0"/>
          <c:showCatName val="0"/>
          <c:showSerName val="0"/>
          <c:showPercent val="0"/>
          <c:showBubbleSize val="0"/>
        </c:dLbls>
        <c:marker val="1"/>
        <c:smooth val="0"/>
        <c:axId val="186009856"/>
        <c:axId val="186008320"/>
      </c:lineChart>
      <c:catAx>
        <c:axId val="185996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85998336"/>
        <c:crosses val="autoZero"/>
        <c:auto val="1"/>
        <c:lblAlgn val="ctr"/>
        <c:lblOffset val="100"/>
        <c:noMultiLvlLbl val="0"/>
      </c:catAx>
      <c:valAx>
        <c:axId val="185998336"/>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85996800"/>
        <c:crosses val="autoZero"/>
        <c:crossBetween val="between"/>
      </c:valAx>
      <c:valAx>
        <c:axId val="186008320"/>
        <c:scaling>
          <c:orientation val="minMax"/>
        </c:scaling>
        <c:delete val="0"/>
        <c:axPos val="r"/>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86009856"/>
        <c:crosses val="max"/>
        <c:crossBetween val="between"/>
      </c:valAx>
      <c:catAx>
        <c:axId val="186009856"/>
        <c:scaling>
          <c:orientation val="minMax"/>
        </c:scaling>
        <c:delete val="1"/>
        <c:axPos val="b"/>
        <c:numFmt formatCode="General" sourceLinked="1"/>
        <c:majorTickMark val="none"/>
        <c:minorTickMark val="none"/>
        <c:tickLblPos val="nextTo"/>
        <c:crossAx val="186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ysClr val="windowText" lastClr="000000"/>
          </a:solidFill>
        </a:defRPr>
      </a:pPr>
      <a:endParaRPr lang="pl-PL"/>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Zużycie energii [MWh]</c:v>
          </c:tx>
          <c:spPr>
            <a:solidFill>
              <a:srgbClr val="9BBB59">
                <a:lumMod val="60000"/>
                <a:lumOff val="40000"/>
              </a:srgbClr>
            </a:solidFill>
            <a:ln>
              <a:solidFill>
                <a:srgbClr val="9BBB59"/>
              </a:solidFill>
            </a:ln>
          </c:spPr>
          <c:invertIfNegative val="0"/>
          <c:cat>
            <c:strRef>
              <c:f>Zestawienie!$C$2:$O$2</c:f>
              <c:strCache>
                <c:ptCount val="9"/>
                <c:pt idx="0">
                  <c:v>Energia elektryczna </c:v>
                </c:pt>
                <c:pt idx="1">
                  <c:v>Ciepło z sieci </c:v>
                </c:pt>
                <c:pt idx="2">
                  <c:v>Gaz wysokometanowy</c:v>
                </c:pt>
                <c:pt idx="3">
                  <c:v>Olej opałowy</c:v>
                </c:pt>
                <c:pt idx="4">
                  <c:v>Węgiel kamienny</c:v>
                </c:pt>
                <c:pt idx="5">
                  <c:v>Drewno/inna biomasa</c:v>
                </c:pt>
                <c:pt idx="6">
                  <c:v>Benzyna </c:v>
                </c:pt>
                <c:pt idx="7">
                  <c:v>Olej napędowy</c:v>
                </c:pt>
                <c:pt idx="8">
                  <c:v>LPG</c:v>
                </c:pt>
              </c:strCache>
            </c:strRef>
          </c:cat>
          <c:val>
            <c:numRef>
              <c:f>Zestawienie!$C$16:$O$16</c:f>
              <c:numCache>
                <c:formatCode>0.00</c:formatCode>
                <c:ptCount val="9"/>
                <c:pt idx="0">
                  <c:v>6656.549859839999</c:v>
                </c:pt>
                <c:pt idx="1">
                  <c:v>20679.722222222223</c:v>
                </c:pt>
                <c:pt idx="2">
                  <c:v>3811.2479559306657</c:v>
                </c:pt>
                <c:pt idx="3">
                  <c:v>95.30332313681869</c:v>
                </c:pt>
                <c:pt idx="4">
                  <c:v>24044.195888046081</c:v>
                </c:pt>
                <c:pt idx="5">
                  <c:v>14153.352617257777</c:v>
                </c:pt>
                <c:pt idx="6">
                  <c:v>6333.9092048192779</c:v>
                </c:pt>
                <c:pt idx="7">
                  <c:v>12517.153735330834</c:v>
                </c:pt>
                <c:pt idx="8">
                  <c:v>1878.4187533039649</c:v>
                </c:pt>
              </c:numCache>
            </c:numRef>
          </c:val>
          <c:extLst>
            <c:ext xmlns:c16="http://schemas.microsoft.com/office/drawing/2014/chart" uri="{C3380CC4-5D6E-409C-BE32-E72D297353CC}">
              <c16:uniqueId val="{00000000-F8C3-448E-9EF9-A4AE97720F15}"/>
            </c:ext>
          </c:extLst>
        </c:ser>
        <c:dLbls>
          <c:showLegendKey val="0"/>
          <c:showVal val="0"/>
          <c:showCatName val="0"/>
          <c:showSerName val="0"/>
          <c:showPercent val="0"/>
          <c:showBubbleSize val="0"/>
        </c:dLbls>
        <c:gapWidth val="150"/>
        <c:axId val="186195968"/>
        <c:axId val="186197504"/>
      </c:barChart>
      <c:lineChart>
        <c:grouping val="standard"/>
        <c:varyColors val="0"/>
        <c:ser>
          <c:idx val="1"/>
          <c:order val="1"/>
          <c:tx>
            <c:v>Emisja CO2 [tCO2]</c:v>
          </c:tx>
          <c:spPr>
            <a:ln w="25400">
              <a:solidFill>
                <a:sysClr val="window" lastClr="FFFFFF">
                  <a:lumMod val="50000"/>
                </a:sysClr>
              </a:solidFill>
            </a:ln>
          </c:spPr>
          <c:marker>
            <c:symbol val="none"/>
          </c:marker>
          <c:cat>
            <c:strRef>
              <c:f>Zestawienie!$C$2:$O$2</c:f>
              <c:strCache>
                <c:ptCount val="9"/>
                <c:pt idx="0">
                  <c:v>Energia elektryczna </c:v>
                </c:pt>
                <c:pt idx="1">
                  <c:v>Ciepło z sieci </c:v>
                </c:pt>
                <c:pt idx="2">
                  <c:v>Gaz wysokometanowy</c:v>
                </c:pt>
                <c:pt idx="3">
                  <c:v>Olej opałowy</c:v>
                </c:pt>
                <c:pt idx="4">
                  <c:v>Węgiel kamienny</c:v>
                </c:pt>
                <c:pt idx="5">
                  <c:v>Drewno/inna biomasa</c:v>
                </c:pt>
                <c:pt idx="6">
                  <c:v>Benzyna </c:v>
                </c:pt>
                <c:pt idx="7">
                  <c:v>Olej napędowy</c:v>
                </c:pt>
                <c:pt idx="8">
                  <c:v>LPG</c:v>
                </c:pt>
              </c:strCache>
            </c:strRef>
          </c:cat>
          <c:val>
            <c:numRef>
              <c:f>Zestawienie!$C$34:$O$34</c:f>
              <c:numCache>
                <c:formatCode>0.00</c:formatCode>
                <c:ptCount val="9"/>
                <c:pt idx="0">
                  <c:v>5405.1184861900801</c:v>
                </c:pt>
                <c:pt idx="1">
                  <c:v>5397.4075000000003</c:v>
                </c:pt>
                <c:pt idx="2">
                  <c:v>766.06083914206397</c:v>
                </c:pt>
                <c:pt idx="3">
                  <c:v>26.303717185761961</c:v>
                </c:pt>
                <c:pt idx="4">
                  <c:v>8199.0707978237133</c:v>
                </c:pt>
                <c:pt idx="5">
                  <c:v>0</c:v>
                </c:pt>
                <c:pt idx="6">
                  <c:v>1577.1433920000002</c:v>
                </c:pt>
                <c:pt idx="7">
                  <c:v>3342.0800473333329</c:v>
                </c:pt>
                <c:pt idx="8">
                  <c:v>426.40105700000004</c:v>
                </c:pt>
              </c:numCache>
            </c:numRef>
          </c:val>
          <c:smooth val="0"/>
          <c:extLst>
            <c:ext xmlns:c16="http://schemas.microsoft.com/office/drawing/2014/chart" uri="{C3380CC4-5D6E-409C-BE32-E72D297353CC}">
              <c16:uniqueId val="{00000001-F8C3-448E-9EF9-A4AE97720F15}"/>
            </c:ext>
          </c:extLst>
        </c:ser>
        <c:dLbls>
          <c:showLegendKey val="0"/>
          <c:showVal val="0"/>
          <c:showCatName val="0"/>
          <c:showSerName val="0"/>
          <c:showPercent val="0"/>
          <c:showBubbleSize val="0"/>
        </c:dLbls>
        <c:marker val="1"/>
        <c:smooth val="0"/>
        <c:axId val="186200832"/>
        <c:axId val="186199040"/>
      </c:lineChart>
      <c:catAx>
        <c:axId val="186195968"/>
        <c:scaling>
          <c:orientation val="minMax"/>
        </c:scaling>
        <c:delete val="0"/>
        <c:axPos val="b"/>
        <c:numFmt formatCode="General" sourceLinked="0"/>
        <c:majorTickMark val="none"/>
        <c:minorTickMark val="none"/>
        <c:tickLblPos val="nextTo"/>
        <c:crossAx val="186197504"/>
        <c:crosses val="autoZero"/>
        <c:auto val="1"/>
        <c:lblAlgn val="ctr"/>
        <c:lblOffset val="100"/>
        <c:noMultiLvlLbl val="0"/>
      </c:catAx>
      <c:valAx>
        <c:axId val="186197504"/>
        <c:scaling>
          <c:orientation val="minMax"/>
        </c:scaling>
        <c:delete val="0"/>
        <c:axPos val="l"/>
        <c:majorGridlines/>
        <c:numFmt formatCode="0.00" sourceLinked="1"/>
        <c:majorTickMark val="out"/>
        <c:minorTickMark val="none"/>
        <c:tickLblPos val="nextTo"/>
        <c:spPr>
          <a:ln>
            <a:noFill/>
          </a:ln>
        </c:spPr>
        <c:crossAx val="186195968"/>
        <c:crosses val="autoZero"/>
        <c:crossBetween val="between"/>
      </c:valAx>
      <c:valAx>
        <c:axId val="186199040"/>
        <c:scaling>
          <c:orientation val="minMax"/>
        </c:scaling>
        <c:delete val="0"/>
        <c:axPos val="r"/>
        <c:numFmt formatCode="0.00" sourceLinked="1"/>
        <c:majorTickMark val="out"/>
        <c:minorTickMark val="none"/>
        <c:tickLblPos val="nextTo"/>
        <c:spPr>
          <a:ln>
            <a:noFill/>
          </a:ln>
        </c:spPr>
        <c:crossAx val="186200832"/>
        <c:crosses val="max"/>
        <c:crossBetween val="between"/>
      </c:valAx>
      <c:catAx>
        <c:axId val="186200832"/>
        <c:scaling>
          <c:orientation val="minMax"/>
        </c:scaling>
        <c:delete val="1"/>
        <c:axPos val="b"/>
        <c:numFmt formatCode="General" sourceLinked="1"/>
        <c:majorTickMark val="out"/>
        <c:minorTickMark val="none"/>
        <c:tickLblPos val="nextTo"/>
        <c:crossAx val="186199040"/>
        <c:crosses val="autoZero"/>
        <c:auto val="1"/>
        <c:lblAlgn val="ctr"/>
        <c:lblOffset val="100"/>
        <c:noMultiLvlLbl val="0"/>
      </c:catAx>
    </c:plotArea>
    <c:legend>
      <c:legendPos val="b"/>
      <c:overlay val="0"/>
    </c:legend>
    <c:plotVisOnly val="1"/>
    <c:dispBlanksAs val="gap"/>
    <c:showDLblsOverMax val="0"/>
  </c:chart>
  <c:spPr>
    <a:ln>
      <a:noFill/>
    </a:ln>
  </c:spPr>
  <c:txPr>
    <a:bodyPr/>
    <a:lstStyle/>
    <a:p>
      <a:pPr>
        <a:defRPr i="1">
          <a:solidFill>
            <a:sysClr val="windowText" lastClr="000000"/>
          </a:solidFill>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20022302224138"/>
          <c:y val="3.0071830132826029E-2"/>
          <c:w val="0.84764191794578425"/>
          <c:h val="0.48842080343965671"/>
        </c:manualLayout>
      </c:layout>
      <c:barChart>
        <c:barDir val="col"/>
        <c:grouping val="clustered"/>
        <c:varyColors val="0"/>
        <c:ser>
          <c:idx val="0"/>
          <c:order val="0"/>
          <c:tx>
            <c:strRef>
              <c:f>'DKalkulator PV'!$D$10</c:f>
              <c:strCache>
                <c:ptCount val="1"/>
                <c:pt idx="0">
                  <c:v>Średnioroczne zużycie energii [kWh]</c:v>
                </c:pt>
              </c:strCache>
            </c:strRef>
          </c:tx>
          <c:spPr>
            <a:solidFill>
              <a:schemeClr val="accent3">
                <a:lumMod val="60000"/>
                <a:lumOff val="40000"/>
              </a:schemeClr>
            </a:solidFill>
            <a:ln w="9525" cap="flat" cmpd="sng" algn="ctr">
              <a:solidFill>
                <a:schemeClr val="accent3"/>
              </a:solidFill>
              <a:round/>
            </a:ln>
            <a:effectLst>
              <a:outerShdw blurRad="40000" dist="20000" dir="5400000" rotWithShape="0">
                <a:srgbClr val="000000">
                  <a:alpha val="38000"/>
                </a:srgbClr>
              </a:outerShdw>
            </a:effectLst>
          </c:spPr>
          <c:invertIfNegative val="0"/>
          <c:dPt>
            <c:idx val="7"/>
            <c:invertIfNegative val="0"/>
            <c:bubble3D val="0"/>
            <c:spPr>
              <a:solidFill>
                <a:schemeClr val="accent6">
                  <a:lumMod val="20000"/>
                  <a:lumOff val="80000"/>
                </a:schemeClr>
              </a:solidFill>
              <a:ln w="9525" cap="flat" cmpd="sng" algn="ctr">
                <a:solidFill>
                  <a:schemeClr val="accent3"/>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04A7-4252-BFAE-BEB87F55EDC7}"/>
              </c:ext>
            </c:extLst>
          </c:dPt>
          <c:cat>
            <c:strRef>
              <c:f>'DKalkulator PV'!$B$12:$B$19</c:f>
              <c:strCache>
                <c:ptCount val="8"/>
                <c:pt idx="0">
                  <c:v>Urząd Miejski w Zdunach, ul. Rynek 2 </c:v>
                </c:pt>
                <c:pt idx="1">
                  <c:v>Zespół Szkół w Zdunach, ul. Łacnowa 26</c:v>
                </c:pt>
                <c:pt idx="2">
                  <c:v>Zespół Szkół Ponadgimnazjalnych w Zdunach, ul. Strzelecka 10</c:v>
                </c:pt>
                <c:pt idx="3">
                  <c:v>Publiczne Przedszkole w Zdunach, ul. Łacnowa 25</c:v>
                </c:pt>
                <c:pt idx="4">
                  <c:v>Biblioteka Publiczna w Zdunach, ul. Sienkiewicza 9</c:v>
                </c:pt>
                <c:pt idx="5">
                  <c:v>PWiK w Zdunach Sp. z o.o., ul. Przemysłowa 1</c:v>
                </c:pt>
                <c:pt idx="6">
                  <c:v>Centrum Animacji Społecznej w Zdunach, ul. Masłowskiego 1</c:v>
                </c:pt>
                <c:pt idx="7">
                  <c:v>Razem</c:v>
                </c:pt>
              </c:strCache>
            </c:strRef>
          </c:cat>
          <c:val>
            <c:numRef>
              <c:f>'DKalkulator PV'!$D$12:$D$19</c:f>
              <c:numCache>
                <c:formatCode>#,##0.00</c:formatCode>
                <c:ptCount val="8"/>
                <c:pt idx="0">
                  <c:v>13200</c:v>
                </c:pt>
                <c:pt idx="1">
                  <c:v>80000</c:v>
                </c:pt>
                <c:pt idx="2">
                  <c:v>39264</c:v>
                </c:pt>
                <c:pt idx="3">
                  <c:v>11000</c:v>
                </c:pt>
                <c:pt idx="4">
                  <c:v>7461</c:v>
                </c:pt>
                <c:pt idx="5">
                  <c:v>75000</c:v>
                </c:pt>
                <c:pt idx="6">
                  <c:v>7000</c:v>
                </c:pt>
                <c:pt idx="7">
                  <c:v>232925</c:v>
                </c:pt>
              </c:numCache>
            </c:numRef>
          </c:val>
          <c:extLst>
            <c:ext xmlns:c16="http://schemas.microsoft.com/office/drawing/2014/chart" uri="{C3380CC4-5D6E-409C-BE32-E72D297353CC}">
              <c16:uniqueId val="{00000002-04A7-4252-BFAE-BEB87F55EDC7}"/>
            </c:ext>
          </c:extLst>
        </c:ser>
        <c:dLbls>
          <c:showLegendKey val="0"/>
          <c:showVal val="0"/>
          <c:showCatName val="0"/>
          <c:showSerName val="0"/>
          <c:showPercent val="0"/>
          <c:showBubbleSize val="0"/>
        </c:dLbls>
        <c:gapWidth val="150"/>
        <c:axId val="194057728"/>
        <c:axId val="194059264"/>
      </c:barChart>
      <c:lineChart>
        <c:grouping val="standard"/>
        <c:varyColors val="0"/>
        <c:ser>
          <c:idx val="1"/>
          <c:order val="1"/>
          <c:tx>
            <c:strRef>
              <c:f>'DKalkulator PV'!$G$10</c:f>
              <c:strCache>
                <c:ptCount val="1"/>
                <c:pt idx="0">
                  <c:v>Roczna produkcja energii z instalacji fotowoltaicznej [kWh]</c:v>
                </c:pt>
              </c:strCache>
            </c:strRef>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'DKalkulator PV'!$B$12:$B$19</c:f>
              <c:strCache>
                <c:ptCount val="8"/>
                <c:pt idx="0">
                  <c:v>Urząd Miejski w Zdunach, ul. Rynek 2 </c:v>
                </c:pt>
                <c:pt idx="1">
                  <c:v>Zespół Szkół w Zdunach, ul. Łacnowa 26</c:v>
                </c:pt>
                <c:pt idx="2">
                  <c:v>Zespół Szkół Ponadgimnazjalnych w Zdunach, ul. Strzelecka 10</c:v>
                </c:pt>
                <c:pt idx="3">
                  <c:v>Publiczne Przedszkole w Zdunach, ul. Łacnowa 25</c:v>
                </c:pt>
                <c:pt idx="4">
                  <c:v>Biblioteka Publiczna w Zdunach, ul. Sienkiewicza 9</c:v>
                </c:pt>
                <c:pt idx="5">
                  <c:v>PWiK w Zdunach Sp. z o.o., ul. Przemysłowa 1</c:v>
                </c:pt>
                <c:pt idx="6">
                  <c:v>Centrum Animacji Społecznej w Zdunach, ul. Masłowskiego 1</c:v>
                </c:pt>
                <c:pt idx="7">
                  <c:v>Razem</c:v>
                </c:pt>
              </c:strCache>
            </c:strRef>
          </c:cat>
          <c:val>
            <c:numRef>
              <c:f>'DKalkulator PV'!$G$12:$G$19</c:f>
              <c:numCache>
                <c:formatCode>#,##0.00</c:formatCode>
                <c:ptCount val="8"/>
                <c:pt idx="0">
                  <c:v>9500</c:v>
                </c:pt>
                <c:pt idx="1">
                  <c:v>19000</c:v>
                </c:pt>
                <c:pt idx="2">
                  <c:v>14250</c:v>
                </c:pt>
                <c:pt idx="3">
                  <c:v>5700</c:v>
                </c:pt>
                <c:pt idx="4">
                  <c:v>3800</c:v>
                </c:pt>
                <c:pt idx="5">
                  <c:v>38000</c:v>
                </c:pt>
                <c:pt idx="6">
                  <c:v>3800</c:v>
                </c:pt>
                <c:pt idx="7">
                  <c:v>94050</c:v>
                </c:pt>
              </c:numCache>
            </c:numRef>
          </c:val>
          <c:smooth val="0"/>
          <c:extLst>
            <c:ext xmlns:c16="http://schemas.microsoft.com/office/drawing/2014/chart" uri="{C3380CC4-5D6E-409C-BE32-E72D297353CC}">
              <c16:uniqueId val="{00000003-04A7-4252-BFAE-BEB87F55EDC7}"/>
            </c:ext>
          </c:extLst>
        </c:ser>
        <c:dLbls>
          <c:showLegendKey val="0"/>
          <c:showVal val="0"/>
          <c:showCatName val="0"/>
          <c:showSerName val="0"/>
          <c:showPercent val="0"/>
          <c:showBubbleSize val="0"/>
        </c:dLbls>
        <c:marker val="1"/>
        <c:smooth val="0"/>
        <c:axId val="194057728"/>
        <c:axId val="194059264"/>
      </c:lineChart>
      <c:catAx>
        <c:axId val="194057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94059264"/>
        <c:crosses val="autoZero"/>
        <c:auto val="1"/>
        <c:lblAlgn val="ctr"/>
        <c:lblOffset val="100"/>
        <c:noMultiLvlLbl val="0"/>
      </c:catAx>
      <c:valAx>
        <c:axId val="1940592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94057728"/>
        <c:crosses val="autoZero"/>
        <c:crossBetween val="between"/>
      </c:valAx>
      <c:spPr>
        <a:noFill/>
        <a:ln>
          <a:noFill/>
        </a:ln>
        <a:effectLst/>
      </c:spPr>
    </c:plotArea>
    <c:legend>
      <c:legendPos val="r"/>
      <c:layout>
        <c:manualLayout>
          <c:xMode val="edge"/>
          <c:yMode val="edge"/>
          <c:x val="7.1119529572055459E-2"/>
          <c:y val="0.95458876822412386"/>
          <c:w val="0.90143770304150705"/>
          <c:h val="4.4235247950452555E-2"/>
        </c:manualLayout>
      </c:layout>
      <c:overlay val="0"/>
      <c:spPr>
        <a:noFill/>
        <a:ln>
          <a:noFill/>
        </a:ln>
        <a:effectLst/>
      </c:spPr>
      <c:txPr>
        <a:bodyPr rot="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ysClr val="windowText" lastClr="000000"/>
          </a:solidFill>
        </a:defRPr>
      </a:pPr>
      <a:endParaRPr lang="pl-PL"/>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'DKalkulator PV'!$D$10</c:f>
              <c:strCache>
                <c:ptCount val="1"/>
                <c:pt idx="0">
                  <c:v>Średnioroczne zużycie energii [kWh]</c:v>
                </c:pt>
              </c:strCache>
            </c:strRef>
          </c:tx>
          <c:spPr>
            <a:solidFill>
              <a:schemeClr val="accent3">
                <a:lumMod val="60000"/>
                <a:lumOff val="40000"/>
              </a:schemeClr>
            </a:solidFill>
            <a:ln w="9525" cap="flat" cmpd="sng" algn="ctr">
              <a:solidFill>
                <a:schemeClr val="accent3">
                  <a:lumMod val="60000"/>
                  <a:lumOff val="40000"/>
                </a:schemeClr>
              </a:solidFill>
              <a:round/>
            </a:ln>
            <a:effectLst>
              <a:outerShdw blurRad="40000" dist="20000" dir="5400000" rotWithShape="0">
                <a:srgbClr val="000000">
                  <a:alpha val="38000"/>
                </a:srgbClr>
              </a:outerShdw>
            </a:effectLst>
          </c:spPr>
          <c:invertIfNegative val="0"/>
          <c:dPt>
            <c:idx val="3"/>
            <c:invertIfNegative val="0"/>
            <c:bubble3D val="0"/>
            <c:spPr>
              <a:solidFill>
                <a:schemeClr val="accent6">
                  <a:lumMod val="20000"/>
                  <a:lumOff val="80000"/>
                </a:schemeClr>
              </a:solidFill>
              <a:ln w="9525" cap="flat" cmpd="sng" algn="ctr">
                <a:solidFill>
                  <a:schemeClr val="accent3">
                    <a:lumMod val="60000"/>
                    <a:lumOff val="40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03D1-4CC9-A36C-FAF886CDB622}"/>
              </c:ext>
            </c:extLst>
          </c:dPt>
          <c:cat>
            <c:strRef>
              <c:f>'DKalkulator PV'!$B$21:$B$24</c:f>
              <c:strCache>
                <c:ptCount val="4"/>
                <c:pt idx="0">
                  <c:v>Oczyszczalnia ścieków w Zdunach </c:v>
                </c:pt>
                <c:pt idx="1">
                  <c:v>SUW w Bestwinie</c:v>
                </c:pt>
                <c:pt idx="2">
                  <c:v>SUW w Konarzewie</c:v>
                </c:pt>
                <c:pt idx="3">
                  <c:v>Razem</c:v>
                </c:pt>
              </c:strCache>
            </c:strRef>
          </c:cat>
          <c:val>
            <c:numRef>
              <c:f>'DKalkulator PV'!$D$21:$D$24</c:f>
              <c:numCache>
                <c:formatCode>#,##0.00</c:formatCode>
                <c:ptCount val="4"/>
                <c:pt idx="0">
                  <c:v>348559</c:v>
                </c:pt>
                <c:pt idx="1">
                  <c:v>46000</c:v>
                </c:pt>
                <c:pt idx="2">
                  <c:v>55600</c:v>
                </c:pt>
                <c:pt idx="3">
                  <c:v>450159</c:v>
                </c:pt>
              </c:numCache>
            </c:numRef>
          </c:val>
          <c:extLst>
            <c:ext xmlns:c16="http://schemas.microsoft.com/office/drawing/2014/chart" uri="{C3380CC4-5D6E-409C-BE32-E72D297353CC}">
              <c16:uniqueId val="{00000002-03D1-4CC9-A36C-FAF886CDB622}"/>
            </c:ext>
          </c:extLst>
        </c:ser>
        <c:dLbls>
          <c:showLegendKey val="0"/>
          <c:showVal val="0"/>
          <c:showCatName val="0"/>
          <c:showSerName val="0"/>
          <c:showPercent val="0"/>
          <c:showBubbleSize val="0"/>
        </c:dLbls>
        <c:gapWidth val="150"/>
        <c:axId val="285999488"/>
        <c:axId val="286001024"/>
      </c:barChart>
      <c:lineChart>
        <c:grouping val="standard"/>
        <c:varyColors val="0"/>
        <c:ser>
          <c:idx val="1"/>
          <c:order val="1"/>
          <c:tx>
            <c:strRef>
              <c:f>'DKalkulator PV'!$G$10</c:f>
              <c:strCache>
                <c:ptCount val="1"/>
                <c:pt idx="0">
                  <c:v>Roczna produkcja energii z instalacji fotowoltaicznej [kWh]</c:v>
                </c:pt>
              </c:strCache>
            </c:strRef>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'DKalkulator PV'!$B$21:$B$24</c:f>
              <c:strCache>
                <c:ptCount val="4"/>
                <c:pt idx="0">
                  <c:v>Oczyszczalnia ścieków w Zdunach </c:v>
                </c:pt>
                <c:pt idx="1">
                  <c:v>SUW w Bestwinie</c:v>
                </c:pt>
                <c:pt idx="2">
                  <c:v>SUW w Konarzewie</c:v>
                </c:pt>
                <c:pt idx="3">
                  <c:v>Razem</c:v>
                </c:pt>
              </c:strCache>
            </c:strRef>
          </c:cat>
          <c:val>
            <c:numRef>
              <c:f>'DKalkulator PV'!$G$21:$G$24</c:f>
              <c:numCache>
                <c:formatCode>#,##0.00</c:formatCode>
                <c:ptCount val="4"/>
                <c:pt idx="0">
                  <c:v>38000</c:v>
                </c:pt>
                <c:pt idx="1">
                  <c:v>38000</c:v>
                </c:pt>
                <c:pt idx="2">
                  <c:v>38000</c:v>
                </c:pt>
                <c:pt idx="3">
                  <c:v>114000</c:v>
                </c:pt>
              </c:numCache>
            </c:numRef>
          </c:val>
          <c:smooth val="0"/>
          <c:extLst>
            <c:ext xmlns:c16="http://schemas.microsoft.com/office/drawing/2014/chart" uri="{C3380CC4-5D6E-409C-BE32-E72D297353CC}">
              <c16:uniqueId val="{00000003-03D1-4CC9-A36C-FAF886CDB622}"/>
            </c:ext>
          </c:extLst>
        </c:ser>
        <c:dLbls>
          <c:showLegendKey val="0"/>
          <c:showVal val="0"/>
          <c:showCatName val="0"/>
          <c:showSerName val="0"/>
          <c:showPercent val="0"/>
          <c:showBubbleSize val="0"/>
        </c:dLbls>
        <c:marker val="1"/>
        <c:smooth val="0"/>
        <c:axId val="285999488"/>
        <c:axId val="286001024"/>
      </c:lineChart>
      <c:catAx>
        <c:axId val="28599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286001024"/>
        <c:crosses val="autoZero"/>
        <c:auto val="1"/>
        <c:lblAlgn val="ctr"/>
        <c:lblOffset val="100"/>
        <c:noMultiLvlLbl val="0"/>
      </c:catAx>
      <c:valAx>
        <c:axId val="28600102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285999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ysClr val="windowText" lastClr="000000"/>
          </a:solidFill>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cmpd="sng" algn="ctr">
              <a:solidFill>
                <a:schemeClr val="accent3"/>
              </a:solidFill>
              <a:round/>
            </a:ln>
            <a:effectLst/>
          </c:spPr>
          <c:marker>
            <c:symbol val="none"/>
          </c:marker>
          <c:dLbls>
            <c:spPr>
              <a:noFill/>
              <a:ln>
                <a:noFill/>
              </a:ln>
              <a:effectLst/>
            </c:spPr>
            <c:txPr>
              <a:bodyPr rot="0" spcFirstLastPara="1" vertOverflow="ellipsis" vert="horz" wrap="square" anchor="ctr" anchorCtr="1"/>
              <a:lstStyle/>
              <a:p>
                <a:pPr>
                  <a:defRPr sz="1100" b="1" i="1" u="none" strike="noStrike" kern="1200" baseline="0">
                    <a:solidFill>
                      <a:schemeClr val="bg1">
                        <a:lumMod val="50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Arkusz1!$L$3:$L$8</c:f>
              <c:numCache>
                <c:formatCode>General</c:formatCode>
                <c:ptCount val="6"/>
                <c:pt idx="0">
                  <c:v>2009</c:v>
                </c:pt>
                <c:pt idx="1">
                  <c:v>2010</c:v>
                </c:pt>
                <c:pt idx="2">
                  <c:v>2011</c:v>
                </c:pt>
                <c:pt idx="3">
                  <c:v>2012</c:v>
                </c:pt>
                <c:pt idx="4">
                  <c:v>2013</c:v>
                </c:pt>
                <c:pt idx="5">
                  <c:v>2014</c:v>
                </c:pt>
              </c:numCache>
            </c:numRef>
          </c:cat>
          <c:val>
            <c:numRef>
              <c:f>Arkusz1!$M$3:$M$8</c:f>
              <c:numCache>
                <c:formatCode>General</c:formatCode>
                <c:ptCount val="6"/>
                <c:pt idx="0">
                  <c:v>507</c:v>
                </c:pt>
                <c:pt idx="1">
                  <c:v>538</c:v>
                </c:pt>
                <c:pt idx="2">
                  <c:v>507</c:v>
                </c:pt>
                <c:pt idx="3">
                  <c:v>527</c:v>
                </c:pt>
                <c:pt idx="4">
                  <c:v>562</c:v>
                </c:pt>
                <c:pt idx="5">
                  <c:v>585</c:v>
                </c:pt>
              </c:numCache>
            </c:numRef>
          </c:val>
          <c:smooth val="0"/>
          <c:extLst>
            <c:ext xmlns:c16="http://schemas.microsoft.com/office/drawing/2014/chart" uri="{C3380CC4-5D6E-409C-BE32-E72D297353CC}">
              <c16:uniqueId val="{00000000-5A68-4EAC-A7D5-B4B72F5D205F}"/>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93141376"/>
        <c:axId val="193171840"/>
      </c:lineChart>
      <c:catAx>
        <c:axId val="19314137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1" u="none" strike="noStrike" kern="1200" spc="20" baseline="0">
                <a:solidFill>
                  <a:schemeClr val="bg1">
                    <a:lumMod val="50000"/>
                  </a:schemeClr>
                </a:solidFill>
                <a:latin typeface="+mn-lt"/>
                <a:ea typeface="+mn-ea"/>
                <a:cs typeface="+mn-cs"/>
              </a:defRPr>
            </a:pPr>
            <a:endParaRPr lang="pl-PL"/>
          </a:p>
        </c:txPr>
        <c:crossAx val="193171840"/>
        <c:crosses val="autoZero"/>
        <c:auto val="1"/>
        <c:lblAlgn val="ctr"/>
        <c:lblOffset val="100"/>
        <c:noMultiLvlLbl val="0"/>
      </c:catAx>
      <c:valAx>
        <c:axId val="1931718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spc="20" baseline="0">
                <a:solidFill>
                  <a:schemeClr val="bg1">
                    <a:lumMod val="50000"/>
                  </a:schemeClr>
                </a:solidFill>
                <a:latin typeface="+mn-lt"/>
                <a:ea typeface="+mn-ea"/>
                <a:cs typeface="+mn-cs"/>
              </a:defRPr>
            </a:pPr>
            <a:endParaRPr lang="pl-PL"/>
          </a:p>
        </c:txPr>
        <c:crossAx val="19314137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c:spPr>
  <c:txPr>
    <a:bodyPr/>
    <a:lstStyle/>
    <a:p>
      <a:pPr>
        <a:defRPr i="1">
          <a:solidFill>
            <a:schemeClr val="bg1">
              <a:lumMod val="50000"/>
            </a:schemeClr>
          </a:solidFill>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2788435401432195E-2"/>
          <c:y val="0"/>
          <c:w val="0.49071044387702811"/>
          <c:h val="0.95388927869164875"/>
        </c:manualLayout>
      </c:layout>
      <c:pie3DChart>
        <c:varyColors val="1"/>
        <c:ser>
          <c:idx val="0"/>
          <c:order val="0"/>
          <c:dPt>
            <c:idx val="0"/>
            <c:bubble3D val="0"/>
            <c:explosion val="4"/>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2EF-47CB-8FF1-8315B45AD15E}"/>
              </c:ext>
            </c:extLst>
          </c:dPt>
          <c:dPt>
            <c:idx val="1"/>
            <c:bubble3D val="0"/>
            <c:explosion val="8"/>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2EF-47CB-8FF1-8315B45AD15E}"/>
              </c:ext>
            </c:extLst>
          </c:dPt>
          <c:dPt>
            <c:idx val="2"/>
            <c:bubble3D val="0"/>
            <c:explosion val="5"/>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2EF-47CB-8FF1-8315B45AD15E}"/>
              </c:ext>
            </c:extLst>
          </c:dPt>
          <c:dLbls>
            <c:spPr>
              <a:noFill/>
              <a:ln>
                <a:noFill/>
              </a:ln>
              <a:effectLst/>
            </c:spPr>
            <c:txPr>
              <a:bodyPr rot="0" spcFirstLastPara="1" vertOverflow="ellipsis" vert="horz" wrap="square" anchor="ctr" anchorCtr="1"/>
              <a:lstStyle/>
              <a:p>
                <a:pPr>
                  <a:defRPr sz="1100" b="1" i="1" u="none" strike="noStrike" kern="1200" baseline="0">
                    <a:solidFill>
                      <a:schemeClr val="tx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Arkusz1!$I$4:$I$6</c:f>
              <c:strCache>
                <c:ptCount val="3"/>
                <c:pt idx="0">
                  <c:v>rolnictwo, leśnictwo, łowiectwo i rybactwo</c:v>
                </c:pt>
                <c:pt idx="1">
                  <c:v>przemysł i budownictwo</c:v>
                </c:pt>
                <c:pt idx="2">
                  <c:v>pozostała działlność</c:v>
                </c:pt>
              </c:strCache>
            </c:strRef>
          </c:cat>
          <c:val>
            <c:numRef>
              <c:f>Arkusz1!$J$4:$J$6</c:f>
              <c:numCache>
                <c:formatCode>General</c:formatCode>
                <c:ptCount val="3"/>
                <c:pt idx="0">
                  <c:v>54</c:v>
                </c:pt>
                <c:pt idx="1">
                  <c:v>136</c:v>
                </c:pt>
                <c:pt idx="2">
                  <c:v>385</c:v>
                </c:pt>
              </c:numCache>
            </c:numRef>
          </c:val>
          <c:extLst>
            <c:ext xmlns:c16="http://schemas.microsoft.com/office/drawing/2014/chart" uri="{C3380CC4-5D6E-409C-BE32-E72D297353CC}">
              <c16:uniqueId val="{00000006-D2EF-47CB-8FF1-8315B45AD15E}"/>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56160154004518537"/>
          <c:y val="0.69600478158052015"/>
          <c:w val="0.43593652660989535"/>
          <c:h val="0.16758157705534332"/>
        </c:manualLayout>
      </c:layout>
      <c:overlay val="0"/>
      <c:spPr>
        <a:noFill/>
        <a:ln>
          <a:noFill/>
        </a:ln>
        <a:effectLst/>
      </c:spPr>
      <c:txPr>
        <a:bodyPr rot="0" spcFirstLastPara="1" vertOverflow="ellipsis" vert="horz" wrap="square" anchor="ctr" anchorCtr="1"/>
        <a:lstStyle/>
        <a:p>
          <a:pPr>
            <a:defRPr sz="1000" b="0" i="1" u="none" strike="noStrike" kern="1200" baseline="0">
              <a:solidFill>
                <a:schemeClr val="tx1">
                  <a:lumMod val="75000"/>
                  <a:lumOff val="2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sz="1100"/>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769028871391078E-4"/>
          <c:y val="7.615703626170596E-2"/>
          <c:w val="0.77305564304461938"/>
          <c:h val="0.79280570291251362"/>
        </c:manualLayout>
      </c:layout>
      <c:pie3DChart>
        <c:varyColors val="1"/>
        <c:ser>
          <c:idx val="0"/>
          <c:order val="0"/>
          <c:explosion val="9"/>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8F3-47B4-92B3-E666FFEEA95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8F3-47B4-92B3-E666FFEEA95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8F3-47B4-92B3-E666FFEEA95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8F3-47B4-92B3-E666FFEEA952}"/>
              </c:ext>
            </c:extLst>
          </c:dPt>
          <c:dLbls>
            <c:spPr>
              <a:noFill/>
              <a:ln>
                <a:noFill/>
              </a:ln>
              <a:effectLst/>
            </c:spPr>
            <c:txPr>
              <a:bodyPr rot="0" spcFirstLastPara="1" vertOverflow="ellipsis" vert="horz" wrap="squar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pl-P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Arkusz1!$K$7:$K$10</c:f>
              <c:strCache>
                <c:ptCount val="4"/>
                <c:pt idx="0">
                  <c:v>do 1 ha </c:v>
                </c:pt>
                <c:pt idx="1">
                  <c:v>1 - 5 ha </c:v>
                </c:pt>
                <c:pt idx="2">
                  <c:v>5 - 10 ha</c:v>
                </c:pt>
                <c:pt idx="3">
                  <c:v>10 ha i więcej </c:v>
                </c:pt>
              </c:strCache>
            </c:strRef>
          </c:cat>
          <c:val>
            <c:numRef>
              <c:f>Arkusz1!$L$7:$L$10</c:f>
              <c:numCache>
                <c:formatCode>General</c:formatCode>
                <c:ptCount val="4"/>
                <c:pt idx="0">
                  <c:v>109</c:v>
                </c:pt>
                <c:pt idx="1">
                  <c:v>100</c:v>
                </c:pt>
                <c:pt idx="2">
                  <c:v>61</c:v>
                </c:pt>
                <c:pt idx="3">
                  <c:v>154</c:v>
                </c:pt>
              </c:numCache>
            </c:numRef>
          </c:val>
          <c:extLst>
            <c:ext xmlns:c16="http://schemas.microsoft.com/office/drawing/2014/chart" uri="{C3380CC4-5D6E-409C-BE32-E72D297353CC}">
              <c16:uniqueId val="{00000008-48F3-47B4-92B3-E666FFEEA952}"/>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63180402449693784"/>
          <c:y val="0.60686882889638782"/>
          <c:w val="0.2519475065616798"/>
          <c:h val="0.243428467340636"/>
        </c:manualLayout>
      </c:layout>
      <c:overlay val="0"/>
      <c:spPr>
        <a:noFill/>
        <a:ln>
          <a:noFill/>
        </a:ln>
        <a:effectLst/>
      </c:spPr>
      <c:txPr>
        <a:bodyPr rot="0" spcFirstLastPara="1" vertOverflow="ellipsis" vert="horz" wrap="square" anchor="ctr" anchorCtr="1"/>
        <a:lstStyle/>
        <a:p>
          <a:pPr>
            <a:defRPr sz="900" b="0" i="1" u="none" strike="noStrike" kern="1200" baseline="0">
              <a:solidFill>
                <a:schemeClr val="tx1">
                  <a:lumMod val="75000"/>
                  <a:lumOff val="2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6964286428422147"/>
          <c:y val="1.1047345268367457E-2"/>
          <c:w val="0.49551464130979433"/>
          <c:h val="0.96565453899594256"/>
        </c:manualLayout>
      </c:layout>
      <c:barChart>
        <c:barDir val="bar"/>
        <c:grouping val="clustered"/>
        <c:varyColors val="0"/>
        <c:ser>
          <c:idx val="0"/>
          <c:order val="0"/>
          <c:tx>
            <c:strRef>
              <c:f>'BUD GMI'!$B$5:$B$25</c:f>
              <c:strCache>
                <c:ptCount val="21"/>
                <c:pt idx="0">
                  <c:v>Urząd Miejski w Zdunach</c:v>
                </c:pt>
                <c:pt idx="1">
                  <c:v>Zespół Szkół w Zdunach</c:v>
                </c:pt>
                <c:pt idx="2">
                  <c:v>Szkoła Podstawowa im. Powstańców Wielkopolskich w Baszkowie</c:v>
                </c:pt>
                <c:pt idx="3">
                  <c:v>Zespół Szkół Ponadgimnazjalnych w Zdunach</c:v>
                </c:pt>
                <c:pt idx="4">
                  <c:v>Publiczne Przedszkole w Zdunach</c:v>
                </c:pt>
                <c:pt idx="5">
                  <c:v>Biblioteka Publiczna Zduny</c:v>
                </c:pt>
                <c:pt idx="6">
                  <c:v>Filia w Baszkowie</c:v>
                </c:pt>
                <c:pt idx="7">
                  <c:v>Filia Bibiloteki w Konarzewie, Oddział Przedszkola w Konarzewie</c:v>
                </c:pt>
                <c:pt idx="8">
                  <c:v>Zdunowski Ośrodek Kultury</c:v>
                </c:pt>
                <c:pt idx="9">
                  <c:v>Izba Muzealna</c:v>
                </c:pt>
                <c:pt idx="10">
                  <c:v>PWiK w Zdunach Sp. z o. o.</c:v>
                </c:pt>
                <c:pt idx="11">
                  <c:v>Centrum Animacji Społecznej w Zdunach </c:v>
                </c:pt>
                <c:pt idx="12">
                  <c:v>Świetlica wiejska w Konarzewie</c:v>
                </c:pt>
                <c:pt idx="13">
                  <c:v>Świetlica wiejska w Perzycach</c:v>
                </c:pt>
                <c:pt idx="14">
                  <c:v>Budynek świetlicy wiejskiej, oddział przedszkola i strażnicy OSP Bestwin</c:v>
                </c:pt>
                <c:pt idx="15">
                  <c:v>Świetlica wiejska w Chachalni</c:v>
                </c:pt>
                <c:pt idx="16">
                  <c:v>Sala wiejska, strażnica OSP Ruda</c:v>
                </c:pt>
                <c:pt idx="17">
                  <c:v>Strażnica OSP Chachalnia</c:v>
                </c:pt>
                <c:pt idx="18">
                  <c:v>Budynek wielolokalowy w Baszkowie </c:v>
                </c:pt>
                <c:pt idx="19">
                  <c:v>Kostnica Baszków</c:v>
                </c:pt>
                <c:pt idx="20">
                  <c:v>Kościół ewangelicki w Zdunach</c:v>
                </c:pt>
              </c:strCache>
            </c:strRef>
          </c:tx>
          <c:spPr>
            <a:solidFill>
              <a:srgbClr val="9BBB59">
                <a:lumMod val="60000"/>
                <a:lumOff val="40000"/>
              </a:srgbClr>
            </a:solidFill>
            <a:ln>
              <a:noFill/>
            </a:ln>
            <a:effectLst/>
          </c:spPr>
          <c:invertIfNegative val="0"/>
          <c:cat>
            <c:strRef>
              <c:f>'BUD GMI'!$B$5:$B$25</c:f>
              <c:strCache>
                <c:ptCount val="21"/>
                <c:pt idx="0">
                  <c:v>Urząd Miejski w Zdunach</c:v>
                </c:pt>
                <c:pt idx="1">
                  <c:v>Zespół Szkół w Zdunach</c:v>
                </c:pt>
                <c:pt idx="2">
                  <c:v>Szkoła Podstawowa im. Powstańców Wielkopolskich w Baszkowie</c:v>
                </c:pt>
                <c:pt idx="3">
                  <c:v>Zespół Szkół Ponadgimnazjalnych w Zdunach</c:v>
                </c:pt>
                <c:pt idx="4">
                  <c:v>Publiczne Przedszkole w Zdunach</c:v>
                </c:pt>
                <c:pt idx="5">
                  <c:v>Biblioteka Publiczna Zduny</c:v>
                </c:pt>
                <c:pt idx="6">
                  <c:v>Filia w Baszkowie</c:v>
                </c:pt>
                <c:pt idx="7">
                  <c:v>Filia Bibiloteki w Konarzewie, Oddział Przedszkola w Konarzewie</c:v>
                </c:pt>
                <c:pt idx="8">
                  <c:v>Zdunowski Ośrodek Kultury</c:v>
                </c:pt>
                <c:pt idx="9">
                  <c:v>Izba Muzealna</c:v>
                </c:pt>
                <c:pt idx="10">
                  <c:v>PWiK w Zdunach Sp. z o. o.</c:v>
                </c:pt>
                <c:pt idx="11">
                  <c:v>Centrum Animacji Społecznej w Zdunach </c:v>
                </c:pt>
                <c:pt idx="12">
                  <c:v>Świetlica wiejska w Konarzewie</c:v>
                </c:pt>
                <c:pt idx="13">
                  <c:v>Świetlica wiejska w Perzycach</c:v>
                </c:pt>
                <c:pt idx="14">
                  <c:v>Budynek świetlicy wiejskiej, oddział przedszkola i strażnicy OSP Bestwin</c:v>
                </c:pt>
                <c:pt idx="15">
                  <c:v>Świetlica wiejska w Chachalni</c:v>
                </c:pt>
                <c:pt idx="16">
                  <c:v>Sala wiejska, strażnica OSP Ruda</c:v>
                </c:pt>
                <c:pt idx="17">
                  <c:v>Strażnica OSP Chachalnia</c:v>
                </c:pt>
                <c:pt idx="18">
                  <c:v>Budynek wielolokalowy w Baszkowie </c:v>
                </c:pt>
                <c:pt idx="19">
                  <c:v>Kostnica Baszków</c:v>
                </c:pt>
                <c:pt idx="20">
                  <c:v>Kościół ewangelicki w Zdunach</c:v>
                </c:pt>
              </c:strCache>
            </c:strRef>
          </c:cat>
          <c:val>
            <c:numRef>
              <c:f>'BUD GMI'!$N$5:$N$25</c:f>
              <c:numCache>
                <c:formatCode>#,##0.00</c:formatCode>
                <c:ptCount val="21"/>
                <c:pt idx="0">
                  <c:v>776.84444444444443</c:v>
                </c:pt>
                <c:pt idx="1">
                  <c:v>93.764324999999999</c:v>
                </c:pt>
                <c:pt idx="2">
                  <c:v>0</c:v>
                </c:pt>
                <c:pt idx="3">
                  <c:v>39.264000000000003</c:v>
                </c:pt>
                <c:pt idx="4">
                  <c:v>141.32500000000002</c:v>
                </c:pt>
                <c:pt idx="5">
                  <c:v>21.385725000000001</c:v>
                </c:pt>
                <c:pt idx="6">
                  <c:v>17.179825000000001</c:v>
                </c:pt>
                <c:pt idx="7">
                  <c:v>9.9370000000000012</c:v>
                </c:pt>
                <c:pt idx="8">
                  <c:v>21.747500000000002</c:v>
                </c:pt>
                <c:pt idx="9">
                  <c:v>53.577500000000008</c:v>
                </c:pt>
                <c:pt idx="10">
                  <c:v>75</c:v>
                </c:pt>
                <c:pt idx="11">
                  <c:v>643.58750000000009</c:v>
                </c:pt>
                <c:pt idx="12">
                  <c:v>0</c:v>
                </c:pt>
                <c:pt idx="13">
                  <c:v>255.02750000000003</c:v>
                </c:pt>
                <c:pt idx="14">
                  <c:v>1.68</c:v>
                </c:pt>
                <c:pt idx="15">
                  <c:v>8.6195000000000004</c:v>
                </c:pt>
                <c:pt idx="16">
                  <c:v>0.45</c:v>
                </c:pt>
                <c:pt idx="17">
                  <c:v>0</c:v>
                </c:pt>
                <c:pt idx="18">
                  <c:v>0</c:v>
                </c:pt>
                <c:pt idx="19">
                  <c:v>0</c:v>
                </c:pt>
                <c:pt idx="20">
                  <c:v>0</c:v>
                </c:pt>
              </c:numCache>
            </c:numRef>
          </c:val>
          <c:extLst>
            <c:ext xmlns:c16="http://schemas.microsoft.com/office/drawing/2014/chart" uri="{C3380CC4-5D6E-409C-BE32-E72D297353CC}">
              <c16:uniqueId val="{00000000-27D6-48BA-9BA6-5DDF8B2BEE32}"/>
            </c:ext>
          </c:extLst>
        </c:ser>
        <c:dLbls>
          <c:showLegendKey val="0"/>
          <c:showVal val="0"/>
          <c:showCatName val="0"/>
          <c:showSerName val="0"/>
          <c:showPercent val="0"/>
          <c:showBubbleSize val="0"/>
        </c:dLbls>
        <c:gapWidth val="182"/>
        <c:axId val="174249088"/>
        <c:axId val="174250624"/>
      </c:barChart>
      <c:catAx>
        <c:axId val="1742490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i="1"/>
            </a:pPr>
            <a:endParaRPr lang="pl-PL"/>
          </a:p>
        </c:txPr>
        <c:crossAx val="174250624"/>
        <c:crosses val="autoZero"/>
        <c:auto val="1"/>
        <c:lblAlgn val="ctr"/>
        <c:lblOffset val="100"/>
        <c:noMultiLvlLbl val="0"/>
      </c:catAx>
      <c:valAx>
        <c:axId val="174250624"/>
        <c:scaling>
          <c:orientation val="minMax"/>
          <c:max val="160"/>
          <c:min val="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vert="horz"/>
          <a:lstStyle/>
          <a:p>
            <a:pPr>
              <a:defRPr i="1"/>
            </a:pPr>
            <a:endParaRPr lang="pl-PL"/>
          </a:p>
        </c:txPr>
        <c:crossAx val="174249088"/>
        <c:crosses val="autoZero"/>
        <c:crossBetween val="between"/>
        <c:majorUnit val="5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Zużycie energii [MWh]</c:v>
          </c:tx>
          <c:spPr>
            <a:solidFill>
              <a:schemeClr val="accent3">
                <a:lumMod val="60000"/>
                <a:lumOff val="40000"/>
              </a:schemeClr>
            </a:solidFill>
            <a:ln w="9525" cap="flat" cmpd="sng" algn="ctr">
              <a:solidFill>
                <a:schemeClr val="accent3"/>
              </a:solidFill>
              <a:round/>
            </a:ln>
            <a:effectLst>
              <a:outerShdw blurRad="40000" dist="20000" dir="5400000" rotWithShape="0">
                <a:srgbClr val="000000">
                  <a:alpha val="38000"/>
                </a:srgbClr>
              </a:outerShdw>
            </a:effectLst>
          </c:spPr>
          <c:invertIfNegative val="0"/>
          <c:cat>
            <c:strRef>
              <c:f>'BUD GMI'!$E$3:$M$3</c:f>
              <c:strCache>
                <c:ptCount val="9"/>
                <c:pt idx="0">
                  <c:v>Energia elektryczna </c:v>
                </c:pt>
                <c:pt idx="1">
                  <c:v>Ciepło z sieci </c:v>
                </c:pt>
                <c:pt idx="2">
                  <c:v>Gaz płynny</c:v>
                </c:pt>
                <c:pt idx="3">
                  <c:v>Gaz wysokometanowy</c:v>
                </c:pt>
                <c:pt idx="4">
                  <c:v>Olej opałowy</c:v>
                </c:pt>
                <c:pt idx="5">
                  <c:v>Węgiel kamienny</c:v>
                </c:pt>
                <c:pt idx="6">
                  <c:v>Węgiel brunatny</c:v>
                </c:pt>
                <c:pt idx="7">
                  <c:v>Inne paliwa kopalne</c:v>
                </c:pt>
                <c:pt idx="8">
                  <c:v>Drewno/inna biomasa</c:v>
                </c:pt>
              </c:strCache>
            </c:strRef>
          </c:cat>
          <c:val>
            <c:numRef>
              <c:f>'BUD GMI'!$E$37:$M$37</c:f>
              <c:numCache>
                <c:formatCode>#,##0.00</c:formatCode>
                <c:ptCount val="9"/>
                <c:pt idx="0">
                  <c:v>246.32900000000001</c:v>
                </c:pt>
                <c:pt idx="1">
                  <c:v>0</c:v>
                </c:pt>
                <c:pt idx="2">
                  <c:v>0</c:v>
                </c:pt>
                <c:pt idx="3">
                  <c:v>1149.416375</c:v>
                </c:pt>
                <c:pt idx="4">
                  <c:v>0</c:v>
                </c:pt>
                <c:pt idx="5">
                  <c:v>763.64444444444439</c:v>
                </c:pt>
                <c:pt idx="6">
                  <c:v>0</c:v>
                </c:pt>
                <c:pt idx="7">
                  <c:v>0</c:v>
                </c:pt>
                <c:pt idx="8">
                  <c:v>0</c:v>
                </c:pt>
              </c:numCache>
            </c:numRef>
          </c:val>
          <c:extLst>
            <c:ext xmlns:c16="http://schemas.microsoft.com/office/drawing/2014/chart" uri="{C3380CC4-5D6E-409C-BE32-E72D297353CC}">
              <c16:uniqueId val="{00000000-7C9F-4358-B79E-2A4253DA4BC5}"/>
            </c:ext>
          </c:extLst>
        </c:ser>
        <c:dLbls>
          <c:showLegendKey val="0"/>
          <c:showVal val="0"/>
          <c:showCatName val="0"/>
          <c:showSerName val="0"/>
          <c:showPercent val="0"/>
          <c:showBubbleSize val="0"/>
        </c:dLbls>
        <c:gapWidth val="219"/>
        <c:overlap val="-27"/>
        <c:axId val="174226816"/>
        <c:axId val="174662784"/>
      </c:barChart>
      <c:lineChart>
        <c:grouping val="standard"/>
        <c:varyColors val="0"/>
        <c:ser>
          <c:idx val="1"/>
          <c:order val="1"/>
          <c:tx>
            <c:v>Emisja CO2 [tCO2]</c:v>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'BUD GMI'!$E$3:$M$3</c:f>
              <c:strCache>
                <c:ptCount val="9"/>
                <c:pt idx="0">
                  <c:v>Energia elektryczna </c:v>
                </c:pt>
                <c:pt idx="1">
                  <c:v>Ciepło z sieci </c:v>
                </c:pt>
                <c:pt idx="2">
                  <c:v>Gaz płynny</c:v>
                </c:pt>
                <c:pt idx="3">
                  <c:v>Gaz wysokometanowy</c:v>
                </c:pt>
                <c:pt idx="4">
                  <c:v>Olej opałowy</c:v>
                </c:pt>
                <c:pt idx="5">
                  <c:v>Węgiel kamienny</c:v>
                </c:pt>
                <c:pt idx="6">
                  <c:v>Węgiel brunatny</c:v>
                </c:pt>
                <c:pt idx="7">
                  <c:v>Inne paliwa kopalne</c:v>
                </c:pt>
                <c:pt idx="8">
                  <c:v>Drewno/inna biomasa</c:v>
                </c:pt>
              </c:strCache>
            </c:strRef>
          </c:cat>
          <c:val>
            <c:numRef>
              <c:f>'BUD GMI'!$E$38:$M$38</c:f>
              <c:numCache>
                <c:formatCode>#,##0.00</c:formatCode>
                <c:ptCount val="9"/>
                <c:pt idx="0">
                  <c:v>200.01914800000003</c:v>
                </c:pt>
                <c:pt idx="1">
                  <c:v>0</c:v>
                </c:pt>
                <c:pt idx="2">
                  <c:v>0</c:v>
                </c:pt>
                <c:pt idx="3">
                  <c:v>231.03269137500001</c:v>
                </c:pt>
                <c:pt idx="4">
                  <c:v>0</c:v>
                </c:pt>
                <c:pt idx="5">
                  <c:v>260.40275555555553</c:v>
                </c:pt>
                <c:pt idx="6">
                  <c:v>0</c:v>
                </c:pt>
                <c:pt idx="7">
                  <c:v>0</c:v>
                </c:pt>
                <c:pt idx="8">
                  <c:v>0</c:v>
                </c:pt>
              </c:numCache>
            </c:numRef>
          </c:val>
          <c:smooth val="0"/>
          <c:extLst>
            <c:ext xmlns:c16="http://schemas.microsoft.com/office/drawing/2014/chart" uri="{C3380CC4-5D6E-409C-BE32-E72D297353CC}">
              <c16:uniqueId val="{00000001-7C9F-4358-B79E-2A4253DA4BC5}"/>
            </c:ext>
          </c:extLst>
        </c:ser>
        <c:dLbls>
          <c:showLegendKey val="0"/>
          <c:showVal val="0"/>
          <c:showCatName val="0"/>
          <c:showSerName val="0"/>
          <c:showPercent val="0"/>
          <c:showBubbleSize val="0"/>
        </c:dLbls>
        <c:marker val="1"/>
        <c:smooth val="0"/>
        <c:axId val="174678400"/>
        <c:axId val="174664320"/>
      </c:lineChart>
      <c:catAx>
        <c:axId val="17422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74662784"/>
        <c:crosses val="autoZero"/>
        <c:auto val="1"/>
        <c:lblAlgn val="ctr"/>
        <c:lblOffset val="100"/>
        <c:noMultiLvlLbl val="0"/>
      </c:catAx>
      <c:valAx>
        <c:axId val="1746627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74226816"/>
        <c:crosses val="autoZero"/>
        <c:crossBetween val="between"/>
      </c:valAx>
      <c:valAx>
        <c:axId val="17466432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crossAx val="174678400"/>
        <c:crosses val="max"/>
        <c:crossBetween val="between"/>
      </c:valAx>
      <c:catAx>
        <c:axId val="174678400"/>
        <c:scaling>
          <c:orientation val="minMax"/>
        </c:scaling>
        <c:delete val="1"/>
        <c:axPos val="b"/>
        <c:numFmt formatCode="General" sourceLinked="1"/>
        <c:majorTickMark val="none"/>
        <c:minorTickMark val="none"/>
        <c:tickLblPos val="nextTo"/>
        <c:crossAx val="174664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1"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ysClr val="windowText" lastClr="000000"/>
          </a:solidFill>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9218722659667544E-2"/>
          <c:y val="5.3240740740740741E-2"/>
          <c:w val="0.61239632545931755"/>
          <c:h val="0.77314814814814814"/>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50A-4625-BDBB-83F0DA0B9D2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50A-4625-BDBB-83F0DA0B9D2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50A-4625-BDBB-83F0DA0B9D2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50A-4625-BDBB-83F0DA0B9D2D}"/>
              </c:ext>
            </c:extLst>
          </c:dPt>
          <c:dLbls>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rot="0" spcFirstLastPara="1" vertOverflow="ellipsis" vert="horz" wrap="square" lIns="38100" tIns="19050" rIns="38100" bIns="19050" anchor="ctr" anchorCtr="1">
                <a:spAutoFit/>
              </a:bodyPr>
              <a:lstStyle/>
              <a:p>
                <a:pPr>
                  <a:defRPr b="1" i="1">
                    <a:solidFill>
                      <a:schemeClr val="dk1"/>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budynek!$E$5:$E$8</c:f>
              <c:strCache>
                <c:ptCount val="4"/>
                <c:pt idx="0">
                  <c:v>Bliźniak</c:v>
                </c:pt>
                <c:pt idx="1">
                  <c:v>Szeregowiec</c:v>
                </c:pt>
                <c:pt idx="2">
                  <c:v>Wielorodzinny</c:v>
                </c:pt>
                <c:pt idx="3">
                  <c:v>Wolnostojący</c:v>
                </c:pt>
              </c:strCache>
            </c:strRef>
          </c:cat>
          <c:val>
            <c:numRef>
              <c:f>budynek!$F$5:$F$8</c:f>
              <c:numCache>
                <c:formatCode>0%</c:formatCode>
                <c:ptCount val="4"/>
                <c:pt idx="0">
                  <c:v>0.1238390092879257</c:v>
                </c:pt>
                <c:pt idx="1">
                  <c:v>4.0247678018575851E-2</c:v>
                </c:pt>
                <c:pt idx="2">
                  <c:v>0.25386996904024767</c:v>
                </c:pt>
                <c:pt idx="3">
                  <c:v>0.58204334365325072</c:v>
                </c:pt>
              </c:numCache>
            </c:numRef>
          </c:val>
          <c:extLst>
            <c:ext xmlns:c16="http://schemas.microsoft.com/office/drawing/2014/chart" uri="{C3380CC4-5D6E-409C-BE32-E72D297353CC}">
              <c16:uniqueId val="{00000008-750A-4625-BDBB-83F0DA0B9D2D}"/>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77771894138232711"/>
          <c:y val="0.30980132691746864"/>
          <c:w val="0.21956189851268593"/>
          <c:h val="0.36612459900845723"/>
        </c:manualLayout>
      </c:layout>
      <c:overlay val="0"/>
      <c:spPr>
        <a:noFill/>
        <a:ln>
          <a:noFill/>
        </a:ln>
        <a:effectLst/>
      </c:spPr>
      <c:txPr>
        <a:bodyPr rot="0" spcFirstLastPara="1" vertOverflow="ellipsis" vert="horz" wrap="square" anchor="ctr" anchorCtr="1"/>
        <a:lstStyle/>
        <a:p>
          <a:pPr>
            <a:defRPr sz="1000" b="0" i="1" u="none" strike="noStrike" kern="1200" baseline="0">
              <a:solidFill>
                <a:schemeClr val="tx1">
                  <a:lumMod val="75000"/>
                  <a:lumOff val="2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3.6111111111111108E-2"/>
          <c:y val="6.0185185185185182E-2"/>
          <c:w val="0.58757020997375331"/>
          <c:h val="0.89814814814814814"/>
        </c:manualLayout>
      </c:layout>
      <c:pie3DChart>
        <c:varyColors val="1"/>
        <c:ser>
          <c:idx val="0"/>
          <c:order val="0"/>
          <c:dPt>
            <c:idx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w="9525" cap="flat" cmpd="sng" algn="ctr">
                <a:solidFill>
                  <a:schemeClr val="accent5">
                    <a:shade val="95000"/>
                    <a:satMod val="105000"/>
                  </a:schemeClr>
                </a:solidFill>
                <a:prstDash val="solid"/>
              </a:ln>
              <a:effectLst>
                <a:outerShdw blurRad="40000" dist="23000" dir="5400000" rotWithShape="0">
                  <a:srgbClr val="000000">
                    <a:alpha val="35000"/>
                  </a:srgbClr>
                </a:outerShdw>
              </a:effectLst>
            </c:spPr>
            <c:extLst>
              <c:ext xmlns:c16="http://schemas.microsoft.com/office/drawing/2014/chart" uri="{C3380CC4-5D6E-409C-BE32-E72D297353CC}">
                <c16:uniqueId val="{00000001-6D5C-43B5-A8E3-309E58A7AC04}"/>
              </c:ext>
            </c:extLst>
          </c:dPt>
          <c:dPt>
            <c:idx val="1"/>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6D5C-43B5-A8E3-309E58A7AC04}"/>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6D5C-43B5-A8E3-309E58A7AC04}"/>
              </c:ext>
            </c:extLst>
          </c:dPt>
          <c:dPt>
            <c:idx val="3"/>
            <c:bubble3D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atMod val="105000"/>
                  </a:schemeClr>
                </a:solidFill>
                <a:prstDash val="solid"/>
              </a:ln>
              <a:effectLst>
                <a:outerShdw blurRad="40000" dist="20000" dir="5400000" rotWithShape="0">
                  <a:srgbClr val="000000">
                    <a:alpha val="38000"/>
                  </a:srgbClr>
                </a:outerShdw>
              </a:effectLst>
            </c:spPr>
            <c:extLst>
              <c:ext xmlns:c16="http://schemas.microsoft.com/office/drawing/2014/chart" uri="{C3380CC4-5D6E-409C-BE32-E72D297353CC}">
                <c16:uniqueId val="{00000007-6D5C-43B5-A8E3-309E58A7AC04}"/>
              </c:ext>
            </c:extLst>
          </c:dPt>
          <c:dLbls>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pl-PL"/>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'pełna termomodernizacja'!$G$103:$G$106</c:f>
              <c:strCache>
                <c:ptCount val="4"/>
                <c:pt idx="0">
                  <c:v>Budynki zmodernizowane</c:v>
                </c:pt>
                <c:pt idx="1">
                  <c:v>Budynki niezmodernizowane</c:v>
                </c:pt>
                <c:pt idx="2">
                  <c:v>Budynki z tylko ocieplonymi ścianami</c:v>
                </c:pt>
                <c:pt idx="3">
                  <c:v>Budynki z tylko ocieplonym dachem</c:v>
                </c:pt>
              </c:strCache>
            </c:strRef>
          </c:cat>
          <c:val>
            <c:numRef>
              <c:f>'pełna termomodernizacja'!$H$103:$H$106</c:f>
              <c:numCache>
                <c:formatCode>0%</c:formatCode>
                <c:ptCount val="4"/>
                <c:pt idx="0">
                  <c:v>0.33126934984520123</c:v>
                </c:pt>
                <c:pt idx="1">
                  <c:v>0.34984520123839008</c:v>
                </c:pt>
                <c:pt idx="2">
                  <c:v>0.14241486068111456</c:v>
                </c:pt>
                <c:pt idx="3">
                  <c:v>0.17647058823529413</c:v>
                </c:pt>
              </c:numCache>
            </c:numRef>
          </c:val>
          <c:extLst>
            <c:ext xmlns:c16="http://schemas.microsoft.com/office/drawing/2014/chart" uri="{C3380CC4-5D6E-409C-BE32-E72D297353CC}">
              <c16:uniqueId val="{00000008-6D5C-43B5-A8E3-309E58A7AC04}"/>
            </c:ext>
          </c:extLst>
        </c:ser>
        <c:dLbls>
          <c:showLegendKey val="0"/>
          <c:showVal val="0"/>
          <c:showCatName val="0"/>
          <c:showSerName val="0"/>
          <c:showPercent val="0"/>
          <c:showBubbleSize val="0"/>
          <c:showLeaderLines val="1"/>
        </c:dLbls>
      </c:pie3DChart>
    </c:plotArea>
    <c:legend>
      <c:legendPos val="r"/>
      <c:overlay val="0"/>
      <c:txPr>
        <a:bodyPr/>
        <a:lstStyle/>
        <a:p>
          <a:pPr>
            <a:defRPr i="1"/>
          </a:pPr>
          <a:endParaRPr lang="pl-PL"/>
        </a:p>
      </c:txPr>
    </c:legend>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662750592702136E-2"/>
          <c:y val="2.1770420408273334E-2"/>
          <c:w val="0.78617038085233837"/>
          <c:h val="0.54119615016683431"/>
        </c:manualLayout>
      </c:layout>
      <c:barChart>
        <c:barDir val="col"/>
        <c:grouping val="clustered"/>
        <c:varyColors val="0"/>
        <c:ser>
          <c:idx val="0"/>
          <c:order val="0"/>
          <c:tx>
            <c:v>Zużycie energii [MWh]</c:v>
          </c:tx>
          <c:spPr>
            <a:solidFill>
              <a:schemeClr val="accent3">
                <a:lumMod val="60000"/>
                <a:lumOff val="40000"/>
              </a:schemeClr>
            </a:solidFill>
            <a:ln w="9525" cap="flat" cmpd="sng" algn="ctr">
              <a:solidFill>
                <a:schemeClr val="accent3"/>
              </a:solidFill>
              <a:round/>
            </a:ln>
            <a:effectLst>
              <a:outerShdw blurRad="40000" dist="20000" dir="5400000" rotWithShape="0">
                <a:srgbClr val="000000">
                  <a:alpha val="38000"/>
                </a:srgbClr>
              </a:outerShdw>
            </a:effectLst>
          </c:spPr>
          <c:invertIfNegative val="0"/>
          <c:cat>
            <c:strRef>
              <c:f>'BUD M'!$M$3:$U$3</c:f>
              <c:strCache>
                <c:ptCount val="5"/>
                <c:pt idx="0">
                  <c:v>Energia elektryczna </c:v>
                </c:pt>
                <c:pt idx="1">
                  <c:v>Ciepło z sieci </c:v>
                </c:pt>
                <c:pt idx="2">
                  <c:v>Gaz wysokometanowy</c:v>
                </c:pt>
                <c:pt idx="3">
                  <c:v>Węgiel kamienny</c:v>
                </c:pt>
                <c:pt idx="4">
                  <c:v>Drewno/inna biomasa</c:v>
                </c:pt>
              </c:strCache>
            </c:strRef>
          </c:cat>
          <c:val>
            <c:numRef>
              <c:f>'BUD M'!$M$9:$U$9</c:f>
              <c:numCache>
                <c:formatCode>#,##0.00</c:formatCode>
                <c:ptCount val="5"/>
                <c:pt idx="0">
                  <c:v>4364.1278998399994</c:v>
                </c:pt>
                <c:pt idx="1">
                  <c:v>86.666666666666671</c:v>
                </c:pt>
                <c:pt idx="2">
                  <c:v>781.33205593066589</c:v>
                </c:pt>
                <c:pt idx="3">
                  <c:v>17038.057832490522</c:v>
                </c:pt>
                <c:pt idx="4">
                  <c:v>10589.380395035554</c:v>
                </c:pt>
              </c:numCache>
            </c:numRef>
          </c:val>
          <c:extLst>
            <c:ext xmlns:c16="http://schemas.microsoft.com/office/drawing/2014/chart" uri="{C3380CC4-5D6E-409C-BE32-E72D297353CC}">
              <c16:uniqueId val="{00000000-8F58-44EB-B532-FC8A6E1C4CE3}"/>
            </c:ext>
          </c:extLst>
        </c:ser>
        <c:dLbls>
          <c:showLegendKey val="0"/>
          <c:showVal val="0"/>
          <c:showCatName val="0"/>
          <c:showSerName val="0"/>
          <c:showPercent val="0"/>
          <c:showBubbleSize val="0"/>
        </c:dLbls>
        <c:gapWidth val="182"/>
        <c:axId val="178640768"/>
        <c:axId val="178642304"/>
      </c:barChart>
      <c:lineChart>
        <c:grouping val="standard"/>
        <c:varyColors val="0"/>
        <c:ser>
          <c:idx val="1"/>
          <c:order val="1"/>
          <c:tx>
            <c:v>Emisja CO2 [tCO2]</c:v>
          </c:tx>
          <c:spPr>
            <a:ln w="15875" cap="rnd">
              <a:solidFill>
                <a:schemeClr val="bg1">
                  <a:lumMod val="50000"/>
                </a:schemeClr>
              </a:solidFill>
              <a:round/>
            </a:ln>
            <a:effectLst>
              <a:outerShdw blurRad="40000" dist="20000" dir="5400000" rotWithShape="0">
                <a:srgbClr val="000000">
                  <a:alpha val="38000"/>
                </a:srgbClr>
              </a:outerShdw>
            </a:effectLst>
          </c:spPr>
          <c:marker>
            <c:symbol val="none"/>
          </c:marker>
          <c:cat>
            <c:strRef>
              <c:f>'BUD M'!$M$3:$U$3</c:f>
              <c:strCache>
                <c:ptCount val="5"/>
                <c:pt idx="0">
                  <c:v>Energia elektryczna </c:v>
                </c:pt>
                <c:pt idx="1">
                  <c:v>Ciepło z sieci </c:v>
                </c:pt>
                <c:pt idx="2">
                  <c:v>Gaz wysokometanowy</c:v>
                </c:pt>
                <c:pt idx="3">
                  <c:v>Węgiel kamienny</c:v>
                </c:pt>
                <c:pt idx="4">
                  <c:v>Drewno/inna biomasa</c:v>
                </c:pt>
              </c:strCache>
            </c:strRef>
          </c:cat>
          <c:val>
            <c:numRef>
              <c:f>'BUD M'!$M$10:$U$10</c:f>
              <c:numCache>
                <c:formatCode>#,##0.00</c:formatCode>
                <c:ptCount val="5"/>
                <c:pt idx="0">
                  <c:v>3543.6718546700799</c:v>
                </c:pt>
                <c:pt idx="1">
                  <c:v>22.62</c:v>
                </c:pt>
                <c:pt idx="2">
                  <c:v>157.04774324206386</c:v>
                </c:pt>
                <c:pt idx="3">
                  <c:v>5809.9777208792684</c:v>
                </c:pt>
                <c:pt idx="4">
                  <c:v>0</c:v>
                </c:pt>
              </c:numCache>
            </c:numRef>
          </c:val>
          <c:smooth val="0"/>
          <c:extLst>
            <c:ext xmlns:c16="http://schemas.microsoft.com/office/drawing/2014/chart" uri="{C3380CC4-5D6E-409C-BE32-E72D297353CC}">
              <c16:uniqueId val="{00000001-8F58-44EB-B532-FC8A6E1C4CE3}"/>
            </c:ext>
          </c:extLst>
        </c:ser>
        <c:dLbls>
          <c:showLegendKey val="0"/>
          <c:showVal val="0"/>
          <c:showCatName val="0"/>
          <c:showSerName val="0"/>
          <c:showPercent val="0"/>
          <c:showBubbleSize val="0"/>
        </c:dLbls>
        <c:marker val="1"/>
        <c:smooth val="0"/>
        <c:axId val="178649728"/>
        <c:axId val="178648192"/>
      </c:lineChart>
      <c:catAx>
        <c:axId val="178640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1" u="none" strike="noStrike" kern="1200" baseline="0">
                <a:solidFill>
                  <a:schemeClr val="tx1"/>
                </a:solidFill>
                <a:latin typeface="+mn-lt"/>
                <a:ea typeface="+mn-ea"/>
                <a:cs typeface="+mn-cs"/>
              </a:defRPr>
            </a:pPr>
            <a:endParaRPr lang="pl-PL"/>
          </a:p>
        </c:txPr>
        <c:crossAx val="178642304"/>
        <c:crosses val="autoZero"/>
        <c:auto val="1"/>
        <c:lblAlgn val="ctr"/>
        <c:lblOffset val="100"/>
        <c:noMultiLvlLbl val="0"/>
      </c:catAx>
      <c:valAx>
        <c:axId val="1786423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chemeClr val="tx1"/>
                </a:solidFill>
                <a:latin typeface="+mn-lt"/>
                <a:ea typeface="+mn-ea"/>
                <a:cs typeface="+mn-cs"/>
              </a:defRPr>
            </a:pPr>
            <a:endParaRPr lang="pl-PL"/>
          </a:p>
        </c:txPr>
        <c:crossAx val="178640768"/>
        <c:crosses val="autoZero"/>
        <c:crossBetween val="between"/>
      </c:valAx>
      <c:valAx>
        <c:axId val="178648192"/>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1" u="none" strike="noStrike" kern="1200" baseline="0">
                <a:solidFill>
                  <a:schemeClr val="tx1"/>
                </a:solidFill>
                <a:latin typeface="+mn-lt"/>
                <a:ea typeface="+mn-ea"/>
                <a:cs typeface="+mn-cs"/>
              </a:defRPr>
            </a:pPr>
            <a:endParaRPr lang="pl-PL"/>
          </a:p>
        </c:txPr>
        <c:crossAx val="178649728"/>
        <c:crosses val="max"/>
        <c:crossBetween val="between"/>
      </c:valAx>
      <c:catAx>
        <c:axId val="178649728"/>
        <c:scaling>
          <c:orientation val="minMax"/>
        </c:scaling>
        <c:delete val="1"/>
        <c:axPos val="b"/>
        <c:numFmt formatCode="General" sourceLinked="1"/>
        <c:majorTickMark val="none"/>
        <c:minorTickMark val="none"/>
        <c:tickLblPos val="nextTo"/>
        <c:crossAx val="178648192"/>
        <c:crosses val="autoZero"/>
        <c:auto val="1"/>
        <c:lblAlgn val="ctr"/>
        <c:lblOffset val="100"/>
        <c:noMultiLvlLbl val="0"/>
      </c:catAx>
      <c:spPr>
        <a:noFill/>
        <a:ln>
          <a:noFill/>
        </a:ln>
        <a:effectLst/>
      </c:spPr>
    </c:plotArea>
    <c:legend>
      <c:legendPos val="b"/>
      <c:layout>
        <c:manualLayout>
          <c:xMode val="edge"/>
          <c:yMode val="edge"/>
          <c:x val="0.21850176666174723"/>
          <c:y val="0.91878323204209844"/>
          <c:w val="0.5629964666765056"/>
          <c:h val="8.1216767957901517E-2"/>
        </c:manualLayout>
      </c:layout>
      <c:overlay val="0"/>
      <c:spPr>
        <a:noFill/>
        <a:ln>
          <a:noFill/>
        </a:ln>
        <a:effectLst/>
      </c:spPr>
      <c:txPr>
        <a:bodyPr rot="0" spcFirstLastPara="1" vertOverflow="ellipsis" vert="horz" wrap="square" anchor="ctr" anchorCtr="1"/>
        <a:lstStyle/>
        <a:p>
          <a:pPr>
            <a:defRPr sz="1000" b="0" i="1"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i="1">
          <a:solidFill>
            <a:schemeClr val="tx1"/>
          </a:solidFill>
        </a:defRPr>
      </a:pPr>
      <a:endParaRPr lang="pl-PL"/>
    </a:p>
  </c:tx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diagrams/_rels/data13.xml.rels><?xml version="1.0" encoding="UTF-8" standalone="yes"?>
<Relationships xmlns="http://schemas.openxmlformats.org/package/2006/relationships"><Relationship Id="rId1" Type="http://schemas.openxmlformats.org/officeDocument/2006/relationships/image" Target="../media/image30.png"/></Relationships>
</file>

<file path=word/diagrams/_rels/data19.xml.rels><?xml version="1.0" encoding="UTF-8" standalone="yes"?>
<Relationships xmlns="http://schemas.openxmlformats.org/package/2006/relationships"><Relationship Id="rId3" Type="http://schemas.openxmlformats.org/officeDocument/2006/relationships/image" Target="../media/image33.jpg"/><Relationship Id="rId2" Type="http://schemas.openxmlformats.org/officeDocument/2006/relationships/image" Target="../media/image32.jpg"/><Relationship Id="rId1" Type="http://schemas.openxmlformats.org/officeDocument/2006/relationships/image" Target="../media/image31.jpg"/><Relationship Id="rId6" Type="http://schemas.openxmlformats.org/officeDocument/2006/relationships/image" Target="../media/image36.jpg"/><Relationship Id="rId5" Type="http://schemas.openxmlformats.org/officeDocument/2006/relationships/image" Target="../media/image35.jpg"/><Relationship Id="rId4" Type="http://schemas.openxmlformats.org/officeDocument/2006/relationships/image" Target="../media/image34.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23.png"/><Relationship Id="rId2" Type="http://schemas.openxmlformats.org/officeDocument/2006/relationships/image" Target="../media/image22.png"/><Relationship Id="rId1" Type="http://schemas.openxmlformats.org/officeDocument/2006/relationships/image" Target="../media/image21.png"/></Relationships>
</file>

<file path=word/diagrams/_rels/drawing13.xml.rels><?xml version="1.0" encoding="UTF-8" standalone="yes"?>
<Relationships xmlns="http://schemas.openxmlformats.org/package/2006/relationships"><Relationship Id="rId1" Type="http://schemas.openxmlformats.org/officeDocument/2006/relationships/image" Target="../media/image30.png"/></Relationships>
</file>

<file path=word/diagrams/_rels/drawing19.xml.rels><?xml version="1.0" encoding="UTF-8" standalone="yes"?>
<Relationships xmlns="http://schemas.openxmlformats.org/package/2006/relationships"><Relationship Id="rId3" Type="http://schemas.openxmlformats.org/officeDocument/2006/relationships/image" Target="../media/image33.jpg"/><Relationship Id="rId2" Type="http://schemas.openxmlformats.org/officeDocument/2006/relationships/image" Target="../media/image32.jpg"/><Relationship Id="rId1" Type="http://schemas.openxmlformats.org/officeDocument/2006/relationships/image" Target="../media/image31.jpg"/><Relationship Id="rId6" Type="http://schemas.openxmlformats.org/officeDocument/2006/relationships/image" Target="../media/image36.jpg"/><Relationship Id="rId5" Type="http://schemas.openxmlformats.org/officeDocument/2006/relationships/image" Target="../media/image35.jpg"/><Relationship Id="rId4" Type="http://schemas.openxmlformats.org/officeDocument/2006/relationships/image" Target="../media/image34.jpe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A5F8FBF-0836-4287-BB4C-A1B1A1AE0727}" type="doc">
      <dgm:prSet loTypeId="urn:microsoft.com/office/officeart/2008/layout/TitlePictureLineup" loCatId="picture" qsTypeId="urn:microsoft.com/office/officeart/2005/8/quickstyle/simple1" qsCatId="simple" csTypeId="urn:microsoft.com/office/officeart/2005/8/colors/accent3_1" csCatId="accent3" phldr="1"/>
      <dgm:spPr/>
      <dgm:t>
        <a:bodyPr/>
        <a:lstStyle/>
        <a:p>
          <a:endParaRPr lang="pl-PL"/>
        </a:p>
      </dgm:t>
    </dgm:pt>
    <dgm:pt modelId="{0F88230B-8899-4044-875B-FC40BEFEB10B}">
      <dgm:prSet phldrT="[Tekst]"/>
      <dgm:spPr>
        <a:xfrm>
          <a:off x="68579" y="0"/>
          <a:ext cx="1600200" cy="320040"/>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r>
            <a:rPr lang="pl-PL" b="1" i="1">
              <a:solidFill>
                <a:sysClr val="windowText" lastClr="000000">
                  <a:hueOff val="0"/>
                  <a:satOff val="0"/>
                  <a:lumOff val="0"/>
                  <a:alphaOff val="0"/>
                </a:sysClr>
              </a:solidFill>
              <a:latin typeface="Calibri"/>
              <a:ea typeface="+mn-ea"/>
              <a:cs typeface="+mn-cs"/>
            </a:rPr>
            <a:t>Ciepłownie geotermalne</a:t>
          </a:r>
          <a:endParaRPr lang="pl-PL" i="1">
            <a:solidFill>
              <a:sysClr val="windowText" lastClr="000000">
                <a:hueOff val="0"/>
                <a:satOff val="0"/>
                <a:lumOff val="0"/>
                <a:alphaOff val="0"/>
              </a:sysClr>
            </a:solidFill>
            <a:latin typeface="Calibri"/>
            <a:ea typeface="+mn-ea"/>
            <a:cs typeface="+mn-cs"/>
          </a:endParaRPr>
        </a:p>
      </dgm:t>
    </dgm:pt>
    <dgm:pt modelId="{85172267-43FE-47C3-8791-F478D985A752}" type="parTrans" cxnId="{8117F00E-57F6-4EEC-A5C6-53F47503FC00}">
      <dgm:prSet/>
      <dgm:spPr/>
      <dgm:t>
        <a:bodyPr/>
        <a:lstStyle/>
        <a:p>
          <a:endParaRPr lang="pl-PL" i="1"/>
        </a:p>
      </dgm:t>
    </dgm:pt>
    <dgm:pt modelId="{AF9522A1-7A01-4AB7-B82B-ED8285CA60D9}" type="sibTrans" cxnId="{8117F00E-57F6-4EEC-A5C6-53F47503FC00}">
      <dgm:prSet/>
      <dgm:spPr/>
      <dgm:t>
        <a:bodyPr/>
        <a:lstStyle/>
        <a:p>
          <a:endParaRPr lang="pl-PL" i="1"/>
        </a:p>
      </dgm:t>
    </dgm:pt>
    <dgm:pt modelId="{3963DAA1-A82F-4E07-A31E-0F4AF32F4624}">
      <dgm:prSet phldrT="[Tekst]" custT="1"/>
      <dgm:spPr>
        <a:xfrm>
          <a:off x="148589" y="1838322"/>
          <a:ext cx="1514909" cy="1235968"/>
        </a:xfrm>
        <a:noFill/>
        <a:ln>
          <a:noFill/>
        </a:ln>
        <a:effectLst/>
      </dgm:spPr>
      <dgm:t>
        <a:bodyPr/>
        <a:lstStyle/>
        <a:p>
          <a:endParaRPr lang="pl-PL" sz="1100" i="1">
            <a:solidFill>
              <a:sysClr val="windowText" lastClr="000000">
                <a:hueOff val="0"/>
                <a:satOff val="0"/>
                <a:lumOff val="0"/>
                <a:alphaOff val="0"/>
              </a:sysClr>
            </a:solidFill>
            <a:latin typeface="Calibri"/>
            <a:ea typeface="+mn-ea"/>
            <a:cs typeface="+mn-cs"/>
          </a:endParaRPr>
        </a:p>
        <a:p>
          <a:r>
            <a:rPr lang="pl-PL" sz="1100" i="1">
              <a:solidFill>
                <a:sysClr val="windowText" lastClr="000000">
                  <a:hueOff val="0"/>
                  <a:satOff val="0"/>
                  <a:lumOff val="0"/>
                  <a:alphaOff val="0"/>
                </a:sysClr>
              </a:solidFill>
              <a:latin typeface="Calibri"/>
              <a:ea typeface="+mn-ea"/>
              <a:cs typeface="+mn-cs"/>
            </a:rPr>
            <a:t>Wykorzystywane w celach grzewczych, zamiast kotłowni węglowych</a:t>
          </a:r>
        </a:p>
      </dgm:t>
    </dgm:pt>
    <dgm:pt modelId="{09EFA9D5-E460-426A-AAD2-FF3875470318}" type="parTrans" cxnId="{387B9794-E142-4156-A25C-4857043506FB}">
      <dgm:prSet/>
      <dgm:spPr/>
      <dgm:t>
        <a:bodyPr/>
        <a:lstStyle/>
        <a:p>
          <a:endParaRPr lang="pl-PL" i="1"/>
        </a:p>
      </dgm:t>
    </dgm:pt>
    <dgm:pt modelId="{5958C9E2-72A1-4170-B554-F4B73399507C}" type="sibTrans" cxnId="{387B9794-E142-4156-A25C-4857043506FB}">
      <dgm:prSet/>
      <dgm:spPr/>
      <dgm:t>
        <a:bodyPr/>
        <a:lstStyle/>
        <a:p>
          <a:endParaRPr lang="pl-PL" i="1"/>
        </a:p>
      </dgm:t>
    </dgm:pt>
    <dgm:pt modelId="{8DB9C175-43D1-4E9E-93CE-33C495C406E4}">
      <dgm:prSet phldrT="[Tekst]"/>
      <dgm:spPr>
        <a:xfrm>
          <a:off x="1943099" y="0"/>
          <a:ext cx="1600200" cy="320040"/>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r>
            <a:rPr lang="pl-PL" b="1" i="1">
              <a:solidFill>
                <a:sysClr val="windowText" lastClr="000000">
                  <a:hueOff val="0"/>
                  <a:satOff val="0"/>
                  <a:lumOff val="0"/>
                  <a:alphaOff val="0"/>
                </a:sysClr>
              </a:solidFill>
              <a:latin typeface="Calibri"/>
              <a:ea typeface="+mn-ea"/>
              <a:cs typeface="+mn-cs"/>
            </a:rPr>
            <a:t>Pompy ciepła </a:t>
          </a:r>
          <a:endParaRPr lang="pl-PL" i="1">
            <a:solidFill>
              <a:sysClr val="windowText" lastClr="000000">
                <a:hueOff val="0"/>
                <a:satOff val="0"/>
                <a:lumOff val="0"/>
                <a:alphaOff val="0"/>
              </a:sysClr>
            </a:solidFill>
            <a:latin typeface="Calibri"/>
            <a:ea typeface="+mn-ea"/>
            <a:cs typeface="+mn-cs"/>
          </a:endParaRPr>
        </a:p>
      </dgm:t>
    </dgm:pt>
    <dgm:pt modelId="{872D9DA2-CA2A-4D5B-AB90-3A2F079F1330}" type="parTrans" cxnId="{FA071719-958B-40B0-B1C5-49354DFF13D9}">
      <dgm:prSet/>
      <dgm:spPr/>
      <dgm:t>
        <a:bodyPr/>
        <a:lstStyle/>
        <a:p>
          <a:endParaRPr lang="pl-PL" i="1"/>
        </a:p>
      </dgm:t>
    </dgm:pt>
    <dgm:pt modelId="{42875602-0F9B-4565-9DEF-FF0C8E9D97AA}" type="sibTrans" cxnId="{FA071719-958B-40B0-B1C5-49354DFF13D9}">
      <dgm:prSet/>
      <dgm:spPr/>
      <dgm:t>
        <a:bodyPr/>
        <a:lstStyle/>
        <a:p>
          <a:endParaRPr lang="pl-PL" i="1"/>
        </a:p>
      </dgm:t>
    </dgm:pt>
    <dgm:pt modelId="{78FFBBDB-69AE-4193-B161-F639A8FCB2C7}">
      <dgm:prSet phldrT="[Tekst]" custT="1"/>
      <dgm:spPr>
        <a:xfrm>
          <a:off x="2023110" y="1838322"/>
          <a:ext cx="1514909" cy="1235968"/>
        </a:xfrm>
        <a:noFill/>
        <a:ln>
          <a:noFill/>
        </a:ln>
        <a:effectLst/>
      </dgm:spPr>
      <dgm:t>
        <a:bodyPr/>
        <a:lstStyle/>
        <a:p>
          <a:endParaRPr lang="pl-PL" sz="1100" i="1">
            <a:solidFill>
              <a:sysClr val="windowText" lastClr="000000">
                <a:hueOff val="0"/>
                <a:satOff val="0"/>
                <a:lumOff val="0"/>
                <a:alphaOff val="0"/>
              </a:sysClr>
            </a:solidFill>
            <a:latin typeface="Calibri"/>
            <a:ea typeface="+mn-ea"/>
            <a:cs typeface="+mn-cs"/>
          </a:endParaRPr>
        </a:p>
        <a:p>
          <a:r>
            <a:rPr lang="pl-PL" sz="1100" i="1">
              <a:solidFill>
                <a:sysClr val="windowText" lastClr="000000">
                  <a:hueOff val="0"/>
                  <a:satOff val="0"/>
                  <a:lumOff val="0"/>
                  <a:alphaOff val="0"/>
                </a:sysClr>
              </a:solidFill>
              <a:latin typeface="Calibri"/>
              <a:ea typeface="+mn-ea"/>
              <a:cs typeface="+mn-cs"/>
            </a:rPr>
            <a:t>Wykorzystujące lokalne źródła geotermalne do ogrzewanie pojedynczych budynków</a:t>
          </a:r>
        </a:p>
      </dgm:t>
    </dgm:pt>
    <dgm:pt modelId="{35AF1DC0-B782-4231-89A2-348116515EDB}" type="parTrans" cxnId="{42737219-AE99-45FF-B8FC-AFBB33C7C786}">
      <dgm:prSet/>
      <dgm:spPr/>
      <dgm:t>
        <a:bodyPr/>
        <a:lstStyle/>
        <a:p>
          <a:endParaRPr lang="pl-PL" i="1"/>
        </a:p>
      </dgm:t>
    </dgm:pt>
    <dgm:pt modelId="{D4940CF9-167D-4126-B82E-E122EBCA05D7}" type="sibTrans" cxnId="{42737219-AE99-45FF-B8FC-AFBB33C7C786}">
      <dgm:prSet/>
      <dgm:spPr/>
      <dgm:t>
        <a:bodyPr/>
        <a:lstStyle/>
        <a:p>
          <a:endParaRPr lang="pl-PL" i="1"/>
        </a:p>
      </dgm:t>
    </dgm:pt>
    <dgm:pt modelId="{8F65E96D-18FE-42EB-985C-44A3AEDDC74B}">
      <dgm:prSet phldrT="[Tekst]"/>
      <dgm:spPr>
        <a:xfrm>
          <a:off x="3817620" y="0"/>
          <a:ext cx="1600200" cy="320040"/>
        </a:xfr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gm:spPr>
      <dgm:t>
        <a:bodyPr/>
        <a:lstStyle/>
        <a:p>
          <a:r>
            <a:rPr lang="pl-PL" b="1" i="1">
              <a:solidFill>
                <a:sysClr val="windowText" lastClr="000000">
                  <a:hueOff val="0"/>
                  <a:satOff val="0"/>
                  <a:lumOff val="0"/>
                  <a:alphaOff val="0"/>
                </a:sysClr>
              </a:solidFill>
              <a:latin typeface="Calibri"/>
              <a:ea typeface="+mn-ea"/>
              <a:cs typeface="+mn-cs"/>
            </a:rPr>
            <a:t>Elektrownie geotermiczne</a:t>
          </a:r>
        </a:p>
      </dgm:t>
    </dgm:pt>
    <dgm:pt modelId="{5466DEDB-EAE4-4A65-80B9-2F13153AC1A5}" type="parTrans" cxnId="{315553C4-3BB4-451D-B86D-969263FB39FD}">
      <dgm:prSet/>
      <dgm:spPr/>
      <dgm:t>
        <a:bodyPr/>
        <a:lstStyle/>
        <a:p>
          <a:endParaRPr lang="pl-PL" i="1"/>
        </a:p>
      </dgm:t>
    </dgm:pt>
    <dgm:pt modelId="{B8A2BFC7-A260-46B5-AF89-B39BC5485F2E}" type="sibTrans" cxnId="{315553C4-3BB4-451D-B86D-969263FB39FD}">
      <dgm:prSet/>
      <dgm:spPr/>
      <dgm:t>
        <a:bodyPr/>
        <a:lstStyle/>
        <a:p>
          <a:endParaRPr lang="pl-PL" i="1"/>
        </a:p>
      </dgm:t>
    </dgm:pt>
    <dgm:pt modelId="{A371F48E-BDB2-40CC-91A9-7D043359165F}">
      <dgm:prSet phldrT="[Tekst]" custT="1"/>
      <dgm:spPr>
        <a:xfrm>
          <a:off x="3897630" y="1800225"/>
          <a:ext cx="1514909" cy="1312163"/>
        </a:xfrm>
        <a:noFill/>
        <a:ln>
          <a:noFill/>
        </a:ln>
        <a:effectLst/>
      </dgm:spPr>
      <dgm:t>
        <a:bodyPr/>
        <a:lstStyle/>
        <a:p>
          <a:endParaRPr lang="pl-PL" sz="1100" i="1">
            <a:solidFill>
              <a:sysClr val="windowText" lastClr="000000">
                <a:hueOff val="0"/>
                <a:satOff val="0"/>
                <a:lumOff val="0"/>
                <a:alphaOff val="0"/>
              </a:sysClr>
            </a:solidFill>
            <a:latin typeface="Calibri"/>
            <a:ea typeface="+mn-ea"/>
            <a:cs typeface="+mn-cs"/>
          </a:endParaRPr>
        </a:p>
        <a:p>
          <a:r>
            <a:rPr lang="pl-PL" sz="1100" i="1">
              <a:solidFill>
                <a:sysClr val="windowText" lastClr="000000">
                  <a:hueOff val="0"/>
                  <a:satOff val="0"/>
                  <a:lumOff val="0"/>
                  <a:alphaOff val="0"/>
                </a:sysClr>
              </a:solidFill>
              <a:latin typeface="Calibri"/>
              <a:ea typeface="+mn-ea"/>
              <a:cs typeface="+mn-cs"/>
            </a:rPr>
            <a:t>Ciepło wnętrza Ziemi przetwarzane jest na energię elektryczną</a:t>
          </a:r>
        </a:p>
      </dgm:t>
    </dgm:pt>
    <dgm:pt modelId="{4F0460AA-C295-4EFF-AC2D-7B8FBA0D9497}" type="parTrans" cxnId="{A8144DCE-AC0C-4E71-B0CC-ABF61FCA964C}">
      <dgm:prSet/>
      <dgm:spPr/>
      <dgm:t>
        <a:bodyPr/>
        <a:lstStyle/>
        <a:p>
          <a:endParaRPr lang="pl-PL" i="1"/>
        </a:p>
      </dgm:t>
    </dgm:pt>
    <dgm:pt modelId="{CE3FBE36-E80E-4161-B502-38A935E3676A}" type="sibTrans" cxnId="{A8144DCE-AC0C-4E71-B0CC-ABF61FCA964C}">
      <dgm:prSet/>
      <dgm:spPr/>
      <dgm:t>
        <a:bodyPr/>
        <a:lstStyle/>
        <a:p>
          <a:endParaRPr lang="pl-PL" i="1"/>
        </a:p>
      </dgm:t>
    </dgm:pt>
    <dgm:pt modelId="{8CEB169D-EC18-4E77-89FE-A2A3A90DE880}" type="pres">
      <dgm:prSet presAssocID="{0A5F8FBF-0836-4287-BB4C-A1B1A1AE0727}" presName="Name0" presStyleCnt="0">
        <dgm:presLayoutVars>
          <dgm:dir/>
        </dgm:presLayoutVars>
      </dgm:prSet>
      <dgm:spPr/>
    </dgm:pt>
    <dgm:pt modelId="{D5C8F3FA-E99C-4358-A21F-1EFCCB7B0D3A}" type="pres">
      <dgm:prSet presAssocID="{0F88230B-8899-4044-875B-FC40BEFEB10B}" presName="composite" presStyleCnt="0"/>
      <dgm:spPr/>
    </dgm:pt>
    <dgm:pt modelId="{3F8B5F95-5782-4009-816C-AB2500F0C61F}" type="pres">
      <dgm:prSet presAssocID="{0F88230B-8899-4044-875B-FC40BEFEB10B}" presName="Accent" presStyleLbl="alignAcc1" presStyleIdx="0" presStyleCnt="3"/>
      <dgm:spPr>
        <a:xfrm>
          <a:off x="68579" y="320040"/>
          <a:ext cx="0" cy="2880360"/>
        </a:xfrm>
        <a:prstGeom prst="line">
          <a:avLst/>
        </a:prstGeom>
        <a:solidFill>
          <a:srgbClr val="9BBB59">
            <a:alpha val="90000"/>
            <a:tint val="40000"/>
            <a:hueOff val="0"/>
            <a:satOff val="0"/>
            <a:lumOff val="0"/>
            <a:alphaOff val="0"/>
          </a:srgbClr>
        </a:solidFill>
        <a:ln w="25400" cap="flat" cmpd="sng" algn="ctr">
          <a:solidFill>
            <a:srgbClr val="9BBB59">
              <a:hueOff val="0"/>
              <a:satOff val="0"/>
              <a:lumOff val="0"/>
              <a:alphaOff val="0"/>
            </a:srgbClr>
          </a:solidFill>
          <a:prstDash val="solid"/>
        </a:ln>
        <a:effectLst/>
      </dgm:spPr>
    </dgm:pt>
    <dgm:pt modelId="{47B10EBD-DAD5-4DDE-AEEE-063479F9F2EE}" type="pres">
      <dgm:prSet presAssocID="{0F88230B-8899-4044-875B-FC40BEFEB10B}" presName="Image" presStyleLbl="node1" presStyleIdx="0" presStyleCnt="3"/>
      <dgm:spPr>
        <a:xfrm>
          <a:off x="148589" y="416052"/>
          <a:ext cx="1514909" cy="1296162"/>
        </a:xfrm>
        <a:prstGeom prst="rect">
          <a:avLst/>
        </a:prstGeom>
        <a:blipFill rotWithShape="1">
          <a:blip xmlns:r="http://schemas.openxmlformats.org/officeDocument/2006/relationships" r:embed="rId1"/>
          <a:stretch>
            <a:fillRect/>
          </a:stretch>
        </a:blipFill>
        <a:ln w="25400" cap="flat" cmpd="sng" algn="ctr">
          <a:solidFill>
            <a:srgbClr val="9BBB59">
              <a:shade val="80000"/>
              <a:hueOff val="0"/>
              <a:satOff val="0"/>
              <a:lumOff val="0"/>
              <a:alphaOff val="0"/>
            </a:srgbClr>
          </a:solidFill>
          <a:prstDash val="solid"/>
        </a:ln>
        <a:effectLst/>
      </dgm:spPr>
    </dgm:pt>
    <dgm:pt modelId="{426834D8-2602-4D47-9A76-83C708D3F134}" type="pres">
      <dgm:prSet presAssocID="{0F88230B-8899-4044-875B-FC40BEFEB10B}" presName="Child" presStyleLbl="revTx" presStyleIdx="0" presStyleCnt="3" custScaleY="83052">
        <dgm:presLayoutVars>
          <dgm:bulletEnabled val="1"/>
        </dgm:presLayoutVars>
      </dgm:prSet>
      <dgm:spPr>
        <a:prstGeom prst="rect">
          <a:avLst/>
        </a:prstGeom>
      </dgm:spPr>
    </dgm:pt>
    <dgm:pt modelId="{4B5B5A6C-11B9-4DA5-86F7-0EDEDF44AEB1}" type="pres">
      <dgm:prSet presAssocID="{0F88230B-8899-4044-875B-FC40BEFEB10B}" presName="Parent" presStyleLbl="alignNode1" presStyleIdx="0" presStyleCnt="3">
        <dgm:presLayoutVars>
          <dgm:bulletEnabled val="1"/>
        </dgm:presLayoutVars>
      </dgm:prSet>
      <dgm:spPr>
        <a:prstGeom prst="rect">
          <a:avLst/>
        </a:prstGeom>
      </dgm:spPr>
    </dgm:pt>
    <dgm:pt modelId="{740EF460-46D9-4AF9-A235-CDBBC2CF394E}" type="pres">
      <dgm:prSet presAssocID="{AF9522A1-7A01-4AB7-B82B-ED8285CA60D9}" presName="sibTrans" presStyleCnt="0"/>
      <dgm:spPr/>
    </dgm:pt>
    <dgm:pt modelId="{BAA51574-17DF-4647-AEF1-F014351F4699}" type="pres">
      <dgm:prSet presAssocID="{8DB9C175-43D1-4E9E-93CE-33C495C406E4}" presName="composite" presStyleCnt="0"/>
      <dgm:spPr/>
    </dgm:pt>
    <dgm:pt modelId="{6E7CE522-9804-4399-8501-0126141ACE70}" type="pres">
      <dgm:prSet presAssocID="{8DB9C175-43D1-4E9E-93CE-33C495C406E4}" presName="Accent" presStyleLbl="alignAcc1" presStyleIdx="1" presStyleCnt="3"/>
      <dgm:spPr>
        <a:xfrm>
          <a:off x="1943099" y="320040"/>
          <a:ext cx="0" cy="2880360"/>
        </a:xfrm>
        <a:prstGeom prst="line">
          <a:avLst/>
        </a:prstGeom>
        <a:solidFill>
          <a:srgbClr val="9BBB59">
            <a:alpha val="90000"/>
            <a:tint val="40000"/>
            <a:hueOff val="0"/>
            <a:satOff val="0"/>
            <a:lumOff val="0"/>
            <a:alphaOff val="0"/>
          </a:srgbClr>
        </a:solidFill>
        <a:ln w="25400" cap="flat" cmpd="sng" algn="ctr">
          <a:solidFill>
            <a:srgbClr val="9BBB59">
              <a:hueOff val="0"/>
              <a:satOff val="0"/>
              <a:lumOff val="0"/>
              <a:alphaOff val="0"/>
            </a:srgbClr>
          </a:solidFill>
          <a:prstDash val="solid"/>
        </a:ln>
        <a:effectLst/>
      </dgm:spPr>
    </dgm:pt>
    <dgm:pt modelId="{5763C587-0EAB-4B79-B219-9F6D577BE39C}" type="pres">
      <dgm:prSet presAssocID="{8DB9C175-43D1-4E9E-93CE-33C495C406E4}" presName="Image" presStyleLbl="node1" presStyleIdx="1" presStyleCnt="3"/>
      <dgm:spPr>
        <a:xfrm>
          <a:off x="2023110" y="416052"/>
          <a:ext cx="1514909" cy="1296162"/>
        </a:xfrm>
        <a:prstGeom prst="rect">
          <a:avLst/>
        </a:prstGeom>
        <a:blipFill rotWithShape="1">
          <a:blip xmlns:r="http://schemas.openxmlformats.org/officeDocument/2006/relationships" r:embed="rId2"/>
          <a:stretch>
            <a:fillRect/>
          </a:stretch>
        </a:blipFill>
        <a:ln w="25400" cap="flat" cmpd="sng" algn="ctr">
          <a:solidFill>
            <a:srgbClr val="9BBB59">
              <a:shade val="80000"/>
              <a:hueOff val="0"/>
              <a:satOff val="0"/>
              <a:lumOff val="0"/>
              <a:alphaOff val="0"/>
            </a:srgbClr>
          </a:solidFill>
          <a:prstDash val="solid"/>
        </a:ln>
        <a:effectLst/>
      </dgm:spPr>
    </dgm:pt>
    <dgm:pt modelId="{1D3BC7DA-56E3-43DD-99ED-D536C8F38C1B}" type="pres">
      <dgm:prSet presAssocID="{8DB9C175-43D1-4E9E-93CE-33C495C406E4}" presName="Child" presStyleLbl="revTx" presStyleIdx="1" presStyleCnt="3" custScaleY="83052">
        <dgm:presLayoutVars>
          <dgm:bulletEnabled val="1"/>
        </dgm:presLayoutVars>
      </dgm:prSet>
      <dgm:spPr>
        <a:prstGeom prst="rect">
          <a:avLst/>
        </a:prstGeom>
      </dgm:spPr>
    </dgm:pt>
    <dgm:pt modelId="{AAEF9EFE-47DF-42B5-BC9A-A382E3D059C8}" type="pres">
      <dgm:prSet presAssocID="{8DB9C175-43D1-4E9E-93CE-33C495C406E4}" presName="Parent" presStyleLbl="alignNode1" presStyleIdx="1" presStyleCnt="3">
        <dgm:presLayoutVars>
          <dgm:bulletEnabled val="1"/>
        </dgm:presLayoutVars>
      </dgm:prSet>
      <dgm:spPr>
        <a:prstGeom prst="rect">
          <a:avLst/>
        </a:prstGeom>
      </dgm:spPr>
    </dgm:pt>
    <dgm:pt modelId="{958C49A8-9653-4A13-9820-9233EE49A479}" type="pres">
      <dgm:prSet presAssocID="{42875602-0F9B-4565-9DEF-FF0C8E9D97AA}" presName="sibTrans" presStyleCnt="0"/>
      <dgm:spPr/>
    </dgm:pt>
    <dgm:pt modelId="{CF070FB1-0740-4925-BE2B-5CFD4402BB7B}" type="pres">
      <dgm:prSet presAssocID="{8F65E96D-18FE-42EB-985C-44A3AEDDC74B}" presName="composite" presStyleCnt="0"/>
      <dgm:spPr/>
    </dgm:pt>
    <dgm:pt modelId="{EC25A0C5-1A49-4DB7-A218-F66340D12A04}" type="pres">
      <dgm:prSet presAssocID="{8F65E96D-18FE-42EB-985C-44A3AEDDC74B}" presName="Accent" presStyleLbl="alignAcc1" presStyleIdx="2" presStyleCnt="3"/>
      <dgm:spPr>
        <a:xfrm>
          <a:off x="3817620" y="320040"/>
          <a:ext cx="0" cy="2880360"/>
        </a:xfrm>
        <a:prstGeom prst="line">
          <a:avLst/>
        </a:prstGeom>
        <a:solidFill>
          <a:srgbClr val="9BBB59">
            <a:alpha val="90000"/>
            <a:tint val="40000"/>
            <a:hueOff val="0"/>
            <a:satOff val="0"/>
            <a:lumOff val="0"/>
            <a:alphaOff val="0"/>
          </a:srgbClr>
        </a:solidFill>
        <a:ln w="25400" cap="flat" cmpd="sng" algn="ctr">
          <a:solidFill>
            <a:srgbClr val="9BBB59">
              <a:hueOff val="0"/>
              <a:satOff val="0"/>
              <a:lumOff val="0"/>
              <a:alphaOff val="0"/>
            </a:srgbClr>
          </a:solidFill>
          <a:prstDash val="solid"/>
        </a:ln>
        <a:effectLst/>
      </dgm:spPr>
    </dgm:pt>
    <dgm:pt modelId="{832C5A67-C233-45D2-87BF-05FEAEBA590B}" type="pres">
      <dgm:prSet presAssocID="{8F65E96D-18FE-42EB-985C-44A3AEDDC74B}" presName="Image" presStyleLbl="node1" presStyleIdx="2" presStyleCnt="3"/>
      <dgm:spPr>
        <a:xfrm>
          <a:off x="3897630" y="416052"/>
          <a:ext cx="1514909" cy="1296162"/>
        </a:xfrm>
        <a:prstGeom prst="rect">
          <a:avLst/>
        </a:prstGeom>
        <a:blipFill rotWithShape="1">
          <a:blip xmlns:r="http://schemas.openxmlformats.org/officeDocument/2006/relationships" r:embed="rId3"/>
          <a:stretch>
            <a:fillRect/>
          </a:stretch>
        </a:blipFill>
        <a:ln w="25400" cap="flat" cmpd="sng" algn="ctr">
          <a:solidFill>
            <a:srgbClr val="9BBB59">
              <a:shade val="80000"/>
              <a:hueOff val="0"/>
              <a:satOff val="0"/>
              <a:lumOff val="0"/>
              <a:alphaOff val="0"/>
            </a:srgbClr>
          </a:solidFill>
          <a:prstDash val="solid"/>
        </a:ln>
        <a:effectLst/>
      </dgm:spPr>
    </dgm:pt>
    <dgm:pt modelId="{34107F53-F4B1-4FAB-B277-351259147D57}" type="pres">
      <dgm:prSet presAssocID="{8F65E96D-18FE-42EB-985C-44A3AEDDC74B}" presName="Child" presStyleLbl="revTx" presStyleIdx="2" presStyleCnt="3" custScaleY="88172">
        <dgm:presLayoutVars>
          <dgm:bulletEnabled val="1"/>
        </dgm:presLayoutVars>
      </dgm:prSet>
      <dgm:spPr>
        <a:prstGeom prst="rect">
          <a:avLst/>
        </a:prstGeom>
      </dgm:spPr>
    </dgm:pt>
    <dgm:pt modelId="{4ADD6030-F185-489E-80DA-E6850EDB64FF}" type="pres">
      <dgm:prSet presAssocID="{8F65E96D-18FE-42EB-985C-44A3AEDDC74B}" presName="Parent" presStyleLbl="alignNode1" presStyleIdx="2" presStyleCnt="3">
        <dgm:presLayoutVars>
          <dgm:bulletEnabled val="1"/>
        </dgm:presLayoutVars>
      </dgm:prSet>
      <dgm:spPr>
        <a:prstGeom prst="rect">
          <a:avLst/>
        </a:prstGeom>
      </dgm:spPr>
    </dgm:pt>
  </dgm:ptLst>
  <dgm:cxnLst>
    <dgm:cxn modelId="{8117F00E-57F6-4EEC-A5C6-53F47503FC00}" srcId="{0A5F8FBF-0836-4287-BB4C-A1B1A1AE0727}" destId="{0F88230B-8899-4044-875B-FC40BEFEB10B}" srcOrd="0" destOrd="0" parTransId="{85172267-43FE-47C3-8791-F478D985A752}" sibTransId="{AF9522A1-7A01-4AB7-B82B-ED8285CA60D9}"/>
    <dgm:cxn modelId="{FA071719-958B-40B0-B1C5-49354DFF13D9}" srcId="{0A5F8FBF-0836-4287-BB4C-A1B1A1AE0727}" destId="{8DB9C175-43D1-4E9E-93CE-33C495C406E4}" srcOrd="1" destOrd="0" parTransId="{872D9DA2-CA2A-4D5B-AB90-3A2F079F1330}" sibTransId="{42875602-0F9B-4565-9DEF-FF0C8E9D97AA}"/>
    <dgm:cxn modelId="{42737219-AE99-45FF-B8FC-AFBB33C7C786}" srcId="{8DB9C175-43D1-4E9E-93CE-33C495C406E4}" destId="{78FFBBDB-69AE-4193-B161-F639A8FCB2C7}" srcOrd="0" destOrd="0" parTransId="{35AF1DC0-B782-4231-89A2-348116515EDB}" sibTransId="{D4940CF9-167D-4126-B82E-E122EBCA05D7}"/>
    <dgm:cxn modelId="{04D8C23B-0EB6-47F0-8F43-B8554CB27D0D}" type="presOf" srcId="{8F65E96D-18FE-42EB-985C-44A3AEDDC74B}" destId="{4ADD6030-F185-489E-80DA-E6850EDB64FF}" srcOrd="0" destOrd="0" presId="urn:microsoft.com/office/officeart/2008/layout/TitlePictureLineup"/>
    <dgm:cxn modelId="{F4910564-C406-4AB5-B01D-F2DAFFE47103}" type="presOf" srcId="{0F88230B-8899-4044-875B-FC40BEFEB10B}" destId="{4B5B5A6C-11B9-4DA5-86F7-0EDEDF44AEB1}" srcOrd="0" destOrd="0" presId="urn:microsoft.com/office/officeart/2008/layout/TitlePictureLineup"/>
    <dgm:cxn modelId="{BA7DAA46-496D-44C0-A13E-B143F5B3044D}" type="presOf" srcId="{3963DAA1-A82F-4E07-A31E-0F4AF32F4624}" destId="{426834D8-2602-4D47-9A76-83C708D3F134}" srcOrd="0" destOrd="0" presId="urn:microsoft.com/office/officeart/2008/layout/TitlePictureLineup"/>
    <dgm:cxn modelId="{387B9794-E142-4156-A25C-4857043506FB}" srcId="{0F88230B-8899-4044-875B-FC40BEFEB10B}" destId="{3963DAA1-A82F-4E07-A31E-0F4AF32F4624}" srcOrd="0" destOrd="0" parTransId="{09EFA9D5-E460-426A-AAD2-FF3875470318}" sibTransId="{5958C9E2-72A1-4170-B554-F4B73399507C}"/>
    <dgm:cxn modelId="{417382A3-8DA0-4E55-BFCF-881857D079E7}" type="presOf" srcId="{0A5F8FBF-0836-4287-BB4C-A1B1A1AE0727}" destId="{8CEB169D-EC18-4E77-89FE-A2A3A90DE880}" srcOrd="0" destOrd="0" presId="urn:microsoft.com/office/officeart/2008/layout/TitlePictureLineup"/>
    <dgm:cxn modelId="{F01369B4-983C-4A8B-8182-EFDB9394D9EF}" type="presOf" srcId="{A371F48E-BDB2-40CC-91A9-7D043359165F}" destId="{34107F53-F4B1-4FAB-B277-351259147D57}" srcOrd="0" destOrd="0" presId="urn:microsoft.com/office/officeart/2008/layout/TitlePictureLineup"/>
    <dgm:cxn modelId="{315553C4-3BB4-451D-B86D-969263FB39FD}" srcId="{0A5F8FBF-0836-4287-BB4C-A1B1A1AE0727}" destId="{8F65E96D-18FE-42EB-985C-44A3AEDDC74B}" srcOrd="2" destOrd="0" parTransId="{5466DEDB-EAE4-4A65-80B9-2F13153AC1A5}" sibTransId="{B8A2BFC7-A260-46B5-AF89-B39BC5485F2E}"/>
    <dgm:cxn modelId="{7FCF1ECE-EB4A-4938-B8D5-074D7BCF34EA}" type="presOf" srcId="{78FFBBDB-69AE-4193-B161-F639A8FCB2C7}" destId="{1D3BC7DA-56E3-43DD-99ED-D536C8F38C1B}" srcOrd="0" destOrd="0" presId="urn:microsoft.com/office/officeart/2008/layout/TitlePictureLineup"/>
    <dgm:cxn modelId="{A8144DCE-AC0C-4E71-B0CC-ABF61FCA964C}" srcId="{8F65E96D-18FE-42EB-985C-44A3AEDDC74B}" destId="{A371F48E-BDB2-40CC-91A9-7D043359165F}" srcOrd="0" destOrd="0" parTransId="{4F0460AA-C295-4EFF-AC2D-7B8FBA0D9497}" sibTransId="{CE3FBE36-E80E-4161-B502-38A935E3676A}"/>
    <dgm:cxn modelId="{35F1F1EC-4899-4F92-A266-FA2AA4C3C417}" type="presOf" srcId="{8DB9C175-43D1-4E9E-93CE-33C495C406E4}" destId="{AAEF9EFE-47DF-42B5-BC9A-A382E3D059C8}" srcOrd="0" destOrd="0" presId="urn:microsoft.com/office/officeart/2008/layout/TitlePictureLineup"/>
    <dgm:cxn modelId="{02841462-A505-442E-8304-91614BFB3B3A}" type="presParOf" srcId="{8CEB169D-EC18-4E77-89FE-A2A3A90DE880}" destId="{D5C8F3FA-E99C-4358-A21F-1EFCCB7B0D3A}" srcOrd="0" destOrd="0" presId="urn:microsoft.com/office/officeart/2008/layout/TitlePictureLineup"/>
    <dgm:cxn modelId="{BDB57FFA-F427-44E4-9A76-711687D49C9F}" type="presParOf" srcId="{D5C8F3FA-E99C-4358-A21F-1EFCCB7B0D3A}" destId="{3F8B5F95-5782-4009-816C-AB2500F0C61F}" srcOrd="0" destOrd="0" presId="urn:microsoft.com/office/officeart/2008/layout/TitlePictureLineup"/>
    <dgm:cxn modelId="{DECECC11-2C76-4FE5-886F-B9D8D5F1B079}" type="presParOf" srcId="{D5C8F3FA-E99C-4358-A21F-1EFCCB7B0D3A}" destId="{47B10EBD-DAD5-4DDE-AEEE-063479F9F2EE}" srcOrd="1" destOrd="0" presId="urn:microsoft.com/office/officeart/2008/layout/TitlePictureLineup"/>
    <dgm:cxn modelId="{24762760-EE5E-41EE-81DF-E3C0A905D113}" type="presParOf" srcId="{D5C8F3FA-E99C-4358-A21F-1EFCCB7B0D3A}" destId="{426834D8-2602-4D47-9A76-83C708D3F134}" srcOrd="2" destOrd="0" presId="urn:microsoft.com/office/officeart/2008/layout/TitlePictureLineup"/>
    <dgm:cxn modelId="{F432CFFE-0605-42F9-8A1C-8C633D26A79B}" type="presParOf" srcId="{D5C8F3FA-E99C-4358-A21F-1EFCCB7B0D3A}" destId="{4B5B5A6C-11B9-4DA5-86F7-0EDEDF44AEB1}" srcOrd="3" destOrd="0" presId="urn:microsoft.com/office/officeart/2008/layout/TitlePictureLineup"/>
    <dgm:cxn modelId="{535C8B12-0979-4D25-9936-887256F0CC70}" type="presParOf" srcId="{8CEB169D-EC18-4E77-89FE-A2A3A90DE880}" destId="{740EF460-46D9-4AF9-A235-CDBBC2CF394E}" srcOrd="1" destOrd="0" presId="urn:microsoft.com/office/officeart/2008/layout/TitlePictureLineup"/>
    <dgm:cxn modelId="{C3DFD1EC-19D5-4E24-802E-753A7BEB8C08}" type="presParOf" srcId="{8CEB169D-EC18-4E77-89FE-A2A3A90DE880}" destId="{BAA51574-17DF-4647-AEF1-F014351F4699}" srcOrd="2" destOrd="0" presId="urn:microsoft.com/office/officeart/2008/layout/TitlePictureLineup"/>
    <dgm:cxn modelId="{0511C93B-5925-432C-BE76-13576E9F61F8}" type="presParOf" srcId="{BAA51574-17DF-4647-AEF1-F014351F4699}" destId="{6E7CE522-9804-4399-8501-0126141ACE70}" srcOrd="0" destOrd="0" presId="urn:microsoft.com/office/officeart/2008/layout/TitlePictureLineup"/>
    <dgm:cxn modelId="{DB578CF9-AEB0-44A2-8DA2-F290883F69D1}" type="presParOf" srcId="{BAA51574-17DF-4647-AEF1-F014351F4699}" destId="{5763C587-0EAB-4B79-B219-9F6D577BE39C}" srcOrd="1" destOrd="0" presId="urn:microsoft.com/office/officeart/2008/layout/TitlePictureLineup"/>
    <dgm:cxn modelId="{40585CB5-D088-40C4-ACF7-4258EB5905FD}" type="presParOf" srcId="{BAA51574-17DF-4647-AEF1-F014351F4699}" destId="{1D3BC7DA-56E3-43DD-99ED-D536C8F38C1B}" srcOrd="2" destOrd="0" presId="urn:microsoft.com/office/officeart/2008/layout/TitlePictureLineup"/>
    <dgm:cxn modelId="{4FDCFE48-E924-48EE-8938-77136E351A37}" type="presParOf" srcId="{BAA51574-17DF-4647-AEF1-F014351F4699}" destId="{AAEF9EFE-47DF-42B5-BC9A-A382E3D059C8}" srcOrd="3" destOrd="0" presId="urn:microsoft.com/office/officeart/2008/layout/TitlePictureLineup"/>
    <dgm:cxn modelId="{76173030-240B-42BD-8F4A-3EB49982C4CA}" type="presParOf" srcId="{8CEB169D-EC18-4E77-89FE-A2A3A90DE880}" destId="{958C49A8-9653-4A13-9820-9233EE49A479}" srcOrd="3" destOrd="0" presId="urn:microsoft.com/office/officeart/2008/layout/TitlePictureLineup"/>
    <dgm:cxn modelId="{55E66E57-1807-4A0A-B21D-F748AAC0D85E}" type="presParOf" srcId="{8CEB169D-EC18-4E77-89FE-A2A3A90DE880}" destId="{CF070FB1-0740-4925-BE2B-5CFD4402BB7B}" srcOrd="4" destOrd="0" presId="urn:microsoft.com/office/officeart/2008/layout/TitlePictureLineup"/>
    <dgm:cxn modelId="{2DEACC5D-AFA8-4AFF-9CFE-DC6279EB8973}" type="presParOf" srcId="{CF070FB1-0740-4925-BE2B-5CFD4402BB7B}" destId="{EC25A0C5-1A49-4DB7-A218-F66340D12A04}" srcOrd="0" destOrd="0" presId="urn:microsoft.com/office/officeart/2008/layout/TitlePictureLineup"/>
    <dgm:cxn modelId="{C2AFD537-6B28-4D36-B399-3B2149A5851A}" type="presParOf" srcId="{CF070FB1-0740-4925-BE2B-5CFD4402BB7B}" destId="{832C5A67-C233-45D2-87BF-05FEAEBA590B}" srcOrd="1" destOrd="0" presId="urn:microsoft.com/office/officeart/2008/layout/TitlePictureLineup"/>
    <dgm:cxn modelId="{C3C55AF5-9EA9-419D-8152-CDEAC35A8233}" type="presParOf" srcId="{CF070FB1-0740-4925-BE2B-5CFD4402BB7B}" destId="{34107F53-F4B1-4FAB-B277-351259147D57}" srcOrd="2" destOrd="0" presId="urn:microsoft.com/office/officeart/2008/layout/TitlePictureLineup"/>
    <dgm:cxn modelId="{C86555E0-7732-4AD4-91CC-96506D4A47C4}" type="presParOf" srcId="{CF070FB1-0740-4925-BE2B-5CFD4402BB7B}" destId="{4ADD6030-F185-489E-80DA-E6850EDB64FF}" srcOrd="3" destOrd="0" presId="urn:microsoft.com/office/officeart/2008/layout/TitlePictureLineup"/>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68D2BC19-995A-4160-B0D1-613353E6D3C6}" type="doc">
      <dgm:prSet loTypeId="urn:microsoft.com/office/officeart/2009/3/layout/HorizontalOrganizationChart" loCatId="hierarchy" qsTypeId="urn:microsoft.com/office/officeart/2005/8/quickstyle/simple1" qsCatId="simple" csTypeId="urn:microsoft.com/office/officeart/2005/8/colors/accent0_1" csCatId="mainScheme" phldr="1"/>
      <dgm:spPr/>
      <dgm:t>
        <a:bodyPr/>
        <a:lstStyle/>
        <a:p>
          <a:endParaRPr lang="pl-PL"/>
        </a:p>
      </dgm:t>
    </dgm:pt>
    <dgm:pt modelId="{CF3E3CA8-03CC-484E-9A89-4E279D090D05}">
      <dgm:prSet phldrT="[Tekst]" custT="1"/>
      <dgm:spPr>
        <a:xfrm>
          <a:off x="521" y="912236"/>
          <a:ext cx="1403427" cy="756801"/>
        </a:xfrm>
        <a:solidFill>
          <a:schemeClr val="accent3">
            <a:lumMod val="60000"/>
            <a:lumOff val="40000"/>
          </a:schemeClr>
        </a:solidFill>
      </dgm:spPr>
      <dgm:t>
        <a:bodyPr/>
        <a:lstStyle/>
        <a:p>
          <a:pPr algn="ctr"/>
          <a:r>
            <a:rPr lang="pl-PL" sz="1100" b="1" i="1">
              <a:latin typeface="Calibri"/>
              <a:ea typeface="+mn-ea"/>
              <a:cs typeface="+mn-cs"/>
            </a:rPr>
            <a:t>Zadania termomodernizacyjne obejmować mogą m.in.:  </a:t>
          </a:r>
        </a:p>
      </dgm:t>
    </dgm:pt>
    <dgm:pt modelId="{D7DBA936-D640-4B3A-8FAA-3C3B0B431287}" type="parTrans" cxnId="{97D31CC1-6612-4433-8A8B-795B84822E76}">
      <dgm:prSet/>
      <dgm:spPr/>
      <dgm:t>
        <a:bodyPr/>
        <a:lstStyle/>
        <a:p>
          <a:endParaRPr lang="pl-PL" sz="1100" i="1"/>
        </a:p>
      </dgm:t>
    </dgm:pt>
    <dgm:pt modelId="{B66096EC-B5A5-4DB8-BDE5-6C02808173D3}" type="sibTrans" cxnId="{97D31CC1-6612-4433-8A8B-795B84822E76}">
      <dgm:prSet/>
      <dgm:spPr/>
      <dgm:t>
        <a:bodyPr/>
        <a:lstStyle/>
        <a:p>
          <a:endParaRPr lang="pl-PL" sz="1100" i="1"/>
        </a:p>
      </dgm:t>
    </dgm:pt>
    <dgm:pt modelId="{7D48D8B8-6660-4627-AC29-1D1B8306F207}">
      <dgm:prSet phldrT="[Tekst]" custT="1"/>
      <dgm:spPr>
        <a:xfrm>
          <a:off x="1603820" y="63926"/>
          <a:ext cx="4082255" cy="304804"/>
        </a:xfrm>
        <a:solidFill>
          <a:schemeClr val="accent6">
            <a:lumMod val="20000"/>
            <a:lumOff val="80000"/>
          </a:schemeClr>
        </a:solidFill>
      </dgm:spPr>
      <dgm:t>
        <a:bodyPr/>
        <a:lstStyle/>
        <a:p>
          <a:r>
            <a:rPr lang="pl-PL" sz="1100" i="1">
              <a:latin typeface="Calibri"/>
              <a:ea typeface="+mn-ea"/>
              <a:cs typeface="+mn-cs"/>
            </a:rPr>
            <a:t>ocieplenie ścian, dachów, stropodachów, stropów nad piwnicami nie ogrzewanymi, podłóg na gruncie</a:t>
          </a:r>
        </a:p>
      </dgm:t>
    </dgm:pt>
    <dgm:pt modelId="{4154588E-3181-4EB3-A80D-6D15A1B5D91E}" type="parTrans" cxnId="{E3B88B4B-428D-4CB7-A0D8-5EE35D9D178D}">
      <dgm:prSet/>
      <dgm:spPr>
        <a:xfrm>
          <a:off x="1403949" y="216328"/>
          <a:ext cx="199871" cy="1074309"/>
        </a:xfrm>
      </dgm:spPr>
      <dgm:t>
        <a:bodyPr/>
        <a:lstStyle/>
        <a:p>
          <a:endParaRPr lang="pl-PL" sz="1100" i="1"/>
        </a:p>
      </dgm:t>
    </dgm:pt>
    <dgm:pt modelId="{7656FB6C-B388-49A7-B79A-97DCEF1C00E9}" type="sibTrans" cxnId="{E3B88B4B-428D-4CB7-A0D8-5EE35D9D178D}">
      <dgm:prSet/>
      <dgm:spPr/>
      <dgm:t>
        <a:bodyPr/>
        <a:lstStyle/>
        <a:p>
          <a:endParaRPr lang="pl-PL" sz="1100" i="1"/>
        </a:p>
      </dgm:t>
    </dgm:pt>
    <dgm:pt modelId="{0E3008C3-B2BD-41A3-9436-74D26D4BDA26}">
      <dgm:prSet phldrT="[Tekst]" custT="1"/>
      <dgm:spPr>
        <a:xfrm>
          <a:off x="1603820" y="493649"/>
          <a:ext cx="4047298" cy="304804"/>
        </a:xfrm>
        <a:solidFill>
          <a:schemeClr val="accent3">
            <a:lumMod val="20000"/>
            <a:lumOff val="80000"/>
          </a:schemeClr>
        </a:solidFill>
      </dgm:spPr>
      <dgm:t>
        <a:bodyPr/>
        <a:lstStyle/>
        <a:p>
          <a:r>
            <a:rPr lang="pl-PL" sz="1100" i="1">
              <a:latin typeface="Calibri"/>
              <a:ea typeface="+mn-ea"/>
              <a:cs typeface="+mn-cs"/>
            </a:rPr>
            <a:t>remont lub wymianę okien i drzwi zewnętrznych</a:t>
          </a:r>
        </a:p>
      </dgm:t>
    </dgm:pt>
    <dgm:pt modelId="{4590B8E9-614D-4FC7-AD0A-E3B6C4F4CB82}" type="parTrans" cxnId="{FC0A1135-C641-4F5C-BA41-66703B104C14}">
      <dgm:prSet/>
      <dgm:spPr>
        <a:xfrm>
          <a:off x="1403949" y="646051"/>
          <a:ext cx="199871" cy="644585"/>
        </a:xfrm>
      </dgm:spPr>
      <dgm:t>
        <a:bodyPr/>
        <a:lstStyle/>
        <a:p>
          <a:endParaRPr lang="pl-PL" sz="1100" i="1"/>
        </a:p>
      </dgm:t>
    </dgm:pt>
    <dgm:pt modelId="{18E13B8A-34AA-4DD5-AE7A-6BD1E6D27AB8}" type="sibTrans" cxnId="{FC0A1135-C641-4F5C-BA41-66703B104C14}">
      <dgm:prSet/>
      <dgm:spPr/>
      <dgm:t>
        <a:bodyPr/>
        <a:lstStyle/>
        <a:p>
          <a:endParaRPr lang="pl-PL" sz="1100" i="1"/>
        </a:p>
      </dgm:t>
    </dgm:pt>
    <dgm:pt modelId="{A7F23B0B-BDEC-4D80-A5A2-B5F17A625200}">
      <dgm:prSet custT="1"/>
      <dgm:spPr>
        <a:xfrm>
          <a:off x="1603820" y="923373"/>
          <a:ext cx="4032487" cy="304804"/>
        </a:xfrm>
        <a:solidFill>
          <a:schemeClr val="accent6">
            <a:lumMod val="20000"/>
            <a:lumOff val="80000"/>
          </a:schemeClr>
        </a:solidFill>
      </dgm:spPr>
      <dgm:t>
        <a:bodyPr/>
        <a:lstStyle/>
        <a:p>
          <a:r>
            <a:rPr lang="pl-PL" sz="1100" i="1">
              <a:latin typeface="Calibri"/>
              <a:ea typeface="+mn-ea"/>
              <a:cs typeface="+mn-cs"/>
            </a:rPr>
            <a:t>modernizację lub wymianę urządzeń źródła ciepła oraz zainstalowanie automatyki sterującej urządzeniami</a:t>
          </a:r>
        </a:p>
      </dgm:t>
    </dgm:pt>
    <dgm:pt modelId="{F2021F32-C7AC-42AC-AD93-EDD143E73590}" type="parTrans" cxnId="{4ACB1527-04BB-4769-A9EC-D130F70E3172}">
      <dgm:prSet/>
      <dgm:spPr>
        <a:xfrm>
          <a:off x="1403949" y="1075775"/>
          <a:ext cx="199871" cy="214861"/>
        </a:xfrm>
      </dgm:spPr>
      <dgm:t>
        <a:bodyPr/>
        <a:lstStyle/>
        <a:p>
          <a:endParaRPr lang="pl-PL" sz="1100" i="1"/>
        </a:p>
      </dgm:t>
    </dgm:pt>
    <dgm:pt modelId="{BD078A5A-ECA9-4956-9BA3-91038D349869}" type="sibTrans" cxnId="{4ACB1527-04BB-4769-A9EC-D130F70E3172}">
      <dgm:prSet/>
      <dgm:spPr/>
      <dgm:t>
        <a:bodyPr/>
        <a:lstStyle/>
        <a:p>
          <a:endParaRPr lang="pl-PL" sz="1100" i="1"/>
        </a:p>
      </dgm:t>
    </dgm:pt>
    <dgm:pt modelId="{3685E542-6800-475D-B64F-26F638E713BE}">
      <dgm:prSet custT="1"/>
      <dgm:spPr>
        <a:xfrm>
          <a:off x="1603820" y="1353097"/>
          <a:ext cx="4041891" cy="304804"/>
        </a:xfrm>
        <a:solidFill>
          <a:schemeClr val="accent3">
            <a:lumMod val="20000"/>
            <a:lumOff val="80000"/>
          </a:schemeClr>
        </a:solidFill>
      </dgm:spPr>
      <dgm:t>
        <a:bodyPr/>
        <a:lstStyle/>
        <a:p>
          <a:r>
            <a:rPr lang="pl-PL" sz="1100" i="1">
              <a:latin typeface="Calibri"/>
              <a:ea typeface="+mn-ea"/>
              <a:cs typeface="+mn-cs"/>
            </a:rPr>
            <a:t>modernizację lub wymianę instalacji grzewczej</a:t>
          </a:r>
        </a:p>
      </dgm:t>
    </dgm:pt>
    <dgm:pt modelId="{2515ADE8-5C70-47E4-887C-D6949CDAA422}" type="parTrans" cxnId="{C249E31C-A9A9-4692-ACE0-F205221B614B}">
      <dgm:prSet/>
      <dgm:spPr>
        <a:xfrm>
          <a:off x="1403949" y="1290637"/>
          <a:ext cx="199871" cy="214861"/>
        </a:xfrm>
      </dgm:spPr>
      <dgm:t>
        <a:bodyPr/>
        <a:lstStyle/>
        <a:p>
          <a:endParaRPr lang="pl-PL" sz="1100" i="1"/>
        </a:p>
      </dgm:t>
    </dgm:pt>
    <dgm:pt modelId="{B1ABC9A9-DBF4-40F7-A9C7-3639AB5AF592}" type="sibTrans" cxnId="{C249E31C-A9A9-4692-ACE0-F205221B614B}">
      <dgm:prSet/>
      <dgm:spPr/>
      <dgm:t>
        <a:bodyPr/>
        <a:lstStyle/>
        <a:p>
          <a:endParaRPr lang="pl-PL" sz="1100" i="1"/>
        </a:p>
      </dgm:t>
    </dgm:pt>
    <dgm:pt modelId="{56DA02F2-8A04-4C95-A5E3-895693719C30}">
      <dgm:prSet custT="1"/>
      <dgm:spPr>
        <a:xfrm>
          <a:off x="1603820" y="1782821"/>
          <a:ext cx="4004306" cy="304804"/>
        </a:xfrm>
        <a:solidFill>
          <a:schemeClr val="accent6">
            <a:lumMod val="20000"/>
            <a:lumOff val="80000"/>
          </a:schemeClr>
        </a:solidFill>
      </dgm:spPr>
      <dgm:t>
        <a:bodyPr/>
        <a:lstStyle/>
        <a:p>
          <a:r>
            <a:rPr lang="pl-PL" sz="1100" i="1">
              <a:latin typeface="Calibri"/>
              <a:ea typeface="+mn-ea"/>
              <a:cs typeface="+mn-cs"/>
            </a:rPr>
            <a:t>modernizację lub wymianę systemu zaopatrzenia w ciepłą wodę użytkową i zainstalowanie urządzeń zmniejszających zużycie wody</a:t>
          </a:r>
        </a:p>
      </dgm:t>
    </dgm:pt>
    <dgm:pt modelId="{7EC981DC-2751-4304-9246-DEAE9EBA36CC}" type="parTrans" cxnId="{417353D0-3197-46C1-AB9E-AA0D336B6417}">
      <dgm:prSet/>
      <dgm:spPr>
        <a:xfrm>
          <a:off x="1403949" y="1290637"/>
          <a:ext cx="199871" cy="644585"/>
        </a:xfrm>
      </dgm:spPr>
      <dgm:t>
        <a:bodyPr/>
        <a:lstStyle/>
        <a:p>
          <a:endParaRPr lang="pl-PL" sz="1100" i="1"/>
        </a:p>
      </dgm:t>
    </dgm:pt>
    <dgm:pt modelId="{DD0D2549-1F07-4D6A-9298-4B0FB261DBED}" type="sibTrans" cxnId="{417353D0-3197-46C1-AB9E-AA0D336B6417}">
      <dgm:prSet/>
      <dgm:spPr/>
      <dgm:t>
        <a:bodyPr/>
        <a:lstStyle/>
        <a:p>
          <a:endParaRPr lang="pl-PL" sz="1100" i="1"/>
        </a:p>
      </dgm:t>
    </dgm:pt>
    <dgm:pt modelId="{50B76AAB-7367-4895-B078-89752F58C9EE}">
      <dgm:prSet custT="1"/>
      <dgm:spPr>
        <a:xfrm>
          <a:off x="1603820" y="2212544"/>
          <a:ext cx="4110657" cy="304804"/>
        </a:xfrm>
        <a:solidFill>
          <a:schemeClr val="accent3">
            <a:lumMod val="20000"/>
            <a:lumOff val="80000"/>
          </a:schemeClr>
        </a:solidFill>
      </dgm:spPr>
      <dgm:t>
        <a:bodyPr/>
        <a:lstStyle/>
        <a:p>
          <a:r>
            <a:rPr lang="pl-PL" sz="1100" i="1">
              <a:latin typeface="Calibri"/>
              <a:ea typeface="+mn-ea"/>
              <a:cs typeface="+mn-cs"/>
            </a:rPr>
            <a:t>usprawnienie systemu wentylacji</a:t>
          </a:r>
        </a:p>
      </dgm:t>
    </dgm:pt>
    <dgm:pt modelId="{3222A628-ACE3-44AE-B414-FD77C3745277}" type="parTrans" cxnId="{7C691ECB-C1B1-4D50-97A9-A535A53775DF}">
      <dgm:prSet/>
      <dgm:spPr>
        <a:xfrm>
          <a:off x="1403949" y="1290637"/>
          <a:ext cx="199871" cy="1074309"/>
        </a:xfrm>
      </dgm:spPr>
      <dgm:t>
        <a:bodyPr/>
        <a:lstStyle/>
        <a:p>
          <a:endParaRPr lang="pl-PL" sz="1100" i="1"/>
        </a:p>
      </dgm:t>
    </dgm:pt>
    <dgm:pt modelId="{53BF9D0C-D248-4B85-BDC8-96B82FA5C0D8}" type="sibTrans" cxnId="{7C691ECB-C1B1-4D50-97A9-A535A53775DF}">
      <dgm:prSet/>
      <dgm:spPr/>
      <dgm:t>
        <a:bodyPr/>
        <a:lstStyle/>
        <a:p>
          <a:endParaRPr lang="pl-PL" sz="1100" i="1"/>
        </a:p>
      </dgm:t>
    </dgm:pt>
    <dgm:pt modelId="{7345D02D-816C-49C5-816B-EE43CB3191D8}" type="pres">
      <dgm:prSet presAssocID="{68D2BC19-995A-4160-B0D1-613353E6D3C6}" presName="hierChild1" presStyleCnt="0">
        <dgm:presLayoutVars>
          <dgm:orgChart val="1"/>
          <dgm:chPref val="1"/>
          <dgm:dir/>
          <dgm:animOne val="branch"/>
          <dgm:animLvl val="lvl"/>
          <dgm:resizeHandles/>
        </dgm:presLayoutVars>
      </dgm:prSet>
      <dgm:spPr/>
    </dgm:pt>
    <dgm:pt modelId="{52357338-6515-4B3D-BFF7-595E90A917B8}" type="pres">
      <dgm:prSet presAssocID="{CF3E3CA8-03CC-484E-9A89-4E279D090D05}" presName="hierRoot1" presStyleCnt="0">
        <dgm:presLayoutVars>
          <dgm:hierBranch val="init"/>
        </dgm:presLayoutVars>
      </dgm:prSet>
      <dgm:spPr/>
    </dgm:pt>
    <dgm:pt modelId="{34995C1D-73B5-45BE-9453-82DC6F55259F}" type="pres">
      <dgm:prSet presAssocID="{CF3E3CA8-03CC-484E-9A89-4E279D090D05}" presName="rootComposite1" presStyleCnt="0"/>
      <dgm:spPr/>
    </dgm:pt>
    <dgm:pt modelId="{88A8E77B-B37A-45C1-8418-4FD71FBF6636}" type="pres">
      <dgm:prSet presAssocID="{CF3E3CA8-03CC-484E-9A89-4E279D090D05}" presName="rootText1" presStyleLbl="node0" presStyleIdx="0" presStyleCnt="1" custScaleX="140433" custScaleY="248291">
        <dgm:presLayoutVars>
          <dgm:chPref val="3"/>
        </dgm:presLayoutVars>
      </dgm:prSet>
      <dgm:spPr/>
    </dgm:pt>
    <dgm:pt modelId="{6AC4D9FC-A780-42E4-A137-2D70B4EF9B50}" type="pres">
      <dgm:prSet presAssocID="{CF3E3CA8-03CC-484E-9A89-4E279D090D05}" presName="rootConnector1" presStyleLbl="node1" presStyleIdx="0" presStyleCnt="0"/>
      <dgm:spPr/>
    </dgm:pt>
    <dgm:pt modelId="{3B1D3D97-E877-4B13-9A44-109559E73EFB}" type="pres">
      <dgm:prSet presAssocID="{CF3E3CA8-03CC-484E-9A89-4E279D090D05}" presName="hierChild2" presStyleCnt="0"/>
      <dgm:spPr/>
    </dgm:pt>
    <dgm:pt modelId="{B21DC5BA-2B45-4E52-8011-BBC6F8AE45F7}" type="pres">
      <dgm:prSet presAssocID="{4154588E-3181-4EB3-A80D-6D15A1B5D91E}" presName="Name64" presStyleLbl="parChTrans1D2" presStyleIdx="0" presStyleCnt="6"/>
      <dgm:spPr/>
    </dgm:pt>
    <dgm:pt modelId="{BA0F3E81-EB4F-447B-8BDC-F0AEB4144FCE}" type="pres">
      <dgm:prSet presAssocID="{7D48D8B8-6660-4627-AC29-1D1B8306F207}" presName="hierRoot2" presStyleCnt="0">
        <dgm:presLayoutVars>
          <dgm:hierBranch val="init"/>
        </dgm:presLayoutVars>
      </dgm:prSet>
      <dgm:spPr/>
    </dgm:pt>
    <dgm:pt modelId="{69C553E8-CB24-471C-A463-E3E8D71AF801}" type="pres">
      <dgm:prSet presAssocID="{7D48D8B8-6660-4627-AC29-1D1B8306F207}" presName="rootComposite" presStyleCnt="0"/>
      <dgm:spPr/>
    </dgm:pt>
    <dgm:pt modelId="{0E53FC9E-3C40-4F07-8DB2-984928D842D9}" type="pres">
      <dgm:prSet presAssocID="{7D48D8B8-6660-4627-AC29-1D1B8306F207}" presName="rootText" presStyleLbl="node2" presStyleIdx="0" presStyleCnt="6" custScaleX="407061">
        <dgm:presLayoutVars>
          <dgm:chPref val="3"/>
        </dgm:presLayoutVars>
      </dgm:prSet>
      <dgm:spPr/>
    </dgm:pt>
    <dgm:pt modelId="{095136CB-3EE4-4FE1-A120-6C554B998A6B}" type="pres">
      <dgm:prSet presAssocID="{7D48D8B8-6660-4627-AC29-1D1B8306F207}" presName="rootConnector" presStyleLbl="node2" presStyleIdx="0" presStyleCnt="6"/>
      <dgm:spPr/>
    </dgm:pt>
    <dgm:pt modelId="{AB613EB3-ED70-488A-BDEF-0D07539D306A}" type="pres">
      <dgm:prSet presAssocID="{7D48D8B8-6660-4627-AC29-1D1B8306F207}" presName="hierChild4" presStyleCnt="0"/>
      <dgm:spPr/>
    </dgm:pt>
    <dgm:pt modelId="{16C9A1EC-0042-4E8E-A49D-060E42E5C641}" type="pres">
      <dgm:prSet presAssocID="{7D48D8B8-6660-4627-AC29-1D1B8306F207}" presName="hierChild5" presStyleCnt="0"/>
      <dgm:spPr/>
    </dgm:pt>
    <dgm:pt modelId="{174C89D1-965B-41BE-8589-0583C0147013}" type="pres">
      <dgm:prSet presAssocID="{4590B8E9-614D-4FC7-AD0A-E3B6C4F4CB82}" presName="Name64" presStyleLbl="parChTrans1D2" presStyleIdx="1" presStyleCnt="6"/>
      <dgm:spPr/>
    </dgm:pt>
    <dgm:pt modelId="{4411AB43-2B6F-4E2F-9695-24B69C18503B}" type="pres">
      <dgm:prSet presAssocID="{0E3008C3-B2BD-41A3-9436-74D26D4BDA26}" presName="hierRoot2" presStyleCnt="0">
        <dgm:presLayoutVars>
          <dgm:hierBranch val="init"/>
        </dgm:presLayoutVars>
      </dgm:prSet>
      <dgm:spPr/>
    </dgm:pt>
    <dgm:pt modelId="{EC4549A1-67FC-4CFE-85CE-1BAE536AD327}" type="pres">
      <dgm:prSet presAssocID="{0E3008C3-B2BD-41A3-9436-74D26D4BDA26}" presName="rootComposite" presStyleCnt="0"/>
      <dgm:spPr/>
    </dgm:pt>
    <dgm:pt modelId="{B4394525-9360-4C50-ACCD-B66DDB86E3B5}" type="pres">
      <dgm:prSet presAssocID="{0E3008C3-B2BD-41A3-9436-74D26D4BDA26}" presName="rootText" presStyleLbl="node2" presStyleIdx="1" presStyleCnt="6" custScaleX="407061">
        <dgm:presLayoutVars>
          <dgm:chPref val="3"/>
        </dgm:presLayoutVars>
      </dgm:prSet>
      <dgm:spPr/>
    </dgm:pt>
    <dgm:pt modelId="{35FA6F67-BB12-4E7A-86AD-823386C686DF}" type="pres">
      <dgm:prSet presAssocID="{0E3008C3-B2BD-41A3-9436-74D26D4BDA26}" presName="rootConnector" presStyleLbl="node2" presStyleIdx="1" presStyleCnt="6"/>
      <dgm:spPr/>
    </dgm:pt>
    <dgm:pt modelId="{4E4A298A-5F6C-4BA9-BE49-B78EC10FDFB7}" type="pres">
      <dgm:prSet presAssocID="{0E3008C3-B2BD-41A3-9436-74D26D4BDA26}" presName="hierChild4" presStyleCnt="0"/>
      <dgm:spPr/>
    </dgm:pt>
    <dgm:pt modelId="{74BD874C-8AEE-42BD-BF30-F13B35084685}" type="pres">
      <dgm:prSet presAssocID="{0E3008C3-B2BD-41A3-9436-74D26D4BDA26}" presName="hierChild5" presStyleCnt="0"/>
      <dgm:spPr/>
    </dgm:pt>
    <dgm:pt modelId="{EA55FEDE-0DF7-4AC4-B1B2-47C9AA81CDEC}" type="pres">
      <dgm:prSet presAssocID="{F2021F32-C7AC-42AC-AD93-EDD143E73590}" presName="Name64" presStyleLbl="parChTrans1D2" presStyleIdx="2" presStyleCnt="6"/>
      <dgm:spPr/>
    </dgm:pt>
    <dgm:pt modelId="{7A1E4FD5-8502-4CDF-A2FF-BCC956F95A6C}" type="pres">
      <dgm:prSet presAssocID="{A7F23B0B-BDEC-4D80-A5A2-B5F17A625200}" presName="hierRoot2" presStyleCnt="0">
        <dgm:presLayoutVars>
          <dgm:hierBranch val="init"/>
        </dgm:presLayoutVars>
      </dgm:prSet>
      <dgm:spPr/>
    </dgm:pt>
    <dgm:pt modelId="{651DC802-B814-4BA1-8056-AA4495C1D67F}" type="pres">
      <dgm:prSet presAssocID="{A7F23B0B-BDEC-4D80-A5A2-B5F17A625200}" presName="rootComposite" presStyleCnt="0"/>
      <dgm:spPr/>
    </dgm:pt>
    <dgm:pt modelId="{00D401AF-A5E1-4CC2-8645-FA1106135719}" type="pres">
      <dgm:prSet presAssocID="{A7F23B0B-BDEC-4D80-A5A2-B5F17A625200}" presName="rootText" presStyleLbl="node2" presStyleIdx="2" presStyleCnt="6" custScaleX="407061">
        <dgm:presLayoutVars>
          <dgm:chPref val="3"/>
        </dgm:presLayoutVars>
      </dgm:prSet>
      <dgm:spPr/>
    </dgm:pt>
    <dgm:pt modelId="{8CDB21B5-F58D-4148-9D84-2954D8A024DA}" type="pres">
      <dgm:prSet presAssocID="{A7F23B0B-BDEC-4D80-A5A2-B5F17A625200}" presName="rootConnector" presStyleLbl="node2" presStyleIdx="2" presStyleCnt="6"/>
      <dgm:spPr/>
    </dgm:pt>
    <dgm:pt modelId="{BC556D0F-F6EA-4E8C-A4B9-8E97B282A4E6}" type="pres">
      <dgm:prSet presAssocID="{A7F23B0B-BDEC-4D80-A5A2-B5F17A625200}" presName="hierChild4" presStyleCnt="0"/>
      <dgm:spPr/>
    </dgm:pt>
    <dgm:pt modelId="{F2186FE5-15FA-46B9-B058-866818EBF4FD}" type="pres">
      <dgm:prSet presAssocID="{A7F23B0B-BDEC-4D80-A5A2-B5F17A625200}" presName="hierChild5" presStyleCnt="0"/>
      <dgm:spPr/>
    </dgm:pt>
    <dgm:pt modelId="{E1AEE808-8731-4DFD-83DD-241FC75E4C0A}" type="pres">
      <dgm:prSet presAssocID="{2515ADE8-5C70-47E4-887C-D6949CDAA422}" presName="Name64" presStyleLbl="parChTrans1D2" presStyleIdx="3" presStyleCnt="6"/>
      <dgm:spPr/>
    </dgm:pt>
    <dgm:pt modelId="{D84F3F01-5ED3-4FB9-A3BA-CE1F17489CD4}" type="pres">
      <dgm:prSet presAssocID="{3685E542-6800-475D-B64F-26F638E713BE}" presName="hierRoot2" presStyleCnt="0">
        <dgm:presLayoutVars>
          <dgm:hierBranch val="init"/>
        </dgm:presLayoutVars>
      </dgm:prSet>
      <dgm:spPr/>
    </dgm:pt>
    <dgm:pt modelId="{8021D719-8B0E-4926-AC47-CB494D24C3EE}" type="pres">
      <dgm:prSet presAssocID="{3685E542-6800-475D-B64F-26F638E713BE}" presName="rootComposite" presStyleCnt="0"/>
      <dgm:spPr/>
    </dgm:pt>
    <dgm:pt modelId="{21162EF1-5E74-4685-A2C7-07E5A93478FF}" type="pres">
      <dgm:prSet presAssocID="{3685E542-6800-475D-B64F-26F638E713BE}" presName="rootText" presStyleLbl="node2" presStyleIdx="3" presStyleCnt="6" custScaleX="407061">
        <dgm:presLayoutVars>
          <dgm:chPref val="3"/>
        </dgm:presLayoutVars>
      </dgm:prSet>
      <dgm:spPr/>
    </dgm:pt>
    <dgm:pt modelId="{C5C550EC-5515-4DA3-AD26-D7FC644CF7EE}" type="pres">
      <dgm:prSet presAssocID="{3685E542-6800-475D-B64F-26F638E713BE}" presName="rootConnector" presStyleLbl="node2" presStyleIdx="3" presStyleCnt="6"/>
      <dgm:spPr/>
    </dgm:pt>
    <dgm:pt modelId="{C51189E8-AA04-4DD2-B024-230D2ECF3D88}" type="pres">
      <dgm:prSet presAssocID="{3685E542-6800-475D-B64F-26F638E713BE}" presName="hierChild4" presStyleCnt="0"/>
      <dgm:spPr/>
    </dgm:pt>
    <dgm:pt modelId="{08E93F56-0694-4FB4-B303-74688C15F686}" type="pres">
      <dgm:prSet presAssocID="{3685E542-6800-475D-B64F-26F638E713BE}" presName="hierChild5" presStyleCnt="0"/>
      <dgm:spPr/>
    </dgm:pt>
    <dgm:pt modelId="{06B1B00E-DFA8-44DB-8DFC-E906348D2A33}" type="pres">
      <dgm:prSet presAssocID="{7EC981DC-2751-4304-9246-DEAE9EBA36CC}" presName="Name64" presStyleLbl="parChTrans1D2" presStyleIdx="4" presStyleCnt="6"/>
      <dgm:spPr/>
    </dgm:pt>
    <dgm:pt modelId="{32C19C4B-0F97-4439-88A3-A9973F8B6D56}" type="pres">
      <dgm:prSet presAssocID="{56DA02F2-8A04-4C95-A5E3-895693719C30}" presName="hierRoot2" presStyleCnt="0">
        <dgm:presLayoutVars>
          <dgm:hierBranch val="init"/>
        </dgm:presLayoutVars>
      </dgm:prSet>
      <dgm:spPr/>
    </dgm:pt>
    <dgm:pt modelId="{ABF15E4C-7A16-4650-AFB1-CBD5B68C2C41}" type="pres">
      <dgm:prSet presAssocID="{56DA02F2-8A04-4C95-A5E3-895693719C30}" presName="rootComposite" presStyleCnt="0"/>
      <dgm:spPr/>
    </dgm:pt>
    <dgm:pt modelId="{B5657A7D-D546-4A9F-B1D0-A286D4E807E4}" type="pres">
      <dgm:prSet presAssocID="{56DA02F2-8A04-4C95-A5E3-895693719C30}" presName="rootText" presStyleLbl="node2" presStyleIdx="4" presStyleCnt="6" custScaleX="407061">
        <dgm:presLayoutVars>
          <dgm:chPref val="3"/>
        </dgm:presLayoutVars>
      </dgm:prSet>
      <dgm:spPr/>
    </dgm:pt>
    <dgm:pt modelId="{3DCDF742-A065-46F4-8FDE-59392569A5FD}" type="pres">
      <dgm:prSet presAssocID="{56DA02F2-8A04-4C95-A5E3-895693719C30}" presName="rootConnector" presStyleLbl="node2" presStyleIdx="4" presStyleCnt="6"/>
      <dgm:spPr/>
    </dgm:pt>
    <dgm:pt modelId="{9A4B97CF-CE0D-41B9-9CBA-3D99E7B506B1}" type="pres">
      <dgm:prSet presAssocID="{56DA02F2-8A04-4C95-A5E3-895693719C30}" presName="hierChild4" presStyleCnt="0"/>
      <dgm:spPr/>
    </dgm:pt>
    <dgm:pt modelId="{FCCDE869-7077-43B3-8BDC-B6292914239E}" type="pres">
      <dgm:prSet presAssocID="{56DA02F2-8A04-4C95-A5E3-895693719C30}" presName="hierChild5" presStyleCnt="0"/>
      <dgm:spPr/>
    </dgm:pt>
    <dgm:pt modelId="{D672A17A-9EE0-4BE6-8BCE-86CEDD00FB59}" type="pres">
      <dgm:prSet presAssocID="{3222A628-ACE3-44AE-B414-FD77C3745277}" presName="Name64" presStyleLbl="parChTrans1D2" presStyleIdx="5" presStyleCnt="6"/>
      <dgm:spPr/>
    </dgm:pt>
    <dgm:pt modelId="{9362900D-FE8B-4E0C-85E4-0A3B44CB25A5}" type="pres">
      <dgm:prSet presAssocID="{50B76AAB-7367-4895-B078-89752F58C9EE}" presName="hierRoot2" presStyleCnt="0">
        <dgm:presLayoutVars>
          <dgm:hierBranch val="init"/>
        </dgm:presLayoutVars>
      </dgm:prSet>
      <dgm:spPr/>
    </dgm:pt>
    <dgm:pt modelId="{EEF3892E-9F7A-4768-97C8-A63A11FABFB0}" type="pres">
      <dgm:prSet presAssocID="{50B76AAB-7367-4895-B078-89752F58C9EE}" presName="rootComposite" presStyleCnt="0"/>
      <dgm:spPr/>
    </dgm:pt>
    <dgm:pt modelId="{3579959F-6B01-4128-9F7F-E03D5252A10B}" type="pres">
      <dgm:prSet presAssocID="{50B76AAB-7367-4895-B078-89752F58C9EE}" presName="rootText" presStyleLbl="node2" presStyleIdx="5" presStyleCnt="6" custScaleX="407061">
        <dgm:presLayoutVars>
          <dgm:chPref val="3"/>
        </dgm:presLayoutVars>
      </dgm:prSet>
      <dgm:spPr/>
    </dgm:pt>
    <dgm:pt modelId="{9C4F3CEB-1C63-4DED-A33D-07B38C4D233E}" type="pres">
      <dgm:prSet presAssocID="{50B76AAB-7367-4895-B078-89752F58C9EE}" presName="rootConnector" presStyleLbl="node2" presStyleIdx="5" presStyleCnt="6"/>
      <dgm:spPr/>
    </dgm:pt>
    <dgm:pt modelId="{83E42C2A-33E8-4686-866E-E4B48EC4C75C}" type="pres">
      <dgm:prSet presAssocID="{50B76AAB-7367-4895-B078-89752F58C9EE}" presName="hierChild4" presStyleCnt="0"/>
      <dgm:spPr/>
    </dgm:pt>
    <dgm:pt modelId="{C3B05C8B-B444-45D0-AECE-44F22FAFDA1B}" type="pres">
      <dgm:prSet presAssocID="{50B76AAB-7367-4895-B078-89752F58C9EE}" presName="hierChild5" presStyleCnt="0"/>
      <dgm:spPr/>
    </dgm:pt>
    <dgm:pt modelId="{833CD961-ED23-4E37-9145-2C532CCC5CA7}" type="pres">
      <dgm:prSet presAssocID="{CF3E3CA8-03CC-484E-9A89-4E279D090D05}" presName="hierChild3" presStyleCnt="0"/>
      <dgm:spPr/>
    </dgm:pt>
  </dgm:ptLst>
  <dgm:cxnLst>
    <dgm:cxn modelId="{4EBB8D03-3F95-4A36-ABE5-7348EA20727F}" type="presOf" srcId="{50B76AAB-7367-4895-B078-89752F58C9EE}" destId="{3579959F-6B01-4128-9F7F-E03D5252A10B}" srcOrd="0" destOrd="0" presId="urn:microsoft.com/office/officeart/2009/3/layout/HorizontalOrganizationChart"/>
    <dgm:cxn modelId="{C249E31C-A9A9-4692-ACE0-F205221B614B}" srcId="{CF3E3CA8-03CC-484E-9A89-4E279D090D05}" destId="{3685E542-6800-475D-B64F-26F638E713BE}" srcOrd="3" destOrd="0" parTransId="{2515ADE8-5C70-47E4-887C-D6949CDAA422}" sibTransId="{B1ABC9A9-DBF4-40F7-A9C7-3639AB5AF592}"/>
    <dgm:cxn modelId="{6E54C920-CC34-48E7-94E7-F22A62637F01}" type="presOf" srcId="{A7F23B0B-BDEC-4D80-A5A2-B5F17A625200}" destId="{00D401AF-A5E1-4CC2-8645-FA1106135719}" srcOrd="0" destOrd="0" presId="urn:microsoft.com/office/officeart/2009/3/layout/HorizontalOrganizationChart"/>
    <dgm:cxn modelId="{B4852B23-B2EA-4CE8-B78D-1496B9592F6C}" type="presOf" srcId="{0E3008C3-B2BD-41A3-9436-74D26D4BDA26}" destId="{B4394525-9360-4C50-ACCD-B66DDB86E3B5}" srcOrd="0" destOrd="0" presId="urn:microsoft.com/office/officeart/2009/3/layout/HorizontalOrganizationChart"/>
    <dgm:cxn modelId="{4ACB1527-04BB-4769-A9EC-D130F70E3172}" srcId="{CF3E3CA8-03CC-484E-9A89-4E279D090D05}" destId="{A7F23B0B-BDEC-4D80-A5A2-B5F17A625200}" srcOrd="2" destOrd="0" parTransId="{F2021F32-C7AC-42AC-AD93-EDD143E73590}" sibTransId="{BD078A5A-ECA9-4956-9BA3-91038D349869}"/>
    <dgm:cxn modelId="{56FE0F2F-F665-4F79-BF56-CDB44F7C7FC3}" type="presOf" srcId="{7EC981DC-2751-4304-9246-DEAE9EBA36CC}" destId="{06B1B00E-DFA8-44DB-8DFC-E906348D2A33}" srcOrd="0" destOrd="0" presId="urn:microsoft.com/office/officeart/2009/3/layout/HorizontalOrganizationChart"/>
    <dgm:cxn modelId="{FC0A1135-C641-4F5C-BA41-66703B104C14}" srcId="{CF3E3CA8-03CC-484E-9A89-4E279D090D05}" destId="{0E3008C3-B2BD-41A3-9436-74D26D4BDA26}" srcOrd="1" destOrd="0" parTransId="{4590B8E9-614D-4FC7-AD0A-E3B6C4F4CB82}" sibTransId="{18E13B8A-34AA-4DD5-AE7A-6BD1E6D27AB8}"/>
    <dgm:cxn modelId="{636F1B3B-DFE1-4DB6-BC24-80AE843945AF}" type="presOf" srcId="{A7F23B0B-BDEC-4D80-A5A2-B5F17A625200}" destId="{8CDB21B5-F58D-4148-9D84-2954D8A024DA}" srcOrd="1" destOrd="0" presId="urn:microsoft.com/office/officeart/2009/3/layout/HorizontalOrganizationChart"/>
    <dgm:cxn modelId="{CB408D45-3EF5-499B-8AA7-4775D67C9950}" type="presOf" srcId="{3685E542-6800-475D-B64F-26F638E713BE}" destId="{21162EF1-5E74-4685-A2C7-07E5A93478FF}" srcOrd="0" destOrd="0" presId="urn:microsoft.com/office/officeart/2009/3/layout/HorizontalOrganizationChart"/>
    <dgm:cxn modelId="{9F3DA766-1A4D-4C05-A246-4D40DCFA7F55}" type="presOf" srcId="{CF3E3CA8-03CC-484E-9A89-4E279D090D05}" destId="{88A8E77B-B37A-45C1-8418-4FD71FBF6636}" srcOrd="0" destOrd="0" presId="urn:microsoft.com/office/officeart/2009/3/layout/HorizontalOrganizationChart"/>
    <dgm:cxn modelId="{382EBF46-4D99-4D6F-9CCB-CAA48C8F949C}" type="presOf" srcId="{4590B8E9-614D-4FC7-AD0A-E3B6C4F4CB82}" destId="{174C89D1-965B-41BE-8589-0583C0147013}" srcOrd="0" destOrd="0" presId="urn:microsoft.com/office/officeart/2009/3/layout/HorizontalOrganizationChart"/>
    <dgm:cxn modelId="{E3B88B4B-428D-4CB7-A0D8-5EE35D9D178D}" srcId="{CF3E3CA8-03CC-484E-9A89-4E279D090D05}" destId="{7D48D8B8-6660-4627-AC29-1D1B8306F207}" srcOrd="0" destOrd="0" parTransId="{4154588E-3181-4EB3-A80D-6D15A1B5D91E}" sibTransId="{7656FB6C-B388-49A7-B79A-97DCEF1C00E9}"/>
    <dgm:cxn modelId="{3C88296F-2766-4F8F-B8C1-D1B6E73C1409}" type="presOf" srcId="{0E3008C3-B2BD-41A3-9436-74D26D4BDA26}" destId="{35FA6F67-BB12-4E7A-86AD-823386C686DF}" srcOrd="1" destOrd="0" presId="urn:microsoft.com/office/officeart/2009/3/layout/HorizontalOrganizationChart"/>
    <dgm:cxn modelId="{55DCB27C-330F-421F-B8FA-68B82A103FCE}" type="presOf" srcId="{3685E542-6800-475D-B64F-26F638E713BE}" destId="{C5C550EC-5515-4DA3-AD26-D7FC644CF7EE}" srcOrd="1" destOrd="0" presId="urn:microsoft.com/office/officeart/2009/3/layout/HorizontalOrganizationChart"/>
    <dgm:cxn modelId="{89FCFC7D-6AEC-44B8-B158-E0B5D5A3A10D}" type="presOf" srcId="{7D48D8B8-6660-4627-AC29-1D1B8306F207}" destId="{0E53FC9E-3C40-4F07-8DB2-984928D842D9}" srcOrd="0" destOrd="0" presId="urn:microsoft.com/office/officeart/2009/3/layout/HorizontalOrganizationChart"/>
    <dgm:cxn modelId="{B9628F96-7C6E-475E-90ED-47577687E7AD}" type="presOf" srcId="{3222A628-ACE3-44AE-B414-FD77C3745277}" destId="{D672A17A-9EE0-4BE6-8BCE-86CEDD00FB59}" srcOrd="0" destOrd="0" presId="urn:microsoft.com/office/officeart/2009/3/layout/HorizontalOrganizationChart"/>
    <dgm:cxn modelId="{0270C998-8D07-4486-B0BF-7B88FED420F9}" type="presOf" srcId="{2515ADE8-5C70-47E4-887C-D6949CDAA422}" destId="{E1AEE808-8731-4DFD-83DD-241FC75E4C0A}" srcOrd="0" destOrd="0" presId="urn:microsoft.com/office/officeart/2009/3/layout/HorizontalOrganizationChart"/>
    <dgm:cxn modelId="{CCFCE49B-72AA-447A-9A28-91E65A06B613}" type="presOf" srcId="{CF3E3CA8-03CC-484E-9A89-4E279D090D05}" destId="{6AC4D9FC-A780-42E4-A137-2D70B4EF9B50}" srcOrd="1" destOrd="0" presId="urn:microsoft.com/office/officeart/2009/3/layout/HorizontalOrganizationChart"/>
    <dgm:cxn modelId="{0F82FB9D-ED2B-4C32-A94B-24041F66745A}" type="presOf" srcId="{56DA02F2-8A04-4C95-A5E3-895693719C30}" destId="{3DCDF742-A065-46F4-8FDE-59392569A5FD}" srcOrd="1" destOrd="0" presId="urn:microsoft.com/office/officeart/2009/3/layout/HorizontalOrganizationChart"/>
    <dgm:cxn modelId="{A521C4AF-01C3-452E-B610-3B6F2EF0FE4C}" type="presOf" srcId="{56DA02F2-8A04-4C95-A5E3-895693719C30}" destId="{B5657A7D-D546-4A9F-B1D0-A286D4E807E4}" srcOrd="0" destOrd="0" presId="urn:microsoft.com/office/officeart/2009/3/layout/HorizontalOrganizationChart"/>
    <dgm:cxn modelId="{97D31CC1-6612-4433-8A8B-795B84822E76}" srcId="{68D2BC19-995A-4160-B0D1-613353E6D3C6}" destId="{CF3E3CA8-03CC-484E-9A89-4E279D090D05}" srcOrd="0" destOrd="0" parTransId="{D7DBA936-D640-4B3A-8FAA-3C3B0B431287}" sibTransId="{B66096EC-B5A5-4DB8-BDE5-6C02808173D3}"/>
    <dgm:cxn modelId="{7C691ECB-C1B1-4D50-97A9-A535A53775DF}" srcId="{CF3E3CA8-03CC-484E-9A89-4E279D090D05}" destId="{50B76AAB-7367-4895-B078-89752F58C9EE}" srcOrd="5" destOrd="0" parTransId="{3222A628-ACE3-44AE-B414-FD77C3745277}" sibTransId="{53BF9D0C-D248-4B85-BDC8-96B82FA5C0D8}"/>
    <dgm:cxn modelId="{417353D0-3197-46C1-AB9E-AA0D336B6417}" srcId="{CF3E3CA8-03CC-484E-9A89-4E279D090D05}" destId="{56DA02F2-8A04-4C95-A5E3-895693719C30}" srcOrd="4" destOrd="0" parTransId="{7EC981DC-2751-4304-9246-DEAE9EBA36CC}" sibTransId="{DD0D2549-1F07-4D6A-9298-4B0FB261DBED}"/>
    <dgm:cxn modelId="{EF9C71D2-E303-4F91-BEBF-A06052ABAD2B}" type="presOf" srcId="{50B76AAB-7367-4895-B078-89752F58C9EE}" destId="{9C4F3CEB-1C63-4DED-A33D-07B38C4D233E}" srcOrd="1" destOrd="0" presId="urn:microsoft.com/office/officeart/2009/3/layout/HorizontalOrganizationChart"/>
    <dgm:cxn modelId="{7C5936DB-B67F-44F6-B99B-EFFA7198EB2A}" type="presOf" srcId="{F2021F32-C7AC-42AC-AD93-EDD143E73590}" destId="{EA55FEDE-0DF7-4AC4-B1B2-47C9AA81CDEC}" srcOrd="0" destOrd="0" presId="urn:microsoft.com/office/officeart/2009/3/layout/HorizontalOrganizationChart"/>
    <dgm:cxn modelId="{60D0CDF2-B437-46E4-BE5B-00EC0E316A0D}" type="presOf" srcId="{7D48D8B8-6660-4627-AC29-1D1B8306F207}" destId="{095136CB-3EE4-4FE1-A120-6C554B998A6B}" srcOrd="1" destOrd="0" presId="urn:microsoft.com/office/officeart/2009/3/layout/HorizontalOrganizationChart"/>
    <dgm:cxn modelId="{22F4AEF8-FC7B-45B7-B6D1-0856C60C24EC}" type="presOf" srcId="{4154588E-3181-4EB3-A80D-6D15A1B5D91E}" destId="{B21DC5BA-2B45-4E52-8011-BBC6F8AE45F7}" srcOrd="0" destOrd="0" presId="urn:microsoft.com/office/officeart/2009/3/layout/HorizontalOrganizationChart"/>
    <dgm:cxn modelId="{6D48B6FA-8194-4EC6-9C57-ECE797EFA0CB}" type="presOf" srcId="{68D2BC19-995A-4160-B0D1-613353E6D3C6}" destId="{7345D02D-816C-49C5-816B-EE43CB3191D8}" srcOrd="0" destOrd="0" presId="urn:microsoft.com/office/officeart/2009/3/layout/HorizontalOrganizationChart"/>
    <dgm:cxn modelId="{89E54C2C-6BBF-44E8-BC01-E1866C7EA3B6}" type="presParOf" srcId="{7345D02D-816C-49C5-816B-EE43CB3191D8}" destId="{52357338-6515-4B3D-BFF7-595E90A917B8}" srcOrd="0" destOrd="0" presId="urn:microsoft.com/office/officeart/2009/3/layout/HorizontalOrganizationChart"/>
    <dgm:cxn modelId="{5A4840A7-4E20-41CE-8653-2692B2CE0EE5}" type="presParOf" srcId="{52357338-6515-4B3D-BFF7-595E90A917B8}" destId="{34995C1D-73B5-45BE-9453-82DC6F55259F}" srcOrd="0" destOrd="0" presId="urn:microsoft.com/office/officeart/2009/3/layout/HorizontalOrganizationChart"/>
    <dgm:cxn modelId="{4DB243C7-FC35-4730-9FE5-71A5C7ABBD86}" type="presParOf" srcId="{34995C1D-73B5-45BE-9453-82DC6F55259F}" destId="{88A8E77B-B37A-45C1-8418-4FD71FBF6636}" srcOrd="0" destOrd="0" presId="urn:microsoft.com/office/officeart/2009/3/layout/HorizontalOrganizationChart"/>
    <dgm:cxn modelId="{EC4BE792-F42E-4BBD-83BE-6CA95DA36D2A}" type="presParOf" srcId="{34995C1D-73B5-45BE-9453-82DC6F55259F}" destId="{6AC4D9FC-A780-42E4-A137-2D70B4EF9B50}" srcOrd="1" destOrd="0" presId="urn:microsoft.com/office/officeart/2009/3/layout/HorizontalOrganizationChart"/>
    <dgm:cxn modelId="{A1D52D37-BBEC-4D0A-9217-783BB3F63EBD}" type="presParOf" srcId="{52357338-6515-4B3D-BFF7-595E90A917B8}" destId="{3B1D3D97-E877-4B13-9A44-109559E73EFB}" srcOrd="1" destOrd="0" presId="urn:microsoft.com/office/officeart/2009/3/layout/HorizontalOrganizationChart"/>
    <dgm:cxn modelId="{E1710F32-2D63-455C-A217-3E6CD2B08213}" type="presParOf" srcId="{3B1D3D97-E877-4B13-9A44-109559E73EFB}" destId="{B21DC5BA-2B45-4E52-8011-BBC6F8AE45F7}" srcOrd="0" destOrd="0" presId="urn:microsoft.com/office/officeart/2009/3/layout/HorizontalOrganizationChart"/>
    <dgm:cxn modelId="{957AC17B-C0E0-43B0-B081-C33EE154768B}" type="presParOf" srcId="{3B1D3D97-E877-4B13-9A44-109559E73EFB}" destId="{BA0F3E81-EB4F-447B-8BDC-F0AEB4144FCE}" srcOrd="1" destOrd="0" presId="urn:microsoft.com/office/officeart/2009/3/layout/HorizontalOrganizationChart"/>
    <dgm:cxn modelId="{F403089E-73FE-4675-91E7-974D1FD48C43}" type="presParOf" srcId="{BA0F3E81-EB4F-447B-8BDC-F0AEB4144FCE}" destId="{69C553E8-CB24-471C-A463-E3E8D71AF801}" srcOrd="0" destOrd="0" presId="urn:microsoft.com/office/officeart/2009/3/layout/HorizontalOrganizationChart"/>
    <dgm:cxn modelId="{51436DFF-08DF-40E3-AA67-7617107D7F35}" type="presParOf" srcId="{69C553E8-CB24-471C-A463-E3E8D71AF801}" destId="{0E53FC9E-3C40-4F07-8DB2-984928D842D9}" srcOrd="0" destOrd="0" presId="urn:microsoft.com/office/officeart/2009/3/layout/HorizontalOrganizationChart"/>
    <dgm:cxn modelId="{127BEF2D-9523-4C19-964F-AC5C4410B8D7}" type="presParOf" srcId="{69C553E8-CB24-471C-A463-E3E8D71AF801}" destId="{095136CB-3EE4-4FE1-A120-6C554B998A6B}" srcOrd="1" destOrd="0" presId="urn:microsoft.com/office/officeart/2009/3/layout/HorizontalOrganizationChart"/>
    <dgm:cxn modelId="{D8902EDD-101B-46B3-A54F-D76ECE49B924}" type="presParOf" srcId="{BA0F3E81-EB4F-447B-8BDC-F0AEB4144FCE}" destId="{AB613EB3-ED70-488A-BDEF-0D07539D306A}" srcOrd="1" destOrd="0" presId="urn:microsoft.com/office/officeart/2009/3/layout/HorizontalOrganizationChart"/>
    <dgm:cxn modelId="{B7257DEB-3D4D-43C7-8978-FEA7F715F72C}" type="presParOf" srcId="{BA0F3E81-EB4F-447B-8BDC-F0AEB4144FCE}" destId="{16C9A1EC-0042-4E8E-A49D-060E42E5C641}" srcOrd="2" destOrd="0" presId="urn:microsoft.com/office/officeart/2009/3/layout/HorizontalOrganizationChart"/>
    <dgm:cxn modelId="{A98D4DA0-4CB7-4746-AFF3-E99663C79155}" type="presParOf" srcId="{3B1D3D97-E877-4B13-9A44-109559E73EFB}" destId="{174C89D1-965B-41BE-8589-0583C0147013}" srcOrd="2" destOrd="0" presId="urn:microsoft.com/office/officeart/2009/3/layout/HorizontalOrganizationChart"/>
    <dgm:cxn modelId="{D1473916-547E-49A2-A9B2-D2872CC60CBE}" type="presParOf" srcId="{3B1D3D97-E877-4B13-9A44-109559E73EFB}" destId="{4411AB43-2B6F-4E2F-9695-24B69C18503B}" srcOrd="3" destOrd="0" presId="urn:microsoft.com/office/officeart/2009/3/layout/HorizontalOrganizationChart"/>
    <dgm:cxn modelId="{E06DEF3C-F582-4BAB-9F6F-86A183D73EC4}" type="presParOf" srcId="{4411AB43-2B6F-4E2F-9695-24B69C18503B}" destId="{EC4549A1-67FC-4CFE-85CE-1BAE536AD327}" srcOrd="0" destOrd="0" presId="urn:microsoft.com/office/officeart/2009/3/layout/HorizontalOrganizationChart"/>
    <dgm:cxn modelId="{4046C9B3-4D83-4BC6-A2CC-F669A4F07A14}" type="presParOf" srcId="{EC4549A1-67FC-4CFE-85CE-1BAE536AD327}" destId="{B4394525-9360-4C50-ACCD-B66DDB86E3B5}" srcOrd="0" destOrd="0" presId="urn:microsoft.com/office/officeart/2009/3/layout/HorizontalOrganizationChart"/>
    <dgm:cxn modelId="{88D88851-93DA-482F-ABC5-B7F72C151EA4}" type="presParOf" srcId="{EC4549A1-67FC-4CFE-85CE-1BAE536AD327}" destId="{35FA6F67-BB12-4E7A-86AD-823386C686DF}" srcOrd="1" destOrd="0" presId="urn:microsoft.com/office/officeart/2009/3/layout/HorizontalOrganizationChart"/>
    <dgm:cxn modelId="{7BDFE67E-322A-477E-B7FC-36DB3B1FBB43}" type="presParOf" srcId="{4411AB43-2B6F-4E2F-9695-24B69C18503B}" destId="{4E4A298A-5F6C-4BA9-BE49-B78EC10FDFB7}" srcOrd="1" destOrd="0" presId="urn:microsoft.com/office/officeart/2009/3/layout/HorizontalOrganizationChart"/>
    <dgm:cxn modelId="{77B1DFB3-95C9-4F3A-87B6-577E637205AB}" type="presParOf" srcId="{4411AB43-2B6F-4E2F-9695-24B69C18503B}" destId="{74BD874C-8AEE-42BD-BF30-F13B35084685}" srcOrd="2" destOrd="0" presId="urn:microsoft.com/office/officeart/2009/3/layout/HorizontalOrganizationChart"/>
    <dgm:cxn modelId="{83B90911-F678-4AF7-9CDC-DC5265D9ACA2}" type="presParOf" srcId="{3B1D3D97-E877-4B13-9A44-109559E73EFB}" destId="{EA55FEDE-0DF7-4AC4-B1B2-47C9AA81CDEC}" srcOrd="4" destOrd="0" presId="urn:microsoft.com/office/officeart/2009/3/layout/HorizontalOrganizationChart"/>
    <dgm:cxn modelId="{7725C423-8017-4DEA-9FF2-98E4BDAA5AD6}" type="presParOf" srcId="{3B1D3D97-E877-4B13-9A44-109559E73EFB}" destId="{7A1E4FD5-8502-4CDF-A2FF-BCC956F95A6C}" srcOrd="5" destOrd="0" presId="urn:microsoft.com/office/officeart/2009/3/layout/HorizontalOrganizationChart"/>
    <dgm:cxn modelId="{7DF6D183-C93B-4BCB-A557-1F417C6CB142}" type="presParOf" srcId="{7A1E4FD5-8502-4CDF-A2FF-BCC956F95A6C}" destId="{651DC802-B814-4BA1-8056-AA4495C1D67F}" srcOrd="0" destOrd="0" presId="urn:microsoft.com/office/officeart/2009/3/layout/HorizontalOrganizationChart"/>
    <dgm:cxn modelId="{854C1B61-156B-4688-99ED-12DF0EF61529}" type="presParOf" srcId="{651DC802-B814-4BA1-8056-AA4495C1D67F}" destId="{00D401AF-A5E1-4CC2-8645-FA1106135719}" srcOrd="0" destOrd="0" presId="urn:microsoft.com/office/officeart/2009/3/layout/HorizontalOrganizationChart"/>
    <dgm:cxn modelId="{C112721B-3E3E-45C4-95EF-962F33B153C3}" type="presParOf" srcId="{651DC802-B814-4BA1-8056-AA4495C1D67F}" destId="{8CDB21B5-F58D-4148-9D84-2954D8A024DA}" srcOrd="1" destOrd="0" presId="urn:microsoft.com/office/officeart/2009/3/layout/HorizontalOrganizationChart"/>
    <dgm:cxn modelId="{90760FA7-0D79-4C9A-9E8B-3721793A8871}" type="presParOf" srcId="{7A1E4FD5-8502-4CDF-A2FF-BCC956F95A6C}" destId="{BC556D0F-F6EA-4E8C-A4B9-8E97B282A4E6}" srcOrd="1" destOrd="0" presId="urn:microsoft.com/office/officeart/2009/3/layout/HorizontalOrganizationChart"/>
    <dgm:cxn modelId="{14A33962-A430-453C-BAEF-E4D885B0B2EB}" type="presParOf" srcId="{7A1E4FD5-8502-4CDF-A2FF-BCC956F95A6C}" destId="{F2186FE5-15FA-46B9-B058-866818EBF4FD}" srcOrd="2" destOrd="0" presId="urn:microsoft.com/office/officeart/2009/3/layout/HorizontalOrganizationChart"/>
    <dgm:cxn modelId="{D2607112-E364-4341-9ADA-099AEEC7BF5C}" type="presParOf" srcId="{3B1D3D97-E877-4B13-9A44-109559E73EFB}" destId="{E1AEE808-8731-4DFD-83DD-241FC75E4C0A}" srcOrd="6" destOrd="0" presId="urn:microsoft.com/office/officeart/2009/3/layout/HorizontalOrganizationChart"/>
    <dgm:cxn modelId="{C070066E-4D20-4427-8B4F-AAD3CBF907DD}" type="presParOf" srcId="{3B1D3D97-E877-4B13-9A44-109559E73EFB}" destId="{D84F3F01-5ED3-4FB9-A3BA-CE1F17489CD4}" srcOrd="7" destOrd="0" presId="urn:microsoft.com/office/officeart/2009/3/layout/HorizontalOrganizationChart"/>
    <dgm:cxn modelId="{FBE94E48-D12E-4675-A241-07B57D8A522D}" type="presParOf" srcId="{D84F3F01-5ED3-4FB9-A3BA-CE1F17489CD4}" destId="{8021D719-8B0E-4926-AC47-CB494D24C3EE}" srcOrd="0" destOrd="0" presId="urn:microsoft.com/office/officeart/2009/3/layout/HorizontalOrganizationChart"/>
    <dgm:cxn modelId="{E9094129-30A8-4665-83CE-5712A23A354A}" type="presParOf" srcId="{8021D719-8B0E-4926-AC47-CB494D24C3EE}" destId="{21162EF1-5E74-4685-A2C7-07E5A93478FF}" srcOrd="0" destOrd="0" presId="urn:microsoft.com/office/officeart/2009/3/layout/HorizontalOrganizationChart"/>
    <dgm:cxn modelId="{9133C9B8-FA4B-475B-A0F3-A9B00021A579}" type="presParOf" srcId="{8021D719-8B0E-4926-AC47-CB494D24C3EE}" destId="{C5C550EC-5515-4DA3-AD26-D7FC644CF7EE}" srcOrd="1" destOrd="0" presId="urn:microsoft.com/office/officeart/2009/3/layout/HorizontalOrganizationChart"/>
    <dgm:cxn modelId="{B99549D3-8E51-4CC7-80FA-C777CFC3C23E}" type="presParOf" srcId="{D84F3F01-5ED3-4FB9-A3BA-CE1F17489CD4}" destId="{C51189E8-AA04-4DD2-B024-230D2ECF3D88}" srcOrd="1" destOrd="0" presId="urn:microsoft.com/office/officeart/2009/3/layout/HorizontalOrganizationChart"/>
    <dgm:cxn modelId="{E2002084-A6BD-4A89-994C-5A269BC20000}" type="presParOf" srcId="{D84F3F01-5ED3-4FB9-A3BA-CE1F17489CD4}" destId="{08E93F56-0694-4FB4-B303-74688C15F686}" srcOrd="2" destOrd="0" presId="urn:microsoft.com/office/officeart/2009/3/layout/HorizontalOrganizationChart"/>
    <dgm:cxn modelId="{C1FE9C59-90B8-467A-AA7E-DE77783B0855}" type="presParOf" srcId="{3B1D3D97-E877-4B13-9A44-109559E73EFB}" destId="{06B1B00E-DFA8-44DB-8DFC-E906348D2A33}" srcOrd="8" destOrd="0" presId="urn:microsoft.com/office/officeart/2009/3/layout/HorizontalOrganizationChart"/>
    <dgm:cxn modelId="{75A8174F-03DF-405E-847B-B0DB973F8026}" type="presParOf" srcId="{3B1D3D97-E877-4B13-9A44-109559E73EFB}" destId="{32C19C4B-0F97-4439-88A3-A9973F8B6D56}" srcOrd="9" destOrd="0" presId="urn:microsoft.com/office/officeart/2009/3/layout/HorizontalOrganizationChart"/>
    <dgm:cxn modelId="{267CED5A-4480-486F-AB72-8B7731109280}" type="presParOf" srcId="{32C19C4B-0F97-4439-88A3-A9973F8B6D56}" destId="{ABF15E4C-7A16-4650-AFB1-CBD5B68C2C41}" srcOrd="0" destOrd="0" presId="urn:microsoft.com/office/officeart/2009/3/layout/HorizontalOrganizationChart"/>
    <dgm:cxn modelId="{972F68C8-2DD6-4585-B299-FD5F5F237830}" type="presParOf" srcId="{ABF15E4C-7A16-4650-AFB1-CBD5B68C2C41}" destId="{B5657A7D-D546-4A9F-B1D0-A286D4E807E4}" srcOrd="0" destOrd="0" presId="urn:microsoft.com/office/officeart/2009/3/layout/HorizontalOrganizationChart"/>
    <dgm:cxn modelId="{63E7474D-1393-4850-BB09-FC7DC80F573C}" type="presParOf" srcId="{ABF15E4C-7A16-4650-AFB1-CBD5B68C2C41}" destId="{3DCDF742-A065-46F4-8FDE-59392569A5FD}" srcOrd="1" destOrd="0" presId="urn:microsoft.com/office/officeart/2009/3/layout/HorizontalOrganizationChart"/>
    <dgm:cxn modelId="{F88566AE-90A5-42AC-97C5-D179E534202D}" type="presParOf" srcId="{32C19C4B-0F97-4439-88A3-A9973F8B6D56}" destId="{9A4B97CF-CE0D-41B9-9CBA-3D99E7B506B1}" srcOrd="1" destOrd="0" presId="urn:microsoft.com/office/officeart/2009/3/layout/HorizontalOrganizationChart"/>
    <dgm:cxn modelId="{8CE44933-4DFF-4558-82B8-D83E0620E869}" type="presParOf" srcId="{32C19C4B-0F97-4439-88A3-A9973F8B6D56}" destId="{FCCDE869-7077-43B3-8BDC-B6292914239E}" srcOrd="2" destOrd="0" presId="urn:microsoft.com/office/officeart/2009/3/layout/HorizontalOrganizationChart"/>
    <dgm:cxn modelId="{0E797AEC-AF20-4BA1-ADDB-E286D39F217C}" type="presParOf" srcId="{3B1D3D97-E877-4B13-9A44-109559E73EFB}" destId="{D672A17A-9EE0-4BE6-8BCE-86CEDD00FB59}" srcOrd="10" destOrd="0" presId="urn:microsoft.com/office/officeart/2009/3/layout/HorizontalOrganizationChart"/>
    <dgm:cxn modelId="{5472E072-8B69-4A11-9CC6-A4BD499D64EF}" type="presParOf" srcId="{3B1D3D97-E877-4B13-9A44-109559E73EFB}" destId="{9362900D-FE8B-4E0C-85E4-0A3B44CB25A5}" srcOrd="11" destOrd="0" presId="urn:microsoft.com/office/officeart/2009/3/layout/HorizontalOrganizationChart"/>
    <dgm:cxn modelId="{6D261E95-2AD3-410B-A487-0A0A5CC8D9B0}" type="presParOf" srcId="{9362900D-FE8B-4E0C-85E4-0A3B44CB25A5}" destId="{EEF3892E-9F7A-4768-97C8-A63A11FABFB0}" srcOrd="0" destOrd="0" presId="urn:microsoft.com/office/officeart/2009/3/layout/HorizontalOrganizationChart"/>
    <dgm:cxn modelId="{7672D6F2-DFF0-4EA9-A9F5-DD42BAF14475}" type="presParOf" srcId="{EEF3892E-9F7A-4768-97C8-A63A11FABFB0}" destId="{3579959F-6B01-4128-9F7F-E03D5252A10B}" srcOrd="0" destOrd="0" presId="urn:microsoft.com/office/officeart/2009/3/layout/HorizontalOrganizationChart"/>
    <dgm:cxn modelId="{F91336C1-E81D-4B2B-9006-8733E854A29F}" type="presParOf" srcId="{EEF3892E-9F7A-4768-97C8-A63A11FABFB0}" destId="{9C4F3CEB-1C63-4DED-A33D-07B38C4D233E}" srcOrd="1" destOrd="0" presId="urn:microsoft.com/office/officeart/2009/3/layout/HorizontalOrganizationChart"/>
    <dgm:cxn modelId="{C3035AB1-CAE1-462E-B9E4-FAE0D81F9B6E}" type="presParOf" srcId="{9362900D-FE8B-4E0C-85E4-0A3B44CB25A5}" destId="{83E42C2A-33E8-4686-866E-E4B48EC4C75C}" srcOrd="1" destOrd="0" presId="urn:microsoft.com/office/officeart/2009/3/layout/HorizontalOrganizationChart"/>
    <dgm:cxn modelId="{6DE98A4E-7E19-465E-B617-4E443FE80540}" type="presParOf" srcId="{9362900D-FE8B-4E0C-85E4-0A3B44CB25A5}" destId="{C3B05C8B-B444-45D0-AECE-44F22FAFDA1B}" srcOrd="2" destOrd="0" presId="urn:microsoft.com/office/officeart/2009/3/layout/HorizontalOrganizationChart"/>
    <dgm:cxn modelId="{5C88F054-A3BD-45AC-9DA5-DEFA2BFA3ECF}" type="presParOf" srcId="{52357338-6515-4B3D-BFF7-595E90A917B8}" destId="{833CD961-ED23-4E37-9145-2C532CCC5CA7}" srcOrd="2" destOrd="0" presId="urn:microsoft.com/office/officeart/2009/3/layout/HorizontalOrganizationChart"/>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C283B86-856D-427E-A126-25676DC28DBD}" type="doc">
      <dgm:prSet loTypeId="urn:microsoft.com/office/officeart/2005/8/layout/radial3" loCatId="cycle" qsTypeId="urn:microsoft.com/office/officeart/2005/8/quickstyle/simple1" qsCatId="simple" csTypeId="urn:microsoft.com/office/officeart/2005/8/colors/accent6_1" csCatId="accent6" phldr="1"/>
      <dgm:spPr/>
      <dgm:t>
        <a:bodyPr/>
        <a:lstStyle/>
        <a:p>
          <a:endParaRPr lang="pl-PL"/>
        </a:p>
      </dgm:t>
    </dgm:pt>
    <dgm:pt modelId="{0FA5826B-3DAA-4A54-A893-830DB0D67A6E}">
      <dgm:prSet phldrT="[Tekst]" custT="1"/>
      <dgm:spPr>
        <a:xfrm>
          <a:off x="2127917" y="1196886"/>
          <a:ext cx="1200073" cy="1034068"/>
        </a:xfrm>
        <a:solidFill>
          <a:schemeClr val="accent3">
            <a:lumMod val="60000"/>
            <a:lumOff val="40000"/>
            <a:alpha val="50000"/>
          </a:schemeClr>
        </a:solidFill>
      </dgm:spPr>
      <dgm:t>
        <a:bodyPr/>
        <a:lstStyle/>
        <a:p>
          <a:r>
            <a:rPr lang="pl-PL" sz="1000" b="1" i="1">
              <a:latin typeface="Calibri"/>
              <a:ea typeface="+mn-ea"/>
              <a:cs typeface="+mn-cs"/>
            </a:rPr>
            <a:t>Dodatkowe aspekty przyczyniające się do redukcji zużycia energii z oświetlenia</a:t>
          </a:r>
        </a:p>
      </dgm:t>
    </dgm:pt>
    <dgm:pt modelId="{1A84AA3D-6811-417C-A9D0-CDA5259FF64E}" type="parTrans" cxnId="{719393EC-225A-46D0-8356-9B8D02D96F96}">
      <dgm:prSet/>
      <dgm:spPr/>
      <dgm:t>
        <a:bodyPr/>
        <a:lstStyle/>
        <a:p>
          <a:endParaRPr lang="pl-PL" sz="1000" b="1" i="1">
            <a:solidFill>
              <a:sysClr val="windowText" lastClr="000000"/>
            </a:solidFill>
          </a:endParaRPr>
        </a:p>
      </dgm:t>
    </dgm:pt>
    <dgm:pt modelId="{A92AFA18-4E78-4AC7-A623-18D936C16DED}" type="sibTrans" cxnId="{719393EC-225A-46D0-8356-9B8D02D96F96}">
      <dgm:prSet/>
      <dgm:spPr/>
      <dgm:t>
        <a:bodyPr/>
        <a:lstStyle/>
        <a:p>
          <a:endParaRPr lang="pl-PL" sz="1000" b="1" i="1">
            <a:solidFill>
              <a:sysClr val="windowText" lastClr="000000"/>
            </a:solidFill>
          </a:endParaRPr>
        </a:p>
      </dgm:t>
    </dgm:pt>
    <dgm:pt modelId="{4171B007-5BFD-4515-9D1D-747560B14DDA}">
      <dgm:prSet phldrT="[Tekst]" custT="1"/>
      <dgm:spPr>
        <a:xfrm>
          <a:off x="2151980" y="-45833"/>
          <a:ext cx="1151947" cy="831671"/>
        </a:xfrm>
        <a:solidFill>
          <a:schemeClr val="accent3">
            <a:lumMod val="20000"/>
            <a:lumOff val="80000"/>
            <a:alpha val="50000"/>
          </a:schemeClr>
        </a:solidFill>
        <a:ln>
          <a:solidFill>
            <a:schemeClr val="accent6"/>
          </a:solidFill>
        </a:ln>
      </dgm:spPr>
      <dgm:t>
        <a:bodyPr/>
        <a:lstStyle/>
        <a:p>
          <a:r>
            <a:rPr lang="pl-PL" sz="1000" b="1" i="1">
              <a:latin typeface="Calibri"/>
              <a:ea typeface="+mn-ea"/>
              <a:cs typeface="+mn-cs"/>
            </a:rPr>
            <a:t>Zachowanie czystości opraw</a:t>
          </a:r>
        </a:p>
      </dgm:t>
    </dgm:pt>
    <dgm:pt modelId="{0A2EEB95-A5F3-482E-9196-234BD765DFC3}" type="parTrans" cxnId="{967C0B11-209A-4C0C-8DEC-AE74B010170E}">
      <dgm:prSet/>
      <dgm:spPr>
        <a:xfrm rot="16200000">
          <a:off x="2522430" y="991362"/>
          <a:ext cx="411047" cy="0"/>
        </a:xfrm>
      </dgm:spPr>
      <dgm:t>
        <a:bodyPr/>
        <a:lstStyle/>
        <a:p>
          <a:endParaRPr lang="pl-PL" sz="1000" b="1" i="1">
            <a:solidFill>
              <a:sysClr val="windowText" lastClr="000000"/>
            </a:solidFill>
          </a:endParaRPr>
        </a:p>
      </dgm:t>
    </dgm:pt>
    <dgm:pt modelId="{C55D04A5-72C8-468B-87B9-9887121C396F}" type="sibTrans" cxnId="{967C0B11-209A-4C0C-8DEC-AE74B010170E}">
      <dgm:prSet/>
      <dgm:spPr/>
      <dgm:t>
        <a:bodyPr/>
        <a:lstStyle/>
        <a:p>
          <a:endParaRPr lang="pl-PL" sz="1000" b="1" i="1">
            <a:solidFill>
              <a:sysClr val="windowText" lastClr="000000"/>
            </a:solidFill>
          </a:endParaRPr>
        </a:p>
      </dgm:t>
    </dgm:pt>
    <dgm:pt modelId="{532033EE-F5F4-499E-9017-D2F596B3A82E}">
      <dgm:prSet phldrT="[Tekst]" custT="1"/>
      <dgm:spPr>
        <a:xfrm>
          <a:off x="3448027" y="829341"/>
          <a:ext cx="1116136" cy="938571"/>
        </a:xfrm>
        <a:solidFill>
          <a:schemeClr val="accent3">
            <a:lumMod val="20000"/>
            <a:lumOff val="80000"/>
            <a:alpha val="50000"/>
          </a:schemeClr>
        </a:solidFill>
      </dgm:spPr>
      <dgm:t>
        <a:bodyPr/>
        <a:lstStyle/>
        <a:p>
          <a:r>
            <a:rPr lang="pl-PL" sz="1000" b="1" i="1">
              <a:latin typeface="Calibri"/>
              <a:ea typeface="+mn-ea"/>
              <a:cs typeface="+mn-cs"/>
            </a:rPr>
            <a:t>Montaż urządzeń do regulacji natężenia oświetlenia</a:t>
          </a:r>
        </a:p>
      </dgm:t>
    </dgm:pt>
    <dgm:pt modelId="{922AEF3F-595E-46B1-9E01-3425257E407F}" type="parTrans" cxnId="{7EF5C84D-2E15-4ADD-AC5E-5133416720E8}">
      <dgm:prSet/>
      <dgm:spPr>
        <a:xfrm rot="20520000">
          <a:off x="3324902" y="1499455"/>
          <a:ext cx="126214" cy="0"/>
        </a:xfrm>
      </dgm:spPr>
      <dgm:t>
        <a:bodyPr/>
        <a:lstStyle/>
        <a:p>
          <a:endParaRPr lang="pl-PL" sz="1000" b="1" i="1">
            <a:solidFill>
              <a:sysClr val="windowText" lastClr="000000"/>
            </a:solidFill>
          </a:endParaRPr>
        </a:p>
      </dgm:t>
    </dgm:pt>
    <dgm:pt modelId="{2870597C-22A5-4622-9EDD-3604DE6D00EC}" type="sibTrans" cxnId="{7EF5C84D-2E15-4ADD-AC5E-5133416720E8}">
      <dgm:prSet/>
      <dgm:spPr/>
      <dgm:t>
        <a:bodyPr/>
        <a:lstStyle/>
        <a:p>
          <a:endParaRPr lang="pl-PL" sz="1000" b="1" i="1">
            <a:solidFill>
              <a:sysClr val="windowText" lastClr="000000"/>
            </a:solidFill>
          </a:endParaRPr>
        </a:p>
      </dgm:t>
    </dgm:pt>
    <dgm:pt modelId="{F38427EF-4467-48F7-A2E1-F1A90E121760}">
      <dgm:prSet phldrT="[Tekst]" custT="1"/>
      <dgm:spPr>
        <a:xfrm>
          <a:off x="3089188" y="2356113"/>
          <a:ext cx="1124100" cy="890119"/>
        </a:xfrm>
        <a:solidFill>
          <a:schemeClr val="accent3">
            <a:lumMod val="20000"/>
            <a:lumOff val="80000"/>
            <a:alpha val="50000"/>
          </a:schemeClr>
        </a:solidFill>
      </dgm:spPr>
      <dgm:t>
        <a:bodyPr/>
        <a:lstStyle/>
        <a:p>
          <a:r>
            <a:rPr lang="pl-PL" sz="1000" b="1" i="1">
              <a:latin typeface="Calibri"/>
              <a:ea typeface="+mn-ea"/>
              <a:cs typeface="+mn-cs"/>
            </a:rPr>
            <a:t>Montaż urządzeń automatycznego właczania i wyłączania oświetlenia</a:t>
          </a:r>
        </a:p>
      </dgm:t>
    </dgm:pt>
    <dgm:pt modelId="{92D2418E-2FF2-4586-A863-E123803F39C5}" type="parTrans" cxnId="{901C92DF-8637-4832-A611-AD36802691E2}">
      <dgm:prSet/>
      <dgm:spPr>
        <a:xfrm rot="2979743">
          <a:off x="3138057" y="2293533"/>
          <a:ext cx="164197" cy="0"/>
        </a:xfrm>
      </dgm:spPr>
      <dgm:t>
        <a:bodyPr/>
        <a:lstStyle/>
        <a:p>
          <a:endParaRPr lang="pl-PL" sz="1000" b="1" i="1">
            <a:solidFill>
              <a:sysClr val="windowText" lastClr="000000"/>
            </a:solidFill>
          </a:endParaRPr>
        </a:p>
      </dgm:t>
    </dgm:pt>
    <dgm:pt modelId="{CB0F3512-647A-4D7F-A55C-5383A58AD75A}" type="sibTrans" cxnId="{901C92DF-8637-4832-A611-AD36802691E2}">
      <dgm:prSet/>
      <dgm:spPr/>
      <dgm:t>
        <a:bodyPr/>
        <a:lstStyle/>
        <a:p>
          <a:endParaRPr lang="pl-PL" sz="1000" b="1" i="1">
            <a:solidFill>
              <a:sysClr val="windowText" lastClr="000000"/>
            </a:solidFill>
          </a:endParaRPr>
        </a:p>
      </dgm:t>
    </dgm:pt>
    <dgm:pt modelId="{E31A105E-3C0F-4E04-B975-36686949B413}">
      <dgm:prSet custT="1"/>
      <dgm:spPr>
        <a:xfrm>
          <a:off x="1363958" y="2364745"/>
          <a:ext cx="1148120" cy="872854"/>
        </a:xfrm>
        <a:solidFill>
          <a:schemeClr val="accent3">
            <a:lumMod val="20000"/>
            <a:lumOff val="80000"/>
            <a:alpha val="50000"/>
          </a:schemeClr>
        </a:solidFill>
      </dgm:spPr>
      <dgm:t>
        <a:bodyPr/>
        <a:lstStyle/>
        <a:p>
          <a:r>
            <a:rPr lang="pl-PL" sz="1000" b="1" i="1">
              <a:latin typeface="Calibri"/>
              <a:ea typeface="+mn-ea"/>
              <a:cs typeface="+mn-cs"/>
            </a:rPr>
            <a:t>Zastąpienie oświetlenia ogólnego oświetleniem ogólnym zlokalizowanym</a:t>
          </a:r>
        </a:p>
      </dgm:t>
    </dgm:pt>
    <dgm:pt modelId="{4DC88B38-8CAB-47BA-B933-FB20E670F9CE}" type="parTrans" cxnId="{BCCF5CF4-5215-42BA-A4B6-226BA9B937FA}">
      <dgm:prSet/>
      <dgm:spPr>
        <a:xfrm rot="7560000">
          <a:off x="2221016" y="2297850"/>
          <a:ext cx="165374" cy="0"/>
        </a:xfrm>
      </dgm:spPr>
      <dgm:t>
        <a:bodyPr/>
        <a:lstStyle/>
        <a:p>
          <a:endParaRPr lang="pl-PL" sz="1000" b="1" i="1">
            <a:solidFill>
              <a:sysClr val="windowText" lastClr="000000"/>
            </a:solidFill>
          </a:endParaRPr>
        </a:p>
      </dgm:t>
    </dgm:pt>
    <dgm:pt modelId="{6A3A7A23-C748-4DF0-A41E-4D20EABF7D11}" type="sibTrans" cxnId="{BCCF5CF4-5215-42BA-A4B6-226BA9B937FA}">
      <dgm:prSet/>
      <dgm:spPr/>
      <dgm:t>
        <a:bodyPr/>
        <a:lstStyle/>
        <a:p>
          <a:endParaRPr lang="pl-PL" sz="1000" b="1" i="1">
            <a:solidFill>
              <a:sysClr val="windowText" lastClr="000000"/>
            </a:solidFill>
          </a:endParaRPr>
        </a:p>
      </dgm:t>
    </dgm:pt>
    <dgm:pt modelId="{1D7309EB-4465-437A-8246-25F622DB7AA9}">
      <dgm:prSet custT="1"/>
      <dgm:spPr>
        <a:xfrm>
          <a:off x="922235" y="900491"/>
          <a:ext cx="1055153" cy="796271"/>
        </a:xfrm>
        <a:solidFill>
          <a:schemeClr val="accent3">
            <a:lumMod val="20000"/>
            <a:lumOff val="80000"/>
            <a:alpha val="50000"/>
          </a:schemeClr>
        </a:solidFill>
      </dgm:spPr>
      <dgm:t>
        <a:bodyPr/>
        <a:lstStyle/>
        <a:p>
          <a:r>
            <a:rPr lang="pl-PL" sz="1000" b="1" i="1">
              <a:latin typeface="Calibri"/>
              <a:ea typeface="+mn-ea"/>
              <a:cs typeface="+mn-cs"/>
            </a:rPr>
            <a:t>Właściwe wykorzystanie światła dziennego</a:t>
          </a:r>
        </a:p>
      </dgm:t>
    </dgm:pt>
    <dgm:pt modelId="{42FE287E-95D0-4E07-A696-429B68C5900A}" type="parTrans" cxnId="{DC1F323B-2BAC-4201-8452-AF5B0DADF763}">
      <dgm:prSet/>
      <dgm:spPr>
        <a:xfrm rot="11880000">
          <a:off x="1973515" y="1494502"/>
          <a:ext cx="158275" cy="0"/>
        </a:xfrm>
      </dgm:spPr>
      <dgm:t>
        <a:bodyPr/>
        <a:lstStyle/>
        <a:p>
          <a:endParaRPr lang="pl-PL" sz="1000" b="1" i="1">
            <a:solidFill>
              <a:sysClr val="windowText" lastClr="000000"/>
            </a:solidFill>
          </a:endParaRPr>
        </a:p>
      </dgm:t>
    </dgm:pt>
    <dgm:pt modelId="{21465DAA-7C83-44D7-8FCB-FF94ADCBB7F2}" type="sibTrans" cxnId="{DC1F323B-2BAC-4201-8452-AF5B0DADF763}">
      <dgm:prSet/>
      <dgm:spPr/>
      <dgm:t>
        <a:bodyPr/>
        <a:lstStyle/>
        <a:p>
          <a:endParaRPr lang="pl-PL" sz="1000" b="1" i="1">
            <a:solidFill>
              <a:sysClr val="windowText" lastClr="000000"/>
            </a:solidFill>
          </a:endParaRPr>
        </a:p>
      </dgm:t>
    </dgm:pt>
    <dgm:pt modelId="{F30CD620-357B-4C8A-9DFF-60A2D9E21423}" type="pres">
      <dgm:prSet presAssocID="{AC283B86-856D-427E-A126-25676DC28DBD}" presName="composite" presStyleCnt="0">
        <dgm:presLayoutVars>
          <dgm:chMax val="1"/>
          <dgm:dir/>
          <dgm:resizeHandles val="exact"/>
        </dgm:presLayoutVars>
      </dgm:prSet>
      <dgm:spPr/>
    </dgm:pt>
    <dgm:pt modelId="{0D82AD2E-BDEB-4EC7-985C-9E038A4F40DB}" type="pres">
      <dgm:prSet presAssocID="{AC283B86-856D-427E-A126-25676DC28DBD}" presName="radial" presStyleCnt="0">
        <dgm:presLayoutVars>
          <dgm:animLvl val="ctr"/>
        </dgm:presLayoutVars>
      </dgm:prSet>
      <dgm:spPr/>
    </dgm:pt>
    <dgm:pt modelId="{398F5B18-96C2-4107-A6A2-EEBFDE0F32BD}" type="pres">
      <dgm:prSet presAssocID="{0FA5826B-3DAA-4A54-A893-830DB0D67A6E}" presName="centerShape" presStyleLbl="vennNode1" presStyleIdx="0" presStyleCnt="6"/>
      <dgm:spPr/>
    </dgm:pt>
    <dgm:pt modelId="{30D9761D-C4A0-48E8-84BC-E96299360A6D}" type="pres">
      <dgm:prSet presAssocID="{4171B007-5BFD-4515-9D1D-747560B14DDA}" presName="node" presStyleLbl="vennNode1" presStyleIdx="1" presStyleCnt="6" custScaleX="110000" custScaleY="110000">
        <dgm:presLayoutVars>
          <dgm:bulletEnabled val="1"/>
        </dgm:presLayoutVars>
      </dgm:prSet>
      <dgm:spPr/>
    </dgm:pt>
    <dgm:pt modelId="{2CBEFC7D-299D-4B73-9A61-B02BAE925236}" type="pres">
      <dgm:prSet presAssocID="{532033EE-F5F4-499E-9017-D2F596B3A82E}" presName="node" presStyleLbl="vennNode1" presStyleIdx="2" presStyleCnt="6" custScaleX="110000" custScaleY="110000">
        <dgm:presLayoutVars>
          <dgm:bulletEnabled val="1"/>
        </dgm:presLayoutVars>
      </dgm:prSet>
      <dgm:spPr/>
    </dgm:pt>
    <dgm:pt modelId="{46BD2E92-0A25-41A0-BEDF-4ED9AAA2EDCD}" type="pres">
      <dgm:prSet presAssocID="{F38427EF-4467-48F7-A2E1-F1A90E121760}" presName="node" presStyleLbl="vennNode1" presStyleIdx="3" presStyleCnt="6" custScaleX="146410" custScaleY="146410">
        <dgm:presLayoutVars>
          <dgm:bulletEnabled val="1"/>
        </dgm:presLayoutVars>
      </dgm:prSet>
      <dgm:spPr/>
    </dgm:pt>
    <dgm:pt modelId="{49A1356F-79AF-4F25-A8B3-9FB8A35934FC}" type="pres">
      <dgm:prSet presAssocID="{E31A105E-3C0F-4E04-B975-36686949B413}" presName="node" presStyleLbl="vennNode1" presStyleIdx="4" presStyleCnt="6" custScaleX="146410" custScaleY="146410">
        <dgm:presLayoutVars>
          <dgm:bulletEnabled val="1"/>
        </dgm:presLayoutVars>
      </dgm:prSet>
      <dgm:spPr/>
    </dgm:pt>
    <dgm:pt modelId="{569EFAF4-6577-4D02-87F9-EEE4264D1F80}" type="pres">
      <dgm:prSet presAssocID="{1D7309EB-4465-437A-8246-25F622DB7AA9}" presName="node" presStyleLbl="vennNode1" presStyleIdx="5" presStyleCnt="6" custScaleX="121000" custScaleY="121000">
        <dgm:presLayoutVars>
          <dgm:bulletEnabled val="1"/>
        </dgm:presLayoutVars>
      </dgm:prSet>
      <dgm:spPr/>
    </dgm:pt>
  </dgm:ptLst>
  <dgm:cxnLst>
    <dgm:cxn modelId="{967C0B11-209A-4C0C-8DEC-AE74B010170E}" srcId="{0FA5826B-3DAA-4A54-A893-830DB0D67A6E}" destId="{4171B007-5BFD-4515-9D1D-747560B14DDA}" srcOrd="0" destOrd="0" parTransId="{0A2EEB95-A5F3-482E-9196-234BD765DFC3}" sibTransId="{C55D04A5-72C8-468B-87B9-9887121C396F}"/>
    <dgm:cxn modelId="{D83CB61B-5664-4A58-AC2E-1F8970CB3655}" type="presOf" srcId="{1D7309EB-4465-437A-8246-25F622DB7AA9}" destId="{569EFAF4-6577-4D02-87F9-EEE4264D1F80}" srcOrd="0" destOrd="0" presId="urn:microsoft.com/office/officeart/2005/8/layout/radial3"/>
    <dgm:cxn modelId="{2B49332F-A3EA-4496-AA42-D9C57281AEF4}" type="presOf" srcId="{532033EE-F5F4-499E-9017-D2F596B3A82E}" destId="{2CBEFC7D-299D-4B73-9A61-B02BAE925236}" srcOrd="0" destOrd="0" presId="urn:microsoft.com/office/officeart/2005/8/layout/radial3"/>
    <dgm:cxn modelId="{DC1F323B-2BAC-4201-8452-AF5B0DADF763}" srcId="{0FA5826B-3DAA-4A54-A893-830DB0D67A6E}" destId="{1D7309EB-4465-437A-8246-25F622DB7AA9}" srcOrd="4" destOrd="0" parTransId="{42FE287E-95D0-4E07-A696-429B68C5900A}" sibTransId="{21465DAA-7C83-44D7-8FCB-FF94ADCBB7F2}"/>
    <dgm:cxn modelId="{8147C36A-164B-468D-A989-CE436CB9FD74}" type="presOf" srcId="{E31A105E-3C0F-4E04-B975-36686949B413}" destId="{49A1356F-79AF-4F25-A8B3-9FB8A35934FC}" srcOrd="0" destOrd="0" presId="urn:microsoft.com/office/officeart/2005/8/layout/radial3"/>
    <dgm:cxn modelId="{7EF5C84D-2E15-4ADD-AC5E-5133416720E8}" srcId="{0FA5826B-3DAA-4A54-A893-830DB0D67A6E}" destId="{532033EE-F5F4-499E-9017-D2F596B3A82E}" srcOrd="1" destOrd="0" parTransId="{922AEF3F-595E-46B1-9E01-3425257E407F}" sibTransId="{2870597C-22A5-4622-9EDD-3604DE6D00EC}"/>
    <dgm:cxn modelId="{06E46182-4CE7-46D6-BF87-6F6C5FAF866E}" type="presOf" srcId="{0FA5826B-3DAA-4A54-A893-830DB0D67A6E}" destId="{398F5B18-96C2-4107-A6A2-EEBFDE0F32BD}" srcOrd="0" destOrd="0" presId="urn:microsoft.com/office/officeart/2005/8/layout/radial3"/>
    <dgm:cxn modelId="{D024918D-7E7A-4A1A-8B94-6C893E719FE9}" type="presOf" srcId="{AC283B86-856D-427E-A126-25676DC28DBD}" destId="{F30CD620-357B-4C8A-9DFF-60A2D9E21423}" srcOrd="0" destOrd="0" presId="urn:microsoft.com/office/officeart/2005/8/layout/radial3"/>
    <dgm:cxn modelId="{75AE27AF-CC5A-466C-913D-F62DE19ED22E}" type="presOf" srcId="{F38427EF-4467-48F7-A2E1-F1A90E121760}" destId="{46BD2E92-0A25-41A0-BEDF-4ED9AAA2EDCD}" srcOrd="0" destOrd="0" presId="urn:microsoft.com/office/officeart/2005/8/layout/radial3"/>
    <dgm:cxn modelId="{04C743DC-598A-420F-8A99-80CE2F341294}" type="presOf" srcId="{4171B007-5BFD-4515-9D1D-747560B14DDA}" destId="{30D9761D-C4A0-48E8-84BC-E96299360A6D}" srcOrd="0" destOrd="0" presId="urn:microsoft.com/office/officeart/2005/8/layout/radial3"/>
    <dgm:cxn modelId="{901C92DF-8637-4832-A611-AD36802691E2}" srcId="{0FA5826B-3DAA-4A54-A893-830DB0D67A6E}" destId="{F38427EF-4467-48F7-A2E1-F1A90E121760}" srcOrd="2" destOrd="0" parTransId="{92D2418E-2FF2-4586-A863-E123803F39C5}" sibTransId="{CB0F3512-647A-4D7F-A55C-5383A58AD75A}"/>
    <dgm:cxn modelId="{719393EC-225A-46D0-8356-9B8D02D96F96}" srcId="{AC283B86-856D-427E-A126-25676DC28DBD}" destId="{0FA5826B-3DAA-4A54-A893-830DB0D67A6E}" srcOrd="0" destOrd="0" parTransId="{1A84AA3D-6811-417C-A9D0-CDA5259FF64E}" sibTransId="{A92AFA18-4E78-4AC7-A623-18D936C16DED}"/>
    <dgm:cxn modelId="{BCCF5CF4-5215-42BA-A4B6-226BA9B937FA}" srcId="{0FA5826B-3DAA-4A54-A893-830DB0D67A6E}" destId="{E31A105E-3C0F-4E04-B975-36686949B413}" srcOrd="3" destOrd="0" parTransId="{4DC88B38-8CAB-47BA-B933-FB20E670F9CE}" sibTransId="{6A3A7A23-C748-4DF0-A41E-4D20EABF7D11}"/>
    <dgm:cxn modelId="{782D2FC6-A3AF-4C11-9CA3-3E76BE3F227B}" type="presParOf" srcId="{F30CD620-357B-4C8A-9DFF-60A2D9E21423}" destId="{0D82AD2E-BDEB-4EC7-985C-9E038A4F40DB}" srcOrd="0" destOrd="0" presId="urn:microsoft.com/office/officeart/2005/8/layout/radial3"/>
    <dgm:cxn modelId="{FEF54509-D998-4871-9B4A-BE402D5BF532}" type="presParOf" srcId="{0D82AD2E-BDEB-4EC7-985C-9E038A4F40DB}" destId="{398F5B18-96C2-4107-A6A2-EEBFDE0F32BD}" srcOrd="0" destOrd="0" presId="urn:microsoft.com/office/officeart/2005/8/layout/radial3"/>
    <dgm:cxn modelId="{7D538889-7836-4A5B-86AC-AD9D1253E553}" type="presParOf" srcId="{0D82AD2E-BDEB-4EC7-985C-9E038A4F40DB}" destId="{30D9761D-C4A0-48E8-84BC-E96299360A6D}" srcOrd="1" destOrd="0" presId="urn:microsoft.com/office/officeart/2005/8/layout/radial3"/>
    <dgm:cxn modelId="{54D5476A-DE24-4F8F-9400-DCF5539DE51B}" type="presParOf" srcId="{0D82AD2E-BDEB-4EC7-985C-9E038A4F40DB}" destId="{2CBEFC7D-299D-4B73-9A61-B02BAE925236}" srcOrd="2" destOrd="0" presId="urn:microsoft.com/office/officeart/2005/8/layout/radial3"/>
    <dgm:cxn modelId="{0FFF4D38-4F93-4F0C-B55D-557AA6AAD889}" type="presParOf" srcId="{0D82AD2E-BDEB-4EC7-985C-9E038A4F40DB}" destId="{46BD2E92-0A25-41A0-BEDF-4ED9AAA2EDCD}" srcOrd="3" destOrd="0" presId="urn:microsoft.com/office/officeart/2005/8/layout/radial3"/>
    <dgm:cxn modelId="{E2E9C56A-F564-4BC3-BDEF-5DE9C668B148}" type="presParOf" srcId="{0D82AD2E-BDEB-4EC7-985C-9E038A4F40DB}" destId="{49A1356F-79AF-4F25-A8B3-9FB8A35934FC}" srcOrd="4" destOrd="0" presId="urn:microsoft.com/office/officeart/2005/8/layout/radial3"/>
    <dgm:cxn modelId="{15F7A21B-DA0B-4D82-B6C4-899D0AB7F585}" type="presParOf" srcId="{0D82AD2E-BDEB-4EC7-985C-9E038A4F40DB}" destId="{569EFAF4-6577-4D02-87F9-EEE4264D1F80}" srcOrd="5" destOrd="0" presId="urn:microsoft.com/office/officeart/2005/8/layout/radial3"/>
  </dgm:cxnLst>
  <dgm:bg/>
  <dgm:whole/>
  <dgm:extLst>
    <a:ext uri="http://schemas.microsoft.com/office/drawing/2008/diagram">
      <dsp:dataModelExt xmlns:dsp="http://schemas.microsoft.com/office/drawing/2008/diagram" relId="rId108" minVer="http://schemas.openxmlformats.org/drawingml/2006/diagram"/>
    </a:ext>
    <a:ext uri="{C62137D5-CB1D-491B-B009-E17868A290BF}">
      <dgm14:recolorImg xmlns:dgm14="http://schemas.microsoft.com/office/drawing/2010/diagram" val="1"/>
    </a:ext>
  </dgm:extLst>
</dgm:dataModel>
</file>

<file path=word/diagrams/data12.xml><?xml version="1.0" encoding="utf-8"?>
<dgm:dataModel xmlns:dgm="http://schemas.openxmlformats.org/drawingml/2006/diagram" xmlns:a="http://schemas.openxmlformats.org/drawingml/2006/main">
  <dgm:ptLst>
    <dgm:pt modelId="{4C49111F-9B05-4AF8-BDDC-539CE867C065}"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pl-PL"/>
        </a:p>
      </dgm:t>
    </dgm:pt>
    <dgm:pt modelId="{73E6C04B-65CD-4A8C-BAEF-2E3330EC93C6}">
      <dgm:prSet phldrT="[Tekst]" custT="1"/>
      <dgm:spPr>
        <a:xfrm>
          <a:off x="341143" y="192"/>
          <a:ext cx="5299412" cy="414016"/>
        </a:xfrm>
        <a:solidFill>
          <a:schemeClr val="accent3">
            <a:lumMod val="60000"/>
            <a:lumOff val="40000"/>
          </a:schemeClr>
        </a:solidFill>
        <a:ln w="25400" cap="flat" cmpd="sng" algn="ctr">
          <a:solidFill>
            <a:schemeClr val="accent3"/>
          </a:solidFill>
          <a:prstDash val="solid"/>
        </a:ln>
        <a:effectLst/>
      </dgm:spPr>
      <dgm:t>
        <a:bodyPr/>
        <a:lstStyle/>
        <a:p>
          <a:r>
            <a:rPr lang="pl-PL" sz="2000" i="1">
              <a:solidFill>
                <a:sysClr val="windowText" lastClr="000000"/>
              </a:solidFill>
              <a:latin typeface="Calibri"/>
              <a:ea typeface="+mn-ea"/>
              <a:cs typeface="+mn-cs"/>
            </a:rPr>
            <a:t>Cechy charakteryzujące oprawy LED</a:t>
          </a:r>
        </a:p>
      </dgm:t>
    </dgm:pt>
    <dgm:pt modelId="{3E1D851D-B73B-4EAF-87E7-8C2B2A5DA974}" type="parTrans" cxnId="{227F1E49-225B-427A-9532-3BB0F2B12D49}">
      <dgm:prSet/>
      <dgm:spPr/>
      <dgm:t>
        <a:bodyPr/>
        <a:lstStyle/>
        <a:p>
          <a:endParaRPr lang="pl-PL" i="1"/>
        </a:p>
      </dgm:t>
    </dgm:pt>
    <dgm:pt modelId="{EDD55D7F-58D3-46CF-B8E8-35FB2006451F}" type="sibTrans" cxnId="{227F1E49-225B-427A-9532-3BB0F2B12D49}">
      <dgm:prSet/>
      <dgm:spPr/>
      <dgm:t>
        <a:bodyPr/>
        <a:lstStyle/>
        <a:p>
          <a:endParaRPr lang="pl-PL" i="1"/>
        </a:p>
      </dgm:t>
    </dgm:pt>
    <dgm:pt modelId="{FDA0EF28-83DB-4779-AAE4-9E52E05F24EA}">
      <dgm:prSet phldrT="[Tekst]" custT="1"/>
      <dgm:spPr>
        <a:xfrm>
          <a:off x="1401026" y="517713"/>
          <a:ext cx="3470565" cy="412385"/>
        </a:xfr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gm:spPr>
      <dgm:t>
        <a:bodyPr/>
        <a:lstStyle/>
        <a:p>
          <a:r>
            <a:rPr lang="pl-PL" sz="1200" i="1">
              <a:solidFill>
                <a:sysClr val="windowText" lastClr="000000">
                  <a:hueOff val="0"/>
                  <a:satOff val="0"/>
                  <a:lumOff val="0"/>
                  <a:alphaOff val="0"/>
                </a:sysClr>
              </a:solidFill>
              <a:latin typeface="Calibri"/>
              <a:ea typeface="+mn-ea"/>
              <a:cs typeface="+mn-cs"/>
            </a:rPr>
            <a:t>niewielkie wymagania eksploatacyjne</a:t>
          </a:r>
          <a:endParaRPr lang="pl-PL" sz="1000" i="1">
            <a:solidFill>
              <a:sysClr val="windowText" lastClr="000000">
                <a:hueOff val="0"/>
                <a:satOff val="0"/>
                <a:lumOff val="0"/>
                <a:alphaOff val="0"/>
              </a:sysClr>
            </a:solidFill>
            <a:latin typeface="Calibri"/>
            <a:ea typeface="+mn-ea"/>
            <a:cs typeface="+mn-cs"/>
          </a:endParaRPr>
        </a:p>
      </dgm:t>
    </dgm:pt>
    <dgm:pt modelId="{C4372A26-BDF7-4A09-BDE4-D42468281F46}" type="parTrans" cxnId="{466EE700-8E68-43F9-9AF9-C3F47B323EAE}">
      <dgm:prSet/>
      <dgm:spPr>
        <a:xfrm>
          <a:off x="871085" y="414209"/>
          <a:ext cx="529941" cy="309696"/>
        </a:xfrm>
        <a:noFill/>
        <a:ln w="25400" cap="flat" cmpd="sng" algn="ctr">
          <a:solidFill>
            <a:schemeClr val="accent6">
              <a:lumMod val="20000"/>
              <a:lumOff val="80000"/>
            </a:schemeClr>
          </a:solidFill>
          <a:prstDash val="solid"/>
        </a:ln>
        <a:effectLst/>
      </dgm:spPr>
      <dgm:t>
        <a:bodyPr/>
        <a:lstStyle/>
        <a:p>
          <a:endParaRPr lang="pl-PL" i="1"/>
        </a:p>
      </dgm:t>
    </dgm:pt>
    <dgm:pt modelId="{18E6D996-084A-48F7-9703-3FC7E318B12C}" type="sibTrans" cxnId="{466EE700-8E68-43F9-9AF9-C3F47B323EAE}">
      <dgm:prSet/>
      <dgm:spPr/>
      <dgm:t>
        <a:bodyPr/>
        <a:lstStyle/>
        <a:p>
          <a:endParaRPr lang="pl-PL" i="1"/>
        </a:p>
      </dgm:t>
    </dgm:pt>
    <dgm:pt modelId="{4201936C-F63E-47E4-A8D1-FA2B8B6DA251}">
      <dgm:prSet phldrT="[Tekst]" custT="1"/>
      <dgm:spPr>
        <a:xfrm>
          <a:off x="1401026" y="1551123"/>
          <a:ext cx="3436536" cy="414016"/>
        </a:xfr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gm:spPr>
      <dgm:t>
        <a:bodyPr/>
        <a:lstStyle/>
        <a:p>
          <a:r>
            <a:rPr lang="pl-PL" sz="1200" i="1">
              <a:solidFill>
                <a:sysClr val="windowText" lastClr="000000">
                  <a:hueOff val="0"/>
                  <a:satOff val="0"/>
                  <a:lumOff val="0"/>
                  <a:alphaOff val="0"/>
                </a:sysClr>
              </a:solidFill>
              <a:latin typeface="Calibri"/>
              <a:ea typeface="+mn-ea"/>
              <a:cs typeface="+mn-cs"/>
            </a:rPr>
            <a:t>brak promieniowania UV i podczerwieni</a:t>
          </a:r>
        </a:p>
      </dgm:t>
    </dgm:pt>
    <dgm:pt modelId="{ED7BBF48-3767-4699-99F6-4AE92E6E85E9}" type="parTrans" cxnId="{3042A317-BC0D-49C2-A63E-4EF4B3468DAA}">
      <dgm:prSet/>
      <dgm:spPr>
        <a:xfrm>
          <a:off x="871085" y="414209"/>
          <a:ext cx="529941" cy="1343922"/>
        </a:xfrm>
        <a:noFill/>
        <a:ln w="25400" cap="flat" cmpd="sng" algn="ctr">
          <a:solidFill>
            <a:schemeClr val="accent6">
              <a:lumMod val="20000"/>
              <a:lumOff val="80000"/>
            </a:schemeClr>
          </a:solidFill>
          <a:prstDash val="solid"/>
        </a:ln>
        <a:effectLst/>
      </dgm:spPr>
      <dgm:t>
        <a:bodyPr/>
        <a:lstStyle/>
        <a:p>
          <a:endParaRPr lang="pl-PL" i="1"/>
        </a:p>
      </dgm:t>
    </dgm:pt>
    <dgm:pt modelId="{B8872661-B6FB-4174-9AA8-40F92ABF86B3}" type="sibTrans" cxnId="{3042A317-BC0D-49C2-A63E-4EF4B3468DAA}">
      <dgm:prSet/>
      <dgm:spPr/>
      <dgm:t>
        <a:bodyPr/>
        <a:lstStyle/>
        <a:p>
          <a:endParaRPr lang="pl-PL" i="1"/>
        </a:p>
      </dgm:t>
    </dgm:pt>
    <dgm:pt modelId="{9F5AFD2D-82EE-44BD-A08A-C143F3B8599C}">
      <dgm:prSet custT="1"/>
      <dgm:spPr>
        <a:xfrm>
          <a:off x="1401026" y="1033603"/>
          <a:ext cx="3436543" cy="414016"/>
        </a:xfr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gm:spPr>
      <dgm:t>
        <a:bodyPr/>
        <a:lstStyle/>
        <a:p>
          <a:r>
            <a:rPr lang="pl-PL" sz="1200" i="1">
              <a:solidFill>
                <a:sysClr val="windowText" lastClr="000000">
                  <a:hueOff val="0"/>
                  <a:satOff val="0"/>
                  <a:lumOff val="0"/>
                  <a:alphaOff val="0"/>
                </a:sysClr>
              </a:solidFill>
              <a:latin typeface="Calibri"/>
              <a:ea typeface="+mn-ea"/>
              <a:cs typeface="+mn-cs"/>
            </a:rPr>
            <a:t>wysoka efektywność energetyczna (np. 70W LED zastępuje 150 W oprawę sodową), </a:t>
          </a:r>
        </a:p>
      </dgm:t>
    </dgm:pt>
    <dgm:pt modelId="{C4B6DAED-008C-4F0E-AB45-B643AD0A9DCF}" type="parTrans" cxnId="{55341855-8E2F-434D-9CD6-8A08D34200D9}">
      <dgm:prSet/>
      <dgm:spPr>
        <a:xfrm>
          <a:off x="871085" y="414209"/>
          <a:ext cx="529941" cy="826401"/>
        </a:xfrm>
        <a:noFill/>
        <a:ln w="25400" cap="flat" cmpd="sng" algn="ctr">
          <a:solidFill>
            <a:schemeClr val="accent6">
              <a:lumMod val="20000"/>
              <a:lumOff val="80000"/>
            </a:schemeClr>
          </a:solidFill>
          <a:prstDash val="solid"/>
        </a:ln>
        <a:effectLst/>
      </dgm:spPr>
      <dgm:t>
        <a:bodyPr/>
        <a:lstStyle/>
        <a:p>
          <a:endParaRPr lang="pl-PL" i="1"/>
        </a:p>
      </dgm:t>
    </dgm:pt>
    <dgm:pt modelId="{0020CB91-B458-4108-96CA-90324DA3DE7D}" type="sibTrans" cxnId="{55341855-8E2F-434D-9CD6-8A08D34200D9}">
      <dgm:prSet/>
      <dgm:spPr/>
      <dgm:t>
        <a:bodyPr/>
        <a:lstStyle/>
        <a:p>
          <a:endParaRPr lang="pl-PL" i="1"/>
        </a:p>
      </dgm:t>
    </dgm:pt>
    <dgm:pt modelId="{C1352382-7A8B-4184-A4DA-93572078EEF5}">
      <dgm:prSet custT="1"/>
      <dgm:spPr>
        <a:xfrm>
          <a:off x="1401026" y="2068644"/>
          <a:ext cx="3437602" cy="414016"/>
        </a:xfr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gm:spPr>
      <dgm:t>
        <a:bodyPr/>
        <a:lstStyle/>
        <a:p>
          <a:r>
            <a:rPr lang="pl-PL" sz="1200" i="1">
              <a:solidFill>
                <a:sysClr val="windowText" lastClr="000000">
                  <a:hueOff val="0"/>
                  <a:satOff val="0"/>
                  <a:lumOff val="0"/>
                  <a:alphaOff val="0"/>
                </a:sysClr>
              </a:solidFill>
              <a:latin typeface="Calibri"/>
              <a:ea typeface="+mn-ea"/>
              <a:cs typeface="+mn-cs"/>
            </a:rPr>
            <a:t>możliwość precyzyjnego kierowania światłem</a:t>
          </a:r>
        </a:p>
      </dgm:t>
    </dgm:pt>
    <dgm:pt modelId="{6434F46E-FEC3-48FB-8CDA-8F1158952C23}" type="parTrans" cxnId="{BB04F875-A3F7-406A-A876-44744B70A1BC}">
      <dgm:prSet/>
      <dgm:spPr>
        <a:xfrm>
          <a:off x="871085" y="414209"/>
          <a:ext cx="529941" cy="1861443"/>
        </a:xfrm>
        <a:noFill/>
        <a:ln w="25400" cap="flat" cmpd="sng" algn="ctr">
          <a:solidFill>
            <a:schemeClr val="accent6">
              <a:lumMod val="20000"/>
              <a:lumOff val="80000"/>
            </a:schemeClr>
          </a:solidFill>
          <a:prstDash val="solid"/>
        </a:ln>
        <a:effectLst/>
      </dgm:spPr>
      <dgm:t>
        <a:bodyPr/>
        <a:lstStyle/>
        <a:p>
          <a:endParaRPr lang="pl-PL" i="1"/>
        </a:p>
      </dgm:t>
    </dgm:pt>
    <dgm:pt modelId="{802E3860-CBE9-4ACE-88F6-80ED7EF452DB}" type="sibTrans" cxnId="{BB04F875-A3F7-406A-A876-44744B70A1BC}">
      <dgm:prSet/>
      <dgm:spPr/>
      <dgm:t>
        <a:bodyPr/>
        <a:lstStyle/>
        <a:p>
          <a:endParaRPr lang="pl-PL" i="1"/>
        </a:p>
      </dgm:t>
    </dgm:pt>
    <dgm:pt modelId="{F2AE13E3-60E7-49AB-B977-E148CC08F248}">
      <dgm:prSet custT="1"/>
      <dgm:spPr>
        <a:xfrm>
          <a:off x="1401026" y="2586165"/>
          <a:ext cx="3456753" cy="414016"/>
        </a:xfr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gm:spPr>
      <dgm:t>
        <a:bodyPr/>
        <a:lstStyle/>
        <a:p>
          <a:r>
            <a:rPr lang="pl-PL" sz="1200" i="1">
              <a:solidFill>
                <a:sysClr val="windowText" lastClr="000000">
                  <a:hueOff val="0"/>
                  <a:satOff val="0"/>
                  <a:lumOff val="0"/>
                  <a:alphaOff val="0"/>
                </a:sysClr>
              </a:solidFill>
              <a:latin typeface="Calibri"/>
              <a:ea typeface="+mn-ea"/>
              <a:cs typeface="+mn-cs"/>
            </a:rPr>
            <a:t>wysoka trwałość oświetlenia itp.</a:t>
          </a:r>
        </a:p>
      </dgm:t>
    </dgm:pt>
    <dgm:pt modelId="{69C00DC2-66C1-4664-ACB2-F5A8F461E1EC}" type="parTrans" cxnId="{43EBB6DA-AC2A-417A-9150-E074D5F3E50E}">
      <dgm:prSet/>
      <dgm:spPr>
        <a:xfrm>
          <a:off x="871085" y="414209"/>
          <a:ext cx="529941" cy="2378964"/>
        </a:xfrm>
        <a:noFill/>
        <a:ln w="25400" cap="flat" cmpd="sng" algn="ctr">
          <a:solidFill>
            <a:schemeClr val="accent6">
              <a:lumMod val="20000"/>
              <a:lumOff val="80000"/>
            </a:schemeClr>
          </a:solidFill>
          <a:prstDash val="solid"/>
        </a:ln>
        <a:effectLst/>
      </dgm:spPr>
      <dgm:t>
        <a:bodyPr/>
        <a:lstStyle/>
        <a:p>
          <a:endParaRPr lang="pl-PL" i="1"/>
        </a:p>
      </dgm:t>
    </dgm:pt>
    <dgm:pt modelId="{51BC7DCB-6271-4EB7-9CC5-139938D957B7}" type="sibTrans" cxnId="{43EBB6DA-AC2A-417A-9150-E074D5F3E50E}">
      <dgm:prSet/>
      <dgm:spPr/>
      <dgm:t>
        <a:bodyPr/>
        <a:lstStyle/>
        <a:p>
          <a:endParaRPr lang="pl-PL" i="1"/>
        </a:p>
      </dgm:t>
    </dgm:pt>
    <dgm:pt modelId="{663740D4-9AAC-494E-AC93-45F0FF7F8C4C}" type="pres">
      <dgm:prSet presAssocID="{4C49111F-9B05-4AF8-BDDC-539CE867C065}" presName="diagram" presStyleCnt="0">
        <dgm:presLayoutVars>
          <dgm:chPref val="1"/>
          <dgm:dir/>
          <dgm:animOne val="branch"/>
          <dgm:animLvl val="lvl"/>
          <dgm:resizeHandles/>
        </dgm:presLayoutVars>
      </dgm:prSet>
      <dgm:spPr/>
    </dgm:pt>
    <dgm:pt modelId="{2327744E-3127-41C8-B005-E0328FFD8572}" type="pres">
      <dgm:prSet presAssocID="{73E6C04B-65CD-4A8C-BAEF-2E3330EC93C6}" presName="root" presStyleCnt="0"/>
      <dgm:spPr/>
    </dgm:pt>
    <dgm:pt modelId="{8A493605-BC84-43C0-8841-7843482208A6}" type="pres">
      <dgm:prSet presAssocID="{73E6C04B-65CD-4A8C-BAEF-2E3330EC93C6}" presName="rootComposite" presStyleCnt="0"/>
      <dgm:spPr/>
    </dgm:pt>
    <dgm:pt modelId="{9427216A-7763-47BE-B786-249B7BA1E04E}" type="pres">
      <dgm:prSet presAssocID="{73E6C04B-65CD-4A8C-BAEF-2E3330EC93C6}" presName="rootText" presStyleLbl="node1" presStyleIdx="0" presStyleCnt="1" custScaleX="640000"/>
      <dgm:spPr>
        <a:prstGeom prst="roundRect">
          <a:avLst>
            <a:gd name="adj" fmla="val 10000"/>
          </a:avLst>
        </a:prstGeom>
      </dgm:spPr>
    </dgm:pt>
    <dgm:pt modelId="{A2ED5508-9FB0-4145-92DA-06443D16E65D}" type="pres">
      <dgm:prSet presAssocID="{73E6C04B-65CD-4A8C-BAEF-2E3330EC93C6}" presName="rootConnector" presStyleLbl="node1" presStyleIdx="0" presStyleCnt="1"/>
      <dgm:spPr/>
    </dgm:pt>
    <dgm:pt modelId="{690C48B5-65C8-4384-B7A8-09F35698423B}" type="pres">
      <dgm:prSet presAssocID="{73E6C04B-65CD-4A8C-BAEF-2E3330EC93C6}" presName="childShape" presStyleCnt="0"/>
      <dgm:spPr/>
    </dgm:pt>
    <dgm:pt modelId="{B19170CA-412E-4F14-81E2-7331BD202C63}" type="pres">
      <dgm:prSet presAssocID="{C4372A26-BDF7-4A09-BDE4-D42468281F46}" presName="Name13" presStyleLbl="parChTrans1D2" presStyleIdx="0" presStyleCnt="5"/>
      <dgm:spPr>
        <a:custGeom>
          <a:avLst/>
          <a:gdLst/>
          <a:ahLst/>
          <a:cxnLst/>
          <a:rect l="0" t="0" r="0" b="0"/>
          <a:pathLst>
            <a:path>
              <a:moveTo>
                <a:pt x="0" y="0"/>
              </a:moveTo>
              <a:lnTo>
                <a:pt x="0" y="309696"/>
              </a:lnTo>
              <a:lnTo>
                <a:pt x="529941" y="309696"/>
              </a:lnTo>
            </a:path>
          </a:pathLst>
        </a:custGeom>
      </dgm:spPr>
    </dgm:pt>
    <dgm:pt modelId="{7463DA02-47FB-4441-A070-2649155CF109}" type="pres">
      <dgm:prSet presAssocID="{FDA0EF28-83DB-4779-AAE4-9E52E05F24EA}" presName="childText" presStyleLbl="bgAcc1" presStyleIdx="0" presStyleCnt="5" custScaleX="523917" custScaleY="99606">
        <dgm:presLayoutVars>
          <dgm:bulletEnabled val="1"/>
        </dgm:presLayoutVars>
      </dgm:prSet>
      <dgm:spPr>
        <a:prstGeom prst="roundRect">
          <a:avLst>
            <a:gd name="adj" fmla="val 10000"/>
          </a:avLst>
        </a:prstGeom>
      </dgm:spPr>
    </dgm:pt>
    <dgm:pt modelId="{C98A11F8-6E65-41EA-95CC-67F55005C52A}" type="pres">
      <dgm:prSet presAssocID="{C4B6DAED-008C-4F0E-AB45-B643AD0A9DCF}" presName="Name13" presStyleLbl="parChTrans1D2" presStyleIdx="1" presStyleCnt="5"/>
      <dgm:spPr>
        <a:custGeom>
          <a:avLst/>
          <a:gdLst/>
          <a:ahLst/>
          <a:cxnLst/>
          <a:rect l="0" t="0" r="0" b="0"/>
          <a:pathLst>
            <a:path>
              <a:moveTo>
                <a:pt x="0" y="0"/>
              </a:moveTo>
              <a:lnTo>
                <a:pt x="0" y="826401"/>
              </a:lnTo>
              <a:lnTo>
                <a:pt x="529941" y="826401"/>
              </a:lnTo>
            </a:path>
          </a:pathLst>
        </a:custGeom>
      </dgm:spPr>
    </dgm:pt>
    <dgm:pt modelId="{47B58023-3C89-415A-914A-0346CC5A0A06}" type="pres">
      <dgm:prSet presAssocID="{9F5AFD2D-82EE-44BD-A08A-C143F3B8599C}" presName="childText" presStyleLbl="bgAcc1" presStyleIdx="1" presStyleCnt="5" custScaleX="518781">
        <dgm:presLayoutVars>
          <dgm:bulletEnabled val="1"/>
        </dgm:presLayoutVars>
      </dgm:prSet>
      <dgm:spPr>
        <a:prstGeom prst="roundRect">
          <a:avLst>
            <a:gd name="adj" fmla="val 10000"/>
          </a:avLst>
        </a:prstGeom>
      </dgm:spPr>
    </dgm:pt>
    <dgm:pt modelId="{ACCF15A3-1772-4C44-95AB-070B0A6588B9}" type="pres">
      <dgm:prSet presAssocID="{ED7BBF48-3767-4699-99F6-4AE92E6E85E9}" presName="Name13" presStyleLbl="parChTrans1D2" presStyleIdx="2" presStyleCnt="5"/>
      <dgm:spPr>
        <a:custGeom>
          <a:avLst/>
          <a:gdLst/>
          <a:ahLst/>
          <a:cxnLst/>
          <a:rect l="0" t="0" r="0" b="0"/>
          <a:pathLst>
            <a:path>
              <a:moveTo>
                <a:pt x="0" y="0"/>
              </a:moveTo>
              <a:lnTo>
                <a:pt x="0" y="1343922"/>
              </a:lnTo>
              <a:lnTo>
                <a:pt x="529941" y="1343922"/>
              </a:lnTo>
            </a:path>
          </a:pathLst>
        </a:custGeom>
      </dgm:spPr>
    </dgm:pt>
    <dgm:pt modelId="{B9A31807-8E37-4405-A79F-10BDF2C0EC88}" type="pres">
      <dgm:prSet presAssocID="{4201936C-F63E-47E4-A8D1-FA2B8B6DA251}" presName="childText" presStyleLbl="bgAcc1" presStyleIdx="2" presStyleCnt="5" custScaleX="518780">
        <dgm:presLayoutVars>
          <dgm:bulletEnabled val="1"/>
        </dgm:presLayoutVars>
      </dgm:prSet>
      <dgm:spPr>
        <a:prstGeom prst="roundRect">
          <a:avLst>
            <a:gd name="adj" fmla="val 10000"/>
          </a:avLst>
        </a:prstGeom>
      </dgm:spPr>
    </dgm:pt>
    <dgm:pt modelId="{7FE7C8FA-B605-4359-A41C-06774CF21DA7}" type="pres">
      <dgm:prSet presAssocID="{6434F46E-FEC3-48FB-8CDA-8F1158952C23}" presName="Name13" presStyleLbl="parChTrans1D2" presStyleIdx="3" presStyleCnt="5"/>
      <dgm:spPr>
        <a:custGeom>
          <a:avLst/>
          <a:gdLst/>
          <a:ahLst/>
          <a:cxnLst/>
          <a:rect l="0" t="0" r="0" b="0"/>
          <a:pathLst>
            <a:path>
              <a:moveTo>
                <a:pt x="0" y="0"/>
              </a:moveTo>
              <a:lnTo>
                <a:pt x="0" y="1861443"/>
              </a:lnTo>
              <a:lnTo>
                <a:pt x="529941" y="1861443"/>
              </a:lnTo>
            </a:path>
          </a:pathLst>
        </a:custGeom>
      </dgm:spPr>
    </dgm:pt>
    <dgm:pt modelId="{498C3BDB-0B95-4DB1-9297-49FC528846E9}" type="pres">
      <dgm:prSet presAssocID="{C1352382-7A8B-4184-A4DA-93572078EEF5}" presName="childText" presStyleLbl="bgAcc1" presStyleIdx="3" presStyleCnt="5" custScaleX="518941">
        <dgm:presLayoutVars>
          <dgm:bulletEnabled val="1"/>
        </dgm:presLayoutVars>
      </dgm:prSet>
      <dgm:spPr>
        <a:prstGeom prst="roundRect">
          <a:avLst>
            <a:gd name="adj" fmla="val 10000"/>
          </a:avLst>
        </a:prstGeom>
      </dgm:spPr>
    </dgm:pt>
    <dgm:pt modelId="{A140C953-BB97-41BF-A29F-07016845B245}" type="pres">
      <dgm:prSet presAssocID="{69C00DC2-66C1-4664-ACB2-F5A8F461E1EC}" presName="Name13" presStyleLbl="parChTrans1D2" presStyleIdx="4" presStyleCnt="5"/>
      <dgm:spPr>
        <a:custGeom>
          <a:avLst/>
          <a:gdLst/>
          <a:ahLst/>
          <a:cxnLst/>
          <a:rect l="0" t="0" r="0" b="0"/>
          <a:pathLst>
            <a:path>
              <a:moveTo>
                <a:pt x="0" y="0"/>
              </a:moveTo>
              <a:lnTo>
                <a:pt x="0" y="2378964"/>
              </a:lnTo>
              <a:lnTo>
                <a:pt x="529941" y="2378964"/>
              </a:lnTo>
            </a:path>
          </a:pathLst>
        </a:custGeom>
      </dgm:spPr>
    </dgm:pt>
    <dgm:pt modelId="{E27677FD-3D17-43E6-AE5D-11D4C8E935E2}" type="pres">
      <dgm:prSet presAssocID="{F2AE13E3-60E7-49AB-B977-E148CC08F248}" presName="childText" presStyleLbl="bgAcc1" presStyleIdx="4" presStyleCnt="5" custScaleX="521832">
        <dgm:presLayoutVars>
          <dgm:bulletEnabled val="1"/>
        </dgm:presLayoutVars>
      </dgm:prSet>
      <dgm:spPr>
        <a:prstGeom prst="roundRect">
          <a:avLst>
            <a:gd name="adj" fmla="val 10000"/>
          </a:avLst>
        </a:prstGeom>
      </dgm:spPr>
    </dgm:pt>
  </dgm:ptLst>
  <dgm:cxnLst>
    <dgm:cxn modelId="{466EE700-8E68-43F9-9AF9-C3F47B323EAE}" srcId="{73E6C04B-65CD-4A8C-BAEF-2E3330EC93C6}" destId="{FDA0EF28-83DB-4779-AAE4-9E52E05F24EA}" srcOrd="0" destOrd="0" parTransId="{C4372A26-BDF7-4A09-BDE4-D42468281F46}" sibTransId="{18E6D996-084A-48F7-9703-3FC7E318B12C}"/>
    <dgm:cxn modelId="{39FFDE02-B1B5-4C0D-B453-719EC3383A67}" type="presOf" srcId="{69C00DC2-66C1-4664-ACB2-F5A8F461E1EC}" destId="{A140C953-BB97-41BF-A29F-07016845B245}" srcOrd="0" destOrd="0" presId="urn:microsoft.com/office/officeart/2005/8/layout/hierarchy3"/>
    <dgm:cxn modelId="{3042A317-BC0D-49C2-A63E-4EF4B3468DAA}" srcId="{73E6C04B-65CD-4A8C-BAEF-2E3330EC93C6}" destId="{4201936C-F63E-47E4-A8D1-FA2B8B6DA251}" srcOrd="2" destOrd="0" parTransId="{ED7BBF48-3767-4699-99F6-4AE92E6E85E9}" sibTransId="{B8872661-B6FB-4174-9AA8-40F92ABF86B3}"/>
    <dgm:cxn modelId="{309F1E2F-4006-485B-A4DC-E181360F6A8C}" type="presOf" srcId="{C1352382-7A8B-4184-A4DA-93572078EEF5}" destId="{498C3BDB-0B95-4DB1-9297-49FC528846E9}" srcOrd="0" destOrd="0" presId="urn:microsoft.com/office/officeart/2005/8/layout/hierarchy3"/>
    <dgm:cxn modelId="{C97D3E35-09D7-4608-831A-2B420A4F3513}" type="presOf" srcId="{73E6C04B-65CD-4A8C-BAEF-2E3330EC93C6}" destId="{9427216A-7763-47BE-B786-249B7BA1E04E}" srcOrd="0" destOrd="0" presId="urn:microsoft.com/office/officeart/2005/8/layout/hierarchy3"/>
    <dgm:cxn modelId="{B4F71141-8E91-493A-A8E5-09FB727CF8B3}" type="presOf" srcId="{6434F46E-FEC3-48FB-8CDA-8F1158952C23}" destId="{7FE7C8FA-B605-4359-A41C-06774CF21DA7}" srcOrd="0" destOrd="0" presId="urn:microsoft.com/office/officeart/2005/8/layout/hierarchy3"/>
    <dgm:cxn modelId="{227F1E49-225B-427A-9532-3BB0F2B12D49}" srcId="{4C49111F-9B05-4AF8-BDDC-539CE867C065}" destId="{73E6C04B-65CD-4A8C-BAEF-2E3330EC93C6}" srcOrd="0" destOrd="0" parTransId="{3E1D851D-B73B-4EAF-87E7-8C2B2A5DA974}" sibTransId="{EDD55D7F-58D3-46CF-B8E8-35FB2006451F}"/>
    <dgm:cxn modelId="{55341855-8E2F-434D-9CD6-8A08D34200D9}" srcId="{73E6C04B-65CD-4A8C-BAEF-2E3330EC93C6}" destId="{9F5AFD2D-82EE-44BD-A08A-C143F3B8599C}" srcOrd="1" destOrd="0" parTransId="{C4B6DAED-008C-4F0E-AB45-B643AD0A9DCF}" sibTransId="{0020CB91-B458-4108-96CA-90324DA3DE7D}"/>
    <dgm:cxn modelId="{BB04F875-A3F7-406A-A876-44744B70A1BC}" srcId="{73E6C04B-65CD-4A8C-BAEF-2E3330EC93C6}" destId="{C1352382-7A8B-4184-A4DA-93572078EEF5}" srcOrd="3" destOrd="0" parTransId="{6434F46E-FEC3-48FB-8CDA-8F1158952C23}" sibTransId="{802E3860-CBE9-4ACE-88F6-80ED7EF452DB}"/>
    <dgm:cxn modelId="{ECEECC76-2473-4A42-8CF1-0ED5CA7CFD3F}" type="presOf" srcId="{C4B6DAED-008C-4F0E-AB45-B643AD0A9DCF}" destId="{C98A11F8-6E65-41EA-95CC-67F55005C52A}" srcOrd="0" destOrd="0" presId="urn:microsoft.com/office/officeart/2005/8/layout/hierarchy3"/>
    <dgm:cxn modelId="{D45F0157-36C5-41B8-AEE7-9F20AE001C39}" type="presOf" srcId="{4201936C-F63E-47E4-A8D1-FA2B8B6DA251}" destId="{B9A31807-8E37-4405-A79F-10BDF2C0EC88}" srcOrd="0" destOrd="0" presId="urn:microsoft.com/office/officeart/2005/8/layout/hierarchy3"/>
    <dgm:cxn modelId="{19113589-5470-4D3F-865A-A87DF40A2323}" type="presOf" srcId="{73E6C04B-65CD-4A8C-BAEF-2E3330EC93C6}" destId="{A2ED5508-9FB0-4145-92DA-06443D16E65D}" srcOrd="1" destOrd="0" presId="urn:microsoft.com/office/officeart/2005/8/layout/hierarchy3"/>
    <dgm:cxn modelId="{7DB38291-0833-4104-A6FB-022EF2B4A4B0}" type="presOf" srcId="{F2AE13E3-60E7-49AB-B977-E148CC08F248}" destId="{E27677FD-3D17-43E6-AE5D-11D4C8E935E2}" srcOrd="0" destOrd="0" presId="urn:microsoft.com/office/officeart/2005/8/layout/hierarchy3"/>
    <dgm:cxn modelId="{0D7FD794-E521-41D6-8F46-D919734383BC}" type="presOf" srcId="{FDA0EF28-83DB-4779-AAE4-9E52E05F24EA}" destId="{7463DA02-47FB-4441-A070-2649155CF109}" srcOrd="0" destOrd="0" presId="urn:microsoft.com/office/officeart/2005/8/layout/hierarchy3"/>
    <dgm:cxn modelId="{00DF20AA-319F-43A6-869B-83DA1BD94DF5}" type="presOf" srcId="{ED7BBF48-3767-4699-99F6-4AE92E6E85E9}" destId="{ACCF15A3-1772-4C44-95AB-070B0A6588B9}" srcOrd="0" destOrd="0" presId="urn:microsoft.com/office/officeart/2005/8/layout/hierarchy3"/>
    <dgm:cxn modelId="{5E5B96B9-0347-452A-B29B-E060AF91ABFC}" type="presOf" srcId="{C4372A26-BDF7-4A09-BDE4-D42468281F46}" destId="{B19170CA-412E-4F14-81E2-7331BD202C63}" srcOrd="0" destOrd="0" presId="urn:microsoft.com/office/officeart/2005/8/layout/hierarchy3"/>
    <dgm:cxn modelId="{BD9E04C9-9D90-4019-B8B6-C28847F1284B}" type="presOf" srcId="{4C49111F-9B05-4AF8-BDDC-539CE867C065}" destId="{663740D4-9AAC-494E-AC93-45F0FF7F8C4C}" srcOrd="0" destOrd="0" presId="urn:microsoft.com/office/officeart/2005/8/layout/hierarchy3"/>
    <dgm:cxn modelId="{698180D2-AFFF-4FB9-B582-89506B47A634}" type="presOf" srcId="{9F5AFD2D-82EE-44BD-A08A-C143F3B8599C}" destId="{47B58023-3C89-415A-914A-0346CC5A0A06}" srcOrd="0" destOrd="0" presId="urn:microsoft.com/office/officeart/2005/8/layout/hierarchy3"/>
    <dgm:cxn modelId="{43EBB6DA-AC2A-417A-9150-E074D5F3E50E}" srcId="{73E6C04B-65CD-4A8C-BAEF-2E3330EC93C6}" destId="{F2AE13E3-60E7-49AB-B977-E148CC08F248}" srcOrd="4" destOrd="0" parTransId="{69C00DC2-66C1-4664-ACB2-F5A8F461E1EC}" sibTransId="{51BC7DCB-6271-4EB7-9CC5-139938D957B7}"/>
    <dgm:cxn modelId="{01302B79-A3D1-4653-AFA3-F67AE1DE1B26}" type="presParOf" srcId="{663740D4-9AAC-494E-AC93-45F0FF7F8C4C}" destId="{2327744E-3127-41C8-B005-E0328FFD8572}" srcOrd="0" destOrd="0" presId="urn:microsoft.com/office/officeart/2005/8/layout/hierarchy3"/>
    <dgm:cxn modelId="{55E7E453-1F8F-4964-A948-5CD2CA23AE33}" type="presParOf" srcId="{2327744E-3127-41C8-B005-E0328FFD8572}" destId="{8A493605-BC84-43C0-8841-7843482208A6}" srcOrd="0" destOrd="0" presId="urn:microsoft.com/office/officeart/2005/8/layout/hierarchy3"/>
    <dgm:cxn modelId="{5AAEAC19-38F4-4A3C-92BA-40CDDC825941}" type="presParOf" srcId="{8A493605-BC84-43C0-8841-7843482208A6}" destId="{9427216A-7763-47BE-B786-249B7BA1E04E}" srcOrd="0" destOrd="0" presId="urn:microsoft.com/office/officeart/2005/8/layout/hierarchy3"/>
    <dgm:cxn modelId="{BD404B88-B29D-4064-976B-69F7AAEC63BF}" type="presParOf" srcId="{8A493605-BC84-43C0-8841-7843482208A6}" destId="{A2ED5508-9FB0-4145-92DA-06443D16E65D}" srcOrd="1" destOrd="0" presId="urn:microsoft.com/office/officeart/2005/8/layout/hierarchy3"/>
    <dgm:cxn modelId="{99280D30-96AF-43F0-BE8B-11F3320649C5}" type="presParOf" srcId="{2327744E-3127-41C8-B005-E0328FFD8572}" destId="{690C48B5-65C8-4384-B7A8-09F35698423B}" srcOrd="1" destOrd="0" presId="urn:microsoft.com/office/officeart/2005/8/layout/hierarchy3"/>
    <dgm:cxn modelId="{C0EEAFB9-5F87-4810-A08A-6237B5BA44CA}" type="presParOf" srcId="{690C48B5-65C8-4384-B7A8-09F35698423B}" destId="{B19170CA-412E-4F14-81E2-7331BD202C63}" srcOrd="0" destOrd="0" presId="urn:microsoft.com/office/officeart/2005/8/layout/hierarchy3"/>
    <dgm:cxn modelId="{69E56304-5CBD-468E-BB58-0A6EBF6100B1}" type="presParOf" srcId="{690C48B5-65C8-4384-B7A8-09F35698423B}" destId="{7463DA02-47FB-4441-A070-2649155CF109}" srcOrd="1" destOrd="0" presId="urn:microsoft.com/office/officeart/2005/8/layout/hierarchy3"/>
    <dgm:cxn modelId="{AAE737E8-7556-4168-8602-FB85596ADE97}" type="presParOf" srcId="{690C48B5-65C8-4384-B7A8-09F35698423B}" destId="{C98A11F8-6E65-41EA-95CC-67F55005C52A}" srcOrd="2" destOrd="0" presId="urn:microsoft.com/office/officeart/2005/8/layout/hierarchy3"/>
    <dgm:cxn modelId="{F13A9FB4-A44C-49B2-9E6A-11A113DF88E8}" type="presParOf" srcId="{690C48B5-65C8-4384-B7A8-09F35698423B}" destId="{47B58023-3C89-415A-914A-0346CC5A0A06}" srcOrd="3" destOrd="0" presId="urn:microsoft.com/office/officeart/2005/8/layout/hierarchy3"/>
    <dgm:cxn modelId="{55AF217C-F5EA-41B3-AC5F-3BD2FC6BD21D}" type="presParOf" srcId="{690C48B5-65C8-4384-B7A8-09F35698423B}" destId="{ACCF15A3-1772-4C44-95AB-070B0A6588B9}" srcOrd="4" destOrd="0" presId="urn:microsoft.com/office/officeart/2005/8/layout/hierarchy3"/>
    <dgm:cxn modelId="{4E8225C2-DB51-4DA0-894E-069825759547}" type="presParOf" srcId="{690C48B5-65C8-4384-B7A8-09F35698423B}" destId="{B9A31807-8E37-4405-A79F-10BDF2C0EC88}" srcOrd="5" destOrd="0" presId="urn:microsoft.com/office/officeart/2005/8/layout/hierarchy3"/>
    <dgm:cxn modelId="{B6FCFEAC-2413-41DD-958F-63FC96D96F7C}" type="presParOf" srcId="{690C48B5-65C8-4384-B7A8-09F35698423B}" destId="{7FE7C8FA-B605-4359-A41C-06774CF21DA7}" srcOrd="6" destOrd="0" presId="urn:microsoft.com/office/officeart/2005/8/layout/hierarchy3"/>
    <dgm:cxn modelId="{6698A3AD-393F-4822-B171-9EA55B59CB79}" type="presParOf" srcId="{690C48B5-65C8-4384-B7A8-09F35698423B}" destId="{498C3BDB-0B95-4DB1-9297-49FC528846E9}" srcOrd="7" destOrd="0" presId="urn:microsoft.com/office/officeart/2005/8/layout/hierarchy3"/>
    <dgm:cxn modelId="{907B2D00-171A-43DB-A241-E14B34D888FE}" type="presParOf" srcId="{690C48B5-65C8-4384-B7A8-09F35698423B}" destId="{A140C953-BB97-41BF-A29F-07016845B245}" srcOrd="8" destOrd="0" presId="urn:microsoft.com/office/officeart/2005/8/layout/hierarchy3"/>
    <dgm:cxn modelId="{3C265030-BCBE-4C2B-A4C6-E1A7D5E045D9}" type="presParOf" srcId="{690C48B5-65C8-4384-B7A8-09F35698423B}" destId="{E27677FD-3D17-43E6-AE5D-11D4C8E935E2}" srcOrd="9" destOrd="0" presId="urn:microsoft.com/office/officeart/2005/8/layout/hierarchy3"/>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3E1AF7AE-E58B-447E-8CA4-DD41026CE7A1}"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pl-PL"/>
        </a:p>
      </dgm:t>
    </dgm:pt>
    <dgm:pt modelId="{B1543958-44F9-4270-92EC-499A686C4064}">
      <dgm:prSet phldrT="[Tekst]" custT="1"/>
      <dgm:spPr>
        <a:xfrm>
          <a:off x="3008519" y="-47011"/>
          <a:ext cx="550882" cy="550882"/>
        </a:xfrm>
        <a:solidFill>
          <a:srgbClr val="F79646">
            <a:lumMod val="20000"/>
            <a:lumOff val="80000"/>
          </a:srgbClr>
        </a:solidFill>
        <a:ln w="25400" cap="flat" cmpd="sng" algn="ctr">
          <a:solidFill>
            <a:schemeClr val="accent3"/>
          </a:solidFill>
          <a:prstDash val="solid"/>
        </a:ln>
        <a:effectLst/>
      </dgm:spPr>
      <dgm:t>
        <a:bodyPr/>
        <a:lstStyle/>
        <a:p>
          <a:r>
            <a:rPr lang="pl-PL" sz="1050" b="1">
              <a:solidFill>
                <a:sysClr val="windowText" lastClr="000000"/>
              </a:solidFill>
              <a:latin typeface="Calibri"/>
              <a:ea typeface="+mn-ea"/>
              <a:cs typeface="+mn-cs"/>
            </a:rPr>
            <a:t>30- 40%</a:t>
          </a:r>
        </a:p>
      </dgm:t>
    </dgm:pt>
    <dgm:pt modelId="{FD609361-2323-4F87-AC90-DBA5328047F7}" type="parTrans" cxnId="{BDD65F5C-9677-4803-85FB-D8E17C29DCBA}">
      <dgm:prSet/>
      <dgm:spPr>
        <a:xfrm rot="18691386">
          <a:off x="2059580" y="892656"/>
          <a:ext cx="1252955" cy="22060"/>
        </a:xfrm>
        <a:noFill/>
        <a:ln w="25400" cap="flat" cmpd="sng" algn="ctr">
          <a:solidFill>
            <a:srgbClr val="F79646"/>
          </a:solidFill>
          <a:prstDash val="solid"/>
        </a:ln>
        <a:effectLst/>
      </dgm:spPr>
      <dgm:t>
        <a:bodyPr/>
        <a:lstStyle/>
        <a:p>
          <a:endParaRPr lang="pl-PL"/>
        </a:p>
      </dgm:t>
    </dgm:pt>
    <dgm:pt modelId="{C0CE5083-67BA-4755-BAE0-B9C7805910E2}" type="sibTrans" cxnId="{BDD65F5C-9677-4803-85FB-D8E17C29DCBA}">
      <dgm:prSet/>
      <dgm:spPr/>
      <dgm:t>
        <a:bodyPr/>
        <a:lstStyle/>
        <a:p>
          <a:endParaRPr lang="pl-PL"/>
        </a:p>
      </dgm:t>
    </dgm:pt>
    <dgm:pt modelId="{098B3582-ED24-48F1-A834-7030A1E75ED4}">
      <dgm:prSet phldrT="[Tekst]" custT="1"/>
      <dgm:spPr>
        <a:xfrm>
          <a:off x="3485419" y="-47011"/>
          <a:ext cx="826323" cy="550882"/>
        </a:xfrm>
        <a:noFill/>
        <a:ln>
          <a:noFill/>
        </a:ln>
        <a:effectLst/>
      </dgm:spPr>
      <dgm:t>
        <a:bodyPr/>
        <a:lstStyle/>
        <a:p>
          <a:r>
            <a:rPr lang="pl-PL" sz="1050" i="1">
              <a:solidFill>
                <a:sysClr val="windowText" lastClr="000000"/>
              </a:solidFill>
              <a:latin typeface="Calibri"/>
              <a:ea typeface="+mn-ea"/>
              <a:cs typeface="+mn-cs"/>
            </a:rPr>
            <a:t>     przez                      wentylację</a:t>
          </a:r>
        </a:p>
      </dgm:t>
    </dgm:pt>
    <dgm:pt modelId="{13A4251A-3A87-4BA2-B075-DC9B18216168}" type="parTrans" cxnId="{2B0DFEE0-A74A-427A-B8C4-A958C9825804}">
      <dgm:prSet/>
      <dgm:spPr/>
      <dgm:t>
        <a:bodyPr/>
        <a:lstStyle/>
        <a:p>
          <a:endParaRPr lang="pl-PL"/>
        </a:p>
      </dgm:t>
    </dgm:pt>
    <dgm:pt modelId="{53BCE16C-E9E5-4E5B-83C3-32FC340D54B6}" type="sibTrans" cxnId="{2B0DFEE0-A74A-427A-B8C4-A958C9825804}">
      <dgm:prSet/>
      <dgm:spPr/>
      <dgm:t>
        <a:bodyPr/>
        <a:lstStyle/>
        <a:p>
          <a:endParaRPr lang="pl-PL"/>
        </a:p>
      </dgm:t>
    </dgm:pt>
    <dgm:pt modelId="{8DA70DC7-FA85-41F2-96F8-D06B47284548}">
      <dgm:prSet phldrT="[Tekst]" custT="1"/>
      <dgm:spPr>
        <a:xfrm>
          <a:off x="3160527" y="506453"/>
          <a:ext cx="550882" cy="550882"/>
        </a:xfrm>
        <a:solidFill>
          <a:srgbClr val="F79646">
            <a:lumMod val="20000"/>
            <a:lumOff val="80000"/>
          </a:srgbClr>
        </a:solidFill>
        <a:ln w="25400" cap="flat" cmpd="sng" algn="ctr">
          <a:solidFill>
            <a:schemeClr val="accent3"/>
          </a:solidFill>
          <a:prstDash val="solid"/>
        </a:ln>
        <a:effectLst/>
      </dgm:spPr>
      <dgm:t>
        <a:bodyPr/>
        <a:lstStyle/>
        <a:p>
          <a:r>
            <a:rPr lang="pl-PL" sz="1050" b="1">
              <a:solidFill>
                <a:sysClr val="windowText" lastClr="000000"/>
              </a:solidFill>
              <a:latin typeface="Calibri"/>
              <a:ea typeface="+mn-ea"/>
              <a:cs typeface="+mn-cs"/>
            </a:rPr>
            <a:t>10-15%</a:t>
          </a:r>
        </a:p>
      </dgm:t>
    </dgm:pt>
    <dgm:pt modelId="{6324024C-C42B-4C7D-9032-E8087F167B7B}" type="parTrans" cxnId="{6C527544-EAEC-4615-9B00-5E42A17F83FF}">
      <dgm:prSet/>
      <dgm:spPr>
        <a:xfrm rot="19713111">
          <a:off x="2223712" y="1189712"/>
          <a:ext cx="1054737" cy="22060"/>
        </a:xfrm>
        <a:noFill/>
        <a:ln w="25400" cap="flat" cmpd="sng" algn="ctr">
          <a:solidFill>
            <a:srgbClr val="F79646"/>
          </a:solidFill>
          <a:prstDash val="solid"/>
        </a:ln>
        <a:effectLst/>
      </dgm:spPr>
      <dgm:t>
        <a:bodyPr/>
        <a:lstStyle/>
        <a:p>
          <a:endParaRPr lang="pl-PL"/>
        </a:p>
      </dgm:t>
    </dgm:pt>
    <dgm:pt modelId="{F1D59D2F-F289-4D7E-BF0A-179AA3FA3AFC}" type="sibTrans" cxnId="{6C527544-EAEC-4615-9B00-5E42A17F83FF}">
      <dgm:prSet/>
      <dgm:spPr/>
      <dgm:t>
        <a:bodyPr/>
        <a:lstStyle/>
        <a:p>
          <a:endParaRPr lang="pl-PL"/>
        </a:p>
      </dgm:t>
    </dgm:pt>
    <dgm:pt modelId="{C9407947-0C9A-447C-ABF2-16E674D32038}">
      <dgm:prSet phldrT="[Tekst]" custT="1"/>
      <dgm:spPr>
        <a:xfrm>
          <a:off x="3637427" y="506453"/>
          <a:ext cx="826323" cy="550882"/>
        </a:xfrm>
        <a:noFill/>
        <a:ln>
          <a:noFill/>
        </a:ln>
        <a:effectLst/>
      </dgm:spPr>
      <dgm:t>
        <a:bodyPr/>
        <a:lstStyle/>
        <a:p>
          <a:r>
            <a:rPr lang="pl-PL" sz="1050" i="1">
              <a:solidFill>
                <a:sysClr val="windowText" lastClr="000000"/>
              </a:solidFill>
              <a:latin typeface="Calibri"/>
              <a:ea typeface="+mn-ea"/>
              <a:cs typeface="+mn-cs"/>
            </a:rPr>
            <a:t>  przez dach</a:t>
          </a:r>
        </a:p>
      </dgm:t>
    </dgm:pt>
    <dgm:pt modelId="{4C878F58-2704-4306-91AC-A8C09319CA5C}" type="parTrans" cxnId="{9F4E4FCF-ECEF-4FA8-BDA0-4712E8C46D5D}">
      <dgm:prSet/>
      <dgm:spPr/>
      <dgm:t>
        <a:bodyPr/>
        <a:lstStyle/>
        <a:p>
          <a:endParaRPr lang="pl-PL"/>
        </a:p>
      </dgm:t>
    </dgm:pt>
    <dgm:pt modelId="{386BF6C6-7F42-45C8-A298-8BF40DFDBCEE}" type="sibTrans" cxnId="{9F4E4FCF-ECEF-4FA8-BDA0-4712E8C46D5D}">
      <dgm:prSet/>
      <dgm:spPr/>
      <dgm:t>
        <a:bodyPr/>
        <a:lstStyle/>
        <a:p>
          <a:endParaRPr lang="pl-PL"/>
        </a:p>
      </dgm:t>
    </dgm:pt>
    <dgm:pt modelId="{B23C8AC4-83C5-4B3C-B004-A98432969BC4}">
      <dgm:prSet phldrT="[Tekst]" custT="1"/>
      <dgm:spPr>
        <a:xfrm>
          <a:off x="3353297" y="1050950"/>
          <a:ext cx="550882" cy="550882"/>
        </a:xfrm>
        <a:solidFill>
          <a:srgbClr val="F79646">
            <a:lumMod val="20000"/>
            <a:lumOff val="80000"/>
          </a:srgbClr>
        </a:solidFill>
        <a:ln w="25400" cap="flat" cmpd="sng" algn="ctr">
          <a:solidFill>
            <a:schemeClr val="accent3"/>
          </a:solidFill>
          <a:prstDash val="solid"/>
        </a:ln>
        <a:effectLst/>
      </dgm:spPr>
      <dgm:t>
        <a:bodyPr/>
        <a:lstStyle/>
        <a:p>
          <a:r>
            <a:rPr lang="pl-PL" sz="1050" b="1">
              <a:solidFill>
                <a:sysClr val="windowText" lastClr="000000"/>
              </a:solidFill>
              <a:latin typeface="Calibri"/>
              <a:ea typeface="+mn-ea"/>
              <a:cs typeface="+mn-cs"/>
            </a:rPr>
            <a:t>15-20%</a:t>
          </a:r>
        </a:p>
      </dgm:t>
    </dgm:pt>
    <dgm:pt modelId="{E14DB25E-468C-4C33-90B9-6BB1E277DE9B}" type="parTrans" cxnId="{945AF8EB-C746-409A-A271-B48C43446CDE}">
      <dgm:prSet/>
      <dgm:spPr>
        <a:xfrm rot="20935358">
          <a:off x="2291140" y="1471778"/>
          <a:ext cx="1077325" cy="22060"/>
        </a:xfrm>
        <a:noFill/>
        <a:ln w="25400" cap="flat" cmpd="sng" algn="ctr">
          <a:solidFill>
            <a:srgbClr val="F79646"/>
          </a:solidFill>
          <a:prstDash val="solid"/>
        </a:ln>
        <a:effectLst/>
      </dgm:spPr>
      <dgm:t>
        <a:bodyPr/>
        <a:lstStyle/>
        <a:p>
          <a:endParaRPr lang="pl-PL"/>
        </a:p>
      </dgm:t>
    </dgm:pt>
    <dgm:pt modelId="{079FD60F-E4DE-4070-A43A-8F385904DBEE}" type="sibTrans" cxnId="{945AF8EB-C746-409A-A271-B48C43446CDE}">
      <dgm:prSet/>
      <dgm:spPr/>
      <dgm:t>
        <a:bodyPr/>
        <a:lstStyle/>
        <a:p>
          <a:endParaRPr lang="pl-PL"/>
        </a:p>
      </dgm:t>
    </dgm:pt>
    <dgm:pt modelId="{4219B9D3-DAE7-4257-87CB-F600F5983D0E}">
      <dgm:prSet phldrT="[Tekst]" custT="1"/>
      <dgm:spPr>
        <a:xfrm>
          <a:off x="3830197" y="1050950"/>
          <a:ext cx="826323" cy="550882"/>
        </a:xfrm>
        <a:noFill/>
        <a:ln>
          <a:noFill/>
        </a:ln>
        <a:effectLst/>
      </dgm:spPr>
      <dgm:t>
        <a:bodyPr/>
        <a:lstStyle/>
        <a:p>
          <a:r>
            <a:rPr lang="pl-PL" sz="1050" i="1">
              <a:solidFill>
                <a:sysClr val="windowText" lastClr="000000"/>
              </a:solidFill>
              <a:latin typeface="Calibri"/>
              <a:ea typeface="+mn-ea"/>
              <a:cs typeface="+mn-cs"/>
            </a:rPr>
            <a:t>  ściany zewnętrzne</a:t>
          </a:r>
        </a:p>
      </dgm:t>
    </dgm:pt>
    <dgm:pt modelId="{31065909-0D9C-4848-AAA9-FFF85E93F93A}" type="parTrans" cxnId="{038A3D45-B243-4C61-BB54-E4759CAE3A01}">
      <dgm:prSet/>
      <dgm:spPr/>
      <dgm:t>
        <a:bodyPr/>
        <a:lstStyle/>
        <a:p>
          <a:endParaRPr lang="pl-PL"/>
        </a:p>
      </dgm:t>
    </dgm:pt>
    <dgm:pt modelId="{BC1913CD-0A40-4C45-A6D4-C046B5D695E8}" type="sibTrans" cxnId="{038A3D45-B243-4C61-BB54-E4759CAE3A01}">
      <dgm:prSet/>
      <dgm:spPr/>
      <dgm:t>
        <a:bodyPr/>
        <a:lstStyle/>
        <a:p>
          <a:endParaRPr lang="pl-PL"/>
        </a:p>
      </dgm:t>
    </dgm:pt>
    <dgm:pt modelId="{99A566FF-211B-4A79-AC38-4D69F676ED06}">
      <dgm:prSet phldrT="[Tekst]" custT="1"/>
      <dgm:spPr>
        <a:xfrm>
          <a:off x="3353297" y="1674766"/>
          <a:ext cx="550882" cy="550882"/>
        </a:xfrm>
        <a:solidFill>
          <a:srgbClr val="F79646">
            <a:lumMod val="20000"/>
            <a:lumOff val="80000"/>
          </a:srgbClr>
        </a:solidFill>
        <a:ln w="25400" cap="flat" cmpd="sng" algn="ctr">
          <a:solidFill>
            <a:schemeClr val="accent3"/>
          </a:solidFill>
          <a:prstDash val="solid"/>
        </a:ln>
        <a:effectLst/>
      </dgm:spPr>
      <dgm:t>
        <a:bodyPr/>
        <a:lstStyle/>
        <a:p>
          <a:r>
            <a:rPr lang="pl-PL" sz="1050" b="1">
              <a:solidFill>
                <a:sysClr val="windowText" lastClr="000000"/>
              </a:solidFill>
              <a:latin typeface="Calibri"/>
              <a:ea typeface="+mn-ea"/>
              <a:cs typeface="+mn-cs"/>
            </a:rPr>
            <a:t>5%</a:t>
          </a:r>
        </a:p>
      </dgm:t>
    </dgm:pt>
    <dgm:pt modelId="{D00AEBC8-F2BA-4455-A37D-1213DF3D8B98}" type="parTrans" cxnId="{2FA2BC02-C07E-466E-BA0F-3266E07DADC2}">
      <dgm:prSet/>
      <dgm:spPr>
        <a:xfrm rot="664642">
          <a:off x="2291140" y="1782760"/>
          <a:ext cx="1077325" cy="22060"/>
        </a:xfrm>
        <a:noFill/>
        <a:ln w="25400" cap="flat" cmpd="sng" algn="ctr">
          <a:solidFill>
            <a:srgbClr val="F79646"/>
          </a:solidFill>
          <a:prstDash val="solid"/>
        </a:ln>
        <a:effectLst/>
      </dgm:spPr>
      <dgm:t>
        <a:bodyPr/>
        <a:lstStyle/>
        <a:p>
          <a:endParaRPr lang="pl-PL"/>
        </a:p>
      </dgm:t>
    </dgm:pt>
    <dgm:pt modelId="{454B0C29-1003-487C-9984-9976535AA502}" type="sibTrans" cxnId="{2FA2BC02-C07E-466E-BA0F-3266E07DADC2}">
      <dgm:prSet/>
      <dgm:spPr/>
      <dgm:t>
        <a:bodyPr/>
        <a:lstStyle/>
        <a:p>
          <a:endParaRPr lang="pl-PL"/>
        </a:p>
      </dgm:t>
    </dgm:pt>
    <dgm:pt modelId="{1EEFEE9B-354D-4C70-B065-E52782CB68C0}">
      <dgm:prSet phldrT="[Tekst]" custT="1"/>
      <dgm:spPr>
        <a:xfrm>
          <a:off x="3830197" y="1674766"/>
          <a:ext cx="826323" cy="550882"/>
        </a:xfrm>
        <a:noFill/>
        <a:ln>
          <a:noFill/>
        </a:ln>
        <a:effectLst/>
      </dgm:spPr>
      <dgm:t>
        <a:bodyPr/>
        <a:lstStyle/>
        <a:p>
          <a:r>
            <a:rPr lang="pl-PL" sz="1050" i="1">
              <a:solidFill>
                <a:sysClr val="windowText" lastClr="000000"/>
              </a:solidFill>
              <a:latin typeface="Calibri"/>
              <a:ea typeface="+mn-ea"/>
              <a:cs typeface="+mn-cs"/>
            </a:rPr>
            <a:t>  mostki termiczne</a:t>
          </a:r>
        </a:p>
      </dgm:t>
    </dgm:pt>
    <dgm:pt modelId="{A16066DE-C54B-48CC-98D9-81BBE9CF74F8}" type="parTrans" cxnId="{9E403C57-35AE-45E4-B3B0-D9F3021100E2}">
      <dgm:prSet/>
      <dgm:spPr/>
      <dgm:t>
        <a:bodyPr/>
        <a:lstStyle/>
        <a:p>
          <a:endParaRPr lang="pl-PL"/>
        </a:p>
      </dgm:t>
    </dgm:pt>
    <dgm:pt modelId="{42BE4CA3-E81B-4C74-8E8B-CDB669DBB697}" type="sibTrans" cxnId="{9E403C57-35AE-45E4-B3B0-D9F3021100E2}">
      <dgm:prSet/>
      <dgm:spPr/>
      <dgm:t>
        <a:bodyPr/>
        <a:lstStyle/>
        <a:p>
          <a:endParaRPr lang="pl-PL"/>
        </a:p>
      </dgm:t>
    </dgm:pt>
    <dgm:pt modelId="{3DDBBB91-5127-4227-85E2-7B730F124EE4}">
      <dgm:prSet phldrT="[Tekst]" custT="1"/>
      <dgm:spPr>
        <a:xfrm>
          <a:off x="3160527" y="2268051"/>
          <a:ext cx="550882" cy="550882"/>
        </a:xfrm>
        <a:solidFill>
          <a:srgbClr val="F79646">
            <a:lumMod val="20000"/>
            <a:lumOff val="80000"/>
          </a:srgbClr>
        </a:solidFill>
        <a:ln w="25400" cap="flat" cmpd="sng" algn="ctr">
          <a:solidFill>
            <a:schemeClr val="accent3"/>
          </a:solidFill>
          <a:prstDash val="solid"/>
        </a:ln>
        <a:effectLst/>
      </dgm:spPr>
      <dgm:t>
        <a:bodyPr/>
        <a:lstStyle/>
        <a:p>
          <a:r>
            <a:rPr lang="pl-PL" sz="1050" b="1">
              <a:solidFill>
                <a:sysClr val="windowText" lastClr="000000"/>
              </a:solidFill>
              <a:latin typeface="Calibri"/>
              <a:ea typeface="+mn-ea"/>
              <a:cs typeface="+mn-cs"/>
            </a:rPr>
            <a:t>20-25%</a:t>
          </a:r>
        </a:p>
      </dgm:t>
    </dgm:pt>
    <dgm:pt modelId="{C93B7832-6C8A-4902-BDF5-4F8ADB9A6271}" type="parTrans" cxnId="{2E2849DE-455E-4CBC-86BC-8B9717B02EA1}">
      <dgm:prSet/>
      <dgm:spPr>
        <a:xfrm rot="1972706">
          <a:off x="2215018" y="2090936"/>
          <a:ext cx="1075785" cy="22060"/>
        </a:xfrm>
        <a:noFill/>
        <a:ln w="25400" cap="flat" cmpd="sng" algn="ctr">
          <a:solidFill>
            <a:srgbClr val="F79646"/>
          </a:solidFill>
          <a:prstDash val="solid"/>
        </a:ln>
        <a:effectLst/>
      </dgm:spPr>
      <dgm:t>
        <a:bodyPr/>
        <a:lstStyle/>
        <a:p>
          <a:endParaRPr lang="pl-PL"/>
        </a:p>
      </dgm:t>
    </dgm:pt>
    <dgm:pt modelId="{E2D3C534-A320-4EF7-A131-3D07DB108A71}" type="sibTrans" cxnId="{2E2849DE-455E-4CBC-86BC-8B9717B02EA1}">
      <dgm:prSet/>
      <dgm:spPr/>
      <dgm:t>
        <a:bodyPr/>
        <a:lstStyle/>
        <a:p>
          <a:endParaRPr lang="pl-PL"/>
        </a:p>
      </dgm:t>
    </dgm:pt>
    <dgm:pt modelId="{BD2216C0-6ED9-4513-B047-7A153F2D2F94}">
      <dgm:prSet phldrT="[Tekst]" custT="1"/>
      <dgm:spPr>
        <a:xfrm>
          <a:off x="3637427" y="2268051"/>
          <a:ext cx="826323" cy="550882"/>
        </a:xfrm>
        <a:noFill/>
        <a:ln>
          <a:noFill/>
        </a:ln>
        <a:effectLst/>
      </dgm:spPr>
      <dgm:t>
        <a:bodyPr/>
        <a:lstStyle/>
        <a:p>
          <a:r>
            <a:rPr lang="pl-PL" sz="1050" i="1">
              <a:solidFill>
                <a:sysClr val="windowText" lastClr="000000"/>
              </a:solidFill>
              <a:latin typeface="Calibri"/>
              <a:ea typeface="+mn-ea"/>
              <a:cs typeface="+mn-cs"/>
            </a:rPr>
            <a:t>  okna i drzwi</a:t>
          </a:r>
        </a:p>
      </dgm:t>
    </dgm:pt>
    <dgm:pt modelId="{6F9C64D5-6DB2-4C7D-8A4D-CED6258F7C8D}" type="parTrans" cxnId="{638605DB-3C3C-466E-8841-EF399D24EDBC}">
      <dgm:prSet/>
      <dgm:spPr/>
      <dgm:t>
        <a:bodyPr/>
        <a:lstStyle/>
        <a:p>
          <a:endParaRPr lang="pl-PL"/>
        </a:p>
      </dgm:t>
    </dgm:pt>
    <dgm:pt modelId="{8F0FFAA1-FA31-4B1D-8037-8AF26DD6BB37}" type="sibTrans" cxnId="{638605DB-3C3C-466E-8841-EF399D24EDBC}">
      <dgm:prSet/>
      <dgm:spPr/>
      <dgm:t>
        <a:bodyPr/>
        <a:lstStyle/>
        <a:p>
          <a:endParaRPr lang="pl-PL"/>
        </a:p>
      </dgm:t>
    </dgm:pt>
    <dgm:pt modelId="{D8D11327-1B8A-4795-9BDC-9986E756B4B4}">
      <dgm:prSet phldrT="[Tekst]" custT="1"/>
      <dgm:spPr>
        <a:xfrm>
          <a:off x="3270757" y="2772728"/>
          <a:ext cx="826323" cy="550882"/>
        </a:xfrm>
        <a:noFill/>
        <a:ln>
          <a:noFill/>
        </a:ln>
        <a:effectLst/>
      </dgm:spPr>
      <dgm:t>
        <a:bodyPr/>
        <a:lstStyle/>
        <a:p>
          <a:r>
            <a:rPr lang="pl-PL" sz="1050" i="1">
              <a:solidFill>
                <a:sysClr val="windowText" lastClr="000000"/>
              </a:solidFill>
              <a:latin typeface="Calibri"/>
              <a:ea typeface="+mn-ea"/>
              <a:cs typeface="+mn-cs"/>
            </a:rPr>
            <a:t>  posadzkę na gruncie</a:t>
          </a:r>
        </a:p>
      </dgm:t>
    </dgm:pt>
    <dgm:pt modelId="{DECFABD0-946D-4736-BB45-552796414500}" type="parTrans" cxnId="{CB6988CE-F67F-4C20-AD47-CAFA24520466}">
      <dgm:prSet/>
      <dgm:spPr/>
      <dgm:t>
        <a:bodyPr/>
        <a:lstStyle/>
        <a:p>
          <a:endParaRPr lang="pl-PL"/>
        </a:p>
      </dgm:t>
    </dgm:pt>
    <dgm:pt modelId="{232088A7-46A9-4490-BCD7-7B1759F208B1}" type="sibTrans" cxnId="{CB6988CE-F67F-4C20-AD47-CAFA24520466}">
      <dgm:prSet/>
      <dgm:spPr/>
      <dgm:t>
        <a:bodyPr/>
        <a:lstStyle/>
        <a:p>
          <a:endParaRPr lang="pl-PL"/>
        </a:p>
      </dgm:t>
    </dgm:pt>
    <dgm:pt modelId="{5EF7C1ED-9737-46C4-BD0B-F422C1C825BD}">
      <dgm:prSet phldrT="[Tekst]" custT="1"/>
      <dgm:spPr>
        <a:xfrm>
          <a:off x="2793857" y="2772728"/>
          <a:ext cx="550882" cy="550882"/>
        </a:xfrm>
        <a:solidFill>
          <a:srgbClr val="F79646">
            <a:lumMod val="20000"/>
            <a:lumOff val="80000"/>
          </a:srgbClr>
        </a:solidFill>
        <a:ln w="25400" cap="flat" cmpd="sng" algn="ctr">
          <a:solidFill>
            <a:schemeClr val="accent3"/>
          </a:solidFill>
          <a:prstDash val="solid"/>
        </a:ln>
        <a:effectLst/>
      </dgm:spPr>
      <dgm:t>
        <a:bodyPr/>
        <a:lstStyle/>
        <a:p>
          <a:r>
            <a:rPr lang="pl-PL" sz="1050" b="1">
              <a:solidFill>
                <a:sysClr val="windowText" lastClr="000000"/>
              </a:solidFill>
              <a:latin typeface="Calibri"/>
              <a:ea typeface="+mn-ea"/>
              <a:cs typeface="+mn-cs"/>
            </a:rPr>
            <a:t>5-10%</a:t>
          </a:r>
        </a:p>
      </dgm:t>
    </dgm:pt>
    <dgm:pt modelId="{F4FECAA7-AD6F-4961-A167-F30337D57AF2}" type="parTrans" cxnId="{AFC63FC3-8B45-4F7F-8EE9-0480379316CC}">
      <dgm:prSet/>
      <dgm:spPr>
        <a:xfrm rot="3225095">
          <a:off x="1996642" y="2353926"/>
          <a:ext cx="1143466" cy="22060"/>
        </a:xfrm>
        <a:noFill/>
        <a:ln w="25400" cap="flat" cmpd="sng" algn="ctr">
          <a:solidFill>
            <a:srgbClr val="F79646"/>
          </a:solidFill>
          <a:prstDash val="solid"/>
        </a:ln>
        <a:effectLst/>
      </dgm:spPr>
      <dgm:t>
        <a:bodyPr/>
        <a:lstStyle/>
        <a:p>
          <a:endParaRPr lang="pl-PL"/>
        </a:p>
      </dgm:t>
    </dgm:pt>
    <dgm:pt modelId="{6A344ED6-C38E-419D-B2BD-A12DA14C4345}" type="sibTrans" cxnId="{AFC63FC3-8B45-4F7F-8EE9-0480379316CC}">
      <dgm:prSet/>
      <dgm:spPr/>
      <dgm:t>
        <a:bodyPr/>
        <a:lstStyle/>
        <a:p>
          <a:endParaRPr lang="pl-PL"/>
        </a:p>
      </dgm:t>
    </dgm:pt>
    <dgm:pt modelId="{D338FB9B-1673-4780-9C36-3283F928D7D4}" type="pres">
      <dgm:prSet presAssocID="{3E1AF7AE-E58B-447E-8CA4-DD41026CE7A1}" presName="composite" presStyleCnt="0">
        <dgm:presLayoutVars>
          <dgm:chMax val="5"/>
          <dgm:dir/>
          <dgm:animLvl val="ctr"/>
          <dgm:resizeHandles val="exact"/>
        </dgm:presLayoutVars>
      </dgm:prSet>
      <dgm:spPr/>
    </dgm:pt>
    <dgm:pt modelId="{03BE6138-96C1-4C34-AFF3-CB15AA060562}" type="pres">
      <dgm:prSet presAssocID="{3E1AF7AE-E58B-447E-8CA4-DD41026CE7A1}" presName="cycle" presStyleCnt="0"/>
      <dgm:spPr/>
    </dgm:pt>
    <dgm:pt modelId="{45C830AA-AF9A-4BD9-A799-802A77BBFBB8}" type="pres">
      <dgm:prSet presAssocID="{3E1AF7AE-E58B-447E-8CA4-DD41026CE7A1}" presName="centerShape" presStyleCnt="0"/>
      <dgm:spPr/>
    </dgm:pt>
    <dgm:pt modelId="{34BE3686-5021-4E5E-96AE-6D6146ECF47F}" type="pres">
      <dgm:prSet presAssocID="{3E1AF7AE-E58B-447E-8CA4-DD41026CE7A1}" presName="connSite" presStyleLbl="node1" presStyleIdx="0" presStyleCnt="7"/>
      <dgm:spPr/>
    </dgm:pt>
    <dgm:pt modelId="{10C15D80-6D52-472C-9AE4-D0F157108CC6}" type="pres">
      <dgm:prSet presAssocID="{3E1AF7AE-E58B-447E-8CA4-DD41026CE7A1}" presName="visible" presStyleLbl="node1" presStyleIdx="0" presStyleCnt="7" custScaleX="164975" custScaleY="137269"/>
      <dgm:spPr>
        <a:xfrm>
          <a:off x="1534729" y="1226280"/>
          <a:ext cx="1001740" cy="824039"/>
        </a:xfrm>
        <a:prstGeom prst="ellipse">
          <a:avLst/>
        </a:prstGeom>
        <a:blipFill rotWithShape="1">
          <a:blip xmlns:r="http://schemas.openxmlformats.org/officeDocument/2006/relationships" r:embed="rId1"/>
          <a:stretch>
            <a:fillRect/>
          </a:stretch>
        </a:blipFill>
        <a:ln w="25400" cap="flat" cmpd="sng" algn="ctr">
          <a:solidFill>
            <a:srgbClr val="F79646"/>
          </a:solidFill>
          <a:prstDash val="solid"/>
        </a:ln>
        <a:effectLst/>
      </dgm:spPr>
    </dgm:pt>
    <dgm:pt modelId="{BA4AA298-31BA-475D-BD74-70046BE3C442}" type="pres">
      <dgm:prSet presAssocID="{FD609361-2323-4F87-AC90-DBA5328047F7}" presName="Name25" presStyleLbl="parChTrans1D1" presStyleIdx="0" presStyleCnt="6"/>
      <dgm:spPr>
        <a:custGeom>
          <a:avLst/>
          <a:gdLst/>
          <a:ahLst/>
          <a:cxnLst/>
          <a:rect l="0" t="0" r="0" b="0"/>
          <a:pathLst>
            <a:path>
              <a:moveTo>
                <a:pt x="0" y="11030"/>
              </a:moveTo>
              <a:lnTo>
                <a:pt x="1252955" y="11030"/>
              </a:lnTo>
            </a:path>
          </a:pathLst>
        </a:custGeom>
      </dgm:spPr>
    </dgm:pt>
    <dgm:pt modelId="{711042A1-A5D4-4ED3-8B14-3A378225C22A}" type="pres">
      <dgm:prSet presAssocID="{B1543958-44F9-4270-92EC-499A686C4064}" presName="node" presStyleCnt="0"/>
      <dgm:spPr/>
    </dgm:pt>
    <dgm:pt modelId="{40E1BD37-CF4F-42CA-9CE5-BC4E2877CF29}" type="pres">
      <dgm:prSet presAssocID="{B1543958-44F9-4270-92EC-499A686C4064}" presName="parentNode" presStyleLbl="node1" presStyleIdx="1" presStyleCnt="7" custScaleX="121000" custScaleY="121000" custLinFactNeighborX="47150" custLinFactNeighborY="-386">
        <dgm:presLayoutVars>
          <dgm:chMax val="1"/>
          <dgm:bulletEnabled val="1"/>
        </dgm:presLayoutVars>
      </dgm:prSet>
      <dgm:spPr>
        <a:prstGeom prst="ellipse">
          <a:avLst/>
        </a:prstGeom>
      </dgm:spPr>
    </dgm:pt>
    <dgm:pt modelId="{863CECDC-D8E2-4C35-AF88-48337AC1A8C3}" type="pres">
      <dgm:prSet presAssocID="{B1543958-44F9-4270-92EC-499A686C4064}" presName="childNode" presStyleLbl="revTx" presStyleIdx="0" presStyleCnt="6">
        <dgm:presLayoutVars>
          <dgm:bulletEnabled val="1"/>
        </dgm:presLayoutVars>
      </dgm:prSet>
      <dgm:spPr>
        <a:prstGeom prst="rect">
          <a:avLst/>
        </a:prstGeom>
      </dgm:spPr>
    </dgm:pt>
    <dgm:pt modelId="{17EB8929-B633-48F7-A09D-F2F785423C7F}" type="pres">
      <dgm:prSet presAssocID="{6324024C-C42B-4C7D-9032-E8087F167B7B}" presName="Name25" presStyleLbl="parChTrans1D1" presStyleIdx="1" presStyleCnt="6"/>
      <dgm:spPr>
        <a:custGeom>
          <a:avLst/>
          <a:gdLst/>
          <a:ahLst/>
          <a:cxnLst/>
          <a:rect l="0" t="0" r="0" b="0"/>
          <a:pathLst>
            <a:path>
              <a:moveTo>
                <a:pt x="0" y="11030"/>
              </a:moveTo>
              <a:lnTo>
                <a:pt x="1054737" y="11030"/>
              </a:lnTo>
            </a:path>
          </a:pathLst>
        </a:custGeom>
      </dgm:spPr>
    </dgm:pt>
    <dgm:pt modelId="{D5F3BE5D-DB08-4A58-8FC9-21203E084CAF}" type="pres">
      <dgm:prSet presAssocID="{8DA70DC7-FA85-41F2-96F8-D06B47284548}" presName="node" presStyleCnt="0"/>
      <dgm:spPr/>
    </dgm:pt>
    <dgm:pt modelId="{10181611-C9A1-4888-82AF-369387986F0E}" type="pres">
      <dgm:prSet presAssocID="{8DA70DC7-FA85-41F2-96F8-D06B47284548}" presName="parentNode" presStyleLbl="node1" presStyleIdx="2" presStyleCnt="7" custScaleX="121000" custScaleY="121000" custLinFactNeighborY="10716">
        <dgm:presLayoutVars>
          <dgm:chMax val="1"/>
          <dgm:bulletEnabled val="1"/>
        </dgm:presLayoutVars>
      </dgm:prSet>
      <dgm:spPr>
        <a:prstGeom prst="ellipse">
          <a:avLst/>
        </a:prstGeom>
      </dgm:spPr>
    </dgm:pt>
    <dgm:pt modelId="{24DE67CD-9A62-454D-9C7F-03196A28D4E9}" type="pres">
      <dgm:prSet presAssocID="{8DA70DC7-FA85-41F2-96F8-D06B47284548}" presName="childNode" presStyleLbl="revTx" presStyleIdx="1" presStyleCnt="6">
        <dgm:presLayoutVars>
          <dgm:bulletEnabled val="1"/>
        </dgm:presLayoutVars>
      </dgm:prSet>
      <dgm:spPr>
        <a:prstGeom prst="rect">
          <a:avLst/>
        </a:prstGeom>
      </dgm:spPr>
    </dgm:pt>
    <dgm:pt modelId="{09CF70F9-A020-465B-98EC-5737DC70A328}" type="pres">
      <dgm:prSet presAssocID="{E14DB25E-468C-4C33-90B9-6BB1E277DE9B}" presName="Name25" presStyleLbl="parChTrans1D1" presStyleIdx="2" presStyleCnt="6"/>
      <dgm:spPr>
        <a:custGeom>
          <a:avLst/>
          <a:gdLst/>
          <a:ahLst/>
          <a:cxnLst/>
          <a:rect l="0" t="0" r="0" b="0"/>
          <a:pathLst>
            <a:path>
              <a:moveTo>
                <a:pt x="0" y="11030"/>
              </a:moveTo>
              <a:lnTo>
                <a:pt x="1077325" y="11030"/>
              </a:lnTo>
            </a:path>
          </a:pathLst>
        </a:custGeom>
      </dgm:spPr>
    </dgm:pt>
    <dgm:pt modelId="{17667148-F3D4-45A0-8B34-7724ADC24801}" type="pres">
      <dgm:prSet presAssocID="{B23C8AC4-83C5-4B3C-B004-A98432969BC4}" presName="node" presStyleCnt="0"/>
      <dgm:spPr/>
    </dgm:pt>
    <dgm:pt modelId="{B17502D2-4AB6-4ABF-805B-4D375492CADA}" type="pres">
      <dgm:prSet presAssocID="{B23C8AC4-83C5-4B3C-B004-A98432969BC4}" presName="parentNode" presStyleLbl="node1" presStyleIdx="3" presStyleCnt="7" custScaleX="121000" custScaleY="121000">
        <dgm:presLayoutVars>
          <dgm:chMax val="1"/>
          <dgm:bulletEnabled val="1"/>
        </dgm:presLayoutVars>
      </dgm:prSet>
      <dgm:spPr>
        <a:prstGeom prst="ellipse">
          <a:avLst/>
        </a:prstGeom>
      </dgm:spPr>
    </dgm:pt>
    <dgm:pt modelId="{48F8A254-5C88-4B90-89D3-A5AC058E0BAF}" type="pres">
      <dgm:prSet presAssocID="{B23C8AC4-83C5-4B3C-B004-A98432969BC4}" presName="childNode" presStyleLbl="revTx" presStyleIdx="2" presStyleCnt="6">
        <dgm:presLayoutVars>
          <dgm:bulletEnabled val="1"/>
        </dgm:presLayoutVars>
      </dgm:prSet>
      <dgm:spPr>
        <a:prstGeom prst="rect">
          <a:avLst/>
        </a:prstGeom>
      </dgm:spPr>
    </dgm:pt>
    <dgm:pt modelId="{C81D434E-5D9D-4180-9FB2-C78B185E1B96}" type="pres">
      <dgm:prSet presAssocID="{D00AEBC8-F2BA-4455-A37D-1213DF3D8B98}" presName="Name25" presStyleLbl="parChTrans1D1" presStyleIdx="3" presStyleCnt="6"/>
      <dgm:spPr>
        <a:custGeom>
          <a:avLst/>
          <a:gdLst/>
          <a:ahLst/>
          <a:cxnLst/>
          <a:rect l="0" t="0" r="0" b="0"/>
          <a:pathLst>
            <a:path>
              <a:moveTo>
                <a:pt x="0" y="11030"/>
              </a:moveTo>
              <a:lnTo>
                <a:pt x="1077325" y="11030"/>
              </a:lnTo>
            </a:path>
          </a:pathLst>
        </a:custGeom>
      </dgm:spPr>
    </dgm:pt>
    <dgm:pt modelId="{10E6C1FC-0B32-42DB-B99B-7C5945B90E10}" type="pres">
      <dgm:prSet presAssocID="{99A566FF-211B-4A79-AC38-4D69F676ED06}" presName="node" presStyleCnt="0"/>
      <dgm:spPr/>
    </dgm:pt>
    <dgm:pt modelId="{E83E404C-4D13-4545-88D1-4FD7A3C3074D}" type="pres">
      <dgm:prSet presAssocID="{99A566FF-211B-4A79-AC38-4D69F676ED06}" presName="parentNode" presStyleLbl="node1" presStyleIdx="4" presStyleCnt="7" custScaleX="121000" custScaleY="121000">
        <dgm:presLayoutVars>
          <dgm:chMax val="1"/>
          <dgm:bulletEnabled val="1"/>
        </dgm:presLayoutVars>
      </dgm:prSet>
      <dgm:spPr>
        <a:prstGeom prst="ellipse">
          <a:avLst/>
        </a:prstGeom>
      </dgm:spPr>
    </dgm:pt>
    <dgm:pt modelId="{B1593F25-948F-4F6A-8AF1-A257631B6A98}" type="pres">
      <dgm:prSet presAssocID="{99A566FF-211B-4A79-AC38-4D69F676ED06}" presName="childNode" presStyleLbl="revTx" presStyleIdx="3" presStyleCnt="6">
        <dgm:presLayoutVars>
          <dgm:bulletEnabled val="1"/>
        </dgm:presLayoutVars>
      </dgm:prSet>
      <dgm:spPr>
        <a:prstGeom prst="rect">
          <a:avLst/>
        </a:prstGeom>
      </dgm:spPr>
    </dgm:pt>
    <dgm:pt modelId="{B693B0FC-B6DD-476E-9FD3-23ADE3B78C76}" type="pres">
      <dgm:prSet presAssocID="{C93B7832-6C8A-4902-BDF5-4F8ADB9A6271}" presName="Name25" presStyleLbl="parChTrans1D1" presStyleIdx="4" presStyleCnt="6"/>
      <dgm:spPr>
        <a:custGeom>
          <a:avLst/>
          <a:gdLst/>
          <a:ahLst/>
          <a:cxnLst/>
          <a:rect l="0" t="0" r="0" b="0"/>
          <a:pathLst>
            <a:path>
              <a:moveTo>
                <a:pt x="0" y="11030"/>
              </a:moveTo>
              <a:lnTo>
                <a:pt x="1075785" y="11030"/>
              </a:lnTo>
            </a:path>
          </a:pathLst>
        </a:custGeom>
      </dgm:spPr>
    </dgm:pt>
    <dgm:pt modelId="{706D148A-0D97-4C26-A570-753211026989}" type="pres">
      <dgm:prSet presAssocID="{3DDBBB91-5127-4227-85E2-7B730F124EE4}" presName="node" presStyleCnt="0"/>
      <dgm:spPr/>
    </dgm:pt>
    <dgm:pt modelId="{39D08CD2-626B-427D-9E6E-9B0CA95E648E}" type="pres">
      <dgm:prSet presAssocID="{3DDBBB91-5127-4227-85E2-7B730F124EE4}" presName="parentNode" presStyleLbl="node1" presStyleIdx="5" presStyleCnt="7" custScaleX="121000" custScaleY="121000">
        <dgm:presLayoutVars>
          <dgm:chMax val="1"/>
          <dgm:bulletEnabled val="1"/>
        </dgm:presLayoutVars>
      </dgm:prSet>
      <dgm:spPr>
        <a:prstGeom prst="ellipse">
          <a:avLst/>
        </a:prstGeom>
      </dgm:spPr>
    </dgm:pt>
    <dgm:pt modelId="{35C11DA5-8DFE-44D0-891C-482631B73E9C}" type="pres">
      <dgm:prSet presAssocID="{3DDBBB91-5127-4227-85E2-7B730F124EE4}" presName="childNode" presStyleLbl="revTx" presStyleIdx="4" presStyleCnt="6">
        <dgm:presLayoutVars>
          <dgm:bulletEnabled val="1"/>
        </dgm:presLayoutVars>
      </dgm:prSet>
      <dgm:spPr>
        <a:prstGeom prst="rect">
          <a:avLst/>
        </a:prstGeom>
      </dgm:spPr>
    </dgm:pt>
    <dgm:pt modelId="{2830AF7D-E68A-4778-9E04-7EFD77163A9F}" type="pres">
      <dgm:prSet presAssocID="{F4FECAA7-AD6F-4961-A167-F30337D57AF2}" presName="Name25" presStyleLbl="parChTrans1D1" presStyleIdx="5" presStyleCnt="6"/>
      <dgm:spPr>
        <a:custGeom>
          <a:avLst/>
          <a:gdLst/>
          <a:ahLst/>
          <a:cxnLst/>
          <a:rect l="0" t="0" r="0" b="0"/>
          <a:pathLst>
            <a:path>
              <a:moveTo>
                <a:pt x="0" y="11030"/>
              </a:moveTo>
              <a:lnTo>
                <a:pt x="1143466" y="11030"/>
              </a:lnTo>
            </a:path>
          </a:pathLst>
        </a:custGeom>
      </dgm:spPr>
    </dgm:pt>
    <dgm:pt modelId="{880A988B-01BD-40EC-8D70-04A3686442CE}" type="pres">
      <dgm:prSet presAssocID="{5EF7C1ED-9737-46C4-BD0B-F422C1C825BD}" presName="node" presStyleCnt="0"/>
      <dgm:spPr/>
    </dgm:pt>
    <dgm:pt modelId="{EA90E0ED-805D-420A-A28E-91D47F6EAFB9}" type="pres">
      <dgm:prSet presAssocID="{5EF7C1ED-9737-46C4-BD0B-F422C1C825BD}" presName="parentNode" presStyleLbl="node1" presStyleIdx="6" presStyleCnt="7" custScaleX="121000" custScaleY="121000">
        <dgm:presLayoutVars>
          <dgm:chMax val="1"/>
          <dgm:bulletEnabled val="1"/>
        </dgm:presLayoutVars>
      </dgm:prSet>
      <dgm:spPr>
        <a:prstGeom prst="ellipse">
          <a:avLst/>
        </a:prstGeom>
      </dgm:spPr>
    </dgm:pt>
    <dgm:pt modelId="{C2A476BB-9C7A-4BA4-9BC5-C5A752AFD21A}" type="pres">
      <dgm:prSet presAssocID="{5EF7C1ED-9737-46C4-BD0B-F422C1C825BD}" presName="childNode" presStyleLbl="revTx" presStyleIdx="5" presStyleCnt="6">
        <dgm:presLayoutVars>
          <dgm:bulletEnabled val="1"/>
        </dgm:presLayoutVars>
      </dgm:prSet>
      <dgm:spPr>
        <a:prstGeom prst="rect">
          <a:avLst/>
        </a:prstGeom>
      </dgm:spPr>
    </dgm:pt>
  </dgm:ptLst>
  <dgm:cxnLst>
    <dgm:cxn modelId="{BFBFA601-823E-4484-A128-44BB740DE39F}" type="presOf" srcId="{99A566FF-211B-4A79-AC38-4D69F676ED06}" destId="{E83E404C-4D13-4545-88D1-4FD7A3C3074D}" srcOrd="0" destOrd="0" presId="urn:microsoft.com/office/officeart/2005/8/layout/radial2"/>
    <dgm:cxn modelId="{2FA2BC02-C07E-466E-BA0F-3266E07DADC2}" srcId="{3E1AF7AE-E58B-447E-8CA4-DD41026CE7A1}" destId="{99A566FF-211B-4A79-AC38-4D69F676ED06}" srcOrd="3" destOrd="0" parTransId="{D00AEBC8-F2BA-4455-A37D-1213DF3D8B98}" sibTransId="{454B0C29-1003-487C-9984-9976535AA502}"/>
    <dgm:cxn modelId="{77045505-0494-4B6C-A6BD-ABD9182D5160}" type="presOf" srcId="{E14DB25E-468C-4C33-90B9-6BB1E277DE9B}" destId="{09CF70F9-A020-465B-98EC-5737DC70A328}" srcOrd="0" destOrd="0" presId="urn:microsoft.com/office/officeart/2005/8/layout/radial2"/>
    <dgm:cxn modelId="{0DE8B209-30AD-4F59-9229-7B3D781F10A9}" type="presOf" srcId="{D8D11327-1B8A-4795-9BDC-9986E756B4B4}" destId="{C2A476BB-9C7A-4BA4-9BC5-C5A752AFD21A}" srcOrd="0" destOrd="0" presId="urn:microsoft.com/office/officeart/2005/8/layout/radial2"/>
    <dgm:cxn modelId="{8512A41D-66C4-4976-ABCF-5A3456D14684}" type="presOf" srcId="{FD609361-2323-4F87-AC90-DBA5328047F7}" destId="{BA4AA298-31BA-475D-BD74-70046BE3C442}" srcOrd="0" destOrd="0" presId="urn:microsoft.com/office/officeart/2005/8/layout/radial2"/>
    <dgm:cxn modelId="{0A7A1324-EE47-412D-AF8E-AE94F0CA57F5}" type="presOf" srcId="{B1543958-44F9-4270-92EC-499A686C4064}" destId="{40E1BD37-CF4F-42CA-9CE5-BC4E2877CF29}" srcOrd="0" destOrd="0" presId="urn:microsoft.com/office/officeart/2005/8/layout/radial2"/>
    <dgm:cxn modelId="{AECCAB2A-B575-43E9-8CA1-283C6F927B38}" type="presOf" srcId="{F4FECAA7-AD6F-4961-A167-F30337D57AF2}" destId="{2830AF7D-E68A-4778-9E04-7EFD77163A9F}" srcOrd="0" destOrd="0" presId="urn:microsoft.com/office/officeart/2005/8/layout/radial2"/>
    <dgm:cxn modelId="{138CF83B-DC0D-43B7-BDBA-79D513410186}" type="presOf" srcId="{5EF7C1ED-9737-46C4-BD0B-F422C1C825BD}" destId="{EA90E0ED-805D-420A-A28E-91D47F6EAFB9}" srcOrd="0" destOrd="0" presId="urn:microsoft.com/office/officeart/2005/8/layout/radial2"/>
    <dgm:cxn modelId="{BDD65F5C-9677-4803-85FB-D8E17C29DCBA}" srcId="{3E1AF7AE-E58B-447E-8CA4-DD41026CE7A1}" destId="{B1543958-44F9-4270-92EC-499A686C4064}" srcOrd="0" destOrd="0" parTransId="{FD609361-2323-4F87-AC90-DBA5328047F7}" sibTransId="{C0CE5083-67BA-4755-BAE0-B9C7805910E2}"/>
    <dgm:cxn modelId="{6C527544-EAEC-4615-9B00-5E42A17F83FF}" srcId="{3E1AF7AE-E58B-447E-8CA4-DD41026CE7A1}" destId="{8DA70DC7-FA85-41F2-96F8-D06B47284548}" srcOrd="1" destOrd="0" parTransId="{6324024C-C42B-4C7D-9032-E8087F167B7B}" sibTransId="{F1D59D2F-F289-4D7E-BF0A-179AA3FA3AFC}"/>
    <dgm:cxn modelId="{038A3D45-B243-4C61-BB54-E4759CAE3A01}" srcId="{B23C8AC4-83C5-4B3C-B004-A98432969BC4}" destId="{4219B9D3-DAE7-4257-87CB-F600F5983D0E}" srcOrd="0" destOrd="0" parTransId="{31065909-0D9C-4848-AAA9-FFF85E93F93A}" sibTransId="{BC1913CD-0A40-4C45-A6D4-C046B5D695E8}"/>
    <dgm:cxn modelId="{D329C372-FC57-4BE5-B8AF-96A560C76D7A}" type="presOf" srcId="{C9407947-0C9A-447C-ABF2-16E674D32038}" destId="{24DE67CD-9A62-454D-9C7F-03196A28D4E9}" srcOrd="0" destOrd="0" presId="urn:microsoft.com/office/officeart/2005/8/layout/radial2"/>
    <dgm:cxn modelId="{9E403C57-35AE-45E4-B3B0-D9F3021100E2}" srcId="{99A566FF-211B-4A79-AC38-4D69F676ED06}" destId="{1EEFEE9B-354D-4C70-B065-E52782CB68C0}" srcOrd="0" destOrd="0" parTransId="{A16066DE-C54B-48CC-98D9-81BBE9CF74F8}" sibTransId="{42BE4CA3-E81B-4C74-8E8B-CDB669DBB697}"/>
    <dgm:cxn modelId="{9ACA0886-B933-408B-BB64-185E498F1752}" type="presOf" srcId="{D00AEBC8-F2BA-4455-A37D-1213DF3D8B98}" destId="{C81D434E-5D9D-4180-9FB2-C78B185E1B96}" srcOrd="0" destOrd="0" presId="urn:microsoft.com/office/officeart/2005/8/layout/radial2"/>
    <dgm:cxn modelId="{095F869F-51C2-4243-9821-3554831F013F}" type="presOf" srcId="{4219B9D3-DAE7-4257-87CB-F600F5983D0E}" destId="{48F8A254-5C88-4B90-89D3-A5AC058E0BAF}" srcOrd="0" destOrd="0" presId="urn:microsoft.com/office/officeart/2005/8/layout/radial2"/>
    <dgm:cxn modelId="{049EDDAC-BE79-427E-8E55-5BDE85644817}" type="presOf" srcId="{3DDBBB91-5127-4227-85E2-7B730F124EE4}" destId="{39D08CD2-626B-427D-9E6E-9B0CA95E648E}" srcOrd="0" destOrd="0" presId="urn:microsoft.com/office/officeart/2005/8/layout/radial2"/>
    <dgm:cxn modelId="{F7684BB2-B32E-484D-854F-08198417C691}" type="presOf" srcId="{1EEFEE9B-354D-4C70-B065-E52782CB68C0}" destId="{B1593F25-948F-4F6A-8AF1-A257631B6A98}" srcOrd="0" destOrd="0" presId="urn:microsoft.com/office/officeart/2005/8/layout/radial2"/>
    <dgm:cxn modelId="{F3F865B3-3C0D-4100-8403-BD28589613D7}" type="presOf" srcId="{C93B7832-6C8A-4902-BDF5-4F8ADB9A6271}" destId="{B693B0FC-B6DD-476E-9FD3-23ADE3B78C76}" srcOrd="0" destOrd="0" presId="urn:microsoft.com/office/officeart/2005/8/layout/radial2"/>
    <dgm:cxn modelId="{AFC63FC3-8B45-4F7F-8EE9-0480379316CC}" srcId="{3E1AF7AE-E58B-447E-8CA4-DD41026CE7A1}" destId="{5EF7C1ED-9737-46C4-BD0B-F422C1C825BD}" srcOrd="5" destOrd="0" parTransId="{F4FECAA7-AD6F-4961-A167-F30337D57AF2}" sibTransId="{6A344ED6-C38E-419D-B2BD-A12DA14C4345}"/>
    <dgm:cxn modelId="{6C1758C5-5D18-4857-A1B0-7EB062561636}" type="presOf" srcId="{3E1AF7AE-E58B-447E-8CA4-DD41026CE7A1}" destId="{D338FB9B-1673-4780-9C36-3283F928D7D4}" srcOrd="0" destOrd="0" presId="urn:microsoft.com/office/officeart/2005/8/layout/radial2"/>
    <dgm:cxn modelId="{CB6988CE-F67F-4C20-AD47-CAFA24520466}" srcId="{5EF7C1ED-9737-46C4-BD0B-F422C1C825BD}" destId="{D8D11327-1B8A-4795-9BDC-9986E756B4B4}" srcOrd="0" destOrd="0" parTransId="{DECFABD0-946D-4736-BB45-552796414500}" sibTransId="{232088A7-46A9-4490-BCD7-7B1759F208B1}"/>
    <dgm:cxn modelId="{9F4E4FCF-ECEF-4FA8-BDA0-4712E8C46D5D}" srcId="{8DA70DC7-FA85-41F2-96F8-D06B47284548}" destId="{C9407947-0C9A-447C-ABF2-16E674D32038}" srcOrd="0" destOrd="0" parTransId="{4C878F58-2704-4306-91AC-A8C09319CA5C}" sibTransId="{386BF6C6-7F42-45C8-A298-8BF40DFDBCEE}"/>
    <dgm:cxn modelId="{638605DB-3C3C-466E-8841-EF399D24EDBC}" srcId="{3DDBBB91-5127-4227-85E2-7B730F124EE4}" destId="{BD2216C0-6ED9-4513-B047-7A153F2D2F94}" srcOrd="0" destOrd="0" parTransId="{6F9C64D5-6DB2-4C7D-8A4D-CED6258F7C8D}" sibTransId="{8F0FFAA1-FA31-4B1D-8037-8AF26DD6BB37}"/>
    <dgm:cxn modelId="{3AB223DB-B542-40DC-821F-1F864BAE8D97}" type="presOf" srcId="{6324024C-C42B-4C7D-9032-E8087F167B7B}" destId="{17EB8929-B633-48F7-A09D-F2F785423C7F}" srcOrd="0" destOrd="0" presId="urn:microsoft.com/office/officeart/2005/8/layout/radial2"/>
    <dgm:cxn modelId="{2E2849DE-455E-4CBC-86BC-8B9717B02EA1}" srcId="{3E1AF7AE-E58B-447E-8CA4-DD41026CE7A1}" destId="{3DDBBB91-5127-4227-85E2-7B730F124EE4}" srcOrd="4" destOrd="0" parTransId="{C93B7832-6C8A-4902-BDF5-4F8ADB9A6271}" sibTransId="{E2D3C534-A320-4EF7-A131-3D07DB108A71}"/>
    <dgm:cxn modelId="{2B0DFEE0-A74A-427A-B8C4-A958C9825804}" srcId="{B1543958-44F9-4270-92EC-499A686C4064}" destId="{098B3582-ED24-48F1-A834-7030A1E75ED4}" srcOrd="0" destOrd="0" parTransId="{13A4251A-3A87-4BA2-B075-DC9B18216168}" sibTransId="{53BCE16C-E9E5-4E5B-83C3-32FC340D54B6}"/>
    <dgm:cxn modelId="{8CFF17E5-530B-40B5-8129-B8389DEFF5B3}" type="presOf" srcId="{8DA70DC7-FA85-41F2-96F8-D06B47284548}" destId="{10181611-C9A1-4888-82AF-369387986F0E}" srcOrd="0" destOrd="0" presId="urn:microsoft.com/office/officeart/2005/8/layout/radial2"/>
    <dgm:cxn modelId="{945AF8EB-C746-409A-A271-B48C43446CDE}" srcId="{3E1AF7AE-E58B-447E-8CA4-DD41026CE7A1}" destId="{B23C8AC4-83C5-4B3C-B004-A98432969BC4}" srcOrd="2" destOrd="0" parTransId="{E14DB25E-468C-4C33-90B9-6BB1E277DE9B}" sibTransId="{079FD60F-E4DE-4070-A43A-8F385904DBEE}"/>
    <dgm:cxn modelId="{2BD1C2ED-DFE2-416B-9642-530303A6171D}" type="presOf" srcId="{098B3582-ED24-48F1-A834-7030A1E75ED4}" destId="{863CECDC-D8E2-4C35-AF88-48337AC1A8C3}" srcOrd="0" destOrd="0" presId="urn:microsoft.com/office/officeart/2005/8/layout/radial2"/>
    <dgm:cxn modelId="{354138F8-24DB-4242-9D44-47D6BB94E959}" type="presOf" srcId="{B23C8AC4-83C5-4B3C-B004-A98432969BC4}" destId="{B17502D2-4AB6-4ABF-805B-4D375492CADA}" srcOrd="0" destOrd="0" presId="urn:microsoft.com/office/officeart/2005/8/layout/radial2"/>
    <dgm:cxn modelId="{758763FE-9721-4413-920D-5C81F54990A2}" type="presOf" srcId="{BD2216C0-6ED9-4513-B047-7A153F2D2F94}" destId="{35C11DA5-8DFE-44D0-891C-482631B73E9C}" srcOrd="0" destOrd="0" presId="urn:microsoft.com/office/officeart/2005/8/layout/radial2"/>
    <dgm:cxn modelId="{C687ADE7-2203-4D35-B5FC-EAD1CC8B41D9}" type="presParOf" srcId="{D338FB9B-1673-4780-9C36-3283F928D7D4}" destId="{03BE6138-96C1-4C34-AFF3-CB15AA060562}" srcOrd="0" destOrd="0" presId="urn:microsoft.com/office/officeart/2005/8/layout/radial2"/>
    <dgm:cxn modelId="{847FFFED-4D27-4336-817E-08DCE6B61238}" type="presParOf" srcId="{03BE6138-96C1-4C34-AFF3-CB15AA060562}" destId="{45C830AA-AF9A-4BD9-A799-802A77BBFBB8}" srcOrd="0" destOrd="0" presId="urn:microsoft.com/office/officeart/2005/8/layout/radial2"/>
    <dgm:cxn modelId="{D0B57969-DA60-49D3-9614-2200A16AA6FC}" type="presParOf" srcId="{45C830AA-AF9A-4BD9-A799-802A77BBFBB8}" destId="{34BE3686-5021-4E5E-96AE-6D6146ECF47F}" srcOrd="0" destOrd="0" presId="urn:microsoft.com/office/officeart/2005/8/layout/radial2"/>
    <dgm:cxn modelId="{60960CE4-A185-42CD-B643-77E0C01A16BE}" type="presParOf" srcId="{45C830AA-AF9A-4BD9-A799-802A77BBFBB8}" destId="{10C15D80-6D52-472C-9AE4-D0F157108CC6}" srcOrd="1" destOrd="0" presId="urn:microsoft.com/office/officeart/2005/8/layout/radial2"/>
    <dgm:cxn modelId="{D1D28C1B-3CF9-46A0-A7F0-F0FAB642E553}" type="presParOf" srcId="{03BE6138-96C1-4C34-AFF3-CB15AA060562}" destId="{BA4AA298-31BA-475D-BD74-70046BE3C442}" srcOrd="1" destOrd="0" presId="urn:microsoft.com/office/officeart/2005/8/layout/radial2"/>
    <dgm:cxn modelId="{33771806-F247-4265-B008-F5F63CE44B40}" type="presParOf" srcId="{03BE6138-96C1-4C34-AFF3-CB15AA060562}" destId="{711042A1-A5D4-4ED3-8B14-3A378225C22A}" srcOrd="2" destOrd="0" presId="urn:microsoft.com/office/officeart/2005/8/layout/radial2"/>
    <dgm:cxn modelId="{A578BFB8-C723-4759-82DD-825AA0F96E60}" type="presParOf" srcId="{711042A1-A5D4-4ED3-8B14-3A378225C22A}" destId="{40E1BD37-CF4F-42CA-9CE5-BC4E2877CF29}" srcOrd="0" destOrd="0" presId="urn:microsoft.com/office/officeart/2005/8/layout/radial2"/>
    <dgm:cxn modelId="{B73F9009-D136-4B3E-9E9C-3AA64FB6B97B}" type="presParOf" srcId="{711042A1-A5D4-4ED3-8B14-3A378225C22A}" destId="{863CECDC-D8E2-4C35-AF88-48337AC1A8C3}" srcOrd="1" destOrd="0" presId="urn:microsoft.com/office/officeart/2005/8/layout/radial2"/>
    <dgm:cxn modelId="{6B58DE8C-40D5-431B-A75E-2B0B5031E28C}" type="presParOf" srcId="{03BE6138-96C1-4C34-AFF3-CB15AA060562}" destId="{17EB8929-B633-48F7-A09D-F2F785423C7F}" srcOrd="3" destOrd="0" presId="urn:microsoft.com/office/officeart/2005/8/layout/radial2"/>
    <dgm:cxn modelId="{F4412AF8-0535-4971-A38E-AA9071296082}" type="presParOf" srcId="{03BE6138-96C1-4C34-AFF3-CB15AA060562}" destId="{D5F3BE5D-DB08-4A58-8FC9-21203E084CAF}" srcOrd="4" destOrd="0" presId="urn:microsoft.com/office/officeart/2005/8/layout/radial2"/>
    <dgm:cxn modelId="{BF747324-08DC-4ABD-B10A-DF8FBA18AE1B}" type="presParOf" srcId="{D5F3BE5D-DB08-4A58-8FC9-21203E084CAF}" destId="{10181611-C9A1-4888-82AF-369387986F0E}" srcOrd="0" destOrd="0" presId="urn:microsoft.com/office/officeart/2005/8/layout/radial2"/>
    <dgm:cxn modelId="{5377FDED-E4AF-4EBB-AB2D-0557A073099D}" type="presParOf" srcId="{D5F3BE5D-DB08-4A58-8FC9-21203E084CAF}" destId="{24DE67CD-9A62-454D-9C7F-03196A28D4E9}" srcOrd="1" destOrd="0" presId="urn:microsoft.com/office/officeart/2005/8/layout/radial2"/>
    <dgm:cxn modelId="{76F351E7-99F1-487A-BCED-32A6BE574C8C}" type="presParOf" srcId="{03BE6138-96C1-4C34-AFF3-CB15AA060562}" destId="{09CF70F9-A020-465B-98EC-5737DC70A328}" srcOrd="5" destOrd="0" presId="urn:microsoft.com/office/officeart/2005/8/layout/radial2"/>
    <dgm:cxn modelId="{E9A0965D-6999-47D2-AD50-2D1A1695A21E}" type="presParOf" srcId="{03BE6138-96C1-4C34-AFF3-CB15AA060562}" destId="{17667148-F3D4-45A0-8B34-7724ADC24801}" srcOrd="6" destOrd="0" presId="urn:microsoft.com/office/officeart/2005/8/layout/radial2"/>
    <dgm:cxn modelId="{3EF2A262-3DD2-4E65-8DE0-522004F9070D}" type="presParOf" srcId="{17667148-F3D4-45A0-8B34-7724ADC24801}" destId="{B17502D2-4AB6-4ABF-805B-4D375492CADA}" srcOrd="0" destOrd="0" presId="urn:microsoft.com/office/officeart/2005/8/layout/radial2"/>
    <dgm:cxn modelId="{619F4A36-DE11-4A8B-83DC-17E259C342BA}" type="presParOf" srcId="{17667148-F3D4-45A0-8B34-7724ADC24801}" destId="{48F8A254-5C88-4B90-89D3-A5AC058E0BAF}" srcOrd="1" destOrd="0" presId="urn:microsoft.com/office/officeart/2005/8/layout/radial2"/>
    <dgm:cxn modelId="{7560586C-93A6-44EF-9BF1-A4D69A9363CF}" type="presParOf" srcId="{03BE6138-96C1-4C34-AFF3-CB15AA060562}" destId="{C81D434E-5D9D-4180-9FB2-C78B185E1B96}" srcOrd="7" destOrd="0" presId="urn:microsoft.com/office/officeart/2005/8/layout/radial2"/>
    <dgm:cxn modelId="{ECDA99B0-B1CC-4F6C-8BB2-DE83204A5DBB}" type="presParOf" srcId="{03BE6138-96C1-4C34-AFF3-CB15AA060562}" destId="{10E6C1FC-0B32-42DB-B99B-7C5945B90E10}" srcOrd="8" destOrd="0" presId="urn:microsoft.com/office/officeart/2005/8/layout/radial2"/>
    <dgm:cxn modelId="{9BFDB5F4-4AB4-4F11-B833-510888F7E435}" type="presParOf" srcId="{10E6C1FC-0B32-42DB-B99B-7C5945B90E10}" destId="{E83E404C-4D13-4545-88D1-4FD7A3C3074D}" srcOrd="0" destOrd="0" presId="urn:microsoft.com/office/officeart/2005/8/layout/radial2"/>
    <dgm:cxn modelId="{848A354B-3592-42BD-9AF7-3A58D93E1CCD}" type="presParOf" srcId="{10E6C1FC-0B32-42DB-B99B-7C5945B90E10}" destId="{B1593F25-948F-4F6A-8AF1-A257631B6A98}" srcOrd="1" destOrd="0" presId="urn:microsoft.com/office/officeart/2005/8/layout/radial2"/>
    <dgm:cxn modelId="{382AE175-DA2F-44BA-B3CF-C3984545F1F6}" type="presParOf" srcId="{03BE6138-96C1-4C34-AFF3-CB15AA060562}" destId="{B693B0FC-B6DD-476E-9FD3-23ADE3B78C76}" srcOrd="9" destOrd="0" presId="urn:microsoft.com/office/officeart/2005/8/layout/radial2"/>
    <dgm:cxn modelId="{E643BBE0-3CB0-485E-A9F4-EAA11B58DDFE}" type="presParOf" srcId="{03BE6138-96C1-4C34-AFF3-CB15AA060562}" destId="{706D148A-0D97-4C26-A570-753211026989}" srcOrd="10" destOrd="0" presId="urn:microsoft.com/office/officeart/2005/8/layout/radial2"/>
    <dgm:cxn modelId="{B534D143-3217-4A6E-BA99-C28C0C1E4E8D}" type="presParOf" srcId="{706D148A-0D97-4C26-A570-753211026989}" destId="{39D08CD2-626B-427D-9E6E-9B0CA95E648E}" srcOrd="0" destOrd="0" presId="urn:microsoft.com/office/officeart/2005/8/layout/radial2"/>
    <dgm:cxn modelId="{47B2C280-767B-41F2-BED7-6F210CFE1940}" type="presParOf" srcId="{706D148A-0D97-4C26-A570-753211026989}" destId="{35C11DA5-8DFE-44D0-891C-482631B73E9C}" srcOrd="1" destOrd="0" presId="urn:microsoft.com/office/officeart/2005/8/layout/radial2"/>
    <dgm:cxn modelId="{4303A536-AF91-493C-9850-B38F224666BE}" type="presParOf" srcId="{03BE6138-96C1-4C34-AFF3-CB15AA060562}" destId="{2830AF7D-E68A-4778-9E04-7EFD77163A9F}" srcOrd="11" destOrd="0" presId="urn:microsoft.com/office/officeart/2005/8/layout/radial2"/>
    <dgm:cxn modelId="{96AC5FF5-3891-4C7C-89CE-77DD52645C2D}" type="presParOf" srcId="{03BE6138-96C1-4C34-AFF3-CB15AA060562}" destId="{880A988B-01BD-40EC-8D70-04A3686442CE}" srcOrd="12" destOrd="0" presId="urn:microsoft.com/office/officeart/2005/8/layout/radial2"/>
    <dgm:cxn modelId="{A72DD689-0065-44F7-B48E-101B03E93E3D}" type="presParOf" srcId="{880A988B-01BD-40EC-8D70-04A3686442CE}" destId="{EA90E0ED-805D-420A-A28E-91D47F6EAFB9}" srcOrd="0" destOrd="0" presId="urn:microsoft.com/office/officeart/2005/8/layout/radial2"/>
    <dgm:cxn modelId="{A84F28CC-5451-42B9-857F-A63DC1FD8BA4}" type="presParOf" srcId="{880A988B-01BD-40EC-8D70-04A3686442CE}" destId="{C2A476BB-9C7A-4BA4-9BC5-C5A752AFD21A}" srcOrd="1" destOrd="0" presId="urn:microsoft.com/office/officeart/2005/8/layout/radial2"/>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49B2CDB-F939-4F76-885A-E6CB7D1A7D4E}" type="doc">
      <dgm:prSet loTypeId="urn:microsoft.com/office/officeart/2005/8/layout/radial6" loCatId="cycle" qsTypeId="urn:microsoft.com/office/officeart/2005/8/quickstyle/simple1" qsCatId="simple" csTypeId="urn:microsoft.com/office/officeart/2005/8/colors/accent3_1" csCatId="accent3" phldr="1"/>
      <dgm:spPr/>
      <dgm:t>
        <a:bodyPr/>
        <a:lstStyle/>
        <a:p>
          <a:endParaRPr lang="pl-PL"/>
        </a:p>
      </dgm:t>
    </dgm:pt>
    <dgm:pt modelId="{64833247-9BC7-4653-AF25-E0A4CE1C70D1}">
      <dgm:prSet phldrT="[Tekst]" custT="1"/>
      <dgm:spPr>
        <a:xfrm>
          <a:off x="1833972" y="1055049"/>
          <a:ext cx="1252323" cy="1252323"/>
        </a:xfrm>
        <a:solidFill>
          <a:schemeClr val="accent6">
            <a:lumMod val="20000"/>
            <a:lumOff val="80000"/>
          </a:schemeClr>
        </a:solidFill>
      </dgm:spPr>
      <dgm:t>
        <a:bodyPr/>
        <a:lstStyle/>
        <a:p>
          <a:pPr algn="ctr"/>
          <a:r>
            <a:rPr lang="pl-PL" sz="900" b="1" i="1">
              <a:latin typeface="Calibri"/>
              <a:ea typeface="+mn-ea"/>
              <a:cs typeface="+mn-cs"/>
            </a:rPr>
            <a:t>ECO-DRIVING  </a:t>
          </a:r>
        </a:p>
        <a:p>
          <a:pPr algn="ctr"/>
          <a:r>
            <a:rPr lang="pl-PL" sz="900" b="1" i="1">
              <a:latin typeface="Calibri"/>
              <a:ea typeface="+mn-ea"/>
              <a:cs typeface="+mn-cs"/>
            </a:rPr>
            <a:t>to rodzaj stylu kierowania pojazdem, który sprawia, że jazda samochodem jest</a:t>
          </a:r>
          <a:r>
            <a:rPr lang="pl-PL" sz="800" i="1">
              <a:latin typeface="Calibri"/>
              <a:ea typeface="+mn-ea"/>
              <a:cs typeface="+mn-cs"/>
            </a:rPr>
            <a:t>:</a:t>
          </a:r>
        </a:p>
      </dgm:t>
    </dgm:pt>
    <dgm:pt modelId="{2CCB81A5-3C4E-47CD-85B9-782ACA9888F7}" type="parTrans" cxnId="{B8E3132C-9205-462B-B801-9727468A2B79}">
      <dgm:prSet/>
      <dgm:spPr/>
      <dgm:t>
        <a:bodyPr/>
        <a:lstStyle/>
        <a:p>
          <a:pPr algn="ctr"/>
          <a:endParaRPr lang="pl-PL" i="1">
            <a:solidFill>
              <a:sysClr val="windowText" lastClr="000000"/>
            </a:solidFill>
          </a:endParaRPr>
        </a:p>
      </dgm:t>
    </dgm:pt>
    <dgm:pt modelId="{6CD7095F-927A-45AC-9F64-F32B9E4EE0D9}" type="sibTrans" cxnId="{B8E3132C-9205-462B-B801-9727468A2B79}">
      <dgm:prSet/>
      <dgm:spPr/>
      <dgm:t>
        <a:bodyPr/>
        <a:lstStyle/>
        <a:p>
          <a:pPr algn="ctr"/>
          <a:endParaRPr lang="pl-PL" i="1">
            <a:solidFill>
              <a:sysClr val="windowText" lastClr="000000"/>
            </a:solidFill>
          </a:endParaRPr>
        </a:p>
      </dgm:t>
    </dgm:pt>
    <dgm:pt modelId="{FD3E7275-21FB-43F4-BA81-9B3B932E548F}">
      <dgm:prSet phldrT="[Tekst]" custT="1"/>
      <dgm:spPr>
        <a:xfrm>
          <a:off x="1974137" y="-43229"/>
          <a:ext cx="971992" cy="971992"/>
        </a:xfrm>
        <a:solidFill>
          <a:schemeClr val="accent6">
            <a:lumMod val="20000"/>
            <a:lumOff val="80000"/>
          </a:schemeClr>
        </a:solidFill>
      </dgm:spPr>
      <dgm:t>
        <a:bodyPr/>
        <a:lstStyle/>
        <a:p>
          <a:pPr algn="ctr"/>
          <a:r>
            <a:rPr lang="pl-PL" sz="900" i="1">
              <a:latin typeface="Calibri"/>
              <a:ea typeface="+mn-ea"/>
              <a:cs typeface="+mn-cs"/>
            </a:rPr>
            <a:t>bardziej ekonomiczna</a:t>
          </a:r>
        </a:p>
      </dgm:t>
    </dgm:pt>
    <dgm:pt modelId="{F8CA3CD4-E505-4691-A8A0-925D13F6F969}" type="parTrans" cxnId="{FF1F8BD4-0208-4C2E-9222-2871BBF1CF24}">
      <dgm:prSet/>
      <dgm:spPr>
        <a:xfrm rot="16200000">
          <a:off x="2426668" y="843583"/>
          <a:ext cx="66931" cy="300434"/>
        </a:xfrm>
      </dgm:spPr>
      <dgm:t>
        <a:bodyPr/>
        <a:lstStyle/>
        <a:p>
          <a:pPr algn="ctr"/>
          <a:endParaRPr lang="pl-PL" i="1">
            <a:solidFill>
              <a:sysClr val="windowText" lastClr="000000"/>
            </a:solidFill>
            <a:latin typeface="Calibri"/>
            <a:ea typeface="+mn-ea"/>
            <a:cs typeface="+mn-cs"/>
          </a:endParaRPr>
        </a:p>
      </dgm:t>
    </dgm:pt>
    <dgm:pt modelId="{1C22D8F6-B27A-4833-94CD-9B663D66BF8B}" type="sibTrans" cxnId="{FF1F8BD4-0208-4C2E-9222-2871BBF1CF24}">
      <dgm:prSet/>
      <dgm:spPr/>
      <dgm:t>
        <a:bodyPr/>
        <a:lstStyle/>
        <a:p>
          <a:pPr algn="ctr"/>
          <a:endParaRPr lang="pl-PL" i="1">
            <a:solidFill>
              <a:sysClr val="windowText" lastClr="000000"/>
            </a:solidFill>
          </a:endParaRPr>
        </a:p>
      </dgm:t>
    </dgm:pt>
    <dgm:pt modelId="{410EA850-D2A4-47B5-9BEC-0AB68D64B55F}">
      <dgm:prSet phldrT="[Tekst]" custT="1"/>
      <dgm:spPr>
        <a:xfrm>
          <a:off x="3103812" y="1814436"/>
          <a:ext cx="971992" cy="971992"/>
        </a:xfrm>
        <a:solidFill>
          <a:schemeClr val="accent6">
            <a:lumMod val="20000"/>
            <a:lumOff val="80000"/>
          </a:schemeClr>
        </a:solidFill>
      </dgm:spPr>
      <dgm:t>
        <a:bodyPr/>
        <a:lstStyle/>
        <a:p>
          <a:pPr algn="ctr"/>
          <a:r>
            <a:rPr lang="pl-PL" sz="900" i="1">
              <a:latin typeface="Calibri"/>
              <a:ea typeface="+mn-ea"/>
              <a:cs typeface="+mn-cs"/>
            </a:rPr>
            <a:t>mniej uciążliwa dla środowiska </a:t>
          </a:r>
        </a:p>
      </dgm:t>
    </dgm:pt>
    <dgm:pt modelId="{4B68B8B3-DA64-4075-85A9-0A0F857E3D24}" type="parTrans" cxnId="{83B450EB-0622-4D6D-8B33-887D47C9FB7D}">
      <dgm:prSet/>
      <dgm:spPr>
        <a:xfrm rot="1723740">
          <a:off x="3037444" y="1873021"/>
          <a:ext cx="93331" cy="300434"/>
        </a:xfrm>
      </dgm:spPr>
      <dgm:t>
        <a:bodyPr/>
        <a:lstStyle/>
        <a:p>
          <a:pPr algn="ctr"/>
          <a:endParaRPr lang="pl-PL" i="1">
            <a:solidFill>
              <a:sysClr val="windowText" lastClr="000000"/>
            </a:solidFill>
            <a:latin typeface="Calibri"/>
            <a:ea typeface="+mn-ea"/>
            <a:cs typeface="+mn-cs"/>
          </a:endParaRPr>
        </a:p>
      </dgm:t>
    </dgm:pt>
    <dgm:pt modelId="{B9453620-FDD3-407E-A1F1-F22E82DC72E7}" type="sibTrans" cxnId="{83B450EB-0622-4D6D-8B33-887D47C9FB7D}">
      <dgm:prSet/>
      <dgm:spPr/>
      <dgm:t>
        <a:bodyPr/>
        <a:lstStyle/>
        <a:p>
          <a:pPr algn="ctr"/>
          <a:endParaRPr lang="pl-PL" i="1">
            <a:solidFill>
              <a:sysClr val="windowText" lastClr="000000"/>
            </a:solidFill>
          </a:endParaRPr>
        </a:p>
      </dgm:t>
    </dgm:pt>
    <dgm:pt modelId="{2F5879BE-CDCE-4408-91E3-AB8408A7AC8E}">
      <dgm:prSet phldrT="[Tekst]" custT="1"/>
      <dgm:spPr>
        <a:xfrm>
          <a:off x="705744" y="1780886"/>
          <a:ext cx="1135128" cy="962317"/>
        </a:xfrm>
        <a:solidFill>
          <a:schemeClr val="accent6">
            <a:lumMod val="20000"/>
            <a:lumOff val="80000"/>
          </a:schemeClr>
        </a:solidFill>
      </dgm:spPr>
      <dgm:t>
        <a:bodyPr/>
        <a:lstStyle/>
        <a:p>
          <a:pPr algn="ctr"/>
          <a:r>
            <a:rPr lang="pl-PL" sz="900" i="1">
              <a:latin typeface="Calibri"/>
              <a:ea typeface="+mn-ea"/>
              <a:cs typeface="+mn-cs"/>
            </a:rPr>
            <a:t>bezpieczniejsza</a:t>
          </a:r>
        </a:p>
      </dgm:t>
    </dgm:pt>
    <dgm:pt modelId="{8DFDDED8-BC84-4D15-AAD2-422F268FCCA6}" type="parTrans" cxnId="{4BD559F6-0086-4767-9298-D8FC4A49F50F}">
      <dgm:prSet/>
      <dgm:spPr>
        <a:xfrm rot="9235368">
          <a:off x="1794073" y="1837780"/>
          <a:ext cx="78400" cy="300434"/>
        </a:xfrm>
      </dgm:spPr>
      <dgm:t>
        <a:bodyPr/>
        <a:lstStyle/>
        <a:p>
          <a:pPr algn="ctr"/>
          <a:endParaRPr lang="pl-PL" i="1">
            <a:solidFill>
              <a:sysClr val="windowText" lastClr="000000"/>
            </a:solidFill>
            <a:latin typeface="Calibri"/>
            <a:ea typeface="+mn-ea"/>
            <a:cs typeface="+mn-cs"/>
          </a:endParaRPr>
        </a:p>
      </dgm:t>
    </dgm:pt>
    <dgm:pt modelId="{420D3E60-9D50-458C-8D20-794BB35FEC57}" type="sibTrans" cxnId="{4BD559F6-0086-4767-9298-D8FC4A49F50F}">
      <dgm:prSet/>
      <dgm:spPr/>
      <dgm:t>
        <a:bodyPr/>
        <a:lstStyle/>
        <a:p>
          <a:pPr algn="ctr"/>
          <a:endParaRPr lang="pl-PL" i="1">
            <a:solidFill>
              <a:sysClr val="windowText" lastClr="000000"/>
            </a:solidFill>
          </a:endParaRPr>
        </a:p>
      </dgm:t>
    </dgm:pt>
    <dgm:pt modelId="{6E69DFD9-3B32-4B6F-B153-F706DEB28F66}" type="pres">
      <dgm:prSet presAssocID="{149B2CDB-F939-4F76-885A-E6CB7D1A7D4E}" presName="Name0" presStyleCnt="0">
        <dgm:presLayoutVars>
          <dgm:chMax val="1"/>
          <dgm:dir/>
          <dgm:animLvl val="ctr"/>
          <dgm:resizeHandles val="exact"/>
        </dgm:presLayoutVars>
      </dgm:prSet>
      <dgm:spPr/>
    </dgm:pt>
    <dgm:pt modelId="{FBFA4FC8-C93E-4D36-97CD-5F289E504E2E}" type="pres">
      <dgm:prSet presAssocID="{64833247-9BC7-4653-AF25-E0A4CE1C70D1}" presName="centerShape" presStyleLbl="node0" presStyleIdx="0" presStyleCnt="1" custScaleX="117280" custScaleY="113797"/>
      <dgm:spPr/>
    </dgm:pt>
    <dgm:pt modelId="{61DFC51F-E086-4AC4-BDEB-86DF6FD5526C}" type="pres">
      <dgm:prSet presAssocID="{FD3E7275-21FB-43F4-BA81-9B3B932E548F}" presName="node" presStyleLbl="node1" presStyleIdx="0" presStyleCnt="3" custScaleX="123039" custScaleY="114481" custRadScaleRad="97637" custRadScaleInc="1228">
        <dgm:presLayoutVars>
          <dgm:bulletEnabled val="1"/>
        </dgm:presLayoutVars>
      </dgm:prSet>
      <dgm:spPr/>
    </dgm:pt>
    <dgm:pt modelId="{EBAB9391-BE78-4D86-A906-AB5A07F41DF5}" type="pres">
      <dgm:prSet presAssocID="{FD3E7275-21FB-43F4-BA81-9B3B932E548F}" presName="dummy" presStyleCnt="0"/>
      <dgm:spPr/>
    </dgm:pt>
    <dgm:pt modelId="{FE81B15F-0AA1-4EB8-B196-1027C352134E}" type="pres">
      <dgm:prSet presAssocID="{1C22D8F6-B27A-4833-94CD-9B663D66BF8B}" presName="sibTrans" presStyleLbl="sibTrans2D1" presStyleIdx="0" presStyleCnt="3"/>
      <dgm:spPr/>
    </dgm:pt>
    <dgm:pt modelId="{FCAEB66C-C2AA-4C45-BC21-A7EE9BC082FF}" type="pres">
      <dgm:prSet presAssocID="{410EA850-D2A4-47B5-9BEC-0AB68D64B55F}" presName="node" presStyleLbl="node1" presStyleIdx="1" presStyleCnt="3" custScaleX="124760" custScaleY="123476" custRadScaleRad="106157" custRadScaleInc="3044">
        <dgm:presLayoutVars>
          <dgm:bulletEnabled val="1"/>
        </dgm:presLayoutVars>
      </dgm:prSet>
      <dgm:spPr/>
    </dgm:pt>
    <dgm:pt modelId="{52AEF343-7F08-464F-A9A4-A2A531AF7F86}" type="pres">
      <dgm:prSet presAssocID="{410EA850-D2A4-47B5-9BEC-0AB68D64B55F}" presName="dummy" presStyleCnt="0"/>
      <dgm:spPr/>
    </dgm:pt>
    <dgm:pt modelId="{B7DF7A42-AACA-47EF-93FF-E60C856BA322}" type="pres">
      <dgm:prSet presAssocID="{B9453620-FDD3-407E-A1F1-F22E82DC72E7}" presName="sibTrans" presStyleLbl="sibTrans2D1" presStyleIdx="1" presStyleCnt="3"/>
      <dgm:spPr/>
    </dgm:pt>
    <dgm:pt modelId="{BC4B90F5-F81A-443A-9A5F-AC5F70281DBE}" type="pres">
      <dgm:prSet presAssocID="{2F5879BE-CDCE-4408-91E3-AB8408A7AC8E}" presName="node" presStyleLbl="node1" presStyleIdx="2" presStyleCnt="3" custScaleX="143886" custScaleY="135560" custRadScaleRad="111123" custRadScaleInc="3275">
        <dgm:presLayoutVars>
          <dgm:bulletEnabled val="1"/>
        </dgm:presLayoutVars>
      </dgm:prSet>
      <dgm:spPr/>
    </dgm:pt>
    <dgm:pt modelId="{1FFF5E2D-ED86-482D-8462-C42B0DFA0FCC}" type="pres">
      <dgm:prSet presAssocID="{2F5879BE-CDCE-4408-91E3-AB8408A7AC8E}" presName="dummy" presStyleCnt="0"/>
      <dgm:spPr/>
    </dgm:pt>
    <dgm:pt modelId="{312D2184-5426-4ED5-AE12-4A3BD50A37CB}" type="pres">
      <dgm:prSet presAssocID="{420D3E60-9D50-458C-8D20-794BB35FEC57}" presName="sibTrans" presStyleLbl="sibTrans2D1" presStyleIdx="2" presStyleCnt="3"/>
      <dgm:spPr/>
    </dgm:pt>
  </dgm:ptLst>
  <dgm:cxnLst>
    <dgm:cxn modelId="{D878E203-460D-4ACD-8DC6-6C7EDD8C6DE6}" type="presOf" srcId="{2F5879BE-CDCE-4408-91E3-AB8408A7AC8E}" destId="{BC4B90F5-F81A-443A-9A5F-AC5F70281DBE}" srcOrd="0" destOrd="0" presId="urn:microsoft.com/office/officeart/2005/8/layout/radial6"/>
    <dgm:cxn modelId="{B8E3132C-9205-462B-B801-9727468A2B79}" srcId="{149B2CDB-F939-4F76-885A-E6CB7D1A7D4E}" destId="{64833247-9BC7-4653-AF25-E0A4CE1C70D1}" srcOrd="0" destOrd="0" parTransId="{2CCB81A5-3C4E-47CD-85B9-782ACA9888F7}" sibTransId="{6CD7095F-927A-45AC-9F64-F32B9E4EE0D9}"/>
    <dgm:cxn modelId="{754D4931-D85C-4495-AEC7-906259018A60}" type="presOf" srcId="{410EA850-D2A4-47B5-9BEC-0AB68D64B55F}" destId="{FCAEB66C-C2AA-4C45-BC21-A7EE9BC082FF}" srcOrd="0" destOrd="0" presId="urn:microsoft.com/office/officeart/2005/8/layout/radial6"/>
    <dgm:cxn modelId="{6A8D955F-DA02-4014-89B6-86BE591D3FB1}" type="presOf" srcId="{1C22D8F6-B27A-4833-94CD-9B663D66BF8B}" destId="{FE81B15F-0AA1-4EB8-B196-1027C352134E}" srcOrd="0" destOrd="0" presId="urn:microsoft.com/office/officeart/2005/8/layout/radial6"/>
    <dgm:cxn modelId="{383C6155-E70A-4E5C-AC1A-FC3F777BD968}" type="presOf" srcId="{FD3E7275-21FB-43F4-BA81-9B3B932E548F}" destId="{61DFC51F-E086-4AC4-BDEB-86DF6FD5526C}" srcOrd="0" destOrd="0" presId="urn:microsoft.com/office/officeart/2005/8/layout/radial6"/>
    <dgm:cxn modelId="{B58399A7-BD8C-449E-8BF2-9A8142D61EFF}" type="presOf" srcId="{B9453620-FDD3-407E-A1F1-F22E82DC72E7}" destId="{B7DF7A42-AACA-47EF-93FF-E60C856BA322}" srcOrd="0" destOrd="0" presId="urn:microsoft.com/office/officeart/2005/8/layout/radial6"/>
    <dgm:cxn modelId="{30EE84B4-070D-4386-ACA5-6576D6FB2014}" type="presOf" srcId="{64833247-9BC7-4653-AF25-E0A4CE1C70D1}" destId="{FBFA4FC8-C93E-4D36-97CD-5F289E504E2E}" srcOrd="0" destOrd="0" presId="urn:microsoft.com/office/officeart/2005/8/layout/radial6"/>
    <dgm:cxn modelId="{FF1F8BD4-0208-4C2E-9222-2871BBF1CF24}" srcId="{64833247-9BC7-4653-AF25-E0A4CE1C70D1}" destId="{FD3E7275-21FB-43F4-BA81-9B3B932E548F}" srcOrd="0" destOrd="0" parTransId="{F8CA3CD4-E505-4691-A8A0-925D13F6F969}" sibTransId="{1C22D8F6-B27A-4833-94CD-9B663D66BF8B}"/>
    <dgm:cxn modelId="{FAFF3FE3-DE4E-4E19-81D5-DDD7F1C7FE06}" type="presOf" srcId="{149B2CDB-F939-4F76-885A-E6CB7D1A7D4E}" destId="{6E69DFD9-3B32-4B6F-B153-F706DEB28F66}" srcOrd="0" destOrd="0" presId="urn:microsoft.com/office/officeart/2005/8/layout/radial6"/>
    <dgm:cxn modelId="{B4B013E5-C784-4753-9D83-E6ACCDDA7838}" type="presOf" srcId="{420D3E60-9D50-458C-8D20-794BB35FEC57}" destId="{312D2184-5426-4ED5-AE12-4A3BD50A37CB}" srcOrd="0" destOrd="0" presId="urn:microsoft.com/office/officeart/2005/8/layout/radial6"/>
    <dgm:cxn modelId="{83B450EB-0622-4D6D-8B33-887D47C9FB7D}" srcId="{64833247-9BC7-4653-AF25-E0A4CE1C70D1}" destId="{410EA850-D2A4-47B5-9BEC-0AB68D64B55F}" srcOrd="1" destOrd="0" parTransId="{4B68B8B3-DA64-4075-85A9-0A0F857E3D24}" sibTransId="{B9453620-FDD3-407E-A1F1-F22E82DC72E7}"/>
    <dgm:cxn modelId="{4BD559F6-0086-4767-9298-D8FC4A49F50F}" srcId="{64833247-9BC7-4653-AF25-E0A4CE1C70D1}" destId="{2F5879BE-CDCE-4408-91E3-AB8408A7AC8E}" srcOrd="2" destOrd="0" parTransId="{8DFDDED8-BC84-4D15-AAD2-422F268FCCA6}" sibTransId="{420D3E60-9D50-458C-8D20-794BB35FEC57}"/>
    <dgm:cxn modelId="{9E0A91B4-D3CE-45CA-8D26-3E51E540B95E}" type="presParOf" srcId="{6E69DFD9-3B32-4B6F-B153-F706DEB28F66}" destId="{FBFA4FC8-C93E-4D36-97CD-5F289E504E2E}" srcOrd="0" destOrd="0" presId="urn:microsoft.com/office/officeart/2005/8/layout/radial6"/>
    <dgm:cxn modelId="{088F6B07-8B13-43BF-9258-9E07F0905A35}" type="presParOf" srcId="{6E69DFD9-3B32-4B6F-B153-F706DEB28F66}" destId="{61DFC51F-E086-4AC4-BDEB-86DF6FD5526C}" srcOrd="1" destOrd="0" presId="urn:microsoft.com/office/officeart/2005/8/layout/radial6"/>
    <dgm:cxn modelId="{8E65A561-6EFE-416F-B604-B79FE14DC87F}" type="presParOf" srcId="{6E69DFD9-3B32-4B6F-B153-F706DEB28F66}" destId="{EBAB9391-BE78-4D86-A906-AB5A07F41DF5}" srcOrd="2" destOrd="0" presId="urn:microsoft.com/office/officeart/2005/8/layout/radial6"/>
    <dgm:cxn modelId="{BAE7E3BF-8C70-4976-9252-D098E4EE8E42}" type="presParOf" srcId="{6E69DFD9-3B32-4B6F-B153-F706DEB28F66}" destId="{FE81B15F-0AA1-4EB8-B196-1027C352134E}" srcOrd="3" destOrd="0" presId="urn:microsoft.com/office/officeart/2005/8/layout/radial6"/>
    <dgm:cxn modelId="{E50C6E5D-26E4-4F95-BCCD-442CA57AE8EC}" type="presParOf" srcId="{6E69DFD9-3B32-4B6F-B153-F706DEB28F66}" destId="{FCAEB66C-C2AA-4C45-BC21-A7EE9BC082FF}" srcOrd="4" destOrd="0" presId="urn:microsoft.com/office/officeart/2005/8/layout/radial6"/>
    <dgm:cxn modelId="{E792F926-9730-4B2A-BF39-B76A24B1A086}" type="presParOf" srcId="{6E69DFD9-3B32-4B6F-B153-F706DEB28F66}" destId="{52AEF343-7F08-464F-A9A4-A2A531AF7F86}" srcOrd="5" destOrd="0" presId="urn:microsoft.com/office/officeart/2005/8/layout/radial6"/>
    <dgm:cxn modelId="{003D522E-A2A4-4553-943F-D745BFE786F8}" type="presParOf" srcId="{6E69DFD9-3B32-4B6F-B153-F706DEB28F66}" destId="{B7DF7A42-AACA-47EF-93FF-E60C856BA322}" srcOrd="6" destOrd="0" presId="urn:microsoft.com/office/officeart/2005/8/layout/radial6"/>
    <dgm:cxn modelId="{16B26780-1F46-4DC9-BB3D-9B236A3AA0C6}" type="presParOf" srcId="{6E69DFD9-3B32-4B6F-B153-F706DEB28F66}" destId="{BC4B90F5-F81A-443A-9A5F-AC5F70281DBE}" srcOrd="7" destOrd="0" presId="urn:microsoft.com/office/officeart/2005/8/layout/radial6"/>
    <dgm:cxn modelId="{D56BD022-617A-4DEB-894B-196DA94E0E21}" type="presParOf" srcId="{6E69DFD9-3B32-4B6F-B153-F706DEB28F66}" destId="{1FFF5E2D-ED86-482D-8462-C42B0DFA0FCC}" srcOrd="8" destOrd="0" presId="urn:microsoft.com/office/officeart/2005/8/layout/radial6"/>
    <dgm:cxn modelId="{072BD7C9-06E0-4C4C-8E05-7983ECF41397}" type="presParOf" srcId="{6E69DFD9-3B32-4B6F-B153-F706DEB28F66}" destId="{312D2184-5426-4ED5-AE12-4A3BD50A37CB}" srcOrd="9" destOrd="0" presId="urn:microsoft.com/office/officeart/2005/8/layout/radial6"/>
  </dgm:cxnLst>
  <dgm:bg/>
  <dgm:whole/>
  <dgm:extLst>
    <a:ext uri="http://schemas.microsoft.com/office/drawing/2008/diagram">
      <dsp:dataModelExt xmlns:dsp="http://schemas.microsoft.com/office/drawing/2008/diagram" relId="rId125"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DAD86AF-DDB1-4400-92EB-0193E309CFB5}" type="doc">
      <dgm:prSet loTypeId="urn:microsoft.com/office/officeart/2009/layout/CircleArrowProcess" loCatId="cycle" qsTypeId="urn:microsoft.com/office/officeart/2005/8/quickstyle/simple1" qsCatId="simple" csTypeId="urn:microsoft.com/office/officeart/2005/8/colors/accent3_2" csCatId="accent3" phldr="1"/>
      <dgm:spPr/>
      <dgm:t>
        <a:bodyPr/>
        <a:lstStyle/>
        <a:p>
          <a:endParaRPr lang="pl-PL"/>
        </a:p>
      </dgm:t>
    </dgm:pt>
    <dgm:pt modelId="{11D99C8E-3A9B-4AB7-8F98-1A8ACFD13DEA}">
      <dgm:prSet phldrT="[Tekst]" custT="1"/>
      <dgm:spPr>
        <a:xfrm>
          <a:off x="2341656" y="556229"/>
          <a:ext cx="855991" cy="427893"/>
        </a:xfrm>
      </dgm:spPr>
      <dgm:t>
        <a:bodyPr/>
        <a:lstStyle/>
        <a:p>
          <a:pPr algn="ctr"/>
          <a:r>
            <a:rPr lang="pl-PL" sz="900" i="1">
              <a:latin typeface="Calibri"/>
              <a:ea typeface="+mn-ea"/>
              <a:cs typeface="+mn-cs"/>
            </a:rPr>
            <a:t>szybkiej zmiany biegów</a:t>
          </a:r>
        </a:p>
      </dgm:t>
    </dgm:pt>
    <dgm:pt modelId="{2A06F69E-D154-47B6-8D34-ACF5E0D7DB02}" type="parTrans" cxnId="{1A70AE28-9649-4C57-8112-20653CE05524}">
      <dgm:prSet/>
      <dgm:spPr/>
      <dgm:t>
        <a:bodyPr/>
        <a:lstStyle/>
        <a:p>
          <a:pPr algn="ctr"/>
          <a:endParaRPr lang="pl-PL" sz="900" i="1"/>
        </a:p>
      </dgm:t>
    </dgm:pt>
    <dgm:pt modelId="{E58A0BB6-AC15-47AE-AEBE-E974BA7A4426}" type="sibTrans" cxnId="{1A70AE28-9649-4C57-8112-20653CE05524}">
      <dgm:prSet/>
      <dgm:spPr/>
      <dgm:t>
        <a:bodyPr/>
        <a:lstStyle/>
        <a:p>
          <a:pPr algn="ctr"/>
          <a:endParaRPr lang="pl-PL" sz="900" i="1"/>
        </a:p>
      </dgm:t>
    </dgm:pt>
    <dgm:pt modelId="{9371C50A-F675-4F4F-8E19-33451BB27455}">
      <dgm:prSet phldrT="[Tekst]" custT="1"/>
      <dgm:spPr>
        <a:xfrm>
          <a:off x="1915540" y="1446580"/>
          <a:ext cx="855991" cy="427893"/>
        </a:xfrm>
      </dgm:spPr>
      <dgm:t>
        <a:bodyPr/>
        <a:lstStyle/>
        <a:p>
          <a:pPr algn="ctr"/>
          <a:r>
            <a:rPr lang="pl-PL" sz="900" i="1">
              <a:latin typeface="Calibri"/>
              <a:ea typeface="+mn-ea"/>
              <a:cs typeface="+mn-cs"/>
            </a:rPr>
            <a:t>energiczego przyspieszenia i hamowania silnikiem </a:t>
          </a:r>
        </a:p>
      </dgm:t>
    </dgm:pt>
    <dgm:pt modelId="{E7A3768C-01A8-4882-B873-2133E58C6E16}" type="parTrans" cxnId="{963BF316-142B-4F3C-A85B-CEB432672C55}">
      <dgm:prSet/>
      <dgm:spPr/>
      <dgm:t>
        <a:bodyPr/>
        <a:lstStyle/>
        <a:p>
          <a:pPr algn="ctr"/>
          <a:endParaRPr lang="pl-PL" sz="900" i="1"/>
        </a:p>
      </dgm:t>
    </dgm:pt>
    <dgm:pt modelId="{046FCC76-8491-446B-BED4-C91CDCFE4041}" type="sibTrans" cxnId="{963BF316-142B-4F3C-A85B-CEB432672C55}">
      <dgm:prSet/>
      <dgm:spPr/>
      <dgm:t>
        <a:bodyPr/>
        <a:lstStyle/>
        <a:p>
          <a:pPr algn="ctr"/>
          <a:endParaRPr lang="pl-PL" sz="900" i="1"/>
        </a:p>
      </dgm:t>
    </dgm:pt>
    <dgm:pt modelId="{C96F50B0-AAB3-4D98-95DF-BCB625A0B63B}">
      <dgm:prSet phldrT="[Tekst]" custT="1"/>
      <dgm:spPr>
        <a:xfrm>
          <a:off x="2343681" y="2338212"/>
          <a:ext cx="855991" cy="427893"/>
        </a:xfrm>
      </dgm:spPr>
      <dgm:t>
        <a:bodyPr/>
        <a:lstStyle/>
        <a:p>
          <a:pPr algn="ctr"/>
          <a:r>
            <a:rPr lang="pl-PL" sz="900" i="1">
              <a:latin typeface="Calibri"/>
              <a:ea typeface="+mn-ea"/>
              <a:cs typeface="+mn-cs"/>
            </a:rPr>
            <a:t>dbanie o kondycję techniczną pojazdu</a:t>
          </a:r>
        </a:p>
      </dgm:t>
    </dgm:pt>
    <dgm:pt modelId="{B1456AD4-72B1-438E-A4A6-CEC3CE772884}" type="parTrans" cxnId="{1521AD77-F3DD-4368-8944-B98CEC353F31}">
      <dgm:prSet/>
      <dgm:spPr/>
      <dgm:t>
        <a:bodyPr/>
        <a:lstStyle/>
        <a:p>
          <a:pPr algn="ctr"/>
          <a:endParaRPr lang="pl-PL" sz="900" i="1"/>
        </a:p>
      </dgm:t>
    </dgm:pt>
    <dgm:pt modelId="{5582E93E-A368-43BD-918A-CDF6A6BBCEBF}" type="sibTrans" cxnId="{1521AD77-F3DD-4368-8944-B98CEC353F31}">
      <dgm:prSet/>
      <dgm:spPr/>
      <dgm:t>
        <a:bodyPr/>
        <a:lstStyle/>
        <a:p>
          <a:pPr algn="ctr"/>
          <a:endParaRPr lang="pl-PL" sz="900" i="1"/>
        </a:p>
      </dgm:t>
    </dgm:pt>
    <dgm:pt modelId="{9D8ED043-2EBF-4AFD-90E5-BF1AAA253B93}" type="pres">
      <dgm:prSet presAssocID="{0DAD86AF-DDB1-4400-92EB-0193E309CFB5}" presName="Name0" presStyleCnt="0">
        <dgm:presLayoutVars>
          <dgm:chMax val="7"/>
          <dgm:chPref val="7"/>
          <dgm:dir/>
          <dgm:animLvl val="lvl"/>
        </dgm:presLayoutVars>
      </dgm:prSet>
      <dgm:spPr/>
    </dgm:pt>
    <dgm:pt modelId="{EE5CA921-C68C-4332-AC25-E7651C5D5472}" type="pres">
      <dgm:prSet presAssocID="{11D99C8E-3A9B-4AB7-8F98-1A8ACFD13DEA}" presName="Accent1" presStyleCnt="0"/>
      <dgm:spPr/>
    </dgm:pt>
    <dgm:pt modelId="{CB029A3F-37FE-4C95-B76B-2CE9DF2B942D}" type="pres">
      <dgm:prSet presAssocID="{11D99C8E-3A9B-4AB7-8F98-1A8ACFD13DEA}" presName="Accent" presStyleLbl="node1" presStyleIdx="0" presStyleCnt="3"/>
      <dgm:spPr>
        <a:xfrm>
          <a:off x="2001169" y="0"/>
          <a:ext cx="1540438" cy="1540672"/>
        </a:xfrm>
        <a:prstGeom prst="circularArrow">
          <a:avLst>
            <a:gd name="adj1" fmla="val 10980"/>
            <a:gd name="adj2" fmla="val 1142322"/>
            <a:gd name="adj3" fmla="val 4500000"/>
            <a:gd name="adj4" fmla="val 10800000"/>
            <a:gd name="adj5" fmla="val 12500"/>
          </a:avLst>
        </a:prstGeom>
        <a:solidFill>
          <a:schemeClr val="accent6">
            <a:lumMod val="20000"/>
            <a:lumOff val="80000"/>
          </a:schemeClr>
        </a:solidFill>
        <a:ln>
          <a:solidFill>
            <a:schemeClr val="accent3">
              <a:lumMod val="60000"/>
              <a:lumOff val="40000"/>
            </a:schemeClr>
          </a:solidFill>
        </a:ln>
      </dgm:spPr>
    </dgm:pt>
    <dgm:pt modelId="{82887F95-8A17-4B0E-8D9D-870CF80F98B3}" type="pres">
      <dgm:prSet presAssocID="{11D99C8E-3A9B-4AB7-8F98-1A8ACFD13DEA}" presName="Parent1" presStyleLbl="revTx" presStyleIdx="0" presStyleCnt="3">
        <dgm:presLayoutVars>
          <dgm:chMax val="1"/>
          <dgm:chPref val="1"/>
          <dgm:bulletEnabled val="1"/>
        </dgm:presLayoutVars>
      </dgm:prSet>
      <dgm:spPr>
        <a:prstGeom prst="rect">
          <a:avLst/>
        </a:prstGeom>
      </dgm:spPr>
    </dgm:pt>
    <dgm:pt modelId="{1EFBA599-67D6-46D4-918F-22F26CF3306B}" type="pres">
      <dgm:prSet presAssocID="{9371C50A-F675-4F4F-8E19-33451BB27455}" presName="Accent2" presStyleCnt="0"/>
      <dgm:spPr/>
    </dgm:pt>
    <dgm:pt modelId="{3B37D287-6610-4DD6-9D67-DCA4B0A5F931}" type="pres">
      <dgm:prSet presAssocID="{9371C50A-F675-4F4F-8E19-33451BB27455}" presName="Accent" presStyleLbl="node1" presStyleIdx="1" presStyleCnt="3"/>
      <dgm:spPr>
        <a:xfrm>
          <a:off x="1573317" y="885230"/>
          <a:ext cx="1540438" cy="1540672"/>
        </a:xfrm>
        <a:prstGeom prst="leftCircularArrow">
          <a:avLst>
            <a:gd name="adj1" fmla="val 10980"/>
            <a:gd name="adj2" fmla="val 1142322"/>
            <a:gd name="adj3" fmla="val 6300000"/>
            <a:gd name="adj4" fmla="val 18900000"/>
            <a:gd name="adj5" fmla="val 12500"/>
          </a:avLst>
        </a:prstGeom>
        <a:solidFill>
          <a:schemeClr val="accent6">
            <a:lumMod val="20000"/>
            <a:lumOff val="80000"/>
          </a:schemeClr>
        </a:solidFill>
        <a:ln>
          <a:solidFill>
            <a:schemeClr val="accent3">
              <a:lumMod val="60000"/>
              <a:lumOff val="40000"/>
            </a:schemeClr>
          </a:solidFill>
        </a:ln>
      </dgm:spPr>
    </dgm:pt>
    <dgm:pt modelId="{DDA62E11-0CCD-4473-A310-6601F1E6B522}" type="pres">
      <dgm:prSet presAssocID="{9371C50A-F675-4F4F-8E19-33451BB27455}" presName="Parent2" presStyleLbl="revTx" presStyleIdx="1" presStyleCnt="3">
        <dgm:presLayoutVars>
          <dgm:chMax val="1"/>
          <dgm:chPref val="1"/>
          <dgm:bulletEnabled val="1"/>
        </dgm:presLayoutVars>
      </dgm:prSet>
      <dgm:spPr>
        <a:prstGeom prst="rect">
          <a:avLst/>
        </a:prstGeom>
      </dgm:spPr>
    </dgm:pt>
    <dgm:pt modelId="{F6F32979-5456-4F3B-9F86-2648721ED0E2}" type="pres">
      <dgm:prSet presAssocID="{C96F50B0-AAB3-4D98-95DF-BCB625A0B63B}" presName="Accent3" presStyleCnt="0"/>
      <dgm:spPr/>
    </dgm:pt>
    <dgm:pt modelId="{D3B507F8-489F-4C6B-ADE8-6A16EE06FF75}" type="pres">
      <dgm:prSet presAssocID="{C96F50B0-AAB3-4D98-95DF-BCB625A0B63B}" presName="Accent" presStyleLbl="node1" presStyleIdx="2" presStyleCnt="3"/>
      <dgm:spPr>
        <a:xfrm>
          <a:off x="2110807" y="1876394"/>
          <a:ext cx="1323475" cy="1324005"/>
        </a:xfrm>
        <a:prstGeom prst="blockArc">
          <a:avLst>
            <a:gd name="adj1" fmla="val 13500000"/>
            <a:gd name="adj2" fmla="val 10800000"/>
            <a:gd name="adj3" fmla="val 12740"/>
          </a:avLst>
        </a:prstGeom>
        <a:solidFill>
          <a:schemeClr val="accent6">
            <a:lumMod val="20000"/>
            <a:lumOff val="80000"/>
          </a:schemeClr>
        </a:solidFill>
        <a:ln>
          <a:solidFill>
            <a:schemeClr val="accent3">
              <a:lumMod val="60000"/>
              <a:lumOff val="40000"/>
            </a:schemeClr>
          </a:solidFill>
        </a:ln>
      </dgm:spPr>
    </dgm:pt>
    <dgm:pt modelId="{C8F71A42-CFC6-4CF1-91E4-30C972209D98}" type="pres">
      <dgm:prSet presAssocID="{C96F50B0-AAB3-4D98-95DF-BCB625A0B63B}" presName="Parent3" presStyleLbl="revTx" presStyleIdx="2" presStyleCnt="3">
        <dgm:presLayoutVars>
          <dgm:chMax val="1"/>
          <dgm:chPref val="1"/>
          <dgm:bulletEnabled val="1"/>
        </dgm:presLayoutVars>
      </dgm:prSet>
      <dgm:spPr>
        <a:prstGeom prst="rect">
          <a:avLst/>
        </a:prstGeom>
      </dgm:spPr>
    </dgm:pt>
  </dgm:ptLst>
  <dgm:cxnLst>
    <dgm:cxn modelId="{48BBB112-0806-4E0B-A93D-D70FCD2E3E69}" type="presOf" srcId="{0DAD86AF-DDB1-4400-92EB-0193E309CFB5}" destId="{9D8ED043-2EBF-4AFD-90E5-BF1AAA253B93}" srcOrd="0" destOrd="0" presId="urn:microsoft.com/office/officeart/2009/layout/CircleArrowProcess"/>
    <dgm:cxn modelId="{963BF316-142B-4F3C-A85B-CEB432672C55}" srcId="{0DAD86AF-DDB1-4400-92EB-0193E309CFB5}" destId="{9371C50A-F675-4F4F-8E19-33451BB27455}" srcOrd="1" destOrd="0" parTransId="{E7A3768C-01A8-4882-B873-2133E58C6E16}" sibTransId="{046FCC76-8491-446B-BED4-C91CDCFE4041}"/>
    <dgm:cxn modelId="{1A70AE28-9649-4C57-8112-20653CE05524}" srcId="{0DAD86AF-DDB1-4400-92EB-0193E309CFB5}" destId="{11D99C8E-3A9B-4AB7-8F98-1A8ACFD13DEA}" srcOrd="0" destOrd="0" parTransId="{2A06F69E-D154-47B6-8D34-ACF5E0D7DB02}" sibTransId="{E58A0BB6-AC15-47AE-AEBE-E974BA7A4426}"/>
    <dgm:cxn modelId="{086B3062-F0E7-4D4E-9C26-CD0CE05115E9}" type="presOf" srcId="{11D99C8E-3A9B-4AB7-8F98-1A8ACFD13DEA}" destId="{82887F95-8A17-4B0E-8D9D-870CF80F98B3}" srcOrd="0" destOrd="0" presId="urn:microsoft.com/office/officeart/2009/layout/CircleArrowProcess"/>
    <dgm:cxn modelId="{1521AD77-F3DD-4368-8944-B98CEC353F31}" srcId="{0DAD86AF-DDB1-4400-92EB-0193E309CFB5}" destId="{C96F50B0-AAB3-4D98-95DF-BCB625A0B63B}" srcOrd="2" destOrd="0" parTransId="{B1456AD4-72B1-438E-A4A6-CEC3CE772884}" sibTransId="{5582E93E-A368-43BD-918A-CDF6A6BBCEBF}"/>
    <dgm:cxn modelId="{A40BF7DA-AFE4-4B88-A651-729FA0477928}" type="presOf" srcId="{9371C50A-F675-4F4F-8E19-33451BB27455}" destId="{DDA62E11-0CCD-4473-A310-6601F1E6B522}" srcOrd="0" destOrd="0" presId="urn:microsoft.com/office/officeart/2009/layout/CircleArrowProcess"/>
    <dgm:cxn modelId="{64C15CDF-87E3-4DD2-9F4B-E5D91ED02CBB}" type="presOf" srcId="{C96F50B0-AAB3-4D98-95DF-BCB625A0B63B}" destId="{C8F71A42-CFC6-4CF1-91E4-30C972209D98}" srcOrd="0" destOrd="0" presId="urn:microsoft.com/office/officeart/2009/layout/CircleArrowProcess"/>
    <dgm:cxn modelId="{88981690-E68A-44A8-865D-26876C2DD0DA}" type="presParOf" srcId="{9D8ED043-2EBF-4AFD-90E5-BF1AAA253B93}" destId="{EE5CA921-C68C-4332-AC25-E7651C5D5472}" srcOrd="0" destOrd="0" presId="urn:microsoft.com/office/officeart/2009/layout/CircleArrowProcess"/>
    <dgm:cxn modelId="{31D95693-8490-49B9-AD5B-C1506B7F0031}" type="presParOf" srcId="{EE5CA921-C68C-4332-AC25-E7651C5D5472}" destId="{CB029A3F-37FE-4C95-B76B-2CE9DF2B942D}" srcOrd="0" destOrd="0" presId="urn:microsoft.com/office/officeart/2009/layout/CircleArrowProcess"/>
    <dgm:cxn modelId="{3F2CC334-F2B2-4A21-8BC7-4BA4B8E56C51}" type="presParOf" srcId="{9D8ED043-2EBF-4AFD-90E5-BF1AAA253B93}" destId="{82887F95-8A17-4B0E-8D9D-870CF80F98B3}" srcOrd="1" destOrd="0" presId="urn:microsoft.com/office/officeart/2009/layout/CircleArrowProcess"/>
    <dgm:cxn modelId="{7C89A795-40D6-4E86-9D09-7F595564B882}" type="presParOf" srcId="{9D8ED043-2EBF-4AFD-90E5-BF1AAA253B93}" destId="{1EFBA599-67D6-46D4-918F-22F26CF3306B}" srcOrd="2" destOrd="0" presId="urn:microsoft.com/office/officeart/2009/layout/CircleArrowProcess"/>
    <dgm:cxn modelId="{9D81581D-F982-4F37-87AE-11163F3154C2}" type="presParOf" srcId="{1EFBA599-67D6-46D4-918F-22F26CF3306B}" destId="{3B37D287-6610-4DD6-9D67-DCA4B0A5F931}" srcOrd="0" destOrd="0" presId="urn:microsoft.com/office/officeart/2009/layout/CircleArrowProcess"/>
    <dgm:cxn modelId="{1904E99F-C78B-4703-A90F-58B907079D20}" type="presParOf" srcId="{9D8ED043-2EBF-4AFD-90E5-BF1AAA253B93}" destId="{DDA62E11-0CCD-4473-A310-6601F1E6B522}" srcOrd="3" destOrd="0" presId="urn:microsoft.com/office/officeart/2009/layout/CircleArrowProcess"/>
    <dgm:cxn modelId="{89EA5952-CCFB-4AA3-9729-15242FDB9CE2}" type="presParOf" srcId="{9D8ED043-2EBF-4AFD-90E5-BF1AAA253B93}" destId="{F6F32979-5456-4F3B-9F86-2648721ED0E2}" srcOrd="4" destOrd="0" presId="urn:microsoft.com/office/officeart/2009/layout/CircleArrowProcess"/>
    <dgm:cxn modelId="{F581B173-74C4-4829-B392-6F64A6F40968}" type="presParOf" srcId="{F6F32979-5456-4F3B-9F86-2648721ED0E2}" destId="{D3B507F8-489F-4C6B-ADE8-6A16EE06FF75}" srcOrd="0" destOrd="0" presId="urn:microsoft.com/office/officeart/2009/layout/CircleArrowProcess"/>
    <dgm:cxn modelId="{B9248C1C-F6CB-4B6C-A079-8402F1AA5BD4}" type="presParOf" srcId="{9D8ED043-2EBF-4AFD-90E5-BF1AAA253B93}" destId="{C8F71A42-CFC6-4CF1-91E4-30C972209D98}" srcOrd="5" destOrd="0" presId="urn:microsoft.com/office/officeart/2009/layout/CircleArrowProcess"/>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5DF35C0-AE20-4900-93B4-449CFB6E176F}" type="doc">
      <dgm:prSet loTypeId="urn:microsoft.com/office/officeart/2008/layout/LinedList" loCatId="list" qsTypeId="urn:microsoft.com/office/officeart/2005/8/quickstyle/simple2" qsCatId="simple" csTypeId="urn:microsoft.com/office/officeart/2005/8/colors/accent3_1" csCatId="accent3" phldr="1"/>
      <dgm:spPr/>
      <dgm:t>
        <a:bodyPr/>
        <a:lstStyle/>
        <a:p>
          <a:endParaRPr lang="pl-PL"/>
        </a:p>
      </dgm:t>
    </dgm:pt>
    <dgm:pt modelId="{FC8BB585-43BF-4E40-9E6E-570CB8F55B85}">
      <dgm:prSet phldrT="[Tekst]"/>
      <dgm:spPr>
        <a:xfrm>
          <a:off x="0" y="1618"/>
          <a:ext cx="1163955" cy="1103820"/>
        </a:xfrm>
      </dgm:spPr>
      <dgm:t>
        <a:bodyPr/>
        <a:lstStyle/>
        <a:p>
          <a:pPr algn="ctr"/>
          <a:r>
            <a:rPr lang="pl-PL" b="1" i="1">
              <a:latin typeface="Calibri"/>
              <a:ea typeface="+mn-ea"/>
              <a:cs typeface="+mn-cs"/>
            </a:rPr>
            <a:t>RACJONALNE ZARZĄDZANIE ENERGIĄ </a:t>
          </a:r>
          <a:endParaRPr lang="pl-PL">
            <a:latin typeface="Calibri"/>
            <a:ea typeface="+mn-ea"/>
            <a:cs typeface="+mn-cs"/>
          </a:endParaRPr>
        </a:p>
      </dgm:t>
    </dgm:pt>
    <dgm:pt modelId="{9792BEF4-5955-4DD1-B9A3-4E5AC33F37A2}" type="parTrans" cxnId="{3AB60125-1BE6-4CAA-AB24-3E3522B0B17C}">
      <dgm:prSet/>
      <dgm:spPr/>
      <dgm:t>
        <a:bodyPr/>
        <a:lstStyle/>
        <a:p>
          <a:endParaRPr lang="pl-PL"/>
        </a:p>
      </dgm:t>
    </dgm:pt>
    <dgm:pt modelId="{726DAC42-E868-45E3-A051-9EE2E363684B}" type="sibTrans" cxnId="{3AB60125-1BE6-4CAA-AB24-3E3522B0B17C}">
      <dgm:prSet/>
      <dgm:spPr/>
      <dgm:t>
        <a:bodyPr/>
        <a:lstStyle/>
        <a:p>
          <a:endParaRPr lang="pl-PL"/>
        </a:p>
      </dgm:t>
    </dgm:pt>
    <dgm:pt modelId="{81AA86E6-C5F5-47B5-B23F-E73555BE5B0D}">
      <dgm:prSet phldrT="[Tekst]" custT="1"/>
      <dgm:spPr>
        <a:xfrm>
          <a:off x="1251251" y="14594"/>
          <a:ext cx="4568523" cy="259516"/>
        </a:xfrm>
      </dgm:spPr>
      <dgm:t>
        <a:bodyPr/>
        <a:lstStyle/>
        <a:p>
          <a:r>
            <a:rPr lang="pl-PL" sz="900" i="1">
              <a:latin typeface="Calibri"/>
              <a:ea typeface="+mn-ea"/>
              <a:cs typeface="+mn-cs"/>
            </a:rPr>
            <a:t>- Planowanie i organizacja zaopatrzenia w energię;</a:t>
          </a:r>
        </a:p>
      </dgm:t>
    </dgm:pt>
    <dgm:pt modelId="{01EFC40F-C758-44B0-A68A-89F5E789FE0B}" type="parTrans" cxnId="{1CB9315D-63E9-43EC-B5D4-5F8F03D71509}">
      <dgm:prSet/>
      <dgm:spPr/>
      <dgm:t>
        <a:bodyPr/>
        <a:lstStyle/>
        <a:p>
          <a:endParaRPr lang="pl-PL"/>
        </a:p>
      </dgm:t>
    </dgm:pt>
    <dgm:pt modelId="{491594E4-C517-474D-BB1E-2848E1EFAD1F}" type="sibTrans" cxnId="{1CB9315D-63E9-43EC-B5D4-5F8F03D71509}">
      <dgm:prSet/>
      <dgm:spPr/>
      <dgm:t>
        <a:bodyPr/>
        <a:lstStyle/>
        <a:p>
          <a:endParaRPr lang="pl-PL"/>
        </a:p>
      </dgm:t>
    </dgm:pt>
    <dgm:pt modelId="{3411F1BC-096C-4F82-9466-1C2ECBAFF71C}">
      <dgm:prSet phldrT="[Tekst]" custT="1"/>
      <dgm:spPr>
        <a:xfrm>
          <a:off x="1251251" y="287086"/>
          <a:ext cx="4568523" cy="259516"/>
        </a:xfrm>
      </dgm:spPr>
      <dgm:t>
        <a:bodyPr/>
        <a:lstStyle/>
        <a:p>
          <a:r>
            <a:rPr lang="pl-PL" sz="900" i="1">
              <a:latin typeface="Calibri"/>
              <a:ea typeface="+mn-ea"/>
              <a:cs typeface="+mn-cs"/>
            </a:rPr>
            <a:t>- Potencjał modernizacji energochłonnej infrastruktury;</a:t>
          </a:r>
        </a:p>
      </dgm:t>
    </dgm:pt>
    <dgm:pt modelId="{E2B59A04-58C4-49E6-A4BD-638E9BA0DC8A}" type="parTrans" cxnId="{06596587-1DB3-4B84-A894-F4B8A231F82D}">
      <dgm:prSet/>
      <dgm:spPr/>
      <dgm:t>
        <a:bodyPr/>
        <a:lstStyle/>
        <a:p>
          <a:endParaRPr lang="pl-PL"/>
        </a:p>
      </dgm:t>
    </dgm:pt>
    <dgm:pt modelId="{FEDC85E9-ACBC-4FC6-B8DC-24A9A0CE1585}" type="sibTrans" cxnId="{06596587-1DB3-4B84-A894-F4B8A231F82D}">
      <dgm:prSet/>
      <dgm:spPr/>
      <dgm:t>
        <a:bodyPr/>
        <a:lstStyle/>
        <a:p>
          <a:endParaRPr lang="pl-PL"/>
        </a:p>
      </dgm:t>
    </dgm:pt>
    <dgm:pt modelId="{D32AF541-BD29-4411-B85F-85F11DBFD083}">
      <dgm:prSet phldrT="[Tekst]"/>
      <dgm:spPr>
        <a:xfrm>
          <a:off x="0" y="1105439"/>
          <a:ext cx="1163955" cy="1103820"/>
        </a:xfrm>
      </dgm:spPr>
      <dgm:t>
        <a:bodyPr/>
        <a:lstStyle/>
        <a:p>
          <a:pPr algn="ctr"/>
          <a:r>
            <a:rPr lang="pl-PL" b="1" i="1">
              <a:latin typeface="Calibri"/>
              <a:ea typeface="+mn-ea"/>
              <a:cs typeface="+mn-cs"/>
            </a:rPr>
            <a:t>WYKORZYSTANIE OZE </a:t>
          </a:r>
          <a:endParaRPr lang="pl-PL">
            <a:latin typeface="Calibri"/>
            <a:ea typeface="+mn-ea"/>
            <a:cs typeface="+mn-cs"/>
          </a:endParaRPr>
        </a:p>
      </dgm:t>
    </dgm:pt>
    <dgm:pt modelId="{E6BD890E-6C57-418B-870C-3565933DFBFB}" type="parTrans" cxnId="{8F04A3D1-496E-403D-B954-79B2B62E0A4A}">
      <dgm:prSet/>
      <dgm:spPr/>
      <dgm:t>
        <a:bodyPr/>
        <a:lstStyle/>
        <a:p>
          <a:endParaRPr lang="pl-PL"/>
        </a:p>
      </dgm:t>
    </dgm:pt>
    <dgm:pt modelId="{C6E6E4F7-93DE-4544-80D1-BC165752705D}" type="sibTrans" cxnId="{8F04A3D1-496E-403D-B954-79B2B62E0A4A}">
      <dgm:prSet/>
      <dgm:spPr/>
      <dgm:t>
        <a:bodyPr/>
        <a:lstStyle/>
        <a:p>
          <a:endParaRPr lang="pl-PL"/>
        </a:p>
      </dgm:t>
    </dgm:pt>
    <dgm:pt modelId="{26A3CD17-A0FC-4C48-9FFF-623CB1CE7C1F}">
      <dgm:prSet phldrT="[Tekst]" custT="1"/>
      <dgm:spPr>
        <a:xfrm>
          <a:off x="1251251" y="1070791"/>
          <a:ext cx="4568523" cy="259516"/>
        </a:xfrm>
      </dgm:spPr>
      <dgm:t>
        <a:bodyPr/>
        <a:lstStyle/>
        <a:p>
          <a:pPr algn="l"/>
          <a:r>
            <a:rPr lang="pl-PL" sz="900" i="1">
              <a:latin typeface="Calibri"/>
              <a:ea typeface="+mn-ea"/>
              <a:cs typeface="+mn-cs"/>
            </a:rPr>
            <a:t>- Przedstawienie założeń technicznych instalacji OZE z uwzględnieniem kolektorów słonecznych, pomp ciepła oraz PV;</a:t>
          </a:r>
        </a:p>
      </dgm:t>
    </dgm:pt>
    <dgm:pt modelId="{814D587D-C329-43AE-B611-DBBB119EBF60}" type="parTrans" cxnId="{6C34A1C4-4CA0-4898-BF1A-BEE0F85B437F}">
      <dgm:prSet/>
      <dgm:spPr/>
      <dgm:t>
        <a:bodyPr/>
        <a:lstStyle/>
        <a:p>
          <a:endParaRPr lang="pl-PL"/>
        </a:p>
      </dgm:t>
    </dgm:pt>
    <dgm:pt modelId="{7B0E95D0-1A2A-48B8-9CFA-85CE70002239}" type="sibTrans" cxnId="{6C34A1C4-4CA0-4898-BF1A-BEE0F85B437F}">
      <dgm:prSet/>
      <dgm:spPr/>
      <dgm:t>
        <a:bodyPr/>
        <a:lstStyle/>
        <a:p>
          <a:endParaRPr lang="pl-PL"/>
        </a:p>
      </dgm:t>
    </dgm:pt>
    <dgm:pt modelId="{E20BCD79-0B2E-488B-AE68-0320FFC45498}">
      <dgm:prSet phldrT="[Tekst]" custT="1"/>
      <dgm:spPr>
        <a:xfrm>
          <a:off x="1251251" y="1390907"/>
          <a:ext cx="4568523" cy="259516"/>
        </a:xfrm>
      </dgm:spPr>
      <dgm:t>
        <a:bodyPr/>
        <a:lstStyle/>
        <a:p>
          <a:pPr algn="l"/>
          <a:r>
            <a:rPr lang="pl-PL" sz="900" i="1">
              <a:latin typeface="Calibri"/>
              <a:ea typeface="+mn-ea"/>
              <a:cs typeface="+mn-cs"/>
            </a:rPr>
            <a:t>- Analiza ekonomiczna i finansowa wykorzystania poszczególnych źródeł energii;</a:t>
          </a:r>
        </a:p>
      </dgm:t>
    </dgm:pt>
    <dgm:pt modelId="{C92ECE6C-15EC-4E7E-A667-2C1AB49AB4BA}" type="parTrans" cxnId="{5E387512-1331-40BF-892D-CCC37A82D969}">
      <dgm:prSet/>
      <dgm:spPr/>
      <dgm:t>
        <a:bodyPr/>
        <a:lstStyle/>
        <a:p>
          <a:endParaRPr lang="pl-PL"/>
        </a:p>
      </dgm:t>
    </dgm:pt>
    <dgm:pt modelId="{403BE71F-0E68-4937-918A-2CAD9FB141BD}" type="sibTrans" cxnId="{5E387512-1331-40BF-892D-CCC37A82D969}">
      <dgm:prSet/>
      <dgm:spPr/>
      <dgm:t>
        <a:bodyPr/>
        <a:lstStyle/>
        <a:p>
          <a:endParaRPr lang="pl-PL"/>
        </a:p>
      </dgm:t>
    </dgm:pt>
    <dgm:pt modelId="{9C4297A4-85B9-4503-B11B-2D46FE6F64A1}">
      <dgm:prSet phldrT="[Tekst]"/>
      <dgm:spPr>
        <a:xfrm>
          <a:off x="0" y="2209260"/>
          <a:ext cx="1163955" cy="1103820"/>
        </a:xfrm>
      </dgm:spPr>
      <dgm:t>
        <a:bodyPr/>
        <a:lstStyle/>
        <a:p>
          <a:pPr algn="ctr"/>
          <a:r>
            <a:rPr lang="pl-PL" b="1" i="1">
              <a:latin typeface="Calibri"/>
              <a:ea typeface="+mn-ea"/>
              <a:cs typeface="+mn-cs"/>
            </a:rPr>
            <a:t>PRAWO I FINANSOWANIE</a:t>
          </a:r>
          <a:endParaRPr lang="pl-PL">
            <a:latin typeface="Calibri"/>
            <a:ea typeface="+mn-ea"/>
            <a:cs typeface="+mn-cs"/>
          </a:endParaRPr>
        </a:p>
      </dgm:t>
    </dgm:pt>
    <dgm:pt modelId="{1C6B2711-F0B7-4537-A9CF-99E9D0AF8A56}" type="parTrans" cxnId="{358C0707-6E0A-4A62-A7A4-A2C7F7A1AFE1}">
      <dgm:prSet/>
      <dgm:spPr/>
      <dgm:t>
        <a:bodyPr/>
        <a:lstStyle/>
        <a:p>
          <a:endParaRPr lang="pl-PL"/>
        </a:p>
      </dgm:t>
    </dgm:pt>
    <dgm:pt modelId="{9E402B07-5C3D-4E11-BC7A-4A2428BC9EDE}" type="sibTrans" cxnId="{358C0707-6E0A-4A62-A7A4-A2C7F7A1AFE1}">
      <dgm:prSet/>
      <dgm:spPr/>
      <dgm:t>
        <a:bodyPr/>
        <a:lstStyle/>
        <a:p>
          <a:endParaRPr lang="pl-PL"/>
        </a:p>
      </dgm:t>
    </dgm:pt>
    <dgm:pt modelId="{F7247474-E2B2-48A3-8E24-C3F650993B7D}">
      <dgm:prSet phldrT="[Tekst]" custT="1"/>
      <dgm:spPr>
        <a:xfrm>
          <a:off x="1251251" y="2222236"/>
          <a:ext cx="4568523" cy="259516"/>
        </a:xfrm>
      </dgm:spPr>
      <dgm:t>
        <a:bodyPr/>
        <a:lstStyle/>
        <a:p>
          <a:r>
            <a:rPr lang="pl-PL" sz="880" i="1" baseline="0">
              <a:latin typeface="Calibri"/>
              <a:ea typeface="+mn-ea"/>
              <a:cs typeface="+mn-cs"/>
            </a:rPr>
            <a:t>- Przedstawienie uwarunkowań prawnych lokalizacji inwestycji OZE;</a:t>
          </a:r>
        </a:p>
      </dgm:t>
    </dgm:pt>
    <dgm:pt modelId="{0242B56B-0A40-4418-BD7B-79772333981E}" type="parTrans" cxnId="{E1DF1A61-5ECC-47EF-89B5-96C1224DAB4D}">
      <dgm:prSet/>
      <dgm:spPr/>
      <dgm:t>
        <a:bodyPr/>
        <a:lstStyle/>
        <a:p>
          <a:endParaRPr lang="pl-PL"/>
        </a:p>
      </dgm:t>
    </dgm:pt>
    <dgm:pt modelId="{41E27934-5F96-4AD9-B195-D2B0B93407D6}" type="sibTrans" cxnId="{E1DF1A61-5ECC-47EF-89B5-96C1224DAB4D}">
      <dgm:prSet/>
      <dgm:spPr/>
      <dgm:t>
        <a:bodyPr/>
        <a:lstStyle/>
        <a:p>
          <a:endParaRPr lang="pl-PL"/>
        </a:p>
      </dgm:t>
    </dgm:pt>
    <dgm:pt modelId="{ACE55B67-C66C-4149-8399-A490835C5613}">
      <dgm:prSet phldrT="[Tekst]" custT="1"/>
      <dgm:spPr>
        <a:xfrm>
          <a:off x="1251251" y="2494728"/>
          <a:ext cx="4568523" cy="259516"/>
        </a:xfrm>
      </dgm:spPr>
      <dgm:t>
        <a:bodyPr/>
        <a:lstStyle/>
        <a:p>
          <a:r>
            <a:rPr lang="pl-PL" sz="880" i="1" baseline="0">
              <a:latin typeface="Calibri"/>
              <a:ea typeface="+mn-ea"/>
              <a:cs typeface="+mn-cs"/>
            </a:rPr>
            <a:t>- Wymagania prawne dla przedsiębiorców w zakresie realizacji pakietu klimatycznego;</a:t>
          </a:r>
        </a:p>
      </dgm:t>
    </dgm:pt>
    <dgm:pt modelId="{CF2968FA-E2BB-42E7-8E20-F99AEA5CB53F}" type="parTrans" cxnId="{81EAFF7E-D18F-4621-AE3C-470963D00D49}">
      <dgm:prSet/>
      <dgm:spPr/>
      <dgm:t>
        <a:bodyPr/>
        <a:lstStyle/>
        <a:p>
          <a:endParaRPr lang="pl-PL"/>
        </a:p>
      </dgm:t>
    </dgm:pt>
    <dgm:pt modelId="{0D28D611-CD81-483C-9E95-99A2D19AC867}" type="sibTrans" cxnId="{81EAFF7E-D18F-4621-AE3C-470963D00D49}">
      <dgm:prSet/>
      <dgm:spPr/>
      <dgm:t>
        <a:bodyPr/>
        <a:lstStyle/>
        <a:p>
          <a:endParaRPr lang="pl-PL"/>
        </a:p>
      </dgm:t>
    </dgm:pt>
    <dgm:pt modelId="{6DC589CB-B833-473D-835C-6983917385B5}">
      <dgm:prSet phldrT="[Tekst]" custT="1"/>
      <dgm:spPr>
        <a:xfrm>
          <a:off x="1251251" y="832071"/>
          <a:ext cx="4568523" cy="259516"/>
        </a:xfrm>
      </dgm:spPr>
      <dgm:t>
        <a:bodyPr/>
        <a:lstStyle/>
        <a:p>
          <a:r>
            <a:rPr lang="pl-PL" sz="900" i="1">
              <a:latin typeface="Calibri"/>
              <a:ea typeface="+mn-ea"/>
              <a:cs typeface="+mn-cs"/>
            </a:rPr>
            <a:t>- Wdrożenie budownictwa energooszczędnego. </a:t>
          </a:r>
        </a:p>
      </dgm:t>
    </dgm:pt>
    <dgm:pt modelId="{1A4B6499-C27F-4D03-B152-03401EC64A6F}" type="parTrans" cxnId="{9228FDC8-8CE0-46AA-8037-2F3207642F9A}">
      <dgm:prSet/>
      <dgm:spPr/>
      <dgm:t>
        <a:bodyPr/>
        <a:lstStyle/>
        <a:p>
          <a:endParaRPr lang="pl-PL"/>
        </a:p>
      </dgm:t>
    </dgm:pt>
    <dgm:pt modelId="{62C491FC-D28B-45BE-82CD-79EA1C4E7C74}" type="sibTrans" cxnId="{9228FDC8-8CE0-46AA-8037-2F3207642F9A}">
      <dgm:prSet/>
      <dgm:spPr/>
      <dgm:t>
        <a:bodyPr/>
        <a:lstStyle/>
        <a:p>
          <a:endParaRPr lang="pl-PL"/>
        </a:p>
      </dgm:t>
    </dgm:pt>
    <dgm:pt modelId="{EF8684F0-2EFA-4E84-8DFE-874452DBE243}">
      <dgm:prSet phldrT="[Tekst]" custT="1"/>
      <dgm:spPr>
        <a:xfrm>
          <a:off x="1251251" y="559578"/>
          <a:ext cx="4568523" cy="259516"/>
        </a:xfrm>
      </dgm:spPr>
      <dgm:t>
        <a:bodyPr/>
        <a:lstStyle/>
        <a:p>
          <a:r>
            <a:rPr lang="pl-PL" sz="900" i="1">
              <a:latin typeface="Calibri"/>
              <a:ea typeface="+mn-ea"/>
              <a:cs typeface="+mn-cs"/>
            </a:rPr>
            <a:t>- Sposoby oszczędzania energii działaniami nieinwestycyjnymi;</a:t>
          </a:r>
        </a:p>
      </dgm:t>
    </dgm:pt>
    <dgm:pt modelId="{D13C786D-A425-416D-AB05-1FA94BE8B0CE}" type="parTrans" cxnId="{73984389-66AB-42B9-892E-9CB29DFA863C}">
      <dgm:prSet/>
      <dgm:spPr/>
      <dgm:t>
        <a:bodyPr/>
        <a:lstStyle/>
        <a:p>
          <a:endParaRPr lang="pl-PL"/>
        </a:p>
      </dgm:t>
    </dgm:pt>
    <dgm:pt modelId="{103D8403-C6BD-4655-9C5F-F83E1DFD2873}" type="sibTrans" cxnId="{73984389-66AB-42B9-892E-9CB29DFA863C}">
      <dgm:prSet/>
      <dgm:spPr/>
      <dgm:t>
        <a:bodyPr/>
        <a:lstStyle/>
        <a:p>
          <a:endParaRPr lang="pl-PL"/>
        </a:p>
      </dgm:t>
    </dgm:pt>
    <dgm:pt modelId="{1309F817-74DB-479B-80D1-8EEE2D5C9326}">
      <dgm:prSet phldrT="[Tekst]" custT="1"/>
      <dgm:spPr>
        <a:xfrm>
          <a:off x="1251251" y="1935892"/>
          <a:ext cx="4568523" cy="259516"/>
        </a:xfrm>
      </dgm:spPr>
      <dgm:t>
        <a:bodyPr/>
        <a:lstStyle/>
        <a:p>
          <a:pPr algn="l"/>
          <a:r>
            <a:rPr lang="pl-PL" sz="900" i="1">
              <a:latin typeface="Calibri"/>
              <a:ea typeface="+mn-ea"/>
              <a:cs typeface="+mn-cs"/>
            </a:rPr>
            <a:t>- Przygotowanie wyjazdów studyjnych do wzorowych  inwestycji proekologicznych.</a:t>
          </a:r>
        </a:p>
      </dgm:t>
    </dgm:pt>
    <dgm:pt modelId="{3766045D-A5B9-4BD3-B74B-421B7E32E9AD}" type="parTrans" cxnId="{0838C2BA-9CC1-4BBF-9E05-3A9AFBDA45D7}">
      <dgm:prSet/>
      <dgm:spPr/>
      <dgm:t>
        <a:bodyPr/>
        <a:lstStyle/>
        <a:p>
          <a:endParaRPr lang="pl-PL"/>
        </a:p>
      </dgm:t>
    </dgm:pt>
    <dgm:pt modelId="{2E6BEB1B-6611-4C2F-96F9-6629616DE1C8}" type="sibTrans" cxnId="{0838C2BA-9CC1-4BBF-9E05-3A9AFBDA45D7}">
      <dgm:prSet/>
      <dgm:spPr/>
      <dgm:t>
        <a:bodyPr/>
        <a:lstStyle/>
        <a:p>
          <a:endParaRPr lang="pl-PL"/>
        </a:p>
      </dgm:t>
    </dgm:pt>
    <dgm:pt modelId="{541536FA-CCCF-4A55-A250-3DFF9002E976}">
      <dgm:prSet phldrT="[Tekst]" custT="1"/>
      <dgm:spPr>
        <a:xfrm>
          <a:off x="1251251" y="1663399"/>
          <a:ext cx="4568523" cy="259516"/>
        </a:xfrm>
      </dgm:spPr>
      <dgm:t>
        <a:bodyPr/>
        <a:lstStyle/>
        <a:p>
          <a:pPr algn="l"/>
          <a:r>
            <a:rPr lang="pl-PL" sz="900" i="1">
              <a:latin typeface="Calibri"/>
              <a:ea typeface="+mn-ea"/>
              <a:cs typeface="+mn-cs"/>
            </a:rPr>
            <a:t>- Zdefiniowanie efektu ekologicznego inwestycji;</a:t>
          </a:r>
        </a:p>
      </dgm:t>
    </dgm:pt>
    <dgm:pt modelId="{A02E7AF7-BD01-4163-8064-7BA2797D89AD}" type="parTrans" cxnId="{7546C008-6188-4F32-AC4A-E77E2B41FEF0}">
      <dgm:prSet/>
      <dgm:spPr/>
      <dgm:t>
        <a:bodyPr/>
        <a:lstStyle/>
        <a:p>
          <a:endParaRPr lang="pl-PL"/>
        </a:p>
      </dgm:t>
    </dgm:pt>
    <dgm:pt modelId="{287A62F6-3C8C-485A-906D-DB9E67D37B07}" type="sibTrans" cxnId="{7546C008-6188-4F32-AC4A-E77E2B41FEF0}">
      <dgm:prSet/>
      <dgm:spPr/>
      <dgm:t>
        <a:bodyPr/>
        <a:lstStyle/>
        <a:p>
          <a:endParaRPr lang="pl-PL"/>
        </a:p>
      </dgm:t>
    </dgm:pt>
    <dgm:pt modelId="{F9CE66A5-405C-4D75-B827-E93A08C7325F}">
      <dgm:prSet phldrT="[Tekst]" custT="1"/>
      <dgm:spPr>
        <a:xfrm>
          <a:off x="1251251" y="3001613"/>
          <a:ext cx="4568523" cy="259516"/>
        </a:xfrm>
      </dgm:spPr>
      <dgm:t>
        <a:bodyPr/>
        <a:lstStyle/>
        <a:p>
          <a:r>
            <a:rPr lang="pl-PL" sz="880" i="1" baseline="0">
              <a:latin typeface="Calibri"/>
              <a:ea typeface="+mn-ea"/>
              <a:cs typeface="+mn-cs"/>
            </a:rPr>
            <a:t>- Procedury rozpoczęcia i realizacji inwestycji związanych z poprawą efektywności energetycznej oraz OZE</a:t>
          </a:r>
          <a:r>
            <a:rPr lang="pl-PL" sz="880" i="1">
              <a:latin typeface="Calibri"/>
              <a:ea typeface="+mn-ea"/>
              <a:cs typeface="+mn-cs"/>
            </a:rPr>
            <a:t>.</a:t>
          </a:r>
          <a:r>
            <a:rPr lang="pl-PL" sz="900" i="1">
              <a:latin typeface="Calibri"/>
              <a:ea typeface="+mn-ea"/>
              <a:cs typeface="+mn-cs"/>
            </a:rPr>
            <a:t>  </a:t>
          </a:r>
        </a:p>
      </dgm:t>
    </dgm:pt>
    <dgm:pt modelId="{A9726A53-D4C6-4B9C-B7F6-CAC608A420CB}" type="parTrans" cxnId="{ACBCE952-3EC5-4415-8DF6-FF0246B53A0D}">
      <dgm:prSet/>
      <dgm:spPr/>
      <dgm:t>
        <a:bodyPr/>
        <a:lstStyle/>
        <a:p>
          <a:endParaRPr lang="pl-PL"/>
        </a:p>
      </dgm:t>
    </dgm:pt>
    <dgm:pt modelId="{84902493-6412-4163-B594-1ABB8D8FCD72}" type="sibTrans" cxnId="{ACBCE952-3EC5-4415-8DF6-FF0246B53A0D}">
      <dgm:prSet/>
      <dgm:spPr/>
      <dgm:t>
        <a:bodyPr/>
        <a:lstStyle/>
        <a:p>
          <a:endParaRPr lang="pl-PL"/>
        </a:p>
      </dgm:t>
    </dgm:pt>
    <dgm:pt modelId="{8E7A7131-5AB5-4C51-BE7B-761E361410C0}">
      <dgm:prSet phldrT="[Tekst]" custT="1"/>
      <dgm:spPr>
        <a:xfrm>
          <a:off x="1251251" y="2767220"/>
          <a:ext cx="4568523" cy="259516"/>
        </a:xfrm>
      </dgm:spPr>
      <dgm:t>
        <a:bodyPr/>
        <a:lstStyle/>
        <a:p>
          <a:r>
            <a:rPr lang="pl-PL" sz="880" i="1" baseline="0">
              <a:latin typeface="Calibri"/>
              <a:ea typeface="+mn-ea"/>
              <a:cs typeface="+mn-cs"/>
            </a:rPr>
            <a:t>- Doradztwo w zakresie możliwości finansowania inwestycji proekologicznych;</a:t>
          </a:r>
        </a:p>
      </dgm:t>
    </dgm:pt>
    <dgm:pt modelId="{CE17C1F0-9A23-45F6-948E-BBC512D670BF}" type="parTrans" cxnId="{B3FAB0BA-CDF1-4B48-8E32-3461396582EC}">
      <dgm:prSet/>
      <dgm:spPr/>
      <dgm:t>
        <a:bodyPr/>
        <a:lstStyle/>
        <a:p>
          <a:endParaRPr lang="pl-PL"/>
        </a:p>
      </dgm:t>
    </dgm:pt>
    <dgm:pt modelId="{231C656D-0F5F-4299-9DC6-F8E398D9C65E}" type="sibTrans" cxnId="{B3FAB0BA-CDF1-4B48-8E32-3461396582EC}">
      <dgm:prSet/>
      <dgm:spPr/>
      <dgm:t>
        <a:bodyPr/>
        <a:lstStyle/>
        <a:p>
          <a:endParaRPr lang="pl-PL"/>
        </a:p>
      </dgm:t>
    </dgm:pt>
    <dgm:pt modelId="{CA31B9C0-50B8-43AE-84F0-78C9905E5D4C}" type="pres">
      <dgm:prSet presAssocID="{F5DF35C0-AE20-4900-93B4-449CFB6E176F}" presName="vert0" presStyleCnt="0">
        <dgm:presLayoutVars>
          <dgm:dir/>
          <dgm:animOne val="branch"/>
          <dgm:animLvl val="lvl"/>
        </dgm:presLayoutVars>
      </dgm:prSet>
      <dgm:spPr/>
    </dgm:pt>
    <dgm:pt modelId="{BAE87AEB-B644-4F93-A5CD-65EA412AB6D1}" type="pres">
      <dgm:prSet presAssocID="{FC8BB585-43BF-4E40-9E6E-570CB8F55B85}" presName="thickLine" presStyleLbl="alignNode1" presStyleIdx="0" presStyleCnt="3"/>
      <dgm:spPr>
        <a:xfrm>
          <a:off x="0" y="1618"/>
          <a:ext cx="5819775" cy="0"/>
        </a:xfrm>
        <a:prstGeom prst="line">
          <a:avLst/>
        </a:prstGeom>
        <a:ln>
          <a:solidFill>
            <a:schemeClr val="accent3"/>
          </a:solidFill>
        </a:ln>
      </dgm:spPr>
    </dgm:pt>
    <dgm:pt modelId="{29D2F067-AE60-408E-9E35-6D3876B00C18}" type="pres">
      <dgm:prSet presAssocID="{FC8BB585-43BF-4E40-9E6E-570CB8F55B85}" presName="horz1" presStyleCnt="0"/>
      <dgm:spPr/>
    </dgm:pt>
    <dgm:pt modelId="{1C1FBD74-9EB4-48E0-87C4-93D0ED264535}" type="pres">
      <dgm:prSet presAssocID="{FC8BB585-43BF-4E40-9E6E-570CB8F55B85}" presName="tx1" presStyleLbl="revTx" presStyleIdx="0" presStyleCnt="15"/>
      <dgm:spPr>
        <a:prstGeom prst="rect">
          <a:avLst/>
        </a:prstGeom>
      </dgm:spPr>
    </dgm:pt>
    <dgm:pt modelId="{0C310C69-1329-494B-8116-D4BB8E228877}" type="pres">
      <dgm:prSet presAssocID="{FC8BB585-43BF-4E40-9E6E-570CB8F55B85}" presName="vert1" presStyleCnt="0"/>
      <dgm:spPr/>
    </dgm:pt>
    <dgm:pt modelId="{5789DD4B-AD30-4325-AD39-61A4C1E78812}" type="pres">
      <dgm:prSet presAssocID="{81AA86E6-C5F5-47B5-B23F-E73555BE5B0D}" presName="vertSpace2a" presStyleCnt="0"/>
      <dgm:spPr/>
    </dgm:pt>
    <dgm:pt modelId="{A70D5756-8917-4C9B-803C-80F3E1F812A4}" type="pres">
      <dgm:prSet presAssocID="{81AA86E6-C5F5-47B5-B23F-E73555BE5B0D}" presName="horz2" presStyleCnt="0"/>
      <dgm:spPr/>
    </dgm:pt>
    <dgm:pt modelId="{92E49EE5-7F03-449E-A6C4-ECC443E2E1D3}" type="pres">
      <dgm:prSet presAssocID="{81AA86E6-C5F5-47B5-B23F-E73555BE5B0D}" presName="horzSpace2" presStyleCnt="0"/>
      <dgm:spPr/>
    </dgm:pt>
    <dgm:pt modelId="{9B90BEB4-9B6F-4865-8B06-85DB9111BE19}" type="pres">
      <dgm:prSet presAssocID="{81AA86E6-C5F5-47B5-B23F-E73555BE5B0D}" presName="tx2" presStyleLbl="revTx" presStyleIdx="1" presStyleCnt="15"/>
      <dgm:spPr>
        <a:prstGeom prst="rect">
          <a:avLst/>
        </a:prstGeom>
      </dgm:spPr>
    </dgm:pt>
    <dgm:pt modelId="{C82F0CDD-7B57-44DA-959B-8DB99AEC5451}" type="pres">
      <dgm:prSet presAssocID="{81AA86E6-C5F5-47B5-B23F-E73555BE5B0D}" presName="vert2" presStyleCnt="0"/>
      <dgm:spPr/>
    </dgm:pt>
    <dgm:pt modelId="{C0768C96-A8E5-44E2-91D1-80CF40F738A9}" type="pres">
      <dgm:prSet presAssocID="{81AA86E6-C5F5-47B5-B23F-E73555BE5B0D}" presName="thinLine2b" presStyleLbl="callout" presStyleIdx="0" presStyleCnt="12"/>
      <dgm:spPr>
        <a:xfrm>
          <a:off x="1163954" y="274110"/>
          <a:ext cx="4655820" cy="0"/>
        </a:xfrm>
        <a:prstGeom prst="line">
          <a:avLst/>
        </a:prstGeom>
      </dgm:spPr>
    </dgm:pt>
    <dgm:pt modelId="{BF114B1E-2058-438D-8E57-63317CC6482F}" type="pres">
      <dgm:prSet presAssocID="{81AA86E6-C5F5-47B5-B23F-E73555BE5B0D}" presName="vertSpace2b" presStyleCnt="0"/>
      <dgm:spPr/>
    </dgm:pt>
    <dgm:pt modelId="{1DA38714-F5E9-429E-8C0C-F28F1FBC91C1}" type="pres">
      <dgm:prSet presAssocID="{3411F1BC-096C-4F82-9466-1C2ECBAFF71C}" presName="horz2" presStyleCnt="0"/>
      <dgm:spPr/>
    </dgm:pt>
    <dgm:pt modelId="{5180D93F-1F49-4DF0-9780-067C302D4821}" type="pres">
      <dgm:prSet presAssocID="{3411F1BC-096C-4F82-9466-1C2ECBAFF71C}" presName="horzSpace2" presStyleCnt="0"/>
      <dgm:spPr/>
    </dgm:pt>
    <dgm:pt modelId="{C74FCB42-2DE2-4300-83B9-D18326781691}" type="pres">
      <dgm:prSet presAssocID="{3411F1BC-096C-4F82-9466-1C2ECBAFF71C}" presName="tx2" presStyleLbl="revTx" presStyleIdx="2" presStyleCnt="15"/>
      <dgm:spPr>
        <a:prstGeom prst="rect">
          <a:avLst/>
        </a:prstGeom>
      </dgm:spPr>
    </dgm:pt>
    <dgm:pt modelId="{FBF72775-53EA-4399-B35C-C600AE9FA8A9}" type="pres">
      <dgm:prSet presAssocID="{3411F1BC-096C-4F82-9466-1C2ECBAFF71C}" presName="vert2" presStyleCnt="0"/>
      <dgm:spPr/>
    </dgm:pt>
    <dgm:pt modelId="{B53953FF-D262-45F9-9011-301F0289443D}" type="pres">
      <dgm:prSet presAssocID="{3411F1BC-096C-4F82-9466-1C2ECBAFF71C}" presName="thinLine2b" presStyleLbl="callout" presStyleIdx="1" presStyleCnt="12"/>
      <dgm:spPr>
        <a:xfrm>
          <a:off x="1163954" y="546603"/>
          <a:ext cx="4655820" cy="0"/>
        </a:xfrm>
        <a:prstGeom prst="line">
          <a:avLst/>
        </a:prstGeom>
      </dgm:spPr>
    </dgm:pt>
    <dgm:pt modelId="{20B58A3B-83E0-4946-9ED4-3FC32B8DE666}" type="pres">
      <dgm:prSet presAssocID="{3411F1BC-096C-4F82-9466-1C2ECBAFF71C}" presName="vertSpace2b" presStyleCnt="0"/>
      <dgm:spPr/>
    </dgm:pt>
    <dgm:pt modelId="{C7115000-DB28-49BE-A812-41EDDDAABB23}" type="pres">
      <dgm:prSet presAssocID="{EF8684F0-2EFA-4E84-8DFE-874452DBE243}" presName="horz2" presStyleCnt="0"/>
      <dgm:spPr/>
    </dgm:pt>
    <dgm:pt modelId="{E04A8076-8D56-4478-BD64-1CAB0CB4BCD9}" type="pres">
      <dgm:prSet presAssocID="{EF8684F0-2EFA-4E84-8DFE-874452DBE243}" presName="horzSpace2" presStyleCnt="0"/>
      <dgm:spPr/>
    </dgm:pt>
    <dgm:pt modelId="{5A5177D7-AE79-4A71-849D-2AF029EBB900}" type="pres">
      <dgm:prSet presAssocID="{EF8684F0-2EFA-4E84-8DFE-874452DBE243}" presName="tx2" presStyleLbl="revTx" presStyleIdx="3" presStyleCnt="15"/>
      <dgm:spPr>
        <a:prstGeom prst="rect">
          <a:avLst/>
        </a:prstGeom>
      </dgm:spPr>
    </dgm:pt>
    <dgm:pt modelId="{D2E7F958-2BF9-4D1B-8951-3FE9FDCE6546}" type="pres">
      <dgm:prSet presAssocID="{EF8684F0-2EFA-4E84-8DFE-874452DBE243}" presName="vert2" presStyleCnt="0"/>
      <dgm:spPr/>
    </dgm:pt>
    <dgm:pt modelId="{BA202881-DA3F-4C48-BE31-93C23F951C10}" type="pres">
      <dgm:prSet presAssocID="{EF8684F0-2EFA-4E84-8DFE-874452DBE243}" presName="thinLine2b" presStyleLbl="callout" presStyleIdx="2" presStyleCnt="12"/>
      <dgm:spPr>
        <a:xfrm>
          <a:off x="1163954" y="819095"/>
          <a:ext cx="4655820" cy="0"/>
        </a:xfrm>
        <a:prstGeom prst="line">
          <a:avLst/>
        </a:prstGeom>
      </dgm:spPr>
    </dgm:pt>
    <dgm:pt modelId="{E44E404F-5EE5-46C8-823E-FDDBD544145A}" type="pres">
      <dgm:prSet presAssocID="{EF8684F0-2EFA-4E84-8DFE-874452DBE243}" presName="vertSpace2b" presStyleCnt="0"/>
      <dgm:spPr/>
    </dgm:pt>
    <dgm:pt modelId="{99520813-5899-4F96-90B2-2F2C18FDA537}" type="pres">
      <dgm:prSet presAssocID="{6DC589CB-B833-473D-835C-6983917385B5}" presName="horz2" presStyleCnt="0"/>
      <dgm:spPr/>
    </dgm:pt>
    <dgm:pt modelId="{8F0DAC79-EFA9-41EF-8FA2-E9DBB63E93D0}" type="pres">
      <dgm:prSet presAssocID="{6DC589CB-B833-473D-835C-6983917385B5}" presName="horzSpace2" presStyleCnt="0"/>
      <dgm:spPr/>
    </dgm:pt>
    <dgm:pt modelId="{D930862E-0770-433A-B43F-6D4E7676897C}" type="pres">
      <dgm:prSet presAssocID="{6DC589CB-B833-473D-835C-6983917385B5}" presName="tx2" presStyleLbl="revTx" presStyleIdx="4" presStyleCnt="15"/>
      <dgm:spPr>
        <a:prstGeom prst="rect">
          <a:avLst/>
        </a:prstGeom>
      </dgm:spPr>
    </dgm:pt>
    <dgm:pt modelId="{0C8C56EC-C226-45F0-AADB-B5300F184976}" type="pres">
      <dgm:prSet presAssocID="{6DC589CB-B833-473D-835C-6983917385B5}" presName="vert2" presStyleCnt="0"/>
      <dgm:spPr/>
    </dgm:pt>
    <dgm:pt modelId="{1DC0D69F-AE35-4C48-A808-A916C29C0A6B}" type="pres">
      <dgm:prSet presAssocID="{6DC589CB-B833-473D-835C-6983917385B5}" presName="thinLine2b" presStyleLbl="callout" presStyleIdx="3" presStyleCnt="12" custLinFactY="-43331" custLinFactNeighborY="-100000"/>
      <dgm:spPr>
        <a:xfrm>
          <a:off x="1163954" y="1063012"/>
          <a:ext cx="4655820" cy="0"/>
        </a:xfrm>
        <a:prstGeom prst="line">
          <a:avLst/>
        </a:prstGeom>
      </dgm:spPr>
    </dgm:pt>
    <dgm:pt modelId="{9740F54F-3AC2-49EE-9939-ED70F7BFAF68}" type="pres">
      <dgm:prSet presAssocID="{6DC589CB-B833-473D-835C-6983917385B5}" presName="vertSpace2b" presStyleCnt="0"/>
      <dgm:spPr/>
    </dgm:pt>
    <dgm:pt modelId="{5CA222F1-31E6-4AA8-A0E6-1C5165B03875}" type="pres">
      <dgm:prSet presAssocID="{D32AF541-BD29-4411-B85F-85F11DBFD083}" presName="thickLine" presStyleLbl="alignNode1" presStyleIdx="1" presStyleCnt="3" custLinFactNeighborX="0" custLinFactNeighborY="-4315"/>
      <dgm:spPr>
        <a:xfrm>
          <a:off x="0" y="1057809"/>
          <a:ext cx="5819775" cy="0"/>
        </a:xfrm>
        <a:prstGeom prst="line">
          <a:avLst/>
        </a:prstGeom>
      </dgm:spPr>
    </dgm:pt>
    <dgm:pt modelId="{5C73C0F0-21CB-4449-9C0F-842F5F492B9A}" type="pres">
      <dgm:prSet presAssocID="{D32AF541-BD29-4411-B85F-85F11DBFD083}" presName="horz1" presStyleCnt="0"/>
      <dgm:spPr/>
    </dgm:pt>
    <dgm:pt modelId="{14A57B8C-DBC7-4051-9B1F-B6B7FE4CEE95}" type="pres">
      <dgm:prSet presAssocID="{D32AF541-BD29-4411-B85F-85F11DBFD083}" presName="tx1" presStyleLbl="revTx" presStyleIdx="5" presStyleCnt="15"/>
      <dgm:spPr>
        <a:prstGeom prst="rect">
          <a:avLst/>
        </a:prstGeom>
      </dgm:spPr>
    </dgm:pt>
    <dgm:pt modelId="{9508E889-9CA5-4FCF-8B0C-3A46682BE76C}" type="pres">
      <dgm:prSet presAssocID="{D32AF541-BD29-4411-B85F-85F11DBFD083}" presName="vert1" presStyleCnt="0"/>
      <dgm:spPr/>
    </dgm:pt>
    <dgm:pt modelId="{851DCDCF-B5A0-4FB6-934D-7E52D61C4A52}" type="pres">
      <dgm:prSet presAssocID="{26A3CD17-A0FC-4C48-9FFF-623CB1CE7C1F}" presName="vertSpace2a" presStyleCnt="0"/>
      <dgm:spPr/>
    </dgm:pt>
    <dgm:pt modelId="{B7A7E951-C2D3-492B-891E-D492730A87A9}" type="pres">
      <dgm:prSet presAssocID="{26A3CD17-A0FC-4C48-9FFF-623CB1CE7C1F}" presName="horz2" presStyleCnt="0"/>
      <dgm:spPr/>
    </dgm:pt>
    <dgm:pt modelId="{939972A7-20B2-41D6-9E09-306F59FB9160}" type="pres">
      <dgm:prSet presAssocID="{26A3CD17-A0FC-4C48-9FFF-623CB1CE7C1F}" presName="horzSpace2" presStyleCnt="0"/>
      <dgm:spPr/>
    </dgm:pt>
    <dgm:pt modelId="{6932B109-C8D3-4A20-9BE4-C9A85260BAE6}" type="pres">
      <dgm:prSet presAssocID="{26A3CD17-A0FC-4C48-9FFF-623CB1CE7C1F}" presName="tx2" presStyleLbl="revTx" presStyleIdx="6" presStyleCnt="15" custLinFactNeighborX="0" custLinFactNeighborY="-18351"/>
      <dgm:spPr>
        <a:prstGeom prst="rect">
          <a:avLst/>
        </a:prstGeom>
      </dgm:spPr>
    </dgm:pt>
    <dgm:pt modelId="{ECBB27C7-324D-4822-86D0-A29A764992D7}" type="pres">
      <dgm:prSet presAssocID="{26A3CD17-A0FC-4C48-9FFF-623CB1CE7C1F}" presName="vert2" presStyleCnt="0"/>
      <dgm:spPr/>
    </dgm:pt>
    <dgm:pt modelId="{8C0D74F5-B51A-4150-A5B6-397D7BFB8A27}" type="pres">
      <dgm:prSet presAssocID="{26A3CD17-A0FC-4C48-9FFF-623CB1CE7C1F}" presName="thinLine2b" presStyleLbl="callout" presStyleIdx="4" presStyleCnt="12"/>
      <dgm:spPr>
        <a:xfrm>
          <a:off x="1163954" y="1377931"/>
          <a:ext cx="4655820" cy="0"/>
        </a:xfrm>
        <a:prstGeom prst="line">
          <a:avLst/>
        </a:prstGeom>
      </dgm:spPr>
    </dgm:pt>
    <dgm:pt modelId="{B1147E9A-FC0A-49A1-B413-7A1BD16CA19D}" type="pres">
      <dgm:prSet presAssocID="{26A3CD17-A0FC-4C48-9FFF-623CB1CE7C1F}" presName="vertSpace2b" presStyleCnt="0"/>
      <dgm:spPr/>
    </dgm:pt>
    <dgm:pt modelId="{272357B4-DE71-4798-BF3C-ECBD21E45F2B}" type="pres">
      <dgm:prSet presAssocID="{E20BCD79-0B2E-488B-AE68-0320FFC45498}" presName="horz2" presStyleCnt="0"/>
      <dgm:spPr/>
    </dgm:pt>
    <dgm:pt modelId="{101E2C19-6B5B-4B00-B253-C6E756EA0A30}" type="pres">
      <dgm:prSet presAssocID="{E20BCD79-0B2E-488B-AE68-0320FFC45498}" presName="horzSpace2" presStyleCnt="0"/>
      <dgm:spPr/>
    </dgm:pt>
    <dgm:pt modelId="{60994E68-1CBD-44D4-8226-CD34FC73906C}" type="pres">
      <dgm:prSet presAssocID="{E20BCD79-0B2E-488B-AE68-0320FFC45498}" presName="tx2" presStyleLbl="revTx" presStyleIdx="7" presStyleCnt="15"/>
      <dgm:spPr>
        <a:prstGeom prst="rect">
          <a:avLst/>
        </a:prstGeom>
      </dgm:spPr>
    </dgm:pt>
    <dgm:pt modelId="{C72F71D9-5868-4192-8A5E-CB1C222519F1}" type="pres">
      <dgm:prSet presAssocID="{E20BCD79-0B2E-488B-AE68-0320FFC45498}" presName="vert2" presStyleCnt="0"/>
      <dgm:spPr/>
    </dgm:pt>
    <dgm:pt modelId="{22EAC4C6-241A-4E46-B521-128E0879FDAE}" type="pres">
      <dgm:prSet presAssocID="{E20BCD79-0B2E-488B-AE68-0320FFC45498}" presName="thinLine2b" presStyleLbl="callout" presStyleIdx="5" presStyleCnt="12"/>
      <dgm:spPr>
        <a:xfrm>
          <a:off x="1163954" y="1650424"/>
          <a:ext cx="4655820" cy="0"/>
        </a:xfrm>
        <a:prstGeom prst="line">
          <a:avLst/>
        </a:prstGeom>
      </dgm:spPr>
    </dgm:pt>
    <dgm:pt modelId="{E78D2C33-9C6B-43EB-AD9F-0806BC60C04B}" type="pres">
      <dgm:prSet presAssocID="{E20BCD79-0B2E-488B-AE68-0320FFC45498}" presName="vertSpace2b" presStyleCnt="0"/>
      <dgm:spPr/>
    </dgm:pt>
    <dgm:pt modelId="{6C6695AE-8661-47D3-A873-A8D3EAB5C5C9}" type="pres">
      <dgm:prSet presAssocID="{541536FA-CCCF-4A55-A250-3DFF9002E976}" presName="horz2" presStyleCnt="0"/>
      <dgm:spPr/>
    </dgm:pt>
    <dgm:pt modelId="{1ED2520B-70C9-4DFE-84E2-AA95541FA087}" type="pres">
      <dgm:prSet presAssocID="{541536FA-CCCF-4A55-A250-3DFF9002E976}" presName="horzSpace2" presStyleCnt="0"/>
      <dgm:spPr/>
    </dgm:pt>
    <dgm:pt modelId="{E7681693-DA35-4A20-8402-17797F119C89}" type="pres">
      <dgm:prSet presAssocID="{541536FA-CCCF-4A55-A250-3DFF9002E976}" presName="tx2" presStyleLbl="revTx" presStyleIdx="8" presStyleCnt="15"/>
      <dgm:spPr>
        <a:prstGeom prst="rect">
          <a:avLst/>
        </a:prstGeom>
      </dgm:spPr>
    </dgm:pt>
    <dgm:pt modelId="{F39D1949-6506-4289-9B3F-5FD5620F96F1}" type="pres">
      <dgm:prSet presAssocID="{541536FA-CCCF-4A55-A250-3DFF9002E976}" presName="vert2" presStyleCnt="0"/>
      <dgm:spPr/>
    </dgm:pt>
    <dgm:pt modelId="{F8E2DA2D-ED61-489B-9164-C89AA9F9232A}" type="pres">
      <dgm:prSet presAssocID="{541536FA-CCCF-4A55-A250-3DFF9002E976}" presName="thinLine2b" presStyleLbl="callout" presStyleIdx="6" presStyleCnt="12"/>
      <dgm:spPr>
        <a:xfrm>
          <a:off x="1163954" y="1922916"/>
          <a:ext cx="4655820" cy="0"/>
        </a:xfrm>
        <a:prstGeom prst="line">
          <a:avLst/>
        </a:prstGeom>
      </dgm:spPr>
    </dgm:pt>
    <dgm:pt modelId="{4188B34D-E879-4F46-A5E6-C3E3A69373CC}" type="pres">
      <dgm:prSet presAssocID="{541536FA-CCCF-4A55-A250-3DFF9002E976}" presName="vertSpace2b" presStyleCnt="0"/>
      <dgm:spPr/>
    </dgm:pt>
    <dgm:pt modelId="{27D3EB1A-5786-46B1-AECA-52696CE1BE43}" type="pres">
      <dgm:prSet presAssocID="{1309F817-74DB-479B-80D1-8EEE2D5C9326}" presName="horz2" presStyleCnt="0"/>
      <dgm:spPr/>
    </dgm:pt>
    <dgm:pt modelId="{35C831A3-04FE-4058-A530-450B69C978FF}" type="pres">
      <dgm:prSet presAssocID="{1309F817-74DB-479B-80D1-8EEE2D5C9326}" presName="horzSpace2" presStyleCnt="0"/>
      <dgm:spPr/>
    </dgm:pt>
    <dgm:pt modelId="{9EC25B90-1DBA-437E-939E-8E6F22968BA4}" type="pres">
      <dgm:prSet presAssocID="{1309F817-74DB-479B-80D1-8EEE2D5C9326}" presName="tx2" presStyleLbl="revTx" presStyleIdx="9" presStyleCnt="15"/>
      <dgm:spPr>
        <a:prstGeom prst="rect">
          <a:avLst/>
        </a:prstGeom>
      </dgm:spPr>
    </dgm:pt>
    <dgm:pt modelId="{A59B2BD1-253D-4364-AF1B-4B0A33D1D80B}" type="pres">
      <dgm:prSet presAssocID="{1309F817-74DB-479B-80D1-8EEE2D5C9326}" presName="vert2" presStyleCnt="0"/>
      <dgm:spPr/>
    </dgm:pt>
    <dgm:pt modelId="{42D0CE69-78DF-41C9-B8D8-8E77617AF00E}" type="pres">
      <dgm:prSet presAssocID="{1309F817-74DB-479B-80D1-8EEE2D5C9326}" presName="thinLine2b" presStyleLbl="callout" presStyleIdx="7" presStyleCnt="12" custLinFactY="43331" custLinFactNeighborY="100000"/>
      <dgm:spPr>
        <a:xfrm>
          <a:off x="1163954" y="2223983"/>
          <a:ext cx="4655820" cy="0"/>
        </a:xfrm>
        <a:prstGeom prst="line">
          <a:avLst/>
        </a:prstGeom>
      </dgm:spPr>
    </dgm:pt>
    <dgm:pt modelId="{EF283287-A649-4567-B712-89EFF83EE889}" type="pres">
      <dgm:prSet presAssocID="{1309F817-74DB-479B-80D1-8EEE2D5C9326}" presName="vertSpace2b" presStyleCnt="0"/>
      <dgm:spPr/>
    </dgm:pt>
    <dgm:pt modelId="{DFF5EF6E-A666-4E72-814A-EB852809C0AC}" type="pres">
      <dgm:prSet presAssocID="{9C4297A4-85B9-4503-B11B-2D46FE6F64A1}" presName="thickLine" presStyleLbl="alignNode1" presStyleIdx="2" presStyleCnt="3"/>
      <dgm:spPr>
        <a:xfrm>
          <a:off x="0" y="2209260"/>
          <a:ext cx="5819775" cy="0"/>
        </a:xfrm>
        <a:prstGeom prst="line">
          <a:avLst/>
        </a:prstGeom>
      </dgm:spPr>
    </dgm:pt>
    <dgm:pt modelId="{38739B52-98DD-4B07-97DE-049D6B8DF519}" type="pres">
      <dgm:prSet presAssocID="{9C4297A4-85B9-4503-B11B-2D46FE6F64A1}" presName="horz1" presStyleCnt="0"/>
      <dgm:spPr/>
    </dgm:pt>
    <dgm:pt modelId="{E544FD82-E618-48E3-A2CE-9BA0C8048ACB}" type="pres">
      <dgm:prSet presAssocID="{9C4297A4-85B9-4503-B11B-2D46FE6F64A1}" presName="tx1" presStyleLbl="revTx" presStyleIdx="10" presStyleCnt="15"/>
      <dgm:spPr>
        <a:prstGeom prst="rect">
          <a:avLst/>
        </a:prstGeom>
      </dgm:spPr>
    </dgm:pt>
    <dgm:pt modelId="{CC5F6B99-5985-4010-AF69-0C78F5F1E03B}" type="pres">
      <dgm:prSet presAssocID="{9C4297A4-85B9-4503-B11B-2D46FE6F64A1}" presName="vert1" presStyleCnt="0"/>
      <dgm:spPr/>
    </dgm:pt>
    <dgm:pt modelId="{4C667AD7-220A-42D1-BEEA-06476969B4C9}" type="pres">
      <dgm:prSet presAssocID="{F7247474-E2B2-48A3-8E24-C3F650993B7D}" presName="vertSpace2a" presStyleCnt="0"/>
      <dgm:spPr/>
    </dgm:pt>
    <dgm:pt modelId="{DED05014-1C07-4ECC-B110-5793C3EC421F}" type="pres">
      <dgm:prSet presAssocID="{F7247474-E2B2-48A3-8E24-C3F650993B7D}" presName="horz2" presStyleCnt="0"/>
      <dgm:spPr/>
    </dgm:pt>
    <dgm:pt modelId="{44A73347-F808-43A1-BDE6-1FF252F7406F}" type="pres">
      <dgm:prSet presAssocID="{F7247474-E2B2-48A3-8E24-C3F650993B7D}" presName="horzSpace2" presStyleCnt="0"/>
      <dgm:spPr/>
    </dgm:pt>
    <dgm:pt modelId="{DFEDDEFE-96E5-4137-8CCB-01C29B0EA389}" type="pres">
      <dgm:prSet presAssocID="{F7247474-E2B2-48A3-8E24-C3F650993B7D}" presName="tx2" presStyleLbl="revTx" presStyleIdx="11" presStyleCnt="15"/>
      <dgm:spPr>
        <a:prstGeom prst="rect">
          <a:avLst/>
        </a:prstGeom>
      </dgm:spPr>
    </dgm:pt>
    <dgm:pt modelId="{D9967030-1323-4029-B775-3E9F5772D4D9}" type="pres">
      <dgm:prSet presAssocID="{F7247474-E2B2-48A3-8E24-C3F650993B7D}" presName="vert2" presStyleCnt="0"/>
      <dgm:spPr/>
    </dgm:pt>
    <dgm:pt modelId="{C1085280-8EF5-433A-9A0C-9D993A32501E}" type="pres">
      <dgm:prSet presAssocID="{F7247474-E2B2-48A3-8E24-C3F650993B7D}" presName="thinLine2b" presStyleLbl="callout" presStyleIdx="8" presStyleCnt="12"/>
      <dgm:spPr>
        <a:xfrm>
          <a:off x="1163954" y="2481752"/>
          <a:ext cx="4655820" cy="0"/>
        </a:xfrm>
        <a:prstGeom prst="line">
          <a:avLst/>
        </a:prstGeom>
      </dgm:spPr>
    </dgm:pt>
    <dgm:pt modelId="{8C413559-4222-474F-B057-86D9B127B760}" type="pres">
      <dgm:prSet presAssocID="{F7247474-E2B2-48A3-8E24-C3F650993B7D}" presName="vertSpace2b" presStyleCnt="0"/>
      <dgm:spPr/>
    </dgm:pt>
    <dgm:pt modelId="{5CC6AD81-EA74-4BC1-B88D-6F5DF8137A39}" type="pres">
      <dgm:prSet presAssocID="{ACE55B67-C66C-4149-8399-A490835C5613}" presName="horz2" presStyleCnt="0"/>
      <dgm:spPr/>
    </dgm:pt>
    <dgm:pt modelId="{7E135FF2-84AF-4ACB-83DE-240C4446C291}" type="pres">
      <dgm:prSet presAssocID="{ACE55B67-C66C-4149-8399-A490835C5613}" presName="horzSpace2" presStyleCnt="0"/>
      <dgm:spPr/>
    </dgm:pt>
    <dgm:pt modelId="{0D2C9553-05FA-4560-B244-96939483DA99}" type="pres">
      <dgm:prSet presAssocID="{ACE55B67-C66C-4149-8399-A490835C5613}" presName="tx2" presStyleLbl="revTx" presStyleIdx="12" presStyleCnt="15"/>
      <dgm:spPr>
        <a:prstGeom prst="rect">
          <a:avLst/>
        </a:prstGeom>
      </dgm:spPr>
    </dgm:pt>
    <dgm:pt modelId="{938A3B1B-BE77-422B-A4B3-1E5007FE83FC}" type="pres">
      <dgm:prSet presAssocID="{ACE55B67-C66C-4149-8399-A490835C5613}" presName="vert2" presStyleCnt="0"/>
      <dgm:spPr/>
    </dgm:pt>
    <dgm:pt modelId="{B1C0ABC8-95B6-4C74-9E04-4B7972970B75}" type="pres">
      <dgm:prSet presAssocID="{ACE55B67-C66C-4149-8399-A490835C5613}" presName="thinLine2b" presStyleLbl="callout" presStyleIdx="9" presStyleCnt="12"/>
      <dgm:spPr>
        <a:xfrm>
          <a:off x="1163954" y="2754245"/>
          <a:ext cx="4655820" cy="0"/>
        </a:xfrm>
        <a:prstGeom prst="line">
          <a:avLst/>
        </a:prstGeom>
      </dgm:spPr>
    </dgm:pt>
    <dgm:pt modelId="{9B5824BC-1166-4975-9414-5F17D5056225}" type="pres">
      <dgm:prSet presAssocID="{ACE55B67-C66C-4149-8399-A490835C5613}" presName="vertSpace2b" presStyleCnt="0"/>
      <dgm:spPr/>
    </dgm:pt>
    <dgm:pt modelId="{4F644B72-0B1D-4C9E-8219-217D48E297AC}" type="pres">
      <dgm:prSet presAssocID="{8E7A7131-5AB5-4C51-BE7B-761E361410C0}" presName="horz2" presStyleCnt="0"/>
      <dgm:spPr/>
    </dgm:pt>
    <dgm:pt modelId="{C0C4329B-C346-4839-AB7D-F94FE606DB42}" type="pres">
      <dgm:prSet presAssocID="{8E7A7131-5AB5-4C51-BE7B-761E361410C0}" presName="horzSpace2" presStyleCnt="0"/>
      <dgm:spPr/>
    </dgm:pt>
    <dgm:pt modelId="{61AC023D-9EAD-4884-AE21-48C5B8F41A34}" type="pres">
      <dgm:prSet presAssocID="{8E7A7131-5AB5-4C51-BE7B-761E361410C0}" presName="tx2" presStyleLbl="revTx" presStyleIdx="13" presStyleCnt="15"/>
      <dgm:spPr>
        <a:prstGeom prst="rect">
          <a:avLst/>
        </a:prstGeom>
      </dgm:spPr>
    </dgm:pt>
    <dgm:pt modelId="{2974860C-8435-4EEA-BE2B-7B35B1F73428}" type="pres">
      <dgm:prSet presAssocID="{8E7A7131-5AB5-4C51-BE7B-761E361410C0}" presName="vert2" presStyleCnt="0"/>
      <dgm:spPr/>
    </dgm:pt>
    <dgm:pt modelId="{05948F62-B589-4DB6-AC5A-CBCB9E5A1BDB}" type="pres">
      <dgm:prSet presAssocID="{8E7A7131-5AB5-4C51-BE7B-761E361410C0}" presName="thinLine2b" presStyleLbl="callout" presStyleIdx="10" presStyleCnt="12" custLinFactY="-69789" custLinFactNeighborY="-100000"/>
      <dgm:spPr>
        <a:xfrm>
          <a:off x="1163954" y="2988637"/>
          <a:ext cx="4655820" cy="0"/>
        </a:xfrm>
        <a:prstGeom prst="line">
          <a:avLst/>
        </a:prstGeom>
      </dgm:spPr>
    </dgm:pt>
    <dgm:pt modelId="{8433E438-77E9-4907-AE3C-A3135709F8DD}" type="pres">
      <dgm:prSet presAssocID="{8E7A7131-5AB5-4C51-BE7B-761E361410C0}" presName="vertSpace2b" presStyleCnt="0"/>
      <dgm:spPr/>
    </dgm:pt>
    <dgm:pt modelId="{81EA130E-D426-4BD6-A6E2-58DB52DF985A}" type="pres">
      <dgm:prSet presAssocID="{F9CE66A5-405C-4D75-B827-E93A08C7325F}" presName="horz2" presStyleCnt="0"/>
      <dgm:spPr/>
    </dgm:pt>
    <dgm:pt modelId="{4F0EFF7F-0F06-4731-84B3-CDD12B3F8F4F}" type="pres">
      <dgm:prSet presAssocID="{F9CE66A5-405C-4D75-B827-E93A08C7325F}" presName="horzSpace2" presStyleCnt="0"/>
      <dgm:spPr/>
    </dgm:pt>
    <dgm:pt modelId="{E0BB2106-2B6C-4CA3-808B-9325E75C422F}" type="pres">
      <dgm:prSet presAssocID="{F9CE66A5-405C-4D75-B827-E93A08C7325F}" presName="tx2" presStyleLbl="revTx" presStyleIdx="14" presStyleCnt="15" custLinFactNeighborX="0" custLinFactNeighborY="-14681"/>
      <dgm:spPr>
        <a:prstGeom prst="rect">
          <a:avLst/>
        </a:prstGeom>
      </dgm:spPr>
    </dgm:pt>
    <dgm:pt modelId="{EABC4958-354B-4A4C-B13C-D8BDA4E8CF7D}" type="pres">
      <dgm:prSet presAssocID="{F9CE66A5-405C-4D75-B827-E93A08C7325F}" presName="vert2" presStyleCnt="0"/>
      <dgm:spPr/>
    </dgm:pt>
    <dgm:pt modelId="{9C59A024-82FC-401C-902B-BD8360A6DA35}" type="pres">
      <dgm:prSet presAssocID="{F9CE66A5-405C-4D75-B827-E93A08C7325F}" presName="thinLine2b" presStyleLbl="callout" presStyleIdx="11" presStyleCnt="12"/>
      <dgm:spPr>
        <a:xfrm>
          <a:off x="1163954" y="3299229"/>
          <a:ext cx="4655820" cy="0"/>
        </a:xfrm>
        <a:prstGeom prst="line">
          <a:avLst/>
        </a:prstGeom>
      </dgm:spPr>
    </dgm:pt>
    <dgm:pt modelId="{A6EC65E0-1FD7-4947-A787-206EB9628C78}" type="pres">
      <dgm:prSet presAssocID="{F9CE66A5-405C-4D75-B827-E93A08C7325F}" presName="vertSpace2b" presStyleCnt="0"/>
      <dgm:spPr/>
    </dgm:pt>
  </dgm:ptLst>
  <dgm:cxnLst>
    <dgm:cxn modelId="{358C0707-6E0A-4A62-A7A4-A2C7F7A1AFE1}" srcId="{F5DF35C0-AE20-4900-93B4-449CFB6E176F}" destId="{9C4297A4-85B9-4503-B11B-2D46FE6F64A1}" srcOrd="2" destOrd="0" parTransId="{1C6B2711-F0B7-4537-A9CF-99E9D0AF8A56}" sibTransId="{9E402B07-5C3D-4E11-BC7A-4A2428BC9EDE}"/>
    <dgm:cxn modelId="{7546C008-6188-4F32-AC4A-E77E2B41FEF0}" srcId="{D32AF541-BD29-4411-B85F-85F11DBFD083}" destId="{541536FA-CCCF-4A55-A250-3DFF9002E976}" srcOrd="2" destOrd="0" parTransId="{A02E7AF7-BD01-4163-8064-7BA2797D89AD}" sibTransId="{287A62F6-3C8C-485A-906D-DB9E67D37B07}"/>
    <dgm:cxn modelId="{5E387512-1331-40BF-892D-CCC37A82D969}" srcId="{D32AF541-BD29-4411-B85F-85F11DBFD083}" destId="{E20BCD79-0B2E-488B-AE68-0320FFC45498}" srcOrd="1" destOrd="0" parTransId="{C92ECE6C-15EC-4E7E-A667-2C1AB49AB4BA}" sibTransId="{403BE71F-0E68-4937-918A-2CAD9FB141BD}"/>
    <dgm:cxn modelId="{3AB60125-1BE6-4CAA-AB24-3E3522B0B17C}" srcId="{F5DF35C0-AE20-4900-93B4-449CFB6E176F}" destId="{FC8BB585-43BF-4E40-9E6E-570CB8F55B85}" srcOrd="0" destOrd="0" parTransId="{9792BEF4-5955-4DD1-B9A3-4E5AC33F37A2}" sibTransId="{726DAC42-E868-45E3-A051-9EE2E363684B}"/>
    <dgm:cxn modelId="{ABA4642A-82C7-49DF-A8C4-338F8F9939E8}" type="presOf" srcId="{9C4297A4-85B9-4503-B11B-2D46FE6F64A1}" destId="{E544FD82-E618-48E3-A2CE-9BA0C8048ACB}" srcOrd="0" destOrd="0" presId="urn:microsoft.com/office/officeart/2008/layout/LinedList"/>
    <dgm:cxn modelId="{1CB9315D-63E9-43EC-B5D4-5F8F03D71509}" srcId="{FC8BB585-43BF-4E40-9E6E-570CB8F55B85}" destId="{81AA86E6-C5F5-47B5-B23F-E73555BE5B0D}" srcOrd="0" destOrd="0" parTransId="{01EFC40F-C758-44B0-A68A-89F5E789FE0B}" sibTransId="{491594E4-C517-474D-BB1E-2848E1EFAD1F}"/>
    <dgm:cxn modelId="{3A1DEC5F-936D-4998-AD60-354717361054}" type="presOf" srcId="{F5DF35C0-AE20-4900-93B4-449CFB6E176F}" destId="{CA31B9C0-50B8-43AE-84F0-78C9905E5D4C}" srcOrd="0" destOrd="0" presId="urn:microsoft.com/office/officeart/2008/layout/LinedList"/>
    <dgm:cxn modelId="{E1DF1A61-5ECC-47EF-89B5-96C1224DAB4D}" srcId="{9C4297A4-85B9-4503-B11B-2D46FE6F64A1}" destId="{F7247474-E2B2-48A3-8E24-C3F650993B7D}" srcOrd="0" destOrd="0" parTransId="{0242B56B-0A40-4418-BD7B-79772333981E}" sibTransId="{41E27934-5F96-4AD9-B195-D2B0B93407D6}"/>
    <dgm:cxn modelId="{94DCED63-DA13-4B43-B6BE-3860AB664EC5}" type="presOf" srcId="{ACE55B67-C66C-4149-8399-A490835C5613}" destId="{0D2C9553-05FA-4560-B244-96939483DA99}" srcOrd="0" destOrd="0" presId="urn:microsoft.com/office/officeart/2008/layout/LinedList"/>
    <dgm:cxn modelId="{E9FF3264-6446-4919-8989-7E54E8BD4904}" type="presOf" srcId="{F7247474-E2B2-48A3-8E24-C3F650993B7D}" destId="{DFEDDEFE-96E5-4137-8CCB-01C29B0EA389}" srcOrd="0" destOrd="0" presId="urn:microsoft.com/office/officeart/2008/layout/LinedList"/>
    <dgm:cxn modelId="{81F7AB47-4376-42DD-8DAE-3AC866A34411}" type="presOf" srcId="{D32AF541-BD29-4411-B85F-85F11DBFD083}" destId="{14A57B8C-DBC7-4051-9B1F-B6B7FE4CEE95}" srcOrd="0" destOrd="0" presId="urn:microsoft.com/office/officeart/2008/layout/LinedList"/>
    <dgm:cxn modelId="{047AC767-47ED-467F-81C7-77BB159CC49D}" type="presOf" srcId="{26A3CD17-A0FC-4C48-9FFF-623CB1CE7C1F}" destId="{6932B109-C8D3-4A20-9BE4-C9A85260BAE6}" srcOrd="0" destOrd="0" presId="urn:microsoft.com/office/officeart/2008/layout/LinedList"/>
    <dgm:cxn modelId="{95AC1E6C-9F85-409F-A944-FD7363102166}" type="presOf" srcId="{EF8684F0-2EFA-4E84-8DFE-874452DBE243}" destId="{5A5177D7-AE79-4A71-849D-2AF029EBB900}" srcOrd="0" destOrd="0" presId="urn:microsoft.com/office/officeart/2008/layout/LinedList"/>
    <dgm:cxn modelId="{ACBCE952-3EC5-4415-8DF6-FF0246B53A0D}" srcId="{9C4297A4-85B9-4503-B11B-2D46FE6F64A1}" destId="{F9CE66A5-405C-4D75-B827-E93A08C7325F}" srcOrd="3" destOrd="0" parTransId="{A9726A53-D4C6-4B9C-B7F6-CAC608A420CB}" sibTransId="{84902493-6412-4163-B594-1ABB8D8FCD72}"/>
    <dgm:cxn modelId="{ED49097C-9661-48D5-8E5F-654EAF49FEE8}" type="presOf" srcId="{6DC589CB-B833-473D-835C-6983917385B5}" destId="{D930862E-0770-433A-B43F-6D4E7676897C}" srcOrd="0" destOrd="0" presId="urn:microsoft.com/office/officeart/2008/layout/LinedList"/>
    <dgm:cxn modelId="{9F502E7D-AC05-434E-861F-00774F269283}" type="presOf" srcId="{F9CE66A5-405C-4D75-B827-E93A08C7325F}" destId="{E0BB2106-2B6C-4CA3-808B-9325E75C422F}" srcOrd="0" destOrd="0" presId="urn:microsoft.com/office/officeart/2008/layout/LinedList"/>
    <dgm:cxn modelId="{81EAFF7E-D18F-4621-AE3C-470963D00D49}" srcId="{9C4297A4-85B9-4503-B11B-2D46FE6F64A1}" destId="{ACE55B67-C66C-4149-8399-A490835C5613}" srcOrd="1" destOrd="0" parTransId="{CF2968FA-E2BB-42E7-8E20-F99AEA5CB53F}" sibTransId="{0D28D611-CD81-483C-9E95-99A2D19AC867}"/>
    <dgm:cxn modelId="{06596587-1DB3-4B84-A894-F4B8A231F82D}" srcId="{FC8BB585-43BF-4E40-9E6E-570CB8F55B85}" destId="{3411F1BC-096C-4F82-9466-1C2ECBAFF71C}" srcOrd="1" destOrd="0" parTransId="{E2B59A04-58C4-49E6-A4BD-638E9BA0DC8A}" sibTransId="{FEDC85E9-ACBC-4FC6-B8DC-24A9A0CE1585}"/>
    <dgm:cxn modelId="{73984389-66AB-42B9-892E-9CB29DFA863C}" srcId="{FC8BB585-43BF-4E40-9E6E-570CB8F55B85}" destId="{EF8684F0-2EFA-4E84-8DFE-874452DBE243}" srcOrd="2" destOrd="0" parTransId="{D13C786D-A425-416D-AB05-1FA94BE8B0CE}" sibTransId="{103D8403-C6BD-4655-9C5F-F83E1DFD2873}"/>
    <dgm:cxn modelId="{882BDB94-9A60-450A-AD43-8DC9CDAFF743}" type="presOf" srcId="{FC8BB585-43BF-4E40-9E6E-570CB8F55B85}" destId="{1C1FBD74-9EB4-48E0-87C4-93D0ED264535}" srcOrd="0" destOrd="0" presId="urn:microsoft.com/office/officeart/2008/layout/LinedList"/>
    <dgm:cxn modelId="{F7EF11A8-EC22-4319-9156-FF827EAF5CFB}" type="presOf" srcId="{8E7A7131-5AB5-4C51-BE7B-761E361410C0}" destId="{61AC023D-9EAD-4884-AE21-48C5B8F41A34}" srcOrd="0" destOrd="0" presId="urn:microsoft.com/office/officeart/2008/layout/LinedList"/>
    <dgm:cxn modelId="{75B058AD-213A-42AA-82A6-D9E137F4A2F5}" type="presOf" srcId="{3411F1BC-096C-4F82-9466-1C2ECBAFF71C}" destId="{C74FCB42-2DE2-4300-83B9-D18326781691}" srcOrd="0" destOrd="0" presId="urn:microsoft.com/office/officeart/2008/layout/LinedList"/>
    <dgm:cxn modelId="{839CC8B4-6B2C-4DE1-AA6C-F99245DDC51E}" type="presOf" srcId="{541536FA-CCCF-4A55-A250-3DFF9002E976}" destId="{E7681693-DA35-4A20-8402-17797F119C89}" srcOrd="0" destOrd="0" presId="urn:microsoft.com/office/officeart/2008/layout/LinedList"/>
    <dgm:cxn modelId="{B3FAB0BA-CDF1-4B48-8E32-3461396582EC}" srcId="{9C4297A4-85B9-4503-B11B-2D46FE6F64A1}" destId="{8E7A7131-5AB5-4C51-BE7B-761E361410C0}" srcOrd="2" destOrd="0" parTransId="{CE17C1F0-9A23-45F6-948E-BBC512D670BF}" sibTransId="{231C656D-0F5F-4299-9DC6-F8E398D9C65E}"/>
    <dgm:cxn modelId="{0838C2BA-9CC1-4BBF-9E05-3A9AFBDA45D7}" srcId="{D32AF541-BD29-4411-B85F-85F11DBFD083}" destId="{1309F817-74DB-479B-80D1-8EEE2D5C9326}" srcOrd="3" destOrd="0" parTransId="{3766045D-A5B9-4BD3-B74B-421B7E32E9AD}" sibTransId="{2E6BEB1B-6611-4C2F-96F9-6629616DE1C8}"/>
    <dgm:cxn modelId="{6C34A1C4-4CA0-4898-BF1A-BEE0F85B437F}" srcId="{D32AF541-BD29-4411-B85F-85F11DBFD083}" destId="{26A3CD17-A0FC-4C48-9FFF-623CB1CE7C1F}" srcOrd="0" destOrd="0" parTransId="{814D587D-C329-43AE-B611-DBBB119EBF60}" sibTransId="{7B0E95D0-1A2A-48B8-9CFA-85CE70002239}"/>
    <dgm:cxn modelId="{1B4DBFC6-E863-4F64-8ADE-130D8C025A40}" type="presOf" srcId="{81AA86E6-C5F5-47B5-B23F-E73555BE5B0D}" destId="{9B90BEB4-9B6F-4865-8B06-85DB9111BE19}" srcOrd="0" destOrd="0" presId="urn:microsoft.com/office/officeart/2008/layout/LinedList"/>
    <dgm:cxn modelId="{2682BCC7-5469-49EB-B755-20592CC51194}" type="presOf" srcId="{1309F817-74DB-479B-80D1-8EEE2D5C9326}" destId="{9EC25B90-1DBA-437E-939E-8E6F22968BA4}" srcOrd="0" destOrd="0" presId="urn:microsoft.com/office/officeart/2008/layout/LinedList"/>
    <dgm:cxn modelId="{9228FDC8-8CE0-46AA-8037-2F3207642F9A}" srcId="{FC8BB585-43BF-4E40-9E6E-570CB8F55B85}" destId="{6DC589CB-B833-473D-835C-6983917385B5}" srcOrd="3" destOrd="0" parTransId="{1A4B6499-C27F-4D03-B152-03401EC64A6F}" sibTransId="{62C491FC-D28B-45BE-82CD-79EA1C4E7C74}"/>
    <dgm:cxn modelId="{8F04A3D1-496E-403D-B954-79B2B62E0A4A}" srcId="{F5DF35C0-AE20-4900-93B4-449CFB6E176F}" destId="{D32AF541-BD29-4411-B85F-85F11DBFD083}" srcOrd="1" destOrd="0" parTransId="{E6BD890E-6C57-418B-870C-3565933DFBFB}" sibTransId="{C6E6E4F7-93DE-4544-80D1-BC165752705D}"/>
    <dgm:cxn modelId="{D8CE56F6-111C-4C71-8337-A79A521E7B41}" type="presOf" srcId="{E20BCD79-0B2E-488B-AE68-0320FFC45498}" destId="{60994E68-1CBD-44D4-8226-CD34FC73906C}" srcOrd="0" destOrd="0" presId="urn:microsoft.com/office/officeart/2008/layout/LinedList"/>
    <dgm:cxn modelId="{C59EDDFC-222C-414D-B983-AEF1DA186C15}" type="presParOf" srcId="{CA31B9C0-50B8-43AE-84F0-78C9905E5D4C}" destId="{BAE87AEB-B644-4F93-A5CD-65EA412AB6D1}" srcOrd="0" destOrd="0" presId="urn:microsoft.com/office/officeart/2008/layout/LinedList"/>
    <dgm:cxn modelId="{09E4A4C6-053D-4245-AD07-E26C56566067}" type="presParOf" srcId="{CA31B9C0-50B8-43AE-84F0-78C9905E5D4C}" destId="{29D2F067-AE60-408E-9E35-6D3876B00C18}" srcOrd="1" destOrd="0" presId="urn:microsoft.com/office/officeart/2008/layout/LinedList"/>
    <dgm:cxn modelId="{C0156C1A-CFD3-4097-ADE5-F342201B8AC6}" type="presParOf" srcId="{29D2F067-AE60-408E-9E35-6D3876B00C18}" destId="{1C1FBD74-9EB4-48E0-87C4-93D0ED264535}" srcOrd="0" destOrd="0" presId="urn:microsoft.com/office/officeart/2008/layout/LinedList"/>
    <dgm:cxn modelId="{5AD93071-4BD5-4328-ADF4-1423937348AE}" type="presParOf" srcId="{29D2F067-AE60-408E-9E35-6D3876B00C18}" destId="{0C310C69-1329-494B-8116-D4BB8E228877}" srcOrd="1" destOrd="0" presId="urn:microsoft.com/office/officeart/2008/layout/LinedList"/>
    <dgm:cxn modelId="{5BBF191F-6CCD-4A11-8C00-739441DB29E8}" type="presParOf" srcId="{0C310C69-1329-494B-8116-D4BB8E228877}" destId="{5789DD4B-AD30-4325-AD39-61A4C1E78812}" srcOrd="0" destOrd="0" presId="urn:microsoft.com/office/officeart/2008/layout/LinedList"/>
    <dgm:cxn modelId="{9D1E9E5C-E58E-46EC-B922-FFE92AEF9BC3}" type="presParOf" srcId="{0C310C69-1329-494B-8116-D4BB8E228877}" destId="{A70D5756-8917-4C9B-803C-80F3E1F812A4}" srcOrd="1" destOrd="0" presId="urn:microsoft.com/office/officeart/2008/layout/LinedList"/>
    <dgm:cxn modelId="{3C6D36BD-37BE-4EA1-9BCD-72DE21C92D93}" type="presParOf" srcId="{A70D5756-8917-4C9B-803C-80F3E1F812A4}" destId="{92E49EE5-7F03-449E-A6C4-ECC443E2E1D3}" srcOrd="0" destOrd="0" presId="urn:microsoft.com/office/officeart/2008/layout/LinedList"/>
    <dgm:cxn modelId="{9373F927-991E-4E1D-91D4-97BF3EBA1EC6}" type="presParOf" srcId="{A70D5756-8917-4C9B-803C-80F3E1F812A4}" destId="{9B90BEB4-9B6F-4865-8B06-85DB9111BE19}" srcOrd="1" destOrd="0" presId="urn:microsoft.com/office/officeart/2008/layout/LinedList"/>
    <dgm:cxn modelId="{5BA466E4-BBE2-4E17-B755-677779859F95}" type="presParOf" srcId="{A70D5756-8917-4C9B-803C-80F3E1F812A4}" destId="{C82F0CDD-7B57-44DA-959B-8DB99AEC5451}" srcOrd="2" destOrd="0" presId="urn:microsoft.com/office/officeart/2008/layout/LinedList"/>
    <dgm:cxn modelId="{416A902F-ACCC-4FF9-88F8-5E3593F11225}" type="presParOf" srcId="{0C310C69-1329-494B-8116-D4BB8E228877}" destId="{C0768C96-A8E5-44E2-91D1-80CF40F738A9}" srcOrd="2" destOrd="0" presId="urn:microsoft.com/office/officeart/2008/layout/LinedList"/>
    <dgm:cxn modelId="{816568E1-2DB5-42AF-BD36-35AEF861F589}" type="presParOf" srcId="{0C310C69-1329-494B-8116-D4BB8E228877}" destId="{BF114B1E-2058-438D-8E57-63317CC6482F}" srcOrd="3" destOrd="0" presId="urn:microsoft.com/office/officeart/2008/layout/LinedList"/>
    <dgm:cxn modelId="{9754B9E5-19FA-4CBF-87DD-848A492FE735}" type="presParOf" srcId="{0C310C69-1329-494B-8116-D4BB8E228877}" destId="{1DA38714-F5E9-429E-8C0C-F28F1FBC91C1}" srcOrd="4" destOrd="0" presId="urn:microsoft.com/office/officeart/2008/layout/LinedList"/>
    <dgm:cxn modelId="{F8DD7463-D796-4753-97C7-C8057A8F3BFE}" type="presParOf" srcId="{1DA38714-F5E9-429E-8C0C-F28F1FBC91C1}" destId="{5180D93F-1F49-4DF0-9780-067C302D4821}" srcOrd="0" destOrd="0" presId="urn:microsoft.com/office/officeart/2008/layout/LinedList"/>
    <dgm:cxn modelId="{F4F516FF-6C17-40DB-BF1D-4F020023D50E}" type="presParOf" srcId="{1DA38714-F5E9-429E-8C0C-F28F1FBC91C1}" destId="{C74FCB42-2DE2-4300-83B9-D18326781691}" srcOrd="1" destOrd="0" presId="urn:microsoft.com/office/officeart/2008/layout/LinedList"/>
    <dgm:cxn modelId="{4C7A52F8-F644-4436-8F10-F471E47DEA35}" type="presParOf" srcId="{1DA38714-F5E9-429E-8C0C-F28F1FBC91C1}" destId="{FBF72775-53EA-4399-B35C-C600AE9FA8A9}" srcOrd="2" destOrd="0" presId="urn:microsoft.com/office/officeart/2008/layout/LinedList"/>
    <dgm:cxn modelId="{197A4AA6-92B3-48D3-BEEA-EC8E9E8C6472}" type="presParOf" srcId="{0C310C69-1329-494B-8116-D4BB8E228877}" destId="{B53953FF-D262-45F9-9011-301F0289443D}" srcOrd="5" destOrd="0" presId="urn:microsoft.com/office/officeart/2008/layout/LinedList"/>
    <dgm:cxn modelId="{F9DA5837-8DF1-4657-B570-EF7EC1AB1822}" type="presParOf" srcId="{0C310C69-1329-494B-8116-D4BB8E228877}" destId="{20B58A3B-83E0-4946-9ED4-3FC32B8DE666}" srcOrd="6" destOrd="0" presId="urn:microsoft.com/office/officeart/2008/layout/LinedList"/>
    <dgm:cxn modelId="{1C071567-1363-4CC4-B348-1B6A8E73CD4C}" type="presParOf" srcId="{0C310C69-1329-494B-8116-D4BB8E228877}" destId="{C7115000-DB28-49BE-A812-41EDDDAABB23}" srcOrd="7" destOrd="0" presId="urn:microsoft.com/office/officeart/2008/layout/LinedList"/>
    <dgm:cxn modelId="{26611F1E-566D-4B54-96BC-F7DB93E22A90}" type="presParOf" srcId="{C7115000-DB28-49BE-A812-41EDDDAABB23}" destId="{E04A8076-8D56-4478-BD64-1CAB0CB4BCD9}" srcOrd="0" destOrd="0" presId="urn:microsoft.com/office/officeart/2008/layout/LinedList"/>
    <dgm:cxn modelId="{CCFDBB5B-59CD-45CF-BFC8-3469FFA4E5DB}" type="presParOf" srcId="{C7115000-DB28-49BE-A812-41EDDDAABB23}" destId="{5A5177D7-AE79-4A71-849D-2AF029EBB900}" srcOrd="1" destOrd="0" presId="urn:microsoft.com/office/officeart/2008/layout/LinedList"/>
    <dgm:cxn modelId="{7FC19621-8F5D-4B68-A5BA-087F3D23A689}" type="presParOf" srcId="{C7115000-DB28-49BE-A812-41EDDDAABB23}" destId="{D2E7F958-2BF9-4D1B-8951-3FE9FDCE6546}" srcOrd="2" destOrd="0" presId="urn:microsoft.com/office/officeart/2008/layout/LinedList"/>
    <dgm:cxn modelId="{723E6AD7-736E-4B1A-8654-D3BD27F95287}" type="presParOf" srcId="{0C310C69-1329-494B-8116-D4BB8E228877}" destId="{BA202881-DA3F-4C48-BE31-93C23F951C10}" srcOrd="8" destOrd="0" presId="urn:microsoft.com/office/officeart/2008/layout/LinedList"/>
    <dgm:cxn modelId="{9DAA3462-F3DA-411A-8247-32FCBFAD69CB}" type="presParOf" srcId="{0C310C69-1329-494B-8116-D4BB8E228877}" destId="{E44E404F-5EE5-46C8-823E-FDDBD544145A}" srcOrd="9" destOrd="0" presId="urn:microsoft.com/office/officeart/2008/layout/LinedList"/>
    <dgm:cxn modelId="{24771E36-510A-4F9B-AF80-CB9F9AFABBCC}" type="presParOf" srcId="{0C310C69-1329-494B-8116-D4BB8E228877}" destId="{99520813-5899-4F96-90B2-2F2C18FDA537}" srcOrd="10" destOrd="0" presId="urn:microsoft.com/office/officeart/2008/layout/LinedList"/>
    <dgm:cxn modelId="{121A29A5-B90E-4E5A-8143-3AC00EA9FE88}" type="presParOf" srcId="{99520813-5899-4F96-90B2-2F2C18FDA537}" destId="{8F0DAC79-EFA9-41EF-8FA2-E9DBB63E93D0}" srcOrd="0" destOrd="0" presId="urn:microsoft.com/office/officeart/2008/layout/LinedList"/>
    <dgm:cxn modelId="{059B4BE7-13CD-4108-A89F-A24CD1B800F2}" type="presParOf" srcId="{99520813-5899-4F96-90B2-2F2C18FDA537}" destId="{D930862E-0770-433A-B43F-6D4E7676897C}" srcOrd="1" destOrd="0" presId="urn:microsoft.com/office/officeart/2008/layout/LinedList"/>
    <dgm:cxn modelId="{B720BE57-6443-4047-945E-35901F062767}" type="presParOf" srcId="{99520813-5899-4F96-90B2-2F2C18FDA537}" destId="{0C8C56EC-C226-45F0-AADB-B5300F184976}" srcOrd="2" destOrd="0" presId="urn:microsoft.com/office/officeart/2008/layout/LinedList"/>
    <dgm:cxn modelId="{C423C6CE-58CE-40D7-A82B-E5FA993FFF34}" type="presParOf" srcId="{0C310C69-1329-494B-8116-D4BB8E228877}" destId="{1DC0D69F-AE35-4C48-A808-A916C29C0A6B}" srcOrd="11" destOrd="0" presId="urn:microsoft.com/office/officeart/2008/layout/LinedList"/>
    <dgm:cxn modelId="{307F5033-5B49-4505-AD59-C073BEF15725}" type="presParOf" srcId="{0C310C69-1329-494B-8116-D4BB8E228877}" destId="{9740F54F-3AC2-49EE-9939-ED70F7BFAF68}" srcOrd="12" destOrd="0" presId="urn:microsoft.com/office/officeart/2008/layout/LinedList"/>
    <dgm:cxn modelId="{303A801F-48A8-4F8D-BC00-1A4B5E7C5480}" type="presParOf" srcId="{CA31B9C0-50B8-43AE-84F0-78C9905E5D4C}" destId="{5CA222F1-31E6-4AA8-A0E6-1C5165B03875}" srcOrd="2" destOrd="0" presId="urn:microsoft.com/office/officeart/2008/layout/LinedList"/>
    <dgm:cxn modelId="{061B1506-6CC4-4CD6-89A9-D9D95FD2646A}" type="presParOf" srcId="{CA31B9C0-50B8-43AE-84F0-78C9905E5D4C}" destId="{5C73C0F0-21CB-4449-9C0F-842F5F492B9A}" srcOrd="3" destOrd="0" presId="urn:microsoft.com/office/officeart/2008/layout/LinedList"/>
    <dgm:cxn modelId="{7589301A-6673-48B2-AF53-4143E9C48479}" type="presParOf" srcId="{5C73C0F0-21CB-4449-9C0F-842F5F492B9A}" destId="{14A57B8C-DBC7-4051-9B1F-B6B7FE4CEE95}" srcOrd="0" destOrd="0" presId="urn:microsoft.com/office/officeart/2008/layout/LinedList"/>
    <dgm:cxn modelId="{5790238C-8A7E-4B10-9E60-64018094FC17}" type="presParOf" srcId="{5C73C0F0-21CB-4449-9C0F-842F5F492B9A}" destId="{9508E889-9CA5-4FCF-8B0C-3A46682BE76C}" srcOrd="1" destOrd="0" presId="urn:microsoft.com/office/officeart/2008/layout/LinedList"/>
    <dgm:cxn modelId="{E74F17C3-958F-487B-A220-E664C1A676F8}" type="presParOf" srcId="{9508E889-9CA5-4FCF-8B0C-3A46682BE76C}" destId="{851DCDCF-B5A0-4FB6-934D-7E52D61C4A52}" srcOrd="0" destOrd="0" presId="urn:microsoft.com/office/officeart/2008/layout/LinedList"/>
    <dgm:cxn modelId="{E2F56A08-4CDE-490F-8F8F-59821631AC4D}" type="presParOf" srcId="{9508E889-9CA5-4FCF-8B0C-3A46682BE76C}" destId="{B7A7E951-C2D3-492B-891E-D492730A87A9}" srcOrd="1" destOrd="0" presId="urn:microsoft.com/office/officeart/2008/layout/LinedList"/>
    <dgm:cxn modelId="{B9F03F57-A1B5-4C93-9CB2-BFFD7552B486}" type="presParOf" srcId="{B7A7E951-C2D3-492B-891E-D492730A87A9}" destId="{939972A7-20B2-41D6-9E09-306F59FB9160}" srcOrd="0" destOrd="0" presId="urn:microsoft.com/office/officeart/2008/layout/LinedList"/>
    <dgm:cxn modelId="{86D83A41-18F6-4CB5-92C0-FB286DBB2142}" type="presParOf" srcId="{B7A7E951-C2D3-492B-891E-D492730A87A9}" destId="{6932B109-C8D3-4A20-9BE4-C9A85260BAE6}" srcOrd="1" destOrd="0" presId="urn:microsoft.com/office/officeart/2008/layout/LinedList"/>
    <dgm:cxn modelId="{8F1BC765-3FEF-42EF-A4E4-1D92A571ADC6}" type="presParOf" srcId="{B7A7E951-C2D3-492B-891E-D492730A87A9}" destId="{ECBB27C7-324D-4822-86D0-A29A764992D7}" srcOrd="2" destOrd="0" presId="urn:microsoft.com/office/officeart/2008/layout/LinedList"/>
    <dgm:cxn modelId="{08E6F2BD-996A-4FC1-A5AF-6E9C1B7BC4FE}" type="presParOf" srcId="{9508E889-9CA5-4FCF-8B0C-3A46682BE76C}" destId="{8C0D74F5-B51A-4150-A5B6-397D7BFB8A27}" srcOrd="2" destOrd="0" presId="urn:microsoft.com/office/officeart/2008/layout/LinedList"/>
    <dgm:cxn modelId="{280609D9-7013-4732-BC60-99501F9CAF45}" type="presParOf" srcId="{9508E889-9CA5-4FCF-8B0C-3A46682BE76C}" destId="{B1147E9A-FC0A-49A1-B413-7A1BD16CA19D}" srcOrd="3" destOrd="0" presId="urn:microsoft.com/office/officeart/2008/layout/LinedList"/>
    <dgm:cxn modelId="{8106DD04-A328-480A-A506-17C9C03467E2}" type="presParOf" srcId="{9508E889-9CA5-4FCF-8B0C-3A46682BE76C}" destId="{272357B4-DE71-4798-BF3C-ECBD21E45F2B}" srcOrd="4" destOrd="0" presId="urn:microsoft.com/office/officeart/2008/layout/LinedList"/>
    <dgm:cxn modelId="{9944AA47-6094-416F-A005-804BD66C6740}" type="presParOf" srcId="{272357B4-DE71-4798-BF3C-ECBD21E45F2B}" destId="{101E2C19-6B5B-4B00-B253-C6E756EA0A30}" srcOrd="0" destOrd="0" presId="urn:microsoft.com/office/officeart/2008/layout/LinedList"/>
    <dgm:cxn modelId="{DBB6D912-651D-4919-8A7D-8F94717D71CB}" type="presParOf" srcId="{272357B4-DE71-4798-BF3C-ECBD21E45F2B}" destId="{60994E68-1CBD-44D4-8226-CD34FC73906C}" srcOrd="1" destOrd="0" presId="urn:microsoft.com/office/officeart/2008/layout/LinedList"/>
    <dgm:cxn modelId="{76E71280-2B3B-4AE4-8311-371A54665F8A}" type="presParOf" srcId="{272357B4-DE71-4798-BF3C-ECBD21E45F2B}" destId="{C72F71D9-5868-4192-8A5E-CB1C222519F1}" srcOrd="2" destOrd="0" presId="urn:microsoft.com/office/officeart/2008/layout/LinedList"/>
    <dgm:cxn modelId="{69E47A64-4155-4BAB-8583-B43A6C657B73}" type="presParOf" srcId="{9508E889-9CA5-4FCF-8B0C-3A46682BE76C}" destId="{22EAC4C6-241A-4E46-B521-128E0879FDAE}" srcOrd="5" destOrd="0" presId="urn:microsoft.com/office/officeart/2008/layout/LinedList"/>
    <dgm:cxn modelId="{EE16E507-8374-44A1-828D-3CB9D1C24B32}" type="presParOf" srcId="{9508E889-9CA5-4FCF-8B0C-3A46682BE76C}" destId="{E78D2C33-9C6B-43EB-AD9F-0806BC60C04B}" srcOrd="6" destOrd="0" presId="urn:microsoft.com/office/officeart/2008/layout/LinedList"/>
    <dgm:cxn modelId="{A6CEF29E-BE03-4C96-9CB6-B759EEFCC684}" type="presParOf" srcId="{9508E889-9CA5-4FCF-8B0C-3A46682BE76C}" destId="{6C6695AE-8661-47D3-A873-A8D3EAB5C5C9}" srcOrd="7" destOrd="0" presId="urn:microsoft.com/office/officeart/2008/layout/LinedList"/>
    <dgm:cxn modelId="{2AD53AF3-8CA5-4165-B972-712623B6148F}" type="presParOf" srcId="{6C6695AE-8661-47D3-A873-A8D3EAB5C5C9}" destId="{1ED2520B-70C9-4DFE-84E2-AA95541FA087}" srcOrd="0" destOrd="0" presId="urn:microsoft.com/office/officeart/2008/layout/LinedList"/>
    <dgm:cxn modelId="{B61EC23F-4285-4B4E-9AEA-AA1CFD34A6DC}" type="presParOf" srcId="{6C6695AE-8661-47D3-A873-A8D3EAB5C5C9}" destId="{E7681693-DA35-4A20-8402-17797F119C89}" srcOrd="1" destOrd="0" presId="urn:microsoft.com/office/officeart/2008/layout/LinedList"/>
    <dgm:cxn modelId="{210A483F-2C4F-44B9-AAF6-B71DA5E0A882}" type="presParOf" srcId="{6C6695AE-8661-47D3-A873-A8D3EAB5C5C9}" destId="{F39D1949-6506-4289-9B3F-5FD5620F96F1}" srcOrd="2" destOrd="0" presId="urn:microsoft.com/office/officeart/2008/layout/LinedList"/>
    <dgm:cxn modelId="{E40CA574-EFEB-4AEC-9300-84B07AD85BBE}" type="presParOf" srcId="{9508E889-9CA5-4FCF-8B0C-3A46682BE76C}" destId="{F8E2DA2D-ED61-489B-9164-C89AA9F9232A}" srcOrd="8" destOrd="0" presId="urn:microsoft.com/office/officeart/2008/layout/LinedList"/>
    <dgm:cxn modelId="{9CA69EA5-EFDB-4E43-B101-B909E4EC0C48}" type="presParOf" srcId="{9508E889-9CA5-4FCF-8B0C-3A46682BE76C}" destId="{4188B34D-E879-4F46-A5E6-C3E3A69373CC}" srcOrd="9" destOrd="0" presId="urn:microsoft.com/office/officeart/2008/layout/LinedList"/>
    <dgm:cxn modelId="{90582F40-03DE-40E0-931A-D2DD9712C4CD}" type="presParOf" srcId="{9508E889-9CA5-4FCF-8B0C-3A46682BE76C}" destId="{27D3EB1A-5786-46B1-AECA-52696CE1BE43}" srcOrd="10" destOrd="0" presId="urn:microsoft.com/office/officeart/2008/layout/LinedList"/>
    <dgm:cxn modelId="{EF674F75-F1AF-433C-A9BD-DCFDB9EDBCEA}" type="presParOf" srcId="{27D3EB1A-5786-46B1-AECA-52696CE1BE43}" destId="{35C831A3-04FE-4058-A530-450B69C978FF}" srcOrd="0" destOrd="0" presId="urn:microsoft.com/office/officeart/2008/layout/LinedList"/>
    <dgm:cxn modelId="{E28C821B-DA47-4CFB-8C99-7B52DE938D00}" type="presParOf" srcId="{27D3EB1A-5786-46B1-AECA-52696CE1BE43}" destId="{9EC25B90-1DBA-437E-939E-8E6F22968BA4}" srcOrd="1" destOrd="0" presId="urn:microsoft.com/office/officeart/2008/layout/LinedList"/>
    <dgm:cxn modelId="{00B3A2FC-87F5-4D74-9779-1145E22C8B71}" type="presParOf" srcId="{27D3EB1A-5786-46B1-AECA-52696CE1BE43}" destId="{A59B2BD1-253D-4364-AF1B-4B0A33D1D80B}" srcOrd="2" destOrd="0" presId="urn:microsoft.com/office/officeart/2008/layout/LinedList"/>
    <dgm:cxn modelId="{6DE57733-16C8-43F7-ABC8-ED284134F7D3}" type="presParOf" srcId="{9508E889-9CA5-4FCF-8B0C-3A46682BE76C}" destId="{42D0CE69-78DF-41C9-B8D8-8E77617AF00E}" srcOrd="11" destOrd="0" presId="urn:microsoft.com/office/officeart/2008/layout/LinedList"/>
    <dgm:cxn modelId="{506A23A5-2751-4BEE-837A-ED553038BC60}" type="presParOf" srcId="{9508E889-9CA5-4FCF-8B0C-3A46682BE76C}" destId="{EF283287-A649-4567-B712-89EFF83EE889}" srcOrd="12" destOrd="0" presId="urn:microsoft.com/office/officeart/2008/layout/LinedList"/>
    <dgm:cxn modelId="{6A1D90AE-A9E9-4B78-82CB-9A8453B1979E}" type="presParOf" srcId="{CA31B9C0-50B8-43AE-84F0-78C9905E5D4C}" destId="{DFF5EF6E-A666-4E72-814A-EB852809C0AC}" srcOrd="4" destOrd="0" presId="urn:microsoft.com/office/officeart/2008/layout/LinedList"/>
    <dgm:cxn modelId="{105F67E7-1CCD-4FD2-A5B1-751E186E1C2A}" type="presParOf" srcId="{CA31B9C0-50B8-43AE-84F0-78C9905E5D4C}" destId="{38739B52-98DD-4B07-97DE-049D6B8DF519}" srcOrd="5" destOrd="0" presId="urn:microsoft.com/office/officeart/2008/layout/LinedList"/>
    <dgm:cxn modelId="{03814B5E-6759-4AB2-AF42-2B86DBE3E763}" type="presParOf" srcId="{38739B52-98DD-4B07-97DE-049D6B8DF519}" destId="{E544FD82-E618-48E3-A2CE-9BA0C8048ACB}" srcOrd="0" destOrd="0" presId="urn:microsoft.com/office/officeart/2008/layout/LinedList"/>
    <dgm:cxn modelId="{0DF7D0F3-6E3A-4006-A7EC-0802AD515706}" type="presParOf" srcId="{38739B52-98DD-4B07-97DE-049D6B8DF519}" destId="{CC5F6B99-5985-4010-AF69-0C78F5F1E03B}" srcOrd="1" destOrd="0" presId="urn:microsoft.com/office/officeart/2008/layout/LinedList"/>
    <dgm:cxn modelId="{F43BFAC4-C858-4982-8BBE-8CA52509F2E9}" type="presParOf" srcId="{CC5F6B99-5985-4010-AF69-0C78F5F1E03B}" destId="{4C667AD7-220A-42D1-BEEA-06476969B4C9}" srcOrd="0" destOrd="0" presId="urn:microsoft.com/office/officeart/2008/layout/LinedList"/>
    <dgm:cxn modelId="{10187B43-5FB0-494D-989B-8A1FFB4B9364}" type="presParOf" srcId="{CC5F6B99-5985-4010-AF69-0C78F5F1E03B}" destId="{DED05014-1C07-4ECC-B110-5793C3EC421F}" srcOrd="1" destOrd="0" presId="urn:microsoft.com/office/officeart/2008/layout/LinedList"/>
    <dgm:cxn modelId="{E9AC3740-7B13-4FD8-B6D1-1DE89336BCBF}" type="presParOf" srcId="{DED05014-1C07-4ECC-B110-5793C3EC421F}" destId="{44A73347-F808-43A1-BDE6-1FF252F7406F}" srcOrd="0" destOrd="0" presId="urn:microsoft.com/office/officeart/2008/layout/LinedList"/>
    <dgm:cxn modelId="{C65D2BC3-92FD-4948-BE6C-2E0CAB94E9E7}" type="presParOf" srcId="{DED05014-1C07-4ECC-B110-5793C3EC421F}" destId="{DFEDDEFE-96E5-4137-8CCB-01C29B0EA389}" srcOrd="1" destOrd="0" presId="urn:microsoft.com/office/officeart/2008/layout/LinedList"/>
    <dgm:cxn modelId="{DEF0E9D7-6D9C-4FA9-AFED-ABF2550DC2A6}" type="presParOf" srcId="{DED05014-1C07-4ECC-B110-5793C3EC421F}" destId="{D9967030-1323-4029-B775-3E9F5772D4D9}" srcOrd="2" destOrd="0" presId="urn:microsoft.com/office/officeart/2008/layout/LinedList"/>
    <dgm:cxn modelId="{579E038C-0553-44B2-B043-2E56949D2EE0}" type="presParOf" srcId="{CC5F6B99-5985-4010-AF69-0C78F5F1E03B}" destId="{C1085280-8EF5-433A-9A0C-9D993A32501E}" srcOrd="2" destOrd="0" presId="urn:microsoft.com/office/officeart/2008/layout/LinedList"/>
    <dgm:cxn modelId="{8A5FBF1D-EB3B-4670-93E3-916A631BBC26}" type="presParOf" srcId="{CC5F6B99-5985-4010-AF69-0C78F5F1E03B}" destId="{8C413559-4222-474F-B057-86D9B127B760}" srcOrd="3" destOrd="0" presId="urn:microsoft.com/office/officeart/2008/layout/LinedList"/>
    <dgm:cxn modelId="{EE93295A-6F97-440D-9031-65355AEAC74B}" type="presParOf" srcId="{CC5F6B99-5985-4010-AF69-0C78F5F1E03B}" destId="{5CC6AD81-EA74-4BC1-B88D-6F5DF8137A39}" srcOrd="4" destOrd="0" presId="urn:microsoft.com/office/officeart/2008/layout/LinedList"/>
    <dgm:cxn modelId="{6CC081AC-BB83-4D91-85EF-9CE2D8B66AEF}" type="presParOf" srcId="{5CC6AD81-EA74-4BC1-B88D-6F5DF8137A39}" destId="{7E135FF2-84AF-4ACB-83DE-240C4446C291}" srcOrd="0" destOrd="0" presId="urn:microsoft.com/office/officeart/2008/layout/LinedList"/>
    <dgm:cxn modelId="{A30DD2DE-8A9B-40C9-9F65-FFAA04AA7513}" type="presParOf" srcId="{5CC6AD81-EA74-4BC1-B88D-6F5DF8137A39}" destId="{0D2C9553-05FA-4560-B244-96939483DA99}" srcOrd="1" destOrd="0" presId="urn:microsoft.com/office/officeart/2008/layout/LinedList"/>
    <dgm:cxn modelId="{1114453C-EEF9-47E2-A23C-072FDEA7DA34}" type="presParOf" srcId="{5CC6AD81-EA74-4BC1-B88D-6F5DF8137A39}" destId="{938A3B1B-BE77-422B-A4B3-1E5007FE83FC}" srcOrd="2" destOrd="0" presId="urn:microsoft.com/office/officeart/2008/layout/LinedList"/>
    <dgm:cxn modelId="{5D188980-6C03-4CE0-A390-83607D8FDB08}" type="presParOf" srcId="{CC5F6B99-5985-4010-AF69-0C78F5F1E03B}" destId="{B1C0ABC8-95B6-4C74-9E04-4B7972970B75}" srcOrd="5" destOrd="0" presId="urn:microsoft.com/office/officeart/2008/layout/LinedList"/>
    <dgm:cxn modelId="{8E2BADFF-2774-41EC-9C14-EC2A2ED2EB5B}" type="presParOf" srcId="{CC5F6B99-5985-4010-AF69-0C78F5F1E03B}" destId="{9B5824BC-1166-4975-9414-5F17D5056225}" srcOrd="6" destOrd="0" presId="urn:microsoft.com/office/officeart/2008/layout/LinedList"/>
    <dgm:cxn modelId="{505D9440-DCE2-45CD-AE8F-B2FB128AB2AF}" type="presParOf" srcId="{CC5F6B99-5985-4010-AF69-0C78F5F1E03B}" destId="{4F644B72-0B1D-4C9E-8219-217D48E297AC}" srcOrd="7" destOrd="0" presId="urn:microsoft.com/office/officeart/2008/layout/LinedList"/>
    <dgm:cxn modelId="{6325078A-C6D2-4E1B-9D67-5BA1DBA6C98B}" type="presParOf" srcId="{4F644B72-0B1D-4C9E-8219-217D48E297AC}" destId="{C0C4329B-C346-4839-AB7D-F94FE606DB42}" srcOrd="0" destOrd="0" presId="urn:microsoft.com/office/officeart/2008/layout/LinedList"/>
    <dgm:cxn modelId="{F485540B-F526-4EF9-897C-9A932B55D597}" type="presParOf" srcId="{4F644B72-0B1D-4C9E-8219-217D48E297AC}" destId="{61AC023D-9EAD-4884-AE21-48C5B8F41A34}" srcOrd="1" destOrd="0" presId="urn:microsoft.com/office/officeart/2008/layout/LinedList"/>
    <dgm:cxn modelId="{AFAF1949-A7B8-4AE2-BF6F-F4D810D0D233}" type="presParOf" srcId="{4F644B72-0B1D-4C9E-8219-217D48E297AC}" destId="{2974860C-8435-4EEA-BE2B-7B35B1F73428}" srcOrd="2" destOrd="0" presId="urn:microsoft.com/office/officeart/2008/layout/LinedList"/>
    <dgm:cxn modelId="{7230A220-9765-46B0-9521-26AD005BA1F0}" type="presParOf" srcId="{CC5F6B99-5985-4010-AF69-0C78F5F1E03B}" destId="{05948F62-B589-4DB6-AC5A-CBCB9E5A1BDB}" srcOrd="8" destOrd="0" presId="urn:microsoft.com/office/officeart/2008/layout/LinedList"/>
    <dgm:cxn modelId="{57AC0FAD-99AA-4A44-9A63-D8D25A0734AD}" type="presParOf" srcId="{CC5F6B99-5985-4010-AF69-0C78F5F1E03B}" destId="{8433E438-77E9-4907-AE3C-A3135709F8DD}" srcOrd="9" destOrd="0" presId="urn:microsoft.com/office/officeart/2008/layout/LinedList"/>
    <dgm:cxn modelId="{4B010CE4-4B99-423F-90FA-EAF20F77F5D6}" type="presParOf" srcId="{CC5F6B99-5985-4010-AF69-0C78F5F1E03B}" destId="{81EA130E-D426-4BD6-A6E2-58DB52DF985A}" srcOrd="10" destOrd="0" presId="urn:microsoft.com/office/officeart/2008/layout/LinedList"/>
    <dgm:cxn modelId="{4D63114A-DA4B-48B7-9421-2FD70EDD0B86}" type="presParOf" srcId="{81EA130E-D426-4BD6-A6E2-58DB52DF985A}" destId="{4F0EFF7F-0F06-4731-84B3-CDD12B3F8F4F}" srcOrd="0" destOrd="0" presId="urn:microsoft.com/office/officeart/2008/layout/LinedList"/>
    <dgm:cxn modelId="{6216F72D-9CF8-4249-A4CD-AB7A9CAB7AE9}" type="presParOf" srcId="{81EA130E-D426-4BD6-A6E2-58DB52DF985A}" destId="{E0BB2106-2B6C-4CA3-808B-9325E75C422F}" srcOrd="1" destOrd="0" presId="urn:microsoft.com/office/officeart/2008/layout/LinedList"/>
    <dgm:cxn modelId="{79DA1A41-66A3-45C1-980A-55F785183740}" type="presParOf" srcId="{81EA130E-D426-4BD6-A6E2-58DB52DF985A}" destId="{EABC4958-354B-4A4C-B13C-D8BDA4E8CF7D}" srcOrd="2" destOrd="0" presId="urn:microsoft.com/office/officeart/2008/layout/LinedList"/>
    <dgm:cxn modelId="{36651109-9C36-43B5-8F00-6FC74F4AA27B}" type="presParOf" srcId="{CC5F6B99-5985-4010-AF69-0C78F5F1E03B}" destId="{9C59A024-82FC-401C-902B-BD8360A6DA35}" srcOrd="11" destOrd="0" presId="urn:microsoft.com/office/officeart/2008/layout/LinedList"/>
    <dgm:cxn modelId="{FC2931EA-BA03-47CF-B78C-B2209745DE0E}" type="presParOf" srcId="{CC5F6B99-5985-4010-AF69-0C78F5F1E03B}" destId="{A6EC65E0-1FD7-4947-A787-206EB9628C78}" srcOrd="12" destOrd="0" presId="urn:microsoft.com/office/officeart/2008/layout/LinedList"/>
  </dgm:cxnLst>
  <dgm:bg/>
  <dgm:whole>
    <a:ln w="9525" cap="flat" cmpd="sng" algn="ctr">
      <a:noFill/>
      <a:prstDash val="solid"/>
      <a:round/>
      <a:headEnd type="none" w="med" len="med"/>
      <a:tailEnd type="none" w="med" len="med"/>
    </a:ln>
  </dgm:whole>
  <dgm:extLst>
    <a:ext uri="http://schemas.microsoft.com/office/drawing/2008/diagram">
      <dsp:dataModelExt xmlns:dsp="http://schemas.microsoft.com/office/drawing/2008/diagram" relId="rId135" minVer="http://schemas.openxmlformats.org/drawingml/2006/diagram"/>
    </a:ext>
    <a:ext uri="{C62137D5-CB1D-491B-B009-E17868A290BF}">
      <dgm14:recolorImg xmlns:dgm14="http://schemas.microsoft.com/office/drawing/2010/diagram" val="1"/>
    </a:ext>
  </dgm:extLst>
</dgm:dataModel>
</file>

<file path=word/diagrams/data17.xml><?xml version="1.0" encoding="utf-8"?>
<dgm:dataModel xmlns:dgm="http://schemas.openxmlformats.org/drawingml/2006/diagram" xmlns:a="http://schemas.openxmlformats.org/drawingml/2006/main">
  <dgm:ptLst>
    <dgm:pt modelId="{7C4AB4F9-5CC8-4224-A155-AB04F8AA509B}" type="doc">
      <dgm:prSet loTypeId="urn:microsoft.com/office/officeart/2005/8/layout/vList2" loCatId="list" qsTypeId="urn:microsoft.com/office/officeart/2005/8/quickstyle/simple1" qsCatId="simple" csTypeId="urn:microsoft.com/office/officeart/2005/8/colors/accent3_2" csCatId="accent3" phldr="1"/>
      <dgm:spPr/>
      <dgm:t>
        <a:bodyPr/>
        <a:lstStyle/>
        <a:p>
          <a:endParaRPr lang="pl-PL"/>
        </a:p>
      </dgm:t>
    </dgm:pt>
    <dgm:pt modelId="{2F1D9E0D-E66E-40A0-9941-A75F77FBFDD0}">
      <dgm:prSet phldrT="[Tekst]" custT="1"/>
      <dgm:spPr>
        <a:xfrm>
          <a:off x="0" y="163027"/>
          <a:ext cx="5619750" cy="456094"/>
        </a:xfrm>
        <a:solidFill>
          <a:schemeClr val="accent6">
            <a:lumMod val="20000"/>
            <a:lumOff val="80000"/>
          </a:schemeClr>
        </a:solidFill>
        <a:ln>
          <a:solidFill>
            <a:schemeClr val="accent3">
              <a:lumMod val="60000"/>
              <a:lumOff val="40000"/>
            </a:schemeClr>
          </a:solidFill>
        </a:ln>
      </dgm:spPr>
      <dgm:t>
        <a:bodyPr/>
        <a:lstStyle/>
        <a:p>
          <a:pPr algn="l"/>
          <a:r>
            <a:rPr lang="pl-PL" sz="1100" b="1" i="1">
              <a:solidFill>
                <a:sysClr val="windowText" lastClr="000000"/>
              </a:solidFill>
              <a:latin typeface="Calibri"/>
              <a:ea typeface="+mn-ea"/>
              <a:cs typeface="+mn-cs"/>
            </a:rPr>
            <a:t>Tematyka szkoleń dla pracowników</a:t>
          </a:r>
          <a:r>
            <a:rPr lang="pl-PL" sz="1100" i="1">
              <a:solidFill>
                <a:sysClr val="windowText" lastClr="000000"/>
              </a:solidFill>
              <a:latin typeface="Calibri"/>
              <a:ea typeface="+mn-ea"/>
              <a:cs typeface="+mn-cs"/>
            </a:rPr>
            <a:t>: </a:t>
          </a:r>
        </a:p>
      </dgm:t>
    </dgm:pt>
    <dgm:pt modelId="{6B502E65-A356-4BEE-AA13-C9CB76D94B16}" type="parTrans" cxnId="{9E5650D4-2972-459B-BCD9-446695AFF976}">
      <dgm:prSet/>
      <dgm:spPr/>
      <dgm:t>
        <a:bodyPr/>
        <a:lstStyle/>
        <a:p>
          <a:pPr algn="l"/>
          <a:endParaRPr lang="pl-PL" sz="1100" i="1">
            <a:solidFill>
              <a:sysClr val="windowText" lastClr="000000"/>
            </a:solidFill>
          </a:endParaRPr>
        </a:p>
      </dgm:t>
    </dgm:pt>
    <dgm:pt modelId="{1D28885B-B47F-44A8-BE4D-E2762FB6FE9F}" type="sibTrans" cxnId="{9E5650D4-2972-459B-BCD9-446695AFF976}">
      <dgm:prSet/>
      <dgm:spPr/>
      <dgm:t>
        <a:bodyPr/>
        <a:lstStyle/>
        <a:p>
          <a:pPr algn="l"/>
          <a:endParaRPr lang="pl-PL" sz="1100" i="1">
            <a:solidFill>
              <a:sysClr val="windowText" lastClr="000000"/>
            </a:solidFill>
          </a:endParaRPr>
        </a:p>
      </dgm:t>
    </dgm:pt>
    <dgm:pt modelId="{57D4985E-6545-4A20-B58D-08E9B13EECF4}">
      <dgm:prSet phldrT="[Tekst]" custT="1"/>
      <dgm:spPr>
        <a:xfrm>
          <a:off x="0" y="657858"/>
          <a:ext cx="5619750" cy="1445428"/>
        </a:xfrm>
      </dgm:spPr>
      <dgm:t>
        <a:bodyPr/>
        <a:lstStyle/>
        <a:p>
          <a:pPr algn="l"/>
          <a:r>
            <a:rPr lang="pl-PL" sz="1100" i="1">
              <a:latin typeface="Calibri"/>
              <a:ea typeface="+mn-ea"/>
              <a:cs typeface="+mn-cs"/>
            </a:rPr>
            <a:t> zarządzanie projektami;</a:t>
          </a:r>
        </a:p>
      </dgm:t>
    </dgm:pt>
    <dgm:pt modelId="{241B7732-E311-4862-A9FF-02DCCF5392F2}" type="parTrans" cxnId="{147FC581-CD91-41E2-B75F-9B1B4D936699}">
      <dgm:prSet/>
      <dgm:spPr/>
      <dgm:t>
        <a:bodyPr/>
        <a:lstStyle/>
        <a:p>
          <a:pPr algn="l"/>
          <a:endParaRPr lang="pl-PL" sz="1100" i="1">
            <a:solidFill>
              <a:sysClr val="windowText" lastClr="000000"/>
            </a:solidFill>
          </a:endParaRPr>
        </a:p>
      </dgm:t>
    </dgm:pt>
    <dgm:pt modelId="{0F8A0610-9882-4F9E-890D-690D7A13E9C2}" type="sibTrans" cxnId="{147FC581-CD91-41E2-B75F-9B1B4D936699}">
      <dgm:prSet/>
      <dgm:spPr/>
      <dgm:t>
        <a:bodyPr/>
        <a:lstStyle/>
        <a:p>
          <a:pPr algn="l"/>
          <a:endParaRPr lang="pl-PL" sz="1100" i="1">
            <a:solidFill>
              <a:sysClr val="windowText" lastClr="000000"/>
            </a:solidFill>
          </a:endParaRPr>
        </a:p>
      </dgm:t>
    </dgm:pt>
    <dgm:pt modelId="{709352DE-7DD9-4420-B664-A115384951C7}">
      <dgm:prSet custT="1"/>
      <dgm:spPr>
        <a:xfrm>
          <a:off x="0" y="657858"/>
          <a:ext cx="5619750" cy="1445428"/>
        </a:xfrm>
      </dgm:spPr>
      <dgm:t>
        <a:bodyPr/>
        <a:lstStyle/>
        <a:p>
          <a:pPr algn="l"/>
          <a:r>
            <a:rPr lang="pl-PL" sz="1100" i="1">
              <a:latin typeface="Calibri"/>
              <a:ea typeface="+mn-ea"/>
              <a:cs typeface="+mn-cs"/>
            </a:rPr>
            <a:t> zarządzanie danymi; </a:t>
          </a:r>
        </a:p>
      </dgm:t>
    </dgm:pt>
    <dgm:pt modelId="{7590C354-E425-43BD-8592-463695AA695D}" type="parTrans" cxnId="{F3BC970F-4AB6-44B2-8243-2B4E388DE9E7}">
      <dgm:prSet/>
      <dgm:spPr/>
      <dgm:t>
        <a:bodyPr/>
        <a:lstStyle/>
        <a:p>
          <a:pPr algn="l"/>
          <a:endParaRPr lang="pl-PL" sz="1100" i="1">
            <a:solidFill>
              <a:sysClr val="windowText" lastClr="000000"/>
            </a:solidFill>
          </a:endParaRPr>
        </a:p>
      </dgm:t>
    </dgm:pt>
    <dgm:pt modelId="{D17A68CB-697D-4721-8047-411F64764749}" type="sibTrans" cxnId="{F3BC970F-4AB6-44B2-8243-2B4E388DE9E7}">
      <dgm:prSet/>
      <dgm:spPr/>
      <dgm:t>
        <a:bodyPr/>
        <a:lstStyle/>
        <a:p>
          <a:pPr algn="l"/>
          <a:endParaRPr lang="pl-PL" sz="1100" i="1">
            <a:solidFill>
              <a:sysClr val="windowText" lastClr="000000"/>
            </a:solidFill>
          </a:endParaRPr>
        </a:p>
      </dgm:t>
    </dgm:pt>
    <dgm:pt modelId="{D7F06251-17DC-4EB4-ACD8-A7BED6161D9E}">
      <dgm:prSet custT="1"/>
      <dgm:spPr>
        <a:xfrm>
          <a:off x="0" y="657858"/>
          <a:ext cx="5619750" cy="1445428"/>
        </a:xfrm>
      </dgm:spPr>
      <dgm:t>
        <a:bodyPr/>
        <a:lstStyle/>
        <a:p>
          <a:pPr algn="l"/>
          <a:r>
            <a:rPr lang="pl-PL" sz="1100" i="1">
              <a:latin typeface="Calibri"/>
              <a:ea typeface="+mn-ea"/>
              <a:cs typeface="+mn-cs"/>
            </a:rPr>
            <a:t> zarządzanie finansami;</a:t>
          </a:r>
        </a:p>
      </dgm:t>
    </dgm:pt>
    <dgm:pt modelId="{0259AAFB-6C8E-4734-AE8C-F87536CDCEBE}" type="parTrans" cxnId="{DA62FE78-28BE-435B-A027-36C2623FE88F}">
      <dgm:prSet/>
      <dgm:spPr/>
      <dgm:t>
        <a:bodyPr/>
        <a:lstStyle/>
        <a:p>
          <a:pPr algn="l"/>
          <a:endParaRPr lang="pl-PL" sz="1100" i="1">
            <a:solidFill>
              <a:sysClr val="windowText" lastClr="000000"/>
            </a:solidFill>
          </a:endParaRPr>
        </a:p>
      </dgm:t>
    </dgm:pt>
    <dgm:pt modelId="{1CF8FFB1-6CA5-4C7B-A8F7-A843B906A6D6}" type="sibTrans" cxnId="{DA62FE78-28BE-435B-A027-36C2623FE88F}">
      <dgm:prSet/>
      <dgm:spPr/>
      <dgm:t>
        <a:bodyPr/>
        <a:lstStyle/>
        <a:p>
          <a:pPr algn="l"/>
          <a:endParaRPr lang="pl-PL" sz="1100" i="1">
            <a:solidFill>
              <a:sysClr val="windowText" lastClr="000000"/>
            </a:solidFill>
          </a:endParaRPr>
        </a:p>
      </dgm:t>
    </dgm:pt>
    <dgm:pt modelId="{47CF8697-9198-4920-B9CB-5E094E7D06B5}">
      <dgm:prSet custT="1"/>
      <dgm:spPr>
        <a:xfrm>
          <a:off x="0" y="657858"/>
          <a:ext cx="5619750" cy="1445428"/>
        </a:xfrm>
      </dgm:spPr>
      <dgm:t>
        <a:bodyPr/>
        <a:lstStyle/>
        <a:p>
          <a:pPr algn="l"/>
          <a:r>
            <a:rPr lang="pl-PL" sz="1100" i="1">
              <a:latin typeface="Calibri"/>
              <a:ea typeface="+mn-ea"/>
              <a:cs typeface="+mn-cs"/>
            </a:rPr>
            <a:t> opracowywanie projektów inwestycyjnych;</a:t>
          </a:r>
        </a:p>
      </dgm:t>
    </dgm:pt>
    <dgm:pt modelId="{F27EB87D-0E0A-4871-891F-A91BA8F0DF3A}" type="parTrans" cxnId="{090ADDEB-2492-4669-9B88-49504B5FF818}">
      <dgm:prSet/>
      <dgm:spPr/>
      <dgm:t>
        <a:bodyPr/>
        <a:lstStyle/>
        <a:p>
          <a:pPr algn="l"/>
          <a:endParaRPr lang="pl-PL" sz="1100" i="1">
            <a:solidFill>
              <a:sysClr val="windowText" lastClr="000000"/>
            </a:solidFill>
          </a:endParaRPr>
        </a:p>
      </dgm:t>
    </dgm:pt>
    <dgm:pt modelId="{F607BCEE-FC58-4E67-86D9-682F3A98339C}" type="sibTrans" cxnId="{090ADDEB-2492-4669-9B88-49504B5FF818}">
      <dgm:prSet/>
      <dgm:spPr/>
      <dgm:t>
        <a:bodyPr/>
        <a:lstStyle/>
        <a:p>
          <a:pPr algn="l"/>
          <a:endParaRPr lang="pl-PL" sz="1100" i="1">
            <a:solidFill>
              <a:sysClr val="windowText" lastClr="000000"/>
            </a:solidFill>
          </a:endParaRPr>
        </a:p>
      </dgm:t>
    </dgm:pt>
    <dgm:pt modelId="{242ECF64-CB09-49A9-B7A3-D5B4D3C58F6B}">
      <dgm:prSet custT="1"/>
      <dgm:spPr>
        <a:xfrm>
          <a:off x="0" y="657858"/>
          <a:ext cx="5619750" cy="1445428"/>
        </a:xfrm>
      </dgm:spPr>
      <dgm:t>
        <a:bodyPr/>
        <a:lstStyle/>
        <a:p>
          <a:pPr algn="l"/>
          <a:r>
            <a:rPr lang="pl-PL" sz="1100" i="1">
              <a:latin typeface="Calibri"/>
              <a:ea typeface="+mn-ea"/>
              <a:cs typeface="+mn-cs"/>
            </a:rPr>
            <a:t> finansowanie ze środków unijnych i krajowych;</a:t>
          </a:r>
        </a:p>
      </dgm:t>
    </dgm:pt>
    <dgm:pt modelId="{7BD6BD59-66AA-4A74-8C45-17E737C192EE}" type="parTrans" cxnId="{0B4F5E36-3C74-407B-8EEF-EF30150BF33A}">
      <dgm:prSet/>
      <dgm:spPr/>
      <dgm:t>
        <a:bodyPr/>
        <a:lstStyle/>
        <a:p>
          <a:pPr algn="l"/>
          <a:endParaRPr lang="pl-PL" sz="1100" i="1">
            <a:solidFill>
              <a:sysClr val="windowText" lastClr="000000"/>
            </a:solidFill>
          </a:endParaRPr>
        </a:p>
      </dgm:t>
    </dgm:pt>
    <dgm:pt modelId="{E79A3657-CAA9-4879-AA92-A61CDB419F54}" type="sibTrans" cxnId="{0B4F5E36-3C74-407B-8EEF-EF30150BF33A}">
      <dgm:prSet/>
      <dgm:spPr/>
      <dgm:t>
        <a:bodyPr/>
        <a:lstStyle/>
        <a:p>
          <a:pPr algn="l"/>
          <a:endParaRPr lang="pl-PL" sz="1100" i="1">
            <a:solidFill>
              <a:sysClr val="windowText" lastClr="000000"/>
            </a:solidFill>
          </a:endParaRPr>
        </a:p>
      </dgm:t>
    </dgm:pt>
    <dgm:pt modelId="{5779CA0E-3931-4C5E-A113-6246363F7B20}">
      <dgm:prSet custT="1"/>
      <dgm:spPr>
        <a:xfrm>
          <a:off x="0" y="657858"/>
          <a:ext cx="5619750" cy="1445428"/>
        </a:xfrm>
      </dgm:spPr>
      <dgm:t>
        <a:bodyPr/>
        <a:lstStyle/>
        <a:p>
          <a:pPr algn="l"/>
          <a:r>
            <a:rPr lang="pl-PL" sz="1100" i="1">
              <a:latin typeface="Calibri"/>
              <a:ea typeface="+mn-ea"/>
              <a:cs typeface="+mn-cs"/>
            </a:rPr>
            <a:t> gospodarka niskoemisyjna;</a:t>
          </a:r>
        </a:p>
      </dgm:t>
    </dgm:pt>
    <dgm:pt modelId="{997BA2C3-3D99-4928-87DC-127A3A3AEA3D}" type="parTrans" cxnId="{56B0E8A8-8E37-4464-B95D-BBDB0BA28571}">
      <dgm:prSet/>
      <dgm:spPr/>
      <dgm:t>
        <a:bodyPr/>
        <a:lstStyle/>
        <a:p>
          <a:pPr algn="l"/>
          <a:endParaRPr lang="pl-PL" sz="1100" i="1">
            <a:solidFill>
              <a:sysClr val="windowText" lastClr="000000"/>
            </a:solidFill>
          </a:endParaRPr>
        </a:p>
      </dgm:t>
    </dgm:pt>
    <dgm:pt modelId="{104773EE-8A0F-4300-B497-DE47067C0FBE}" type="sibTrans" cxnId="{56B0E8A8-8E37-4464-B95D-BBDB0BA28571}">
      <dgm:prSet/>
      <dgm:spPr/>
      <dgm:t>
        <a:bodyPr/>
        <a:lstStyle/>
        <a:p>
          <a:pPr algn="l"/>
          <a:endParaRPr lang="pl-PL" sz="1100" i="1">
            <a:solidFill>
              <a:sysClr val="windowText" lastClr="000000"/>
            </a:solidFill>
          </a:endParaRPr>
        </a:p>
      </dgm:t>
    </dgm:pt>
    <dgm:pt modelId="{E90976ED-A6F7-48E9-B761-200632729F66}">
      <dgm:prSet custT="1"/>
      <dgm:spPr>
        <a:xfrm>
          <a:off x="0" y="657858"/>
          <a:ext cx="5619750" cy="1445428"/>
        </a:xfrm>
      </dgm:spPr>
      <dgm:t>
        <a:bodyPr/>
        <a:lstStyle/>
        <a:p>
          <a:pPr algn="l"/>
          <a:r>
            <a:rPr lang="pl-PL" sz="1100" i="1">
              <a:latin typeface="Calibri"/>
              <a:ea typeface="+mn-ea"/>
              <a:cs typeface="+mn-cs"/>
            </a:rPr>
            <a:t> efektywność energetyczna i odnawialne źródła energii; </a:t>
          </a:r>
        </a:p>
      </dgm:t>
    </dgm:pt>
    <dgm:pt modelId="{DAEB960E-E5EC-4F22-9C09-E9D57ECF556A}" type="parTrans" cxnId="{261949E0-5C97-4EF8-9C60-56405D3455E7}">
      <dgm:prSet/>
      <dgm:spPr/>
      <dgm:t>
        <a:bodyPr/>
        <a:lstStyle/>
        <a:p>
          <a:pPr algn="l"/>
          <a:endParaRPr lang="pl-PL" sz="1100" i="1">
            <a:solidFill>
              <a:sysClr val="windowText" lastClr="000000"/>
            </a:solidFill>
          </a:endParaRPr>
        </a:p>
      </dgm:t>
    </dgm:pt>
    <dgm:pt modelId="{F2D7280C-CD78-45BB-92E3-EE75AC38B0DB}" type="sibTrans" cxnId="{261949E0-5C97-4EF8-9C60-56405D3455E7}">
      <dgm:prSet/>
      <dgm:spPr/>
      <dgm:t>
        <a:bodyPr/>
        <a:lstStyle/>
        <a:p>
          <a:pPr algn="l"/>
          <a:endParaRPr lang="pl-PL" sz="1100" i="1">
            <a:solidFill>
              <a:sysClr val="windowText" lastClr="000000"/>
            </a:solidFill>
          </a:endParaRPr>
        </a:p>
      </dgm:t>
    </dgm:pt>
    <dgm:pt modelId="{5E751749-3C21-4F89-BD85-2FAF3C9A26FE}">
      <dgm:prSet custT="1"/>
      <dgm:spPr>
        <a:xfrm>
          <a:off x="0" y="657858"/>
          <a:ext cx="5619750" cy="1445428"/>
        </a:xfrm>
      </dgm:spPr>
      <dgm:t>
        <a:bodyPr/>
        <a:lstStyle/>
        <a:p>
          <a:pPr algn="l"/>
          <a:r>
            <a:rPr lang="pl-PL" sz="1100" i="1">
              <a:latin typeface="Calibri"/>
              <a:ea typeface="+mn-ea"/>
              <a:cs typeface="+mn-cs"/>
            </a:rPr>
            <a:t> gospodarka odpadami i gospodarka wodno-ściekowa itp. </a:t>
          </a:r>
        </a:p>
      </dgm:t>
    </dgm:pt>
    <dgm:pt modelId="{03D5C01B-4FAC-44B4-B34E-117A0E01C2E1}" type="parTrans" cxnId="{90E40D06-FE18-4600-9BD7-092AEE185653}">
      <dgm:prSet/>
      <dgm:spPr/>
      <dgm:t>
        <a:bodyPr/>
        <a:lstStyle/>
        <a:p>
          <a:pPr algn="l"/>
          <a:endParaRPr lang="pl-PL" sz="1100" i="1">
            <a:solidFill>
              <a:sysClr val="windowText" lastClr="000000"/>
            </a:solidFill>
          </a:endParaRPr>
        </a:p>
      </dgm:t>
    </dgm:pt>
    <dgm:pt modelId="{343F2EDB-2F70-44A9-BB80-9B1260942471}" type="sibTrans" cxnId="{90E40D06-FE18-4600-9BD7-092AEE185653}">
      <dgm:prSet/>
      <dgm:spPr/>
      <dgm:t>
        <a:bodyPr/>
        <a:lstStyle/>
        <a:p>
          <a:pPr algn="l"/>
          <a:endParaRPr lang="pl-PL" sz="1100" i="1">
            <a:solidFill>
              <a:sysClr val="windowText" lastClr="000000"/>
            </a:solidFill>
          </a:endParaRPr>
        </a:p>
      </dgm:t>
    </dgm:pt>
    <dgm:pt modelId="{F88989D1-331A-428A-97F9-A6E502DC7ABE}" type="pres">
      <dgm:prSet presAssocID="{7C4AB4F9-5CC8-4224-A155-AB04F8AA509B}" presName="linear" presStyleCnt="0">
        <dgm:presLayoutVars>
          <dgm:animLvl val="lvl"/>
          <dgm:resizeHandles val="exact"/>
        </dgm:presLayoutVars>
      </dgm:prSet>
      <dgm:spPr/>
    </dgm:pt>
    <dgm:pt modelId="{72FD4FF9-2F33-4B83-AE5B-5AF86D77DC13}" type="pres">
      <dgm:prSet presAssocID="{2F1D9E0D-E66E-40A0-9941-A75F77FBFDD0}" presName="parentText" presStyleLbl="node1" presStyleIdx="0" presStyleCnt="1" custScaleY="38106" custLinFactNeighborY="-2545">
        <dgm:presLayoutVars>
          <dgm:chMax val="0"/>
          <dgm:bulletEnabled val="1"/>
        </dgm:presLayoutVars>
      </dgm:prSet>
      <dgm:spPr>
        <a:prstGeom prst="roundRect">
          <a:avLst/>
        </a:prstGeom>
      </dgm:spPr>
    </dgm:pt>
    <dgm:pt modelId="{ECF1231C-E0CD-40E9-BD03-59548CAED26B}" type="pres">
      <dgm:prSet presAssocID="{2F1D9E0D-E66E-40A0-9941-A75F77FBFDD0}" presName="childText" presStyleLbl="revTx" presStyleIdx="0" presStyleCnt="1" custScaleY="94967">
        <dgm:presLayoutVars>
          <dgm:bulletEnabled val="1"/>
        </dgm:presLayoutVars>
      </dgm:prSet>
      <dgm:spPr>
        <a:prstGeom prst="rect">
          <a:avLst/>
        </a:prstGeom>
      </dgm:spPr>
    </dgm:pt>
  </dgm:ptLst>
  <dgm:cxnLst>
    <dgm:cxn modelId="{90E40D06-FE18-4600-9BD7-092AEE185653}" srcId="{2F1D9E0D-E66E-40A0-9941-A75F77FBFDD0}" destId="{5E751749-3C21-4F89-BD85-2FAF3C9A26FE}" srcOrd="7" destOrd="0" parTransId="{03D5C01B-4FAC-44B4-B34E-117A0E01C2E1}" sibTransId="{343F2EDB-2F70-44A9-BB80-9B1260942471}"/>
    <dgm:cxn modelId="{F3BC970F-4AB6-44B2-8243-2B4E388DE9E7}" srcId="{2F1D9E0D-E66E-40A0-9941-A75F77FBFDD0}" destId="{709352DE-7DD9-4420-B664-A115384951C7}" srcOrd="1" destOrd="0" parTransId="{7590C354-E425-43BD-8592-463695AA695D}" sibTransId="{D17A68CB-697D-4721-8047-411F64764749}"/>
    <dgm:cxn modelId="{17E21D1E-7910-4E51-8EF9-62D1D6896145}" type="presOf" srcId="{242ECF64-CB09-49A9-B7A3-D5B4D3C58F6B}" destId="{ECF1231C-E0CD-40E9-BD03-59548CAED26B}" srcOrd="0" destOrd="4" presId="urn:microsoft.com/office/officeart/2005/8/layout/vList2"/>
    <dgm:cxn modelId="{4BD8251E-5594-4845-8299-7E98191B2F11}" type="presOf" srcId="{D7F06251-17DC-4EB4-ACD8-A7BED6161D9E}" destId="{ECF1231C-E0CD-40E9-BD03-59548CAED26B}" srcOrd="0" destOrd="2" presId="urn:microsoft.com/office/officeart/2005/8/layout/vList2"/>
    <dgm:cxn modelId="{0B4F5E36-3C74-407B-8EEF-EF30150BF33A}" srcId="{2F1D9E0D-E66E-40A0-9941-A75F77FBFDD0}" destId="{242ECF64-CB09-49A9-B7A3-D5B4D3C58F6B}" srcOrd="4" destOrd="0" parTransId="{7BD6BD59-66AA-4A74-8C45-17E737C192EE}" sibTransId="{E79A3657-CAA9-4879-AA92-A61CDB419F54}"/>
    <dgm:cxn modelId="{AF10E262-536F-4BB1-814D-AE8B9106FC4D}" type="presOf" srcId="{5E751749-3C21-4F89-BD85-2FAF3C9A26FE}" destId="{ECF1231C-E0CD-40E9-BD03-59548CAED26B}" srcOrd="0" destOrd="7" presId="urn:microsoft.com/office/officeart/2005/8/layout/vList2"/>
    <dgm:cxn modelId="{C94CD944-81D6-4EE5-B564-16A941E0AC5F}" type="presOf" srcId="{2F1D9E0D-E66E-40A0-9941-A75F77FBFDD0}" destId="{72FD4FF9-2F33-4B83-AE5B-5AF86D77DC13}" srcOrd="0" destOrd="0" presId="urn:microsoft.com/office/officeart/2005/8/layout/vList2"/>
    <dgm:cxn modelId="{2E43FC72-32AD-48C0-B94D-66695BD99314}" type="presOf" srcId="{709352DE-7DD9-4420-B664-A115384951C7}" destId="{ECF1231C-E0CD-40E9-BD03-59548CAED26B}" srcOrd="0" destOrd="1" presId="urn:microsoft.com/office/officeart/2005/8/layout/vList2"/>
    <dgm:cxn modelId="{1F392754-0E88-49A9-8BBB-996736155F6C}" type="presOf" srcId="{7C4AB4F9-5CC8-4224-A155-AB04F8AA509B}" destId="{F88989D1-331A-428A-97F9-A6E502DC7ABE}" srcOrd="0" destOrd="0" presId="urn:microsoft.com/office/officeart/2005/8/layout/vList2"/>
    <dgm:cxn modelId="{F8325F78-F54D-4DF9-86F0-0BE8E9A47374}" type="presOf" srcId="{47CF8697-9198-4920-B9CB-5E094E7D06B5}" destId="{ECF1231C-E0CD-40E9-BD03-59548CAED26B}" srcOrd="0" destOrd="3" presId="urn:microsoft.com/office/officeart/2005/8/layout/vList2"/>
    <dgm:cxn modelId="{DA62FE78-28BE-435B-A027-36C2623FE88F}" srcId="{2F1D9E0D-E66E-40A0-9941-A75F77FBFDD0}" destId="{D7F06251-17DC-4EB4-ACD8-A7BED6161D9E}" srcOrd="2" destOrd="0" parTransId="{0259AAFB-6C8E-4734-AE8C-F87536CDCEBE}" sibTransId="{1CF8FFB1-6CA5-4C7B-A8F7-A843B906A6D6}"/>
    <dgm:cxn modelId="{147FC581-CD91-41E2-B75F-9B1B4D936699}" srcId="{2F1D9E0D-E66E-40A0-9941-A75F77FBFDD0}" destId="{57D4985E-6545-4A20-B58D-08E9B13EECF4}" srcOrd="0" destOrd="0" parTransId="{241B7732-E311-4862-A9FF-02DCCF5392F2}" sibTransId="{0F8A0610-9882-4F9E-890D-690D7A13E9C2}"/>
    <dgm:cxn modelId="{73CBA482-6590-4E9C-B54A-7F8118245103}" type="presOf" srcId="{5779CA0E-3931-4C5E-A113-6246363F7B20}" destId="{ECF1231C-E0CD-40E9-BD03-59548CAED26B}" srcOrd="0" destOrd="5" presId="urn:microsoft.com/office/officeart/2005/8/layout/vList2"/>
    <dgm:cxn modelId="{E6D0BB9D-4EAA-4F78-9620-E6327CACC770}" type="presOf" srcId="{E90976ED-A6F7-48E9-B761-200632729F66}" destId="{ECF1231C-E0CD-40E9-BD03-59548CAED26B}" srcOrd="0" destOrd="6" presId="urn:microsoft.com/office/officeart/2005/8/layout/vList2"/>
    <dgm:cxn modelId="{56B0E8A8-8E37-4464-B95D-BBDB0BA28571}" srcId="{2F1D9E0D-E66E-40A0-9941-A75F77FBFDD0}" destId="{5779CA0E-3931-4C5E-A113-6246363F7B20}" srcOrd="5" destOrd="0" parTransId="{997BA2C3-3D99-4928-87DC-127A3A3AEA3D}" sibTransId="{104773EE-8A0F-4300-B497-DE47067C0FBE}"/>
    <dgm:cxn modelId="{9E5650D4-2972-459B-BCD9-446695AFF976}" srcId="{7C4AB4F9-5CC8-4224-A155-AB04F8AA509B}" destId="{2F1D9E0D-E66E-40A0-9941-A75F77FBFDD0}" srcOrd="0" destOrd="0" parTransId="{6B502E65-A356-4BEE-AA13-C9CB76D94B16}" sibTransId="{1D28885B-B47F-44A8-BE4D-E2762FB6FE9F}"/>
    <dgm:cxn modelId="{261949E0-5C97-4EF8-9C60-56405D3455E7}" srcId="{2F1D9E0D-E66E-40A0-9941-A75F77FBFDD0}" destId="{E90976ED-A6F7-48E9-B761-200632729F66}" srcOrd="6" destOrd="0" parTransId="{DAEB960E-E5EC-4F22-9C09-E9D57ECF556A}" sibTransId="{F2D7280C-CD78-45BB-92E3-EE75AC38B0DB}"/>
    <dgm:cxn modelId="{090ADDEB-2492-4669-9B88-49504B5FF818}" srcId="{2F1D9E0D-E66E-40A0-9941-A75F77FBFDD0}" destId="{47CF8697-9198-4920-B9CB-5E094E7D06B5}" srcOrd="3" destOrd="0" parTransId="{F27EB87D-0E0A-4871-891F-A91BA8F0DF3A}" sibTransId="{F607BCEE-FC58-4E67-86D9-682F3A98339C}"/>
    <dgm:cxn modelId="{7E84E5F3-D1CF-4A0E-8031-D616DC350E62}" type="presOf" srcId="{57D4985E-6545-4A20-B58D-08E9B13EECF4}" destId="{ECF1231C-E0CD-40E9-BD03-59548CAED26B}" srcOrd="0" destOrd="0" presId="urn:microsoft.com/office/officeart/2005/8/layout/vList2"/>
    <dgm:cxn modelId="{CCF0C119-3F71-428F-A2DC-AED05533374A}" type="presParOf" srcId="{F88989D1-331A-428A-97F9-A6E502DC7ABE}" destId="{72FD4FF9-2F33-4B83-AE5B-5AF86D77DC13}" srcOrd="0" destOrd="0" presId="urn:microsoft.com/office/officeart/2005/8/layout/vList2"/>
    <dgm:cxn modelId="{DC04BD36-CEC8-48EB-B4B3-A2C97BE1575C}" type="presParOf" srcId="{F88989D1-331A-428A-97F9-A6E502DC7ABE}" destId="{ECF1231C-E0CD-40E9-BD03-59548CAED26B}" srcOrd="1" destOrd="0" presId="urn:microsoft.com/office/officeart/2005/8/layout/vList2"/>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7802248E-8145-457D-80AA-875238701AE3}" type="doc">
      <dgm:prSet loTypeId="urn:microsoft.com/office/officeart/2005/8/layout/vList2" loCatId="list" qsTypeId="urn:microsoft.com/office/officeart/2005/8/quickstyle/simple1" qsCatId="simple" csTypeId="urn:microsoft.com/office/officeart/2005/8/colors/accent3_2" csCatId="accent3" phldr="1"/>
      <dgm:spPr/>
      <dgm:t>
        <a:bodyPr/>
        <a:lstStyle/>
        <a:p>
          <a:endParaRPr lang="pl-PL"/>
        </a:p>
      </dgm:t>
    </dgm:pt>
    <dgm:pt modelId="{885FAA0B-DAEA-45DF-ADC6-5455CD8F8F08}">
      <dgm:prSet phldrT="[Tekst]" custT="1"/>
      <dgm:spPr>
        <a:xfrm>
          <a:off x="0" y="6309"/>
          <a:ext cx="5695950" cy="435296"/>
        </a:xfrm>
        <a:solidFill>
          <a:schemeClr val="accent6">
            <a:lumMod val="20000"/>
            <a:lumOff val="80000"/>
          </a:schemeClr>
        </a:solidFill>
        <a:ln>
          <a:solidFill>
            <a:schemeClr val="accent3">
              <a:lumMod val="60000"/>
              <a:lumOff val="40000"/>
            </a:schemeClr>
          </a:solidFill>
        </a:ln>
      </dgm:spPr>
      <dgm:t>
        <a:bodyPr/>
        <a:lstStyle/>
        <a:p>
          <a:r>
            <a:rPr lang="pl-PL" sz="1050" b="1" i="1">
              <a:solidFill>
                <a:sysClr val="windowText" lastClr="000000"/>
              </a:solidFill>
              <a:latin typeface="Calibri"/>
              <a:ea typeface="+mn-ea"/>
              <a:cs typeface="+mn-cs"/>
            </a:rPr>
            <a:t>Proces ten może odbywać się poprzez organizowanie m.in.:</a:t>
          </a:r>
        </a:p>
      </dgm:t>
    </dgm:pt>
    <dgm:pt modelId="{E8816AAB-2DDA-4720-A263-3A0BE69D4BF1}" type="parTrans" cxnId="{DE0AEDB4-6DC2-4A3A-A73D-30C63BB7603F}">
      <dgm:prSet/>
      <dgm:spPr/>
      <dgm:t>
        <a:bodyPr/>
        <a:lstStyle/>
        <a:p>
          <a:endParaRPr lang="pl-PL" sz="1050" i="1">
            <a:solidFill>
              <a:sysClr val="windowText" lastClr="000000"/>
            </a:solidFill>
          </a:endParaRPr>
        </a:p>
      </dgm:t>
    </dgm:pt>
    <dgm:pt modelId="{5089B4E8-AE6A-473E-8210-5D13248B14C0}" type="sibTrans" cxnId="{DE0AEDB4-6DC2-4A3A-A73D-30C63BB7603F}">
      <dgm:prSet/>
      <dgm:spPr/>
      <dgm:t>
        <a:bodyPr/>
        <a:lstStyle/>
        <a:p>
          <a:endParaRPr lang="pl-PL" sz="1050" i="1">
            <a:solidFill>
              <a:sysClr val="windowText" lastClr="000000"/>
            </a:solidFill>
          </a:endParaRPr>
        </a:p>
      </dgm:t>
    </dgm:pt>
    <dgm:pt modelId="{CED6AF90-CA07-4626-A3FD-422B7FA0ACBF}">
      <dgm:prSet custT="1"/>
      <dgm:spPr>
        <a:xfrm>
          <a:off x="0" y="441605"/>
          <a:ext cx="5695950" cy="761760"/>
        </a:xfrm>
      </dgm:spPr>
      <dgm:t>
        <a:bodyPr/>
        <a:lstStyle/>
        <a:p>
          <a:r>
            <a:rPr lang="pl-PL" sz="1050" i="1">
              <a:solidFill>
                <a:sysClr val="windowText" lastClr="000000"/>
              </a:solidFill>
              <a:latin typeface="Calibri"/>
              <a:ea typeface="+mn-ea"/>
              <a:cs typeface="+mn-cs"/>
            </a:rPr>
            <a:t>kampanii informacyjnych i promocyjnych; </a:t>
          </a:r>
        </a:p>
      </dgm:t>
    </dgm:pt>
    <dgm:pt modelId="{964C7BE3-AAA8-4CBD-89A5-F3A5AC2DD66F}" type="parTrans" cxnId="{433A7572-BB96-4411-A6CD-18E2CD339742}">
      <dgm:prSet/>
      <dgm:spPr/>
      <dgm:t>
        <a:bodyPr/>
        <a:lstStyle/>
        <a:p>
          <a:endParaRPr lang="pl-PL" sz="1050" i="1">
            <a:solidFill>
              <a:sysClr val="windowText" lastClr="000000"/>
            </a:solidFill>
          </a:endParaRPr>
        </a:p>
      </dgm:t>
    </dgm:pt>
    <dgm:pt modelId="{09FA9CD7-D798-4BF9-A972-A97417CA4679}" type="sibTrans" cxnId="{433A7572-BB96-4411-A6CD-18E2CD339742}">
      <dgm:prSet/>
      <dgm:spPr/>
      <dgm:t>
        <a:bodyPr/>
        <a:lstStyle/>
        <a:p>
          <a:endParaRPr lang="pl-PL" sz="1050" i="1">
            <a:solidFill>
              <a:sysClr val="windowText" lastClr="000000"/>
            </a:solidFill>
          </a:endParaRPr>
        </a:p>
      </dgm:t>
    </dgm:pt>
    <dgm:pt modelId="{62A60320-4ADB-4225-9426-634700BAF5B0}">
      <dgm:prSet custT="1"/>
      <dgm:spPr>
        <a:xfrm>
          <a:off x="0" y="441605"/>
          <a:ext cx="5695950" cy="761760"/>
        </a:xfrm>
      </dgm:spPr>
      <dgm:t>
        <a:bodyPr/>
        <a:lstStyle/>
        <a:p>
          <a:r>
            <a:rPr lang="pl-PL" sz="1050" i="1">
              <a:solidFill>
                <a:sysClr val="windowText" lastClr="000000"/>
              </a:solidFill>
              <a:latin typeface="Calibri"/>
              <a:ea typeface="+mn-ea"/>
              <a:cs typeface="+mn-cs"/>
            </a:rPr>
            <a:t>konkursów;</a:t>
          </a:r>
        </a:p>
      </dgm:t>
    </dgm:pt>
    <dgm:pt modelId="{2F6ABCB2-0418-4C6D-9A01-077F5A4BDD99}" type="parTrans" cxnId="{1D9E3411-DFA0-44E8-954B-FF9FEDC36345}">
      <dgm:prSet/>
      <dgm:spPr/>
      <dgm:t>
        <a:bodyPr/>
        <a:lstStyle/>
        <a:p>
          <a:endParaRPr lang="pl-PL" sz="1050" i="1">
            <a:solidFill>
              <a:sysClr val="windowText" lastClr="000000"/>
            </a:solidFill>
          </a:endParaRPr>
        </a:p>
      </dgm:t>
    </dgm:pt>
    <dgm:pt modelId="{600B1EAB-87D9-42A4-A5D1-EA7257A5FBD6}" type="sibTrans" cxnId="{1D9E3411-DFA0-44E8-954B-FF9FEDC36345}">
      <dgm:prSet/>
      <dgm:spPr/>
      <dgm:t>
        <a:bodyPr/>
        <a:lstStyle/>
        <a:p>
          <a:endParaRPr lang="pl-PL" sz="1050" i="1">
            <a:solidFill>
              <a:sysClr val="windowText" lastClr="000000"/>
            </a:solidFill>
          </a:endParaRPr>
        </a:p>
      </dgm:t>
    </dgm:pt>
    <dgm:pt modelId="{0AE403B3-3098-4B50-A490-879AB251C6A9}">
      <dgm:prSet custT="1"/>
      <dgm:spPr>
        <a:xfrm>
          <a:off x="0" y="441605"/>
          <a:ext cx="5695950" cy="761760"/>
        </a:xfrm>
      </dgm:spPr>
      <dgm:t>
        <a:bodyPr/>
        <a:lstStyle/>
        <a:p>
          <a:r>
            <a:rPr lang="pl-PL" sz="1050" i="1">
              <a:solidFill>
                <a:sysClr val="windowText" lastClr="000000"/>
              </a:solidFill>
              <a:latin typeface="Calibri"/>
              <a:ea typeface="+mn-ea"/>
              <a:cs typeface="+mn-cs"/>
            </a:rPr>
            <a:t>festynów;  </a:t>
          </a:r>
        </a:p>
      </dgm:t>
    </dgm:pt>
    <dgm:pt modelId="{4077E6BE-626B-42B5-8F83-F5AD5A73A86B}" type="parTrans" cxnId="{5F666AD1-53FC-4001-8CC5-E024423672B6}">
      <dgm:prSet/>
      <dgm:spPr/>
      <dgm:t>
        <a:bodyPr/>
        <a:lstStyle/>
        <a:p>
          <a:endParaRPr lang="pl-PL" sz="1050" i="1">
            <a:solidFill>
              <a:sysClr val="windowText" lastClr="000000"/>
            </a:solidFill>
          </a:endParaRPr>
        </a:p>
      </dgm:t>
    </dgm:pt>
    <dgm:pt modelId="{50033072-744E-41CC-8AF1-D04F7A42C24F}" type="sibTrans" cxnId="{5F666AD1-53FC-4001-8CC5-E024423672B6}">
      <dgm:prSet/>
      <dgm:spPr/>
      <dgm:t>
        <a:bodyPr/>
        <a:lstStyle/>
        <a:p>
          <a:endParaRPr lang="pl-PL" sz="1050" i="1">
            <a:solidFill>
              <a:sysClr val="windowText" lastClr="000000"/>
            </a:solidFill>
          </a:endParaRPr>
        </a:p>
      </dgm:t>
    </dgm:pt>
    <dgm:pt modelId="{33C57EB0-10B8-4883-A177-CD3AF6CCF6B1}">
      <dgm:prSet custT="1"/>
      <dgm:spPr>
        <a:xfrm>
          <a:off x="0" y="441605"/>
          <a:ext cx="5695950" cy="761760"/>
        </a:xfrm>
      </dgm:spPr>
      <dgm:t>
        <a:bodyPr/>
        <a:lstStyle/>
        <a:p>
          <a:r>
            <a:rPr lang="pl-PL" sz="1050" i="1">
              <a:solidFill>
                <a:sysClr val="windowText" lastClr="000000"/>
              </a:solidFill>
              <a:latin typeface="Calibri"/>
              <a:ea typeface="+mn-ea"/>
              <a:cs typeface="+mn-cs"/>
            </a:rPr>
            <a:t>dni tematycznych. </a:t>
          </a:r>
        </a:p>
      </dgm:t>
    </dgm:pt>
    <dgm:pt modelId="{F9D1B945-B28F-480B-948C-EC176E85C4D9}" type="parTrans" cxnId="{EEEA457C-17E9-432A-99F1-E3104E4D178A}">
      <dgm:prSet/>
      <dgm:spPr/>
      <dgm:t>
        <a:bodyPr/>
        <a:lstStyle/>
        <a:p>
          <a:endParaRPr lang="pl-PL" sz="1050" i="1">
            <a:solidFill>
              <a:sysClr val="windowText" lastClr="000000"/>
            </a:solidFill>
          </a:endParaRPr>
        </a:p>
      </dgm:t>
    </dgm:pt>
    <dgm:pt modelId="{AAE8DD3D-A58B-4990-8063-1BB973E091FC}" type="sibTrans" cxnId="{EEEA457C-17E9-432A-99F1-E3104E4D178A}">
      <dgm:prSet/>
      <dgm:spPr/>
      <dgm:t>
        <a:bodyPr/>
        <a:lstStyle/>
        <a:p>
          <a:endParaRPr lang="pl-PL" sz="1050" i="1">
            <a:solidFill>
              <a:sysClr val="windowText" lastClr="000000"/>
            </a:solidFill>
          </a:endParaRPr>
        </a:p>
      </dgm:t>
    </dgm:pt>
    <dgm:pt modelId="{862B9072-A4B2-420D-9F83-570FCA7F38F8}" type="pres">
      <dgm:prSet presAssocID="{7802248E-8145-457D-80AA-875238701AE3}" presName="linear" presStyleCnt="0">
        <dgm:presLayoutVars>
          <dgm:animLvl val="lvl"/>
          <dgm:resizeHandles val="exact"/>
        </dgm:presLayoutVars>
      </dgm:prSet>
      <dgm:spPr/>
    </dgm:pt>
    <dgm:pt modelId="{7C69D02A-E94E-4AC4-B926-C4D9B39739EC}" type="pres">
      <dgm:prSet presAssocID="{885FAA0B-DAEA-45DF-ADC6-5455CD8F8F08}" presName="parentText" presStyleLbl="node1" presStyleIdx="0" presStyleCnt="1" custScaleY="50550">
        <dgm:presLayoutVars>
          <dgm:chMax val="0"/>
          <dgm:bulletEnabled val="1"/>
        </dgm:presLayoutVars>
      </dgm:prSet>
      <dgm:spPr>
        <a:prstGeom prst="roundRect">
          <a:avLst/>
        </a:prstGeom>
      </dgm:spPr>
    </dgm:pt>
    <dgm:pt modelId="{308C4A39-5176-4FD7-8F95-301810BAD6CA}" type="pres">
      <dgm:prSet presAssocID="{885FAA0B-DAEA-45DF-ADC6-5455CD8F8F08}" presName="childText" presStyleLbl="revTx" presStyleIdx="0" presStyleCnt="1">
        <dgm:presLayoutVars>
          <dgm:bulletEnabled val="1"/>
        </dgm:presLayoutVars>
      </dgm:prSet>
      <dgm:spPr>
        <a:prstGeom prst="rect">
          <a:avLst/>
        </a:prstGeom>
      </dgm:spPr>
    </dgm:pt>
  </dgm:ptLst>
  <dgm:cxnLst>
    <dgm:cxn modelId="{1D9E3411-DFA0-44E8-954B-FF9FEDC36345}" srcId="{885FAA0B-DAEA-45DF-ADC6-5455CD8F8F08}" destId="{62A60320-4ADB-4225-9426-634700BAF5B0}" srcOrd="1" destOrd="0" parTransId="{2F6ABCB2-0418-4C6D-9A01-077F5A4BDD99}" sibTransId="{600B1EAB-87D9-42A4-A5D1-EA7257A5FBD6}"/>
    <dgm:cxn modelId="{E09DA123-F5CE-4A34-8BAE-516CE2F50F4E}" type="presOf" srcId="{33C57EB0-10B8-4883-A177-CD3AF6CCF6B1}" destId="{308C4A39-5176-4FD7-8F95-301810BAD6CA}" srcOrd="0" destOrd="3" presId="urn:microsoft.com/office/officeart/2005/8/layout/vList2"/>
    <dgm:cxn modelId="{2656032F-2F2F-492F-8716-3A712BA32BC5}" type="presOf" srcId="{CED6AF90-CA07-4626-A3FD-422B7FA0ACBF}" destId="{308C4A39-5176-4FD7-8F95-301810BAD6CA}" srcOrd="0" destOrd="0" presId="urn:microsoft.com/office/officeart/2005/8/layout/vList2"/>
    <dgm:cxn modelId="{EBED4448-EF43-46AC-907E-356A87D2D15A}" type="presOf" srcId="{7802248E-8145-457D-80AA-875238701AE3}" destId="{862B9072-A4B2-420D-9F83-570FCA7F38F8}" srcOrd="0" destOrd="0" presId="urn:microsoft.com/office/officeart/2005/8/layout/vList2"/>
    <dgm:cxn modelId="{94E82B4B-E909-4EB0-864F-8F53A4199680}" type="presOf" srcId="{62A60320-4ADB-4225-9426-634700BAF5B0}" destId="{308C4A39-5176-4FD7-8F95-301810BAD6CA}" srcOrd="0" destOrd="1" presId="urn:microsoft.com/office/officeart/2005/8/layout/vList2"/>
    <dgm:cxn modelId="{433A7572-BB96-4411-A6CD-18E2CD339742}" srcId="{885FAA0B-DAEA-45DF-ADC6-5455CD8F8F08}" destId="{CED6AF90-CA07-4626-A3FD-422B7FA0ACBF}" srcOrd="0" destOrd="0" parTransId="{964C7BE3-AAA8-4CBD-89A5-F3A5AC2DD66F}" sibTransId="{09FA9CD7-D798-4BF9-A972-A97417CA4679}"/>
    <dgm:cxn modelId="{EEEA457C-17E9-432A-99F1-E3104E4D178A}" srcId="{885FAA0B-DAEA-45DF-ADC6-5455CD8F8F08}" destId="{33C57EB0-10B8-4883-A177-CD3AF6CCF6B1}" srcOrd="3" destOrd="0" parTransId="{F9D1B945-B28F-480B-948C-EC176E85C4D9}" sibTransId="{AAE8DD3D-A58B-4990-8063-1BB973E091FC}"/>
    <dgm:cxn modelId="{55E5BD8A-8138-4D44-A315-F2EF1C85C167}" type="presOf" srcId="{885FAA0B-DAEA-45DF-ADC6-5455CD8F8F08}" destId="{7C69D02A-E94E-4AC4-B926-C4D9B39739EC}" srcOrd="0" destOrd="0" presId="urn:microsoft.com/office/officeart/2005/8/layout/vList2"/>
    <dgm:cxn modelId="{DE0AEDB4-6DC2-4A3A-A73D-30C63BB7603F}" srcId="{7802248E-8145-457D-80AA-875238701AE3}" destId="{885FAA0B-DAEA-45DF-ADC6-5455CD8F8F08}" srcOrd="0" destOrd="0" parTransId="{E8816AAB-2DDA-4720-A263-3A0BE69D4BF1}" sibTransId="{5089B4E8-AE6A-473E-8210-5D13248B14C0}"/>
    <dgm:cxn modelId="{5F666AD1-53FC-4001-8CC5-E024423672B6}" srcId="{885FAA0B-DAEA-45DF-ADC6-5455CD8F8F08}" destId="{0AE403B3-3098-4B50-A490-879AB251C6A9}" srcOrd="2" destOrd="0" parTransId="{4077E6BE-626B-42B5-8F83-F5AD5A73A86B}" sibTransId="{50033072-744E-41CC-8AF1-D04F7A42C24F}"/>
    <dgm:cxn modelId="{FA5885EF-AF9A-4959-9C26-4C26CB8A737A}" type="presOf" srcId="{0AE403B3-3098-4B50-A490-879AB251C6A9}" destId="{308C4A39-5176-4FD7-8F95-301810BAD6CA}" srcOrd="0" destOrd="2" presId="urn:microsoft.com/office/officeart/2005/8/layout/vList2"/>
    <dgm:cxn modelId="{A96C17E9-D36A-49FA-8420-07F1B474548D}" type="presParOf" srcId="{862B9072-A4B2-420D-9F83-570FCA7F38F8}" destId="{7C69D02A-E94E-4AC4-B926-C4D9B39739EC}" srcOrd="0" destOrd="0" presId="urn:microsoft.com/office/officeart/2005/8/layout/vList2"/>
    <dgm:cxn modelId="{5AF0F367-7257-4F07-A22A-54E432314712}" type="presParOf" srcId="{862B9072-A4B2-420D-9F83-570FCA7F38F8}" destId="{308C4A39-5176-4FD7-8F95-301810BAD6CA}" srcOrd="1" destOrd="0" presId="urn:microsoft.com/office/officeart/2005/8/layout/vList2"/>
  </dgm:cxnLst>
  <dgm:bg>
    <a:noFill/>
  </dgm:bg>
  <dgm:whole>
    <a:ln>
      <a:solidFill>
        <a:schemeClr val="accent3">
          <a:lumMod val="60000"/>
          <a:lumOff val="40000"/>
        </a:schemeClr>
      </a:solidFill>
    </a:ln>
  </dgm:whole>
  <dgm:extLst>
    <a:ext uri="http://schemas.microsoft.com/office/drawing/2008/diagram">
      <dsp:dataModelExt xmlns:dsp="http://schemas.microsoft.com/office/drawing/2008/diagram" relId="rId145"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9065A614-E11A-43CD-AD27-5DC2CFEE40FF}" type="doc">
      <dgm:prSet loTypeId="urn:microsoft.com/office/officeart/2008/layout/BubblePictureList" loCatId="picture" qsTypeId="urn:microsoft.com/office/officeart/2005/8/quickstyle/simple1" qsCatId="simple" csTypeId="urn:microsoft.com/office/officeart/2005/8/colors/accent3_2" csCatId="accent3" phldr="1"/>
      <dgm:spPr/>
      <dgm:t>
        <a:bodyPr/>
        <a:lstStyle/>
        <a:p>
          <a:endParaRPr lang="pl-PL"/>
        </a:p>
      </dgm:t>
    </dgm:pt>
    <dgm:pt modelId="{74B7EF93-DB33-4454-8C4C-3F7FC5994BAD}">
      <dgm:prSet phldrT="[Tekst]" custT="1"/>
      <dgm:spPr>
        <a:xfrm>
          <a:off x="928874" y="1310305"/>
          <a:ext cx="1663034" cy="467832"/>
        </a:xfrm>
        <a:noFill/>
        <a:ln>
          <a:noFill/>
        </a:ln>
        <a:effectLst/>
      </dgm:spPr>
      <dgm:t>
        <a:bodyPr/>
        <a:lstStyle/>
        <a:p>
          <a:pPr algn="r"/>
          <a:r>
            <a:rPr lang="pl-PL" sz="1000" i="1">
              <a:solidFill>
                <a:sysClr val="windowText" lastClr="000000">
                  <a:hueOff val="0"/>
                  <a:satOff val="0"/>
                  <a:lumOff val="0"/>
                  <a:alphaOff val="0"/>
                </a:sysClr>
              </a:solidFill>
              <a:latin typeface="Calibri"/>
              <a:ea typeface="+mn-ea"/>
              <a:cs typeface="+mn-cs"/>
            </a:rPr>
            <a:t>działań przeprowadzonych w gminie, skutkujących poprawą efektywności energetycznej</a:t>
          </a:r>
        </a:p>
      </dgm:t>
    </dgm:pt>
    <dgm:pt modelId="{F1140243-7B15-4D90-8094-C355A3DBAA80}" type="parTrans" cxnId="{6875DF74-C6EF-469A-89E0-2021B04BBD8C}">
      <dgm:prSet/>
      <dgm:spPr/>
      <dgm:t>
        <a:bodyPr/>
        <a:lstStyle/>
        <a:p>
          <a:endParaRPr lang="pl-PL"/>
        </a:p>
      </dgm:t>
    </dgm:pt>
    <dgm:pt modelId="{05992671-CCFA-4DBD-894D-B546709B2464}" type="sibTrans" cxnId="{6875DF74-C6EF-469A-89E0-2021B04BBD8C}">
      <dgm:prSet/>
      <dgm:spPr>
        <a:xfrm>
          <a:off x="2041628" y="1860476"/>
          <a:ext cx="919330" cy="919197"/>
        </a:xfr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25400" cap="flat" cmpd="sng" algn="ctr">
          <a:solidFill>
            <a:sysClr val="window" lastClr="FFFFFF">
              <a:hueOff val="0"/>
              <a:satOff val="0"/>
              <a:lumOff val="0"/>
              <a:alphaOff val="0"/>
            </a:sysClr>
          </a:solidFill>
          <a:prstDash val="solid"/>
        </a:ln>
        <a:effectLst/>
      </dgm:spPr>
      <dgm:t>
        <a:bodyPr/>
        <a:lstStyle/>
        <a:p>
          <a:endParaRPr lang="pl-PL"/>
        </a:p>
      </dgm:t>
    </dgm:pt>
    <dgm:pt modelId="{0D57A1DA-F9B5-411E-88A9-AEACC81C12F3}">
      <dgm:prSet/>
      <dgm:spPr>
        <a:xfrm>
          <a:off x="3702711" y="2040872"/>
          <a:ext cx="1477556" cy="459598"/>
        </a:xfrm>
        <a:noFill/>
        <a:ln>
          <a:noFill/>
        </a:ln>
        <a:effectLst/>
      </dgm:spPr>
      <dgm:t>
        <a:bodyPr/>
        <a:lstStyle/>
        <a:p>
          <a:r>
            <a:rPr lang="pl-PL" i="1">
              <a:solidFill>
                <a:sysClr val="windowText" lastClr="000000">
                  <a:hueOff val="0"/>
                  <a:satOff val="0"/>
                  <a:lumOff val="0"/>
                  <a:alphaOff val="0"/>
                </a:sysClr>
              </a:solidFill>
              <a:latin typeface="Calibri"/>
              <a:ea typeface="+mn-ea"/>
              <a:cs typeface="+mn-cs"/>
            </a:rPr>
            <a:t>oszczędzania energii w gospodarstwie domowym, czy przedsiębiorstwie</a:t>
          </a:r>
        </a:p>
      </dgm:t>
    </dgm:pt>
    <dgm:pt modelId="{9558CFA0-C849-4EB6-8852-F87B43C72EC3}" type="parTrans" cxnId="{6CC7438F-6CF4-44EC-A670-B96A14B2517C}">
      <dgm:prSet/>
      <dgm:spPr/>
      <dgm:t>
        <a:bodyPr/>
        <a:lstStyle/>
        <a:p>
          <a:endParaRPr lang="pl-PL"/>
        </a:p>
      </dgm:t>
    </dgm:pt>
    <dgm:pt modelId="{102FB314-5338-40D1-9D39-87ADFD47709E}" type="sibTrans" cxnId="{6CC7438F-6CF4-44EC-A670-B96A14B2517C}">
      <dgm:prSet/>
      <dgm:spPr>
        <a:xfrm>
          <a:off x="3012016" y="1967024"/>
          <a:ext cx="709378" cy="607295"/>
        </a:xfrm>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a:ln w="25400" cap="flat" cmpd="sng" algn="ctr">
          <a:solidFill>
            <a:sysClr val="window" lastClr="FFFFFF">
              <a:hueOff val="0"/>
              <a:satOff val="0"/>
              <a:lumOff val="0"/>
              <a:alphaOff val="0"/>
            </a:sysClr>
          </a:solidFill>
          <a:prstDash val="solid"/>
        </a:ln>
        <a:effectLst/>
      </dgm:spPr>
      <dgm:t>
        <a:bodyPr/>
        <a:lstStyle/>
        <a:p>
          <a:endParaRPr lang="pl-PL"/>
        </a:p>
      </dgm:t>
    </dgm:pt>
    <dgm:pt modelId="{64B11FFA-D993-411F-96B4-BC0943A4BB50}">
      <dgm:prSet/>
      <dgm:spPr>
        <a:xfrm>
          <a:off x="3647908" y="1310305"/>
          <a:ext cx="1477556" cy="597328"/>
        </a:xfrm>
        <a:noFill/>
        <a:ln>
          <a:noFill/>
        </a:ln>
        <a:effectLst/>
      </dgm:spPr>
      <dgm:t>
        <a:bodyPr/>
        <a:lstStyle/>
        <a:p>
          <a:r>
            <a:rPr lang="pl-PL" i="1">
              <a:solidFill>
                <a:sysClr val="windowText" lastClr="000000">
                  <a:hueOff val="0"/>
                  <a:satOff val="0"/>
                  <a:lumOff val="0"/>
                  <a:alphaOff val="0"/>
                </a:sysClr>
              </a:solidFill>
              <a:latin typeface="Calibri"/>
              <a:ea typeface="+mn-ea"/>
              <a:cs typeface="+mn-cs"/>
            </a:rPr>
            <a:t>nowoczesnych technologii poprawy efektywności energetycznej,</a:t>
          </a:r>
        </a:p>
      </dgm:t>
    </dgm:pt>
    <dgm:pt modelId="{1A8E2C37-2C19-4677-AE60-F23384AABBED}" type="parTrans" cxnId="{2AB0C8C0-209A-4C30-B015-22AC9D955768}">
      <dgm:prSet/>
      <dgm:spPr/>
      <dgm:t>
        <a:bodyPr/>
        <a:lstStyle/>
        <a:p>
          <a:endParaRPr lang="pl-PL"/>
        </a:p>
      </dgm:t>
    </dgm:pt>
    <dgm:pt modelId="{C35A75B4-91B4-4670-9ED6-2A2EE2C786FC}" type="sibTrans" cxnId="{2AB0C8C0-209A-4C30-B015-22AC9D955768}">
      <dgm:prSet/>
      <dgm:spPr>
        <a:xfrm>
          <a:off x="2905731" y="1310305"/>
          <a:ext cx="597734" cy="597328"/>
        </a:xfr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w="25400" cap="flat" cmpd="sng" algn="ctr">
          <a:solidFill>
            <a:sysClr val="window" lastClr="FFFFFF">
              <a:hueOff val="0"/>
              <a:satOff val="0"/>
              <a:lumOff val="0"/>
              <a:alphaOff val="0"/>
            </a:sysClr>
          </a:solidFill>
          <a:prstDash val="solid"/>
        </a:ln>
        <a:effectLst/>
      </dgm:spPr>
      <dgm:t>
        <a:bodyPr/>
        <a:lstStyle/>
        <a:p>
          <a:endParaRPr lang="pl-PL"/>
        </a:p>
      </dgm:t>
    </dgm:pt>
    <dgm:pt modelId="{197983E1-D459-4F3B-9BD9-AB0669C94F5B}">
      <dgm:prSet/>
      <dgm:spPr>
        <a:xfrm>
          <a:off x="3518760" y="708111"/>
          <a:ext cx="1477556" cy="413189"/>
        </a:xfrm>
        <a:noFill/>
        <a:ln>
          <a:noFill/>
        </a:ln>
        <a:effectLst/>
      </dgm:spPr>
      <dgm:t>
        <a:bodyPr/>
        <a:lstStyle/>
        <a:p>
          <a:r>
            <a:rPr lang="pl-PL" i="1">
              <a:solidFill>
                <a:sysClr val="windowText" lastClr="000000">
                  <a:hueOff val="0"/>
                  <a:satOff val="0"/>
                  <a:lumOff val="0"/>
                  <a:alphaOff val="0"/>
                </a:sysClr>
              </a:solidFill>
              <a:latin typeface="Calibri"/>
              <a:ea typeface="+mn-ea"/>
              <a:cs typeface="+mn-cs"/>
            </a:rPr>
            <a:t>niskoemisyjnej gospodarce i jej korzyściach</a:t>
          </a:r>
        </a:p>
      </dgm:t>
    </dgm:pt>
    <dgm:pt modelId="{7DBF02F0-D462-419A-914E-EA5CD7BB8C4F}" type="parTrans" cxnId="{1465067A-A989-4C0D-8EBC-60125D6990D8}">
      <dgm:prSet/>
      <dgm:spPr/>
      <dgm:t>
        <a:bodyPr/>
        <a:lstStyle/>
        <a:p>
          <a:endParaRPr lang="pl-PL"/>
        </a:p>
      </dgm:t>
    </dgm:pt>
    <dgm:pt modelId="{53C826BF-9983-44EE-9C1B-950DCDD907D4}" type="sibTrans" cxnId="{1465067A-A989-4C0D-8EBC-60125D6990D8}">
      <dgm:prSet/>
      <dgm:spPr>
        <a:xfrm>
          <a:off x="2923954" y="648585"/>
          <a:ext cx="511159" cy="532242"/>
        </a:xfrm>
        <a:blipFill>
          <a:blip xmlns:r="http://schemas.openxmlformats.org/officeDocument/2006/relationships" r:embed="rId4" cstate="print">
            <a:extLst>
              <a:ext uri="{28A0092B-C50C-407E-A947-70E740481C1C}">
                <a14:useLocalDpi xmlns:a14="http://schemas.microsoft.com/office/drawing/2010/main" val="0"/>
              </a:ext>
            </a:extLst>
          </a:blip>
          <a:srcRect/>
          <a:stretch>
            <a:fillRect l="-8000" r="-8000"/>
          </a:stretch>
        </a:blipFill>
        <a:ln w="25400" cap="flat" cmpd="sng" algn="ctr">
          <a:solidFill>
            <a:sysClr val="window" lastClr="FFFFFF">
              <a:hueOff val="0"/>
              <a:satOff val="0"/>
              <a:lumOff val="0"/>
              <a:alphaOff val="0"/>
            </a:sysClr>
          </a:solidFill>
          <a:prstDash val="solid"/>
        </a:ln>
        <a:effectLst/>
      </dgm:spPr>
      <dgm:t>
        <a:bodyPr/>
        <a:lstStyle/>
        <a:p>
          <a:endParaRPr lang="pl-PL"/>
        </a:p>
      </dgm:t>
    </dgm:pt>
    <dgm:pt modelId="{CF18C2CC-CFB0-4BE6-BBEB-F638B8CFE59D}">
      <dgm:prSet/>
      <dgm:spPr>
        <a:xfrm>
          <a:off x="3792350" y="268348"/>
          <a:ext cx="1477556" cy="382874"/>
        </a:xfrm>
        <a:noFill/>
        <a:ln>
          <a:noFill/>
        </a:ln>
        <a:effectLst/>
      </dgm:spPr>
      <dgm:t>
        <a:bodyPr/>
        <a:lstStyle/>
        <a:p>
          <a:r>
            <a:rPr lang="pl-PL" i="1">
              <a:solidFill>
                <a:sysClr val="windowText" lastClr="000000">
                  <a:hueOff val="0"/>
                  <a:satOff val="0"/>
                  <a:lumOff val="0"/>
                  <a:alphaOff val="0"/>
                </a:sysClr>
              </a:solidFill>
              <a:latin typeface="Calibri"/>
              <a:ea typeface="+mn-ea"/>
              <a:cs typeface="+mn-cs"/>
            </a:rPr>
            <a:t>odnawialnych źródeł energii</a:t>
          </a:r>
        </a:p>
      </dgm:t>
    </dgm:pt>
    <dgm:pt modelId="{65F07107-6A08-470B-B54D-B9A86918F22E}" type="parTrans" cxnId="{2222CF2C-F460-4B15-BA1C-B22736C37EC3}">
      <dgm:prSet/>
      <dgm:spPr/>
      <dgm:t>
        <a:bodyPr/>
        <a:lstStyle/>
        <a:p>
          <a:endParaRPr lang="pl-PL"/>
        </a:p>
      </dgm:t>
    </dgm:pt>
    <dgm:pt modelId="{E24ABBFB-5B3B-405D-8268-71EB4233FE78}" type="sibTrans" cxnId="{2222CF2C-F460-4B15-BA1C-B22736C37EC3}">
      <dgm:prSet/>
      <dgm:spPr>
        <a:xfrm>
          <a:off x="2998380" y="170122"/>
          <a:ext cx="793292" cy="536797"/>
        </a:xfrm>
        <a:blipFill>
          <a:blip xmlns:r="http://schemas.openxmlformats.org/officeDocument/2006/relationships" r:embed="rId5">
            <a:extLst>
              <a:ext uri="{28A0092B-C50C-407E-A947-70E740481C1C}">
                <a14:useLocalDpi xmlns:a14="http://schemas.microsoft.com/office/drawing/2010/main" val="0"/>
              </a:ext>
            </a:extLst>
          </a:blip>
          <a:srcRect/>
          <a:stretch>
            <a:fillRect l="-25000" r="-25000"/>
          </a:stretch>
        </a:blipFill>
        <a:ln w="25400" cap="flat" cmpd="sng" algn="ctr">
          <a:solidFill>
            <a:sysClr val="window" lastClr="FFFFFF">
              <a:hueOff val="0"/>
              <a:satOff val="0"/>
              <a:lumOff val="0"/>
              <a:alphaOff val="0"/>
            </a:sysClr>
          </a:solidFill>
          <a:prstDash val="solid"/>
        </a:ln>
        <a:effectLst/>
      </dgm:spPr>
      <dgm:t>
        <a:bodyPr/>
        <a:lstStyle/>
        <a:p>
          <a:endParaRPr lang="pl-PL"/>
        </a:p>
      </dgm:t>
    </dgm:pt>
    <dgm:pt modelId="{154D6DE8-A2C8-41DB-AF14-7A7FA182C850}">
      <dgm:prSet/>
      <dgm:spPr>
        <a:xfrm>
          <a:off x="1035194" y="2829825"/>
          <a:ext cx="1616077" cy="667690"/>
        </a:xfrm>
        <a:noFill/>
        <a:ln>
          <a:noFill/>
        </a:ln>
        <a:effectLst/>
      </dgm:spPr>
      <dgm:t>
        <a:bodyPr/>
        <a:lstStyle/>
        <a:p>
          <a:r>
            <a:rPr lang="pl-PL" i="1">
              <a:solidFill>
                <a:sysClr val="windowText" lastClr="000000">
                  <a:hueOff val="0"/>
                  <a:satOff val="0"/>
                  <a:lumOff val="0"/>
                  <a:alphaOff val="0"/>
                </a:sysClr>
              </a:solidFill>
              <a:latin typeface="Calibri"/>
              <a:ea typeface="+mn-ea"/>
              <a:cs typeface="+mn-cs"/>
            </a:rPr>
            <a:t>możliwości benefitów oraz unijnych i krajowych środków finansowania działań proekologicznych</a:t>
          </a:r>
        </a:p>
      </dgm:t>
    </dgm:pt>
    <dgm:pt modelId="{3D88A7AB-66B9-463A-8564-681953741A03}" type="parTrans" cxnId="{D46D8EF1-7657-421B-9866-099BEC682ACC}">
      <dgm:prSet/>
      <dgm:spPr/>
      <dgm:t>
        <a:bodyPr/>
        <a:lstStyle/>
        <a:p>
          <a:endParaRPr lang="pl-PL"/>
        </a:p>
      </dgm:t>
    </dgm:pt>
    <dgm:pt modelId="{28530372-103F-4A9C-AFA7-8114AEF8D759}" type="sibTrans" cxnId="{D46D8EF1-7657-421B-9866-099BEC682ACC}">
      <dgm:prSet/>
      <dgm:spPr>
        <a:xfrm>
          <a:off x="2702663" y="2829825"/>
          <a:ext cx="667831" cy="667690"/>
        </a:xfrm>
        <a:blipFill>
          <a:blip xmlns:r="http://schemas.openxmlformats.org/officeDocument/2006/relationships" r:embed="rId6">
            <a:extLst>
              <a:ext uri="{28A0092B-C50C-407E-A947-70E740481C1C}">
                <a14:useLocalDpi xmlns:a14="http://schemas.microsoft.com/office/drawing/2010/main" val="0"/>
              </a:ext>
            </a:extLst>
          </a:blip>
          <a:srcRect/>
          <a:stretch>
            <a:fillRect t="-6000" b="-6000"/>
          </a:stretch>
        </a:blipFill>
        <a:ln w="25400" cap="flat" cmpd="sng" algn="ctr">
          <a:solidFill>
            <a:sysClr val="window" lastClr="FFFFFF">
              <a:hueOff val="0"/>
              <a:satOff val="0"/>
              <a:lumOff val="0"/>
              <a:alphaOff val="0"/>
            </a:sysClr>
          </a:solidFill>
          <a:prstDash val="solid"/>
        </a:ln>
        <a:effectLst/>
      </dgm:spPr>
      <dgm:t>
        <a:bodyPr/>
        <a:lstStyle/>
        <a:p>
          <a:endParaRPr lang="pl-PL"/>
        </a:p>
      </dgm:t>
    </dgm:pt>
    <dgm:pt modelId="{D3344183-4025-4B9B-930B-8CCE5435432B}" type="pres">
      <dgm:prSet presAssocID="{9065A614-E11A-43CD-AD27-5DC2CFEE40FF}" presName="Name0" presStyleCnt="0">
        <dgm:presLayoutVars>
          <dgm:chMax val="8"/>
          <dgm:chPref val="8"/>
          <dgm:dir/>
        </dgm:presLayoutVars>
      </dgm:prSet>
      <dgm:spPr/>
    </dgm:pt>
    <dgm:pt modelId="{6B88E7FA-1677-4C9D-B3F2-EA1ECC9B6905}" type="pres">
      <dgm:prSet presAssocID="{74B7EF93-DB33-4454-8C4C-3F7FC5994BAD}" presName="parent_text_1" presStyleLbl="revTx" presStyleIdx="0" presStyleCnt="6" custScaleX="112553">
        <dgm:presLayoutVars>
          <dgm:chMax val="0"/>
          <dgm:chPref val="0"/>
          <dgm:bulletEnabled val="1"/>
        </dgm:presLayoutVars>
      </dgm:prSet>
      <dgm:spPr>
        <a:prstGeom prst="rect">
          <a:avLst/>
        </a:prstGeom>
      </dgm:spPr>
    </dgm:pt>
    <dgm:pt modelId="{24767439-9C58-4060-8FCE-41E29EEE7B6E}" type="pres">
      <dgm:prSet presAssocID="{74B7EF93-DB33-4454-8C4C-3F7FC5994BAD}" presName="image_accent_1" presStyleCnt="0"/>
      <dgm:spPr/>
    </dgm:pt>
    <dgm:pt modelId="{8E6D8856-FF62-43C2-878A-1B1BFB9D0A0E}" type="pres">
      <dgm:prSet presAssocID="{74B7EF93-DB33-4454-8C4C-3F7FC5994BAD}" presName="imageAccentRepeatNode" presStyleLbl="alignNode1" presStyleIdx="0" presStyleCnt="11"/>
      <dgm:spPr>
        <a:xfrm>
          <a:off x="2006368" y="1822301"/>
          <a:ext cx="995799" cy="995921"/>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C4AF2CC5-8ED3-4CFB-8403-4F8378DF43D4}" type="pres">
      <dgm:prSet presAssocID="{74B7EF93-DB33-4454-8C4C-3F7FC5994BAD}" presName="accent_1" presStyleLbl="alignNode1" presStyleIdx="1" presStyleCnt="11"/>
      <dgm:spPr>
        <a:xfrm>
          <a:off x="2641487" y="1088739"/>
          <a:ext cx="295681" cy="29529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2811FBB6-3E32-482F-ABE7-DA05C7C63031}" type="pres">
      <dgm:prSet presAssocID="{05992671-CCFA-4DBD-894D-B546709B2464}" presName="image_1" presStyleCnt="0"/>
      <dgm:spPr/>
    </dgm:pt>
    <dgm:pt modelId="{0B909DA6-F7F2-44B7-8F6C-0C69CA18B981}" type="pres">
      <dgm:prSet presAssocID="{05992671-CCFA-4DBD-894D-B546709B2464}" presName="imageRepeatNode" presStyleLbl="fgImgPlace1" presStyleIdx="0" presStyleCnt="6"/>
      <dgm:spPr>
        <a:prstGeom prst="ellipse">
          <a:avLst/>
        </a:prstGeom>
      </dgm:spPr>
    </dgm:pt>
    <dgm:pt modelId="{48349BDD-A846-49AE-B900-5562F869AE42}" type="pres">
      <dgm:prSet presAssocID="{0D57A1DA-F9B5-411E-88A9-AEACC81C12F3}" presName="parent_text_2" presStyleLbl="revTx" presStyleIdx="1" presStyleCnt="6">
        <dgm:presLayoutVars>
          <dgm:chMax val="0"/>
          <dgm:chPref val="0"/>
          <dgm:bulletEnabled val="1"/>
        </dgm:presLayoutVars>
      </dgm:prSet>
      <dgm:spPr>
        <a:prstGeom prst="rect">
          <a:avLst/>
        </a:prstGeom>
      </dgm:spPr>
    </dgm:pt>
    <dgm:pt modelId="{FADC3F7A-172C-427A-872D-13F43F3F1508}" type="pres">
      <dgm:prSet presAssocID="{0D57A1DA-F9B5-411E-88A9-AEACC81C12F3}" presName="image_accent_2" presStyleCnt="0"/>
      <dgm:spPr/>
    </dgm:pt>
    <dgm:pt modelId="{1A0EA972-EDF0-4744-B0DC-4066D94CB08D}" type="pres">
      <dgm:prSet presAssocID="{0D57A1DA-F9B5-411E-88A9-AEACC81C12F3}" presName="imageAccentRepeatNode" presStyleLbl="alignNode1" presStyleIdx="2" presStyleCnt="11"/>
      <dgm:spPr>
        <a:xfrm>
          <a:off x="3074389" y="2010182"/>
          <a:ext cx="520840" cy="520978"/>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0AB02C0F-7A99-4327-92BC-AB2FE92672D0}" type="pres">
      <dgm:prSet presAssocID="{102FB314-5338-40D1-9D39-87ADFD47709E}" presName="image_2" presStyleCnt="0"/>
      <dgm:spPr/>
    </dgm:pt>
    <dgm:pt modelId="{9A163BBC-30BC-451D-85C5-86CB1D5DF3DE}" type="pres">
      <dgm:prSet presAssocID="{102FB314-5338-40D1-9D39-87ADFD47709E}" presName="imageRepeatNode" presStyleLbl="fgImgPlace1" presStyleIdx="1" presStyleCnt="6" custScaleX="154325" custScaleY="132136" custLinFactNeighborX="6939"/>
      <dgm:spPr>
        <a:prstGeom prst="ellipse">
          <a:avLst/>
        </a:prstGeom>
      </dgm:spPr>
    </dgm:pt>
    <dgm:pt modelId="{2B5C6E01-930D-4799-8A52-C4AAE4DAE2D5}" type="pres">
      <dgm:prSet presAssocID="{64B11FFA-D993-411F-96B4-BC0943A4BB50}" presName="image_accent_3" presStyleCnt="0"/>
      <dgm:spPr/>
    </dgm:pt>
    <dgm:pt modelId="{3B3FC124-C82A-4707-AD25-F4F54E87A90D}" type="pres">
      <dgm:prSet presAssocID="{64B11FFA-D993-411F-96B4-BC0943A4BB50}" presName="imageAccentRepeatNode" presStyleLbl="alignNode1" presStyleIdx="3" presStyleCnt="11"/>
      <dgm:spPr>
        <a:xfrm>
          <a:off x="2870471" y="1275124"/>
          <a:ext cx="668256" cy="668064"/>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FA74E0D0-B198-485E-B43A-202CD0C89EC7}" type="pres">
      <dgm:prSet presAssocID="{64B11FFA-D993-411F-96B4-BC0943A4BB50}" presName="parent_text_3" presStyleLbl="revTx" presStyleIdx="2" presStyleCnt="6">
        <dgm:presLayoutVars>
          <dgm:chMax val="0"/>
          <dgm:chPref val="0"/>
          <dgm:bulletEnabled val="1"/>
        </dgm:presLayoutVars>
      </dgm:prSet>
      <dgm:spPr>
        <a:prstGeom prst="rect">
          <a:avLst/>
        </a:prstGeom>
      </dgm:spPr>
    </dgm:pt>
    <dgm:pt modelId="{5DC49FBC-8C1C-4455-8382-A6AAB44B0E46}" type="pres">
      <dgm:prSet presAssocID="{64B11FFA-D993-411F-96B4-BC0943A4BB50}" presName="accent_2" presStyleLbl="alignNode1" presStyleIdx="4" presStyleCnt="11"/>
      <dgm:spPr>
        <a:xfrm>
          <a:off x="3683169" y="54642"/>
          <a:ext cx="218787" cy="21894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887724E0-E4CD-4A63-8DEA-D261D68DACC8}" type="pres">
      <dgm:prSet presAssocID="{64B11FFA-D993-411F-96B4-BC0943A4BB50}" presName="accent_3" presStyleLbl="alignNode1" presStyleIdx="5" presStyleCnt="11"/>
      <dgm:spPr>
        <a:xfrm>
          <a:off x="4011562" y="0"/>
          <a:ext cx="109605" cy="10928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43AA8483-8C08-4867-B660-7E0FC7E771A1}" type="pres">
      <dgm:prSet presAssocID="{C35A75B4-91B4-4670-9ED6-2A2EE2C786FC}" presName="image_3" presStyleCnt="0"/>
      <dgm:spPr/>
    </dgm:pt>
    <dgm:pt modelId="{4A203F11-EB2F-490A-BB5D-FE50E92770BA}" type="pres">
      <dgm:prSet presAssocID="{C35A75B4-91B4-4670-9ED6-2A2EE2C786FC}" presName="imageRepeatNode" presStyleLbl="fgImgPlace1" presStyleIdx="2" presStyleCnt="6"/>
      <dgm:spPr>
        <a:prstGeom prst="ellipse">
          <a:avLst/>
        </a:prstGeom>
      </dgm:spPr>
    </dgm:pt>
    <dgm:pt modelId="{AEDC740B-8558-48AB-ACBB-46007E65C345}" type="pres">
      <dgm:prSet presAssocID="{197983E1-D459-4F3B-9BD9-AB0669C94F5B}" presName="image_accent_4" presStyleCnt="0"/>
      <dgm:spPr/>
    </dgm:pt>
    <dgm:pt modelId="{F9FCBE52-7A20-4AAF-B111-E3704088DFFC}" type="pres">
      <dgm:prSet presAssocID="{197983E1-D459-4F3B-9BD9-AB0669C94F5B}" presName="imageAccentRepeatNode" presStyleLbl="alignNode1" presStyleIdx="6" presStyleCnt="11"/>
      <dgm:spPr>
        <a:xfrm>
          <a:off x="2945240" y="680789"/>
          <a:ext cx="468586" cy="468206"/>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9A1762F6-E66C-4004-B4E8-1F01671CAD7D}" type="pres">
      <dgm:prSet presAssocID="{197983E1-D459-4F3B-9BD9-AB0669C94F5B}" presName="parent_text_4" presStyleLbl="revTx" presStyleIdx="3" presStyleCnt="6">
        <dgm:presLayoutVars>
          <dgm:chMax val="0"/>
          <dgm:chPref val="0"/>
          <dgm:bulletEnabled val="1"/>
        </dgm:presLayoutVars>
      </dgm:prSet>
      <dgm:spPr>
        <a:prstGeom prst="rect">
          <a:avLst/>
        </a:prstGeom>
      </dgm:spPr>
    </dgm:pt>
    <dgm:pt modelId="{8693B53A-B35C-4A57-8A86-DC7544167557}" type="pres">
      <dgm:prSet presAssocID="{197983E1-D459-4F3B-9BD9-AB0669C94F5B}" presName="accent_4" presStyleLbl="alignNode1" presStyleIdx="7" presStyleCnt="11"/>
      <dgm:spPr>
        <a:xfrm>
          <a:off x="3374318" y="3447364"/>
          <a:ext cx="295681" cy="29529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B2A5952F-1D7A-41AE-B74F-178AC190C105}" type="pres">
      <dgm:prSet presAssocID="{53C826BF-9983-44EE-9C1B-950DCDD907D4}" presName="image_4" presStyleCnt="0"/>
      <dgm:spPr/>
    </dgm:pt>
    <dgm:pt modelId="{98D1AF71-93F7-44C5-A8A7-B75F933E7339}" type="pres">
      <dgm:prSet presAssocID="{53C826BF-9983-44EE-9C1B-950DCDD907D4}" presName="imageRepeatNode" presStyleLbl="fgImgPlace1" presStyleIdx="3" presStyleCnt="6" custScaleX="123660" custScaleY="128813"/>
      <dgm:spPr>
        <a:prstGeom prst="ellipse">
          <a:avLst/>
        </a:prstGeom>
      </dgm:spPr>
    </dgm:pt>
    <dgm:pt modelId="{760F173A-4645-45DD-9469-90C2DFB335B1}" type="pres">
      <dgm:prSet presAssocID="{CF18C2CC-CFB0-4BE6-BBEB-F638B8CFE59D}" presName="image_accent_5" presStyleCnt="0"/>
      <dgm:spPr/>
    </dgm:pt>
    <dgm:pt modelId="{EC5E1E79-5ACE-4190-803A-020113F10815}" type="pres">
      <dgm:prSet presAssocID="{CF18C2CC-CFB0-4BE6-BBEB-F638B8CFE59D}" presName="imageAccentRepeatNode" presStyleLbl="alignNode1" presStyleIdx="8" presStyleCnt="11"/>
      <dgm:spPr>
        <a:xfrm>
          <a:off x="3273634" y="242898"/>
          <a:ext cx="434175" cy="434148"/>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89ABA6E3-D89A-4B93-9F6A-E653D91A7CEE}" type="pres">
      <dgm:prSet presAssocID="{CF18C2CC-CFB0-4BE6-BBEB-F638B8CFE59D}" presName="parent_text_5" presStyleLbl="revTx" presStyleIdx="4" presStyleCnt="6">
        <dgm:presLayoutVars>
          <dgm:chMax val="0"/>
          <dgm:chPref val="0"/>
          <dgm:bulletEnabled val="1"/>
        </dgm:presLayoutVars>
      </dgm:prSet>
      <dgm:spPr>
        <a:prstGeom prst="rect">
          <a:avLst/>
        </a:prstGeom>
      </dgm:spPr>
    </dgm:pt>
    <dgm:pt modelId="{6BC3AB4C-2B07-4495-836B-256C1B83AE0B}" type="pres">
      <dgm:prSet presAssocID="{E24ABBFB-5B3B-405D-8268-71EB4233FE78}" presName="image_5" presStyleCnt="0"/>
      <dgm:spPr/>
    </dgm:pt>
    <dgm:pt modelId="{29DF75FC-6B68-4E77-B72C-4DD82B291A7F}" type="pres">
      <dgm:prSet presAssocID="{E24ABBFB-5B3B-405D-8268-71EB4233FE78}" presName="imageRepeatNode" presStyleLbl="fgImgPlace1" presStyleIdx="4" presStyleCnt="6" custScaleX="207020" custScaleY="140202" custLinFactNeighborX="-24973" custLinFactNeighborY="-5554"/>
      <dgm:spPr>
        <a:prstGeom prst="ellipse">
          <a:avLst/>
        </a:prstGeom>
      </dgm:spPr>
    </dgm:pt>
    <dgm:pt modelId="{7F0C8EC3-487B-4DC3-9057-A9741BCB2D46}" type="pres">
      <dgm:prSet presAssocID="{154D6DE8-A2C8-41DB-AF14-7A7FA182C850}" presName="parent_text_6" presStyleLbl="revTx" presStyleIdx="5" presStyleCnt="6" custScaleX="109375">
        <dgm:presLayoutVars>
          <dgm:chMax val="0"/>
          <dgm:chPref val="0"/>
          <dgm:bulletEnabled val="1"/>
        </dgm:presLayoutVars>
      </dgm:prSet>
      <dgm:spPr>
        <a:prstGeom prst="rect">
          <a:avLst/>
        </a:prstGeom>
      </dgm:spPr>
    </dgm:pt>
    <dgm:pt modelId="{EE9307C5-12C2-4C56-953B-DF142E270860}" type="pres">
      <dgm:prSet presAssocID="{154D6DE8-A2C8-41DB-AF14-7A7FA182C850}" presName="image_accent_6" presStyleCnt="0"/>
      <dgm:spPr/>
    </dgm:pt>
    <dgm:pt modelId="{846A247A-93AF-41FB-90FA-A6D84511BD7A}" type="pres">
      <dgm:prSet presAssocID="{154D6DE8-A2C8-41DB-AF14-7A7FA182C850}" presName="imageAccentRepeatNode" presStyleLbl="alignNode1" presStyleIdx="9" presStyleCnt="11"/>
      <dgm:spPr>
        <a:xfrm>
          <a:off x="2663154" y="2790527"/>
          <a:ext cx="746425" cy="746660"/>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F15A6B7B-DABF-41B8-B5E7-49FC7C806639}" type="pres">
      <dgm:prSet presAssocID="{154D6DE8-A2C8-41DB-AF14-7A7FA182C850}" presName="accent_5" presStyleLbl="alignNode1" presStyleIdx="10" presStyleCnt="11"/>
      <dgm:spPr>
        <a:xfrm>
          <a:off x="3647908" y="2516938"/>
          <a:ext cx="163984" cy="164302"/>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pt>
    <dgm:pt modelId="{AD4205E4-D445-4786-B779-3C30C48B1A6E}" type="pres">
      <dgm:prSet presAssocID="{28530372-103F-4A9C-AFA7-8114AEF8D759}" presName="image_6" presStyleCnt="0"/>
      <dgm:spPr/>
    </dgm:pt>
    <dgm:pt modelId="{611135B0-6013-4940-AE2E-C206A3AC0DE1}" type="pres">
      <dgm:prSet presAssocID="{28530372-103F-4A9C-AFA7-8114AEF8D759}" presName="imageRepeatNode" presStyleLbl="fgImgPlace1" presStyleIdx="5" presStyleCnt="6"/>
      <dgm:spPr>
        <a:prstGeom prst="ellipse">
          <a:avLst/>
        </a:prstGeom>
      </dgm:spPr>
    </dgm:pt>
  </dgm:ptLst>
  <dgm:cxnLst>
    <dgm:cxn modelId="{B21D0F15-74FE-4508-9647-4A6F9924C8C6}" type="presOf" srcId="{0D57A1DA-F9B5-411E-88A9-AEACC81C12F3}" destId="{48349BDD-A846-49AE-B900-5562F869AE42}" srcOrd="0" destOrd="0" presId="urn:microsoft.com/office/officeart/2008/layout/BubblePictureList"/>
    <dgm:cxn modelId="{46C22517-9A4E-4219-8F3B-844D40E5A219}" type="presOf" srcId="{C35A75B4-91B4-4670-9ED6-2A2EE2C786FC}" destId="{4A203F11-EB2F-490A-BB5D-FE50E92770BA}" srcOrd="0" destOrd="0" presId="urn:microsoft.com/office/officeart/2008/layout/BubblePictureList"/>
    <dgm:cxn modelId="{2222CF2C-F460-4B15-BA1C-B22736C37EC3}" srcId="{9065A614-E11A-43CD-AD27-5DC2CFEE40FF}" destId="{CF18C2CC-CFB0-4BE6-BBEB-F638B8CFE59D}" srcOrd="4" destOrd="0" parTransId="{65F07107-6A08-470B-B54D-B9A86918F22E}" sibTransId="{E24ABBFB-5B3B-405D-8268-71EB4233FE78}"/>
    <dgm:cxn modelId="{02C07B32-BFD7-4E82-A1D5-8F2486B8D4FE}" type="presOf" srcId="{53C826BF-9983-44EE-9C1B-950DCDD907D4}" destId="{98D1AF71-93F7-44C5-A8A7-B75F933E7339}" srcOrd="0" destOrd="0" presId="urn:microsoft.com/office/officeart/2008/layout/BubblePictureList"/>
    <dgm:cxn modelId="{FFB6923B-A032-4F85-B67C-E30BEDDA9A7C}" type="presOf" srcId="{9065A614-E11A-43CD-AD27-5DC2CFEE40FF}" destId="{D3344183-4025-4B9B-930B-8CCE5435432B}" srcOrd="0" destOrd="0" presId="urn:microsoft.com/office/officeart/2008/layout/BubblePictureList"/>
    <dgm:cxn modelId="{6875DF74-C6EF-469A-89E0-2021B04BBD8C}" srcId="{9065A614-E11A-43CD-AD27-5DC2CFEE40FF}" destId="{74B7EF93-DB33-4454-8C4C-3F7FC5994BAD}" srcOrd="0" destOrd="0" parTransId="{F1140243-7B15-4D90-8094-C355A3DBAA80}" sibTransId="{05992671-CCFA-4DBD-894D-B546709B2464}"/>
    <dgm:cxn modelId="{E64B8F57-0592-4755-B882-2425F17DEECE}" type="presOf" srcId="{E24ABBFB-5B3B-405D-8268-71EB4233FE78}" destId="{29DF75FC-6B68-4E77-B72C-4DD82B291A7F}" srcOrd="0" destOrd="0" presId="urn:microsoft.com/office/officeart/2008/layout/BubblePictureList"/>
    <dgm:cxn modelId="{1465067A-A989-4C0D-8EBC-60125D6990D8}" srcId="{9065A614-E11A-43CD-AD27-5DC2CFEE40FF}" destId="{197983E1-D459-4F3B-9BD9-AB0669C94F5B}" srcOrd="3" destOrd="0" parTransId="{7DBF02F0-D462-419A-914E-EA5CD7BB8C4F}" sibTransId="{53C826BF-9983-44EE-9C1B-950DCDD907D4}"/>
    <dgm:cxn modelId="{DDC1A28A-AC59-47C1-B48E-1A2FB86ABB62}" type="presOf" srcId="{28530372-103F-4A9C-AFA7-8114AEF8D759}" destId="{611135B0-6013-4940-AE2E-C206A3AC0DE1}" srcOrd="0" destOrd="0" presId="urn:microsoft.com/office/officeart/2008/layout/BubblePictureList"/>
    <dgm:cxn modelId="{6CC7438F-6CF4-44EC-A670-B96A14B2517C}" srcId="{9065A614-E11A-43CD-AD27-5DC2CFEE40FF}" destId="{0D57A1DA-F9B5-411E-88A9-AEACC81C12F3}" srcOrd="1" destOrd="0" parTransId="{9558CFA0-C849-4EB6-8852-F87B43C72EC3}" sibTransId="{102FB314-5338-40D1-9D39-87ADFD47709E}"/>
    <dgm:cxn modelId="{C9375395-805F-4FBC-B61E-51ACA0060A47}" type="presOf" srcId="{05992671-CCFA-4DBD-894D-B546709B2464}" destId="{0B909DA6-F7F2-44B7-8F6C-0C69CA18B981}" srcOrd="0" destOrd="0" presId="urn:microsoft.com/office/officeart/2008/layout/BubblePictureList"/>
    <dgm:cxn modelId="{13E63B9E-0E61-484A-9411-3E015AAE4C56}" type="presOf" srcId="{CF18C2CC-CFB0-4BE6-BBEB-F638B8CFE59D}" destId="{89ABA6E3-D89A-4B93-9F6A-E653D91A7CEE}" srcOrd="0" destOrd="0" presId="urn:microsoft.com/office/officeart/2008/layout/BubblePictureList"/>
    <dgm:cxn modelId="{B90F9EAD-F8D3-41E4-B0E1-092F147DFC6E}" type="presOf" srcId="{64B11FFA-D993-411F-96B4-BC0943A4BB50}" destId="{FA74E0D0-B198-485E-B43A-202CD0C89EC7}" srcOrd="0" destOrd="0" presId="urn:microsoft.com/office/officeart/2008/layout/BubblePictureList"/>
    <dgm:cxn modelId="{2AB0C8C0-209A-4C30-B015-22AC9D955768}" srcId="{9065A614-E11A-43CD-AD27-5DC2CFEE40FF}" destId="{64B11FFA-D993-411F-96B4-BC0943A4BB50}" srcOrd="2" destOrd="0" parTransId="{1A8E2C37-2C19-4677-AE60-F23384AABBED}" sibTransId="{C35A75B4-91B4-4670-9ED6-2A2EE2C786FC}"/>
    <dgm:cxn modelId="{D0ACF5D0-8279-4F94-BF4D-998200454FBD}" type="presOf" srcId="{197983E1-D459-4F3B-9BD9-AB0669C94F5B}" destId="{9A1762F6-E66C-4004-B4E8-1F01671CAD7D}" srcOrd="0" destOrd="0" presId="urn:microsoft.com/office/officeart/2008/layout/BubblePictureList"/>
    <dgm:cxn modelId="{11F830D7-A1BB-419D-8740-551E28F17309}" type="presOf" srcId="{102FB314-5338-40D1-9D39-87ADFD47709E}" destId="{9A163BBC-30BC-451D-85C5-86CB1D5DF3DE}" srcOrd="0" destOrd="0" presId="urn:microsoft.com/office/officeart/2008/layout/BubblePictureList"/>
    <dgm:cxn modelId="{79378BDE-BB40-4652-8E37-EF6A38E93EED}" type="presOf" srcId="{74B7EF93-DB33-4454-8C4C-3F7FC5994BAD}" destId="{6B88E7FA-1677-4C9D-B3F2-EA1ECC9B6905}" srcOrd="0" destOrd="0" presId="urn:microsoft.com/office/officeart/2008/layout/BubblePictureList"/>
    <dgm:cxn modelId="{D46D8EF1-7657-421B-9866-099BEC682ACC}" srcId="{9065A614-E11A-43CD-AD27-5DC2CFEE40FF}" destId="{154D6DE8-A2C8-41DB-AF14-7A7FA182C850}" srcOrd="5" destOrd="0" parTransId="{3D88A7AB-66B9-463A-8564-681953741A03}" sibTransId="{28530372-103F-4A9C-AFA7-8114AEF8D759}"/>
    <dgm:cxn modelId="{08593FF7-C742-4E27-BE5A-B54B2838DE4E}" type="presOf" srcId="{154D6DE8-A2C8-41DB-AF14-7A7FA182C850}" destId="{7F0C8EC3-487B-4DC3-9057-A9741BCB2D46}" srcOrd="0" destOrd="0" presId="urn:microsoft.com/office/officeart/2008/layout/BubblePictureList"/>
    <dgm:cxn modelId="{F5286259-8C99-428A-B3A8-1C437DC923BE}" type="presParOf" srcId="{D3344183-4025-4B9B-930B-8CCE5435432B}" destId="{6B88E7FA-1677-4C9D-B3F2-EA1ECC9B6905}" srcOrd="0" destOrd="0" presId="urn:microsoft.com/office/officeart/2008/layout/BubblePictureList"/>
    <dgm:cxn modelId="{DCAA1F7E-677F-4CA1-83C5-1C468DABB03E}" type="presParOf" srcId="{D3344183-4025-4B9B-930B-8CCE5435432B}" destId="{24767439-9C58-4060-8FCE-41E29EEE7B6E}" srcOrd="1" destOrd="0" presId="urn:microsoft.com/office/officeart/2008/layout/BubblePictureList"/>
    <dgm:cxn modelId="{7905F240-0D01-4D48-9A00-82E74529E0DF}" type="presParOf" srcId="{24767439-9C58-4060-8FCE-41E29EEE7B6E}" destId="{8E6D8856-FF62-43C2-878A-1B1BFB9D0A0E}" srcOrd="0" destOrd="0" presId="urn:microsoft.com/office/officeart/2008/layout/BubblePictureList"/>
    <dgm:cxn modelId="{840F5008-689F-4B48-B973-BA95BEDB1B46}" type="presParOf" srcId="{D3344183-4025-4B9B-930B-8CCE5435432B}" destId="{C4AF2CC5-8ED3-4CFB-8403-4F8378DF43D4}" srcOrd="2" destOrd="0" presId="urn:microsoft.com/office/officeart/2008/layout/BubblePictureList"/>
    <dgm:cxn modelId="{9062CB1E-29EE-47EB-AAA5-AD29FBC02553}" type="presParOf" srcId="{D3344183-4025-4B9B-930B-8CCE5435432B}" destId="{2811FBB6-3E32-482F-ABE7-DA05C7C63031}" srcOrd="3" destOrd="0" presId="urn:microsoft.com/office/officeart/2008/layout/BubblePictureList"/>
    <dgm:cxn modelId="{D53D93A9-2000-4480-B125-DBF0D27F87EB}" type="presParOf" srcId="{2811FBB6-3E32-482F-ABE7-DA05C7C63031}" destId="{0B909DA6-F7F2-44B7-8F6C-0C69CA18B981}" srcOrd="0" destOrd="0" presId="urn:microsoft.com/office/officeart/2008/layout/BubblePictureList"/>
    <dgm:cxn modelId="{C8B4DE73-CFD6-433C-A067-64098A2AE828}" type="presParOf" srcId="{D3344183-4025-4B9B-930B-8CCE5435432B}" destId="{48349BDD-A846-49AE-B900-5562F869AE42}" srcOrd="4" destOrd="0" presId="urn:microsoft.com/office/officeart/2008/layout/BubblePictureList"/>
    <dgm:cxn modelId="{FE05B403-66D1-4436-8792-27755208AC28}" type="presParOf" srcId="{D3344183-4025-4B9B-930B-8CCE5435432B}" destId="{FADC3F7A-172C-427A-872D-13F43F3F1508}" srcOrd="5" destOrd="0" presId="urn:microsoft.com/office/officeart/2008/layout/BubblePictureList"/>
    <dgm:cxn modelId="{ED5CDE1E-D96B-4CD9-ADA0-186812076F4D}" type="presParOf" srcId="{FADC3F7A-172C-427A-872D-13F43F3F1508}" destId="{1A0EA972-EDF0-4744-B0DC-4066D94CB08D}" srcOrd="0" destOrd="0" presId="urn:microsoft.com/office/officeart/2008/layout/BubblePictureList"/>
    <dgm:cxn modelId="{74E21ACA-8329-4500-A72D-BD47EBB0947A}" type="presParOf" srcId="{D3344183-4025-4B9B-930B-8CCE5435432B}" destId="{0AB02C0F-7A99-4327-92BC-AB2FE92672D0}" srcOrd="6" destOrd="0" presId="urn:microsoft.com/office/officeart/2008/layout/BubblePictureList"/>
    <dgm:cxn modelId="{34292BE4-4462-4B14-881F-B1B51E97AA07}" type="presParOf" srcId="{0AB02C0F-7A99-4327-92BC-AB2FE92672D0}" destId="{9A163BBC-30BC-451D-85C5-86CB1D5DF3DE}" srcOrd="0" destOrd="0" presId="urn:microsoft.com/office/officeart/2008/layout/BubblePictureList"/>
    <dgm:cxn modelId="{FCDB7D9C-5B32-4B60-8276-CDDBEDC1056C}" type="presParOf" srcId="{D3344183-4025-4B9B-930B-8CCE5435432B}" destId="{2B5C6E01-930D-4799-8A52-C4AAE4DAE2D5}" srcOrd="7" destOrd="0" presId="urn:microsoft.com/office/officeart/2008/layout/BubblePictureList"/>
    <dgm:cxn modelId="{25E50789-32F3-46F6-ACB6-9206A3D66F8A}" type="presParOf" srcId="{2B5C6E01-930D-4799-8A52-C4AAE4DAE2D5}" destId="{3B3FC124-C82A-4707-AD25-F4F54E87A90D}" srcOrd="0" destOrd="0" presId="urn:microsoft.com/office/officeart/2008/layout/BubblePictureList"/>
    <dgm:cxn modelId="{B4EF7659-D0A7-46AE-92E6-6DD528806FF4}" type="presParOf" srcId="{D3344183-4025-4B9B-930B-8CCE5435432B}" destId="{FA74E0D0-B198-485E-B43A-202CD0C89EC7}" srcOrd="8" destOrd="0" presId="urn:microsoft.com/office/officeart/2008/layout/BubblePictureList"/>
    <dgm:cxn modelId="{1B541CF6-B670-4148-A5FD-3B3AFAA373BE}" type="presParOf" srcId="{D3344183-4025-4B9B-930B-8CCE5435432B}" destId="{5DC49FBC-8C1C-4455-8382-A6AAB44B0E46}" srcOrd="9" destOrd="0" presId="urn:microsoft.com/office/officeart/2008/layout/BubblePictureList"/>
    <dgm:cxn modelId="{540DF9CB-1B22-417B-B704-103989D8D1A8}" type="presParOf" srcId="{D3344183-4025-4B9B-930B-8CCE5435432B}" destId="{887724E0-E4CD-4A63-8DEA-D261D68DACC8}" srcOrd="10" destOrd="0" presId="urn:microsoft.com/office/officeart/2008/layout/BubblePictureList"/>
    <dgm:cxn modelId="{C22B86A0-BC8A-4A6E-910B-6260DA975940}" type="presParOf" srcId="{D3344183-4025-4B9B-930B-8CCE5435432B}" destId="{43AA8483-8C08-4867-B660-7E0FC7E771A1}" srcOrd="11" destOrd="0" presId="urn:microsoft.com/office/officeart/2008/layout/BubblePictureList"/>
    <dgm:cxn modelId="{EA21E83B-A814-42BC-A6BF-5F0082B962D4}" type="presParOf" srcId="{43AA8483-8C08-4867-B660-7E0FC7E771A1}" destId="{4A203F11-EB2F-490A-BB5D-FE50E92770BA}" srcOrd="0" destOrd="0" presId="urn:microsoft.com/office/officeart/2008/layout/BubblePictureList"/>
    <dgm:cxn modelId="{6A097592-B61A-47EB-A774-B42E35A0F301}" type="presParOf" srcId="{D3344183-4025-4B9B-930B-8CCE5435432B}" destId="{AEDC740B-8558-48AB-ACBB-46007E65C345}" srcOrd="12" destOrd="0" presId="urn:microsoft.com/office/officeart/2008/layout/BubblePictureList"/>
    <dgm:cxn modelId="{E8638176-B073-48ED-97E8-EB660A28EFD2}" type="presParOf" srcId="{AEDC740B-8558-48AB-ACBB-46007E65C345}" destId="{F9FCBE52-7A20-4AAF-B111-E3704088DFFC}" srcOrd="0" destOrd="0" presId="urn:microsoft.com/office/officeart/2008/layout/BubblePictureList"/>
    <dgm:cxn modelId="{379B0CCD-BE93-4040-B8F6-78FAA5EC587D}" type="presParOf" srcId="{D3344183-4025-4B9B-930B-8CCE5435432B}" destId="{9A1762F6-E66C-4004-B4E8-1F01671CAD7D}" srcOrd="13" destOrd="0" presId="urn:microsoft.com/office/officeart/2008/layout/BubblePictureList"/>
    <dgm:cxn modelId="{D54995FF-8F21-49CB-8FC5-90227D224733}" type="presParOf" srcId="{D3344183-4025-4B9B-930B-8CCE5435432B}" destId="{8693B53A-B35C-4A57-8A86-DC7544167557}" srcOrd="14" destOrd="0" presId="urn:microsoft.com/office/officeart/2008/layout/BubblePictureList"/>
    <dgm:cxn modelId="{AFD3B021-CAC1-45D5-A002-887047C20C8A}" type="presParOf" srcId="{D3344183-4025-4B9B-930B-8CCE5435432B}" destId="{B2A5952F-1D7A-41AE-B74F-178AC190C105}" srcOrd="15" destOrd="0" presId="urn:microsoft.com/office/officeart/2008/layout/BubblePictureList"/>
    <dgm:cxn modelId="{EC347B05-47F8-4CE8-974B-4C39BF28B95C}" type="presParOf" srcId="{B2A5952F-1D7A-41AE-B74F-178AC190C105}" destId="{98D1AF71-93F7-44C5-A8A7-B75F933E7339}" srcOrd="0" destOrd="0" presId="urn:microsoft.com/office/officeart/2008/layout/BubblePictureList"/>
    <dgm:cxn modelId="{684D2223-DC7E-40DA-8BD8-1C01EB38672A}" type="presParOf" srcId="{D3344183-4025-4B9B-930B-8CCE5435432B}" destId="{760F173A-4645-45DD-9469-90C2DFB335B1}" srcOrd="16" destOrd="0" presId="urn:microsoft.com/office/officeart/2008/layout/BubblePictureList"/>
    <dgm:cxn modelId="{26E17C90-3049-4D27-BBAC-B07774ED2582}" type="presParOf" srcId="{760F173A-4645-45DD-9469-90C2DFB335B1}" destId="{EC5E1E79-5ACE-4190-803A-020113F10815}" srcOrd="0" destOrd="0" presId="urn:microsoft.com/office/officeart/2008/layout/BubblePictureList"/>
    <dgm:cxn modelId="{45460979-8DC8-44F9-8F2E-99C5F5FC73E9}" type="presParOf" srcId="{D3344183-4025-4B9B-930B-8CCE5435432B}" destId="{89ABA6E3-D89A-4B93-9F6A-E653D91A7CEE}" srcOrd="17" destOrd="0" presId="urn:microsoft.com/office/officeart/2008/layout/BubblePictureList"/>
    <dgm:cxn modelId="{513B634D-89B5-478C-802E-10A02F501F0C}" type="presParOf" srcId="{D3344183-4025-4B9B-930B-8CCE5435432B}" destId="{6BC3AB4C-2B07-4495-836B-256C1B83AE0B}" srcOrd="18" destOrd="0" presId="urn:microsoft.com/office/officeart/2008/layout/BubblePictureList"/>
    <dgm:cxn modelId="{52120A66-8AFD-4AC9-8187-373DE1D960FE}" type="presParOf" srcId="{6BC3AB4C-2B07-4495-836B-256C1B83AE0B}" destId="{29DF75FC-6B68-4E77-B72C-4DD82B291A7F}" srcOrd="0" destOrd="0" presId="urn:microsoft.com/office/officeart/2008/layout/BubblePictureList"/>
    <dgm:cxn modelId="{EC4E699D-FD99-4943-9886-E895652AA434}" type="presParOf" srcId="{D3344183-4025-4B9B-930B-8CCE5435432B}" destId="{7F0C8EC3-487B-4DC3-9057-A9741BCB2D46}" srcOrd="19" destOrd="0" presId="urn:microsoft.com/office/officeart/2008/layout/BubblePictureList"/>
    <dgm:cxn modelId="{92C7DA6E-EDF1-48FF-8658-4A22A082D0D7}" type="presParOf" srcId="{D3344183-4025-4B9B-930B-8CCE5435432B}" destId="{EE9307C5-12C2-4C56-953B-DF142E270860}" srcOrd="20" destOrd="0" presId="urn:microsoft.com/office/officeart/2008/layout/BubblePictureList"/>
    <dgm:cxn modelId="{3FAEF420-532A-4444-A96D-C8F8052D95CC}" type="presParOf" srcId="{EE9307C5-12C2-4C56-953B-DF142E270860}" destId="{846A247A-93AF-41FB-90FA-A6D84511BD7A}" srcOrd="0" destOrd="0" presId="urn:microsoft.com/office/officeart/2008/layout/BubblePictureList"/>
    <dgm:cxn modelId="{DE1C70BA-458D-4859-84EB-174985AD14DF}" type="presParOf" srcId="{D3344183-4025-4B9B-930B-8CCE5435432B}" destId="{F15A6B7B-DABF-41B8-B5E7-49FC7C806639}" srcOrd="21" destOrd="0" presId="urn:microsoft.com/office/officeart/2008/layout/BubblePictureList"/>
    <dgm:cxn modelId="{A7766A3D-0C75-408A-9949-A5E21C59CB3F}" type="presParOf" srcId="{D3344183-4025-4B9B-930B-8CCE5435432B}" destId="{AD4205E4-D445-4786-B779-3C30C48B1A6E}" srcOrd="22" destOrd="0" presId="urn:microsoft.com/office/officeart/2008/layout/BubblePictureList"/>
    <dgm:cxn modelId="{7DEE7745-20C5-45F0-991E-5BA40EE4F5A1}" type="presParOf" srcId="{AD4205E4-D445-4786-B779-3C30C48B1A6E}" destId="{611135B0-6013-4940-AE2E-C206A3AC0DE1}" srcOrd="0" destOrd="0" presId="urn:microsoft.com/office/officeart/2008/layout/BubblePictureList"/>
  </dgm:cxnLst>
  <dgm:bg/>
  <dgm:whole/>
  <dgm:extLst>
    <a:ext uri="http://schemas.microsoft.com/office/drawing/2008/diagram">
      <dsp:dataModelExt xmlns:dsp="http://schemas.microsoft.com/office/drawing/2008/diagram" relId="rId1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B7E37A6-C065-4378-A037-0C216EE8C63D}"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pl-PL"/>
        </a:p>
      </dgm:t>
    </dgm:pt>
    <dgm:pt modelId="{173DD1CA-8FD3-4C90-965B-B88D7DC09F0C}">
      <dgm:prSet phldrT="[Tekst]" custT="1"/>
      <dgm:spPr>
        <a:solidFill>
          <a:schemeClr val="accent3">
            <a:lumMod val="60000"/>
            <a:lumOff val="40000"/>
          </a:schemeClr>
        </a:solidFill>
      </dgm:spPr>
      <dgm:t>
        <a:bodyPr/>
        <a:lstStyle/>
        <a:p>
          <a:r>
            <a:rPr lang="pl-PL" sz="1400" b="1" i="1">
              <a:solidFill>
                <a:sysClr val="windowText" lastClr="000000"/>
              </a:solidFill>
            </a:rPr>
            <a:t>Scenariusz 1</a:t>
          </a:r>
        </a:p>
      </dgm:t>
    </dgm:pt>
    <dgm:pt modelId="{5E61081E-7992-4EDD-AD31-F2854292328E}" type="parTrans" cxnId="{D454BA56-E730-49A5-B27F-41B40A227634}">
      <dgm:prSet/>
      <dgm:spPr/>
      <dgm:t>
        <a:bodyPr/>
        <a:lstStyle/>
        <a:p>
          <a:endParaRPr lang="pl-PL"/>
        </a:p>
      </dgm:t>
    </dgm:pt>
    <dgm:pt modelId="{79154A06-399D-46EE-8CDB-435C19E96CF1}" type="sibTrans" cxnId="{D454BA56-E730-49A5-B27F-41B40A227634}">
      <dgm:prSet/>
      <dgm:spPr/>
      <dgm:t>
        <a:bodyPr/>
        <a:lstStyle/>
        <a:p>
          <a:endParaRPr lang="pl-PL"/>
        </a:p>
      </dgm:t>
    </dgm:pt>
    <dgm:pt modelId="{B7068A87-F4F7-4D94-B9FB-6747F66B1D95}">
      <dgm:prSet phldrT="[Tekst]" custT="1"/>
      <dgm:spPr/>
      <dgm:t>
        <a:bodyPr/>
        <a:lstStyle/>
        <a:p>
          <a:pPr algn="just"/>
          <a:r>
            <a:rPr lang="pl-PL" sz="1200" b="0" i="1"/>
            <a:t>czyli scenariusz nie uwzględniający zmian jakie zajdą w otoczeniu wpływające na wzorce konsumpcji energii na terenie gminy Zduny. Zakłada się, że ze względu na podjęte działania, emisja dwutlenku węgla zmniejszy się o 14,25%, bez uwzględnienia wzrostu gospodarczego.</a:t>
          </a:r>
        </a:p>
      </dgm:t>
    </dgm:pt>
    <dgm:pt modelId="{8661C86B-8E34-42DE-B473-FC06A1CFAC28}" type="parTrans" cxnId="{FA956DBC-F274-408C-A3D9-6395F25A1C0F}">
      <dgm:prSet/>
      <dgm:spPr/>
      <dgm:t>
        <a:bodyPr/>
        <a:lstStyle/>
        <a:p>
          <a:endParaRPr lang="pl-PL"/>
        </a:p>
      </dgm:t>
    </dgm:pt>
    <dgm:pt modelId="{D9D76903-1E11-473C-ACB9-8B6A5A561EF5}" type="sibTrans" cxnId="{FA956DBC-F274-408C-A3D9-6395F25A1C0F}">
      <dgm:prSet/>
      <dgm:spPr/>
      <dgm:t>
        <a:bodyPr/>
        <a:lstStyle/>
        <a:p>
          <a:endParaRPr lang="pl-PL"/>
        </a:p>
      </dgm:t>
    </dgm:pt>
    <dgm:pt modelId="{AC36A4B3-BD2B-4170-8D7E-948AC39B931A}">
      <dgm:prSet phldrT="[Tekst]" custT="1"/>
      <dgm:spPr>
        <a:solidFill>
          <a:schemeClr val="accent3">
            <a:lumMod val="60000"/>
            <a:lumOff val="40000"/>
          </a:schemeClr>
        </a:solidFill>
      </dgm:spPr>
      <dgm:t>
        <a:bodyPr/>
        <a:lstStyle/>
        <a:p>
          <a:r>
            <a:rPr lang="pl-PL" sz="1400" b="1" i="1">
              <a:solidFill>
                <a:sysClr val="windowText" lastClr="000000"/>
              </a:solidFill>
            </a:rPr>
            <a:t>Scenariusz 2</a:t>
          </a:r>
        </a:p>
      </dgm:t>
    </dgm:pt>
    <dgm:pt modelId="{4F196BC7-317E-459C-899E-E41BCD00E6E5}" type="parTrans" cxnId="{626D8EC8-A99F-46A5-832B-02A4E138E3BB}">
      <dgm:prSet/>
      <dgm:spPr/>
      <dgm:t>
        <a:bodyPr/>
        <a:lstStyle/>
        <a:p>
          <a:endParaRPr lang="pl-PL"/>
        </a:p>
      </dgm:t>
    </dgm:pt>
    <dgm:pt modelId="{7750873B-402D-4E22-BAA7-267C17CCD597}" type="sibTrans" cxnId="{626D8EC8-A99F-46A5-832B-02A4E138E3BB}">
      <dgm:prSet/>
      <dgm:spPr/>
      <dgm:t>
        <a:bodyPr/>
        <a:lstStyle/>
        <a:p>
          <a:endParaRPr lang="pl-PL"/>
        </a:p>
      </dgm:t>
    </dgm:pt>
    <dgm:pt modelId="{6908EA29-7494-46AD-A868-3D8F0F5B176D}">
      <dgm:prSet phldrT="[Tekst]" custT="1"/>
      <dgm:spPr/>
      <dgm:t>
        <a:bodyPr/>
        <a:lstStyle/>
        <a:p>
          <a:pPr algn="just"/>
          <a:r>
            <a:rPr lang="pl-PL" sz="1200" i="1"/>
            <a:t>scenariusz uwzględniający zmiany, jakie zajdą w otoczeniu wpływające na wzrost konsumpcji energii na terenie gminy Zduny. Zakłada się, że ze względu na podjęte działania, emisja dwutlenku węgla zmniejszy się o 2,10% z uwzględnieniem wzrostu gospodarczego. </a:t>
          </a:r>
        </a:p>
      </dgm:t>
    </dgm:pt>
    <dgm:pt modelId="{334F24D5-A1B2-4AE5-9500-59DEA87DA3E8}" type="parTrans" cxnId="{C780AAF6-498E-43C5-BC5F-98CBBA4B27C7}">
      <dgm:prSet/>
      <dgm:spPr/>
      <dgm:t>
        <a:bodyPr/>
        <a:lstStyle/>
        <a:p>
          <a:endParaRPr lang="pl-PL"/>
        </a:p>
      </dgm:t>
    </dgm:pt>
    <dgm:pt modelId="{A2977041-AFCE-4C40-8396-72715C80BF2A}" type="sibTrans" cxnId="{C780AAF6-498E-43C5-BC5F-98CBBA4B27C7}">
      <dgm:prSet/>
      <dgm:spPr/>
      <dgm:t>
        <a:bodyPr/>
        <a:lstStyle/>
        <a:p>
          <a:endParaRPr lang="pl-PL"/>
        </a:p>
      </dgm:t>
    </dgm:pt>
    <dgm:pt modelId="{251E2249-6F55-4B21-9A9C-D92BF5F7A74E}" type="pres">
      <dgm:prSet presAssocID="{8B7E37A6-C065-4378-A037-0C216EE8C63D}" presName="linear" presStyleCnt="0">
        <dgm:presLayoutVars>
          <dgm:animLvl val="lvl"/>
          <dgm:resizeHandles val="exact"/>
        </dgm:presLayoutVars>
      </dgm:prSet>
      <dgm:spPr/>
    </dgm:pt>
    <dgm:pt modelId="{1FF9CA45-6EA8-409C-8641-4A52F36E4FFA}" type="pres">
      <dgm:prSet presAssocID="{173DD1CA-8FD3-4C90-965B-B88D7DC09F0C}" presName="parentText" presStyleLbl="node1" presStyleIdx="0" presStyleCnt="2" custScaleY="62549">
        <dgm:presLayoutVars>
          <dgm:chMax val="0"/>
          <dgm:bulletEnabled val="1"/>
        </dgm:presLayoutVars>
      </dgm:prSet>
      <dgm:spPr/>
    </dgm:pt>
    <dgm:pt modelId="{C4DCA9BD-80F5-4289-8C2F-4D6A483EF0E0}" type="pres">
      <dgm:prSet presAssocID="{173DD1CA-8FD3-4C90-965B-B88D7DC09F0C}" presName="childText" presStyleLbl="revTx" presStyleIdx="0" presStyleCnt="2">
        <dgm:presLayoutVars>
          <dgm:bulletEnabled val="1"/>
        </dgm:presLayoutVars>
      </dgm:prSet>
      <dgm:spPr/>
    </dgm:pt>
    <dgm:pt modelId="{50875284-4E46-433F-8E8B-398C8B058864}" type="pres">
      <dgm:prSet presAssocID="{AC36A4B3-BD2B-4170-8D7E-948AC39B931A}" presName="parentText" presStyleLbl="node1" presStyleIdx="1" presStyleCnt="2" custScaleY="65797">
        <dgm:presLayoutVars>
          <dgm:chMax val="0"/>
          <dgm:bulletEnabled val="1"/>
        </dgm:presLayoutVars>
      </dgm:prSet>
      <dgm:spPr/>
    </dgm:pt>
    <dgm:pt modelId="{90DAD785-D78A-40FE-A5A5-100DD1148D30}" type="pres">
      <dgm:prSet presAssocID="{AC36A4B3-BD2B-4170-8D7E-948AC39B931A}" presName="childText" presStyleLbl="revTx" presStyleIdx="1" presStyleCnt="2">
        <dgm:presLayoutVars>
          <dgm:bulletEnabled val="1"/>
        </dgm:presLayoutVars>
      </dgm:prSet>
      <dgm:spPr/>
    </dgm:pt>
  </dgm:ptLst>
  <dgm:cxnLst>
    <dgm:cxn modelId="{8ED51D2D-64F7-461F-B00A-6C28040D70CA}" type="presOf" srcId="{173DD1CA-8FD3-4C90-965B-B88D7DC09F0C}" destId="{1FF9CA45-6EA8-409C-8641-4A52F36E4FFA}" srcOrd="0" destOrd="0" presId="urn:microsoft.com/office/officeart/2005/8/layout/vList2"/>
    <dgm:cxn modelId="{0C70AE6C-56F9-4D5A-9D10-3F2554FD104E}" type="presOf" srcId="{8B7E37A6-C065-4378-A037-0C216EE8C63D}" destId="{251E2249-6F55-4B21-9A9C-D92BF5F7A74E}" srcOrd="0" destOrd="0" presId="urn:microsoft.com/office/officeart/2005/8/layout/vList2"/>
    <dgm:cxn modelId="{D454BA56-E730-49A5-B27F-41B40A227634}" srcId="{8B7E37A6-C065-4378-A037-0C216EE8C63D}" destId="{173DD1CA-8FD3-4C90-965B-B88D7DC09F0C}" srcOrd="0" destOrd="0" parTransId="{5E61081E-7992-4EDD-AD31-F2854292328E}" sibTransId="{79154A06-399D-46EE-8CDB-435C19E96CF1}"/>
    <dgm:cxn modelId="{7737EEA7-19A9-4E92-A161-5ACAF9E82931}" type="presOf" srcId="{AC36A4B3-BD2B-4170-8D7E-948AC39B931A}" destId="{50875284-4E46-433F-8E8B-398C8B058864}" srcOrd="0" destOrd="0" presId="urn:microsoft.com/office/officeart/2005/8/layout/vList2"/>
    <dgm:cxn modelId="{997D03AD-BEE4-47C7-B336-ADD40EA77F0D}" type="presOf" srcId="{6908EA29-7494-46AD-A868-3D8F0F5B176D}" destId="{90DAD785-D78A-40FE-A5A5-100DD1148D30}" srcOrd="0" destOrd="0" presId="urn:microsoft.com/office/officeart/2005/8/layout/vList2"/>
    <dgm:cxn modelId="{FA956DBC-F274-408C-A3D9-6395F25A1C0F}" srcId="{173DD1CA-8FD3-4C90-965B-B88D7DC09F0C}" destId="{B7068A87-F4F7-4D94-B9FB-6747F66B1D95}" srcOrd="0" destOrd="0" parTransId="{8661C86B-8E34-42DE-B473-FC06A1CFAC28}" sibTransId="{D9D76903-1E11-473C-ACB9-8B6A5A561EF5}"/>
    <dgm:cxn modelId="{626D8EC8-A99F-46A5-832B-02A4E138E3BB}" srcId="{8B7E37A6-C065-4378-A037-0C216EE8C63D}" destId="{AC36A4B3-BD2B-4170-8D7E-948AC39B931A}" srcOrd="1" destOrd="0" parTransId="{4F196BC7-317E-459C-899E-E41BCD00E6E5}" sibTransId="{7750873B-402D-4E22-BAA7-267C17CCD597}"/>
    <dgm:cxn modelId="{C4E23BE8-825E-48D1-97AC-83A09D697C5C}" type="presOf" srcId="{B7068A87-F4F7-4D94-B9FB-6747F66B1D95}" destId="{C4DCA9BD-80F5-4289-8C2F-4D6A483EF0E0}" srcOrd="0" destOrd="0" presId="urn:microsoft.com/office/officeart/2005/8/layout/vList2"/>
    <dgm:cxn modelId="{C780AAF6-498E-43C5-BC5F-98CBBA4B27C7}" srcId="{AC36A4B3-BD2B-4170-8D7E-948AC39B931A}" destId="{6908EA29-7494-46AD-A868-3D8F0F5B176D}" srcOrd="0" destOrd="0" parTransId="{334F24D5-A1B2-4AE5-9500-59DEA87DA3E8}" sibTransId="{A2977041-AFCE-4C40-8396-72715C80BF2A}"/>
    <dgm:cxn modelId="{132E9215-28E5-48F7-9AC7-CE017BDD4851}" type="presParOf" srcId="{251E2249-6F55-4B21-9A9C-D92BF5F7A74E}" destId="{1FF9CA45-6EA8-409C-8641-4A52F36E4FFA}" srcOrd="0" destOrd="0" presId="urn:microsoft.com/office/officeart/2005/8/layout/vList2"/>
    <dgm:cxn modelId="{296B9252-168F-4E00-9EE7-B8294E1AA0CA}" type="presParOf" srcId="{251E2249-6F55-4B21-9A9C-D92BF5F7A74E}" destId="{C4DCA9BD-80F5-4289-8C2F-4D6A483EF0E0}" srcOrd="1" destOrd="0" presId="urn:microsoft.com/office/officeart/2005/8/layout/vList2"/>
    <dgm:cxn modelId="{4572F977-9528-42E0-AC2E-629D25AEB977}" type="presParOf" srcId="{251E2249-6F55-4B21-9A9C-D92BF5F7A74E}" destId="{50875284-4E46-433F-8E8B-398C8B058864}" srcOrd="2" destOrd="0" presId="urn:microsoft.com/office/officeart/2005/8/layout/vList2"/>
    <dgm:cxn modelId="{D03E8FD6-A10E-4C27-8A5B-74DDF8F8E5B4}" type="presParOf" srcId="{251E2249-6F55-4B21-9A9C-D92BF5F7A74E}" destId="{90DAD785-D78A-40FE-A5A5-100DD1148D30}" srcOrd="3" destOrd="0" presId="urn:microsoft.com/office/officeart/2005/8/layout/vList2"/>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2A2CD63D-72D9-48D6-A9E0-E78426233CBE}" type="doc">
      <dgm:prSet loTypeId="urn:microsoft.com/office/officeart/2005/8/layout/vList2" loCatId="list" qsTypeId="urn:microsoft.com/office/officeart/2005/8/quickstyle/simple1" qsCatId="simple" csTypeId="urn:microsoft.com/office/officeart/2005/8/colors/accent3_3" csCatId="accent3" phldr="1"/>
      <dgm:spPr/>
      <dgm:t>
        <a:bodyPr/>
        <a:lstStyle/>
        <a:p>
          <a:endParaRPr lang="pl-PL"/>
        </a:p>
      </dgm:t>
    </dgm:pt>
    <dgm:pt modelId="{4F91C2B3-01A2-4430-947B-ED4D18238664}">
      <dgm:prSet phldrT="[Tekst]" custT="1"/>
      <dgm:spPr>
        <a:xfrm>
          <a:off x="0" y="292875"/>
          <a:ext cx="5200650" cy="3105000"/>
        </a:xfrm>
      </dgm:spPr>
      <dgm:t>
        <a:bodyPr/>
        <a:lstStyle/>
        <a:p>
          <a:r>
            <a:rPr lang="pl-PL" sz="1000" b="0" i="1">
              <a:latin typeface="Calibri"/>
              <a:ea typeface="+mn-ea"/>
              <a:cs typeface="+mn-cs"/>
            </a:rPr>
            <a:t>Środki czyszczące i usługi sprzątania</a:t>
          </a:r>
        </a:p>
      </dgm:t>
    </dgm:pt>
    <dgm:pt modelId="{D91A3190-0D9F-4DC7-9266-052F3E2EE37F}" type="parTrans" cxnId="{395182FF-CF78-4454-885F-678D755FA0C3}">
      <dgm:prSet/>
      <dgm:spPr/>
      <dgm:t>
        <a:bodyPr/>
        <a:lstStyle/>
        <a:p>
          <a:endParaRPr lang="pl-PL" sz="900" b="1" i="1">
            <a:solidFill>
              <a:sysClr val="windowText" lastClr="000000"/>
            </a:solidFill>
          </a:endParaRPr>
        </a:p>
      </dgm:t>
    </dgm:pt>
    <dgm:pt modelId="{BAA19864-01F5-48D8-AA55-42EAFFBE7CFF}" type="sibTrans" cxnId="{395182FF-CF78-4454-885F-678D755FA0C3}">
      <dgm:prSet custT="1"/>
      <dgm:spPr>
        <a:xfrm>
          <a:off x="2140701" y="204702"/>
          <a:ext cx="182170" cy="213105"/>
        </a:xfrm>
      </dgm:spPr>
      <dgm:t>
        <a:bodyPr/>
        <a:lstStyle/>
        <a:p>
          <a:endParaRPr lang="pl-PL" sz="900" b="1" i="1">
            <a:solidFill>
              <a:sysClr val="windowText" lastClr="000000"/>
            </a:solidFill>
            <a:latin typeface="Calibri"/>
            <a:ea typeface="+mn-ea"/>
            <a:cs typeface="+mn-cs"/>
          </a:endParaRPr>
        </a:p>
      </dgm:t>
    </dgm:pt>
    <dgm:pt modelId="{F9924B8C-2936-4B93-9C0C-8A70DD72A965}">
      <dgm:prSet phldrT="[Tekst]" custT="1"/>
      <dgm:spPr>
        <a:xfrm>
          <a:off x="0" y="292875"/>
          <a:ext cx="5200650" cy="3105000"/>
        </a:xfrm>
      </dgm:spPr>
      <dgm:t>
        <a:bodyPr/>
        <a:lstStyle/>
        <a:p>
          <a:r>
            <a:rPr lang="pl-PL" sz="1000" b="0" i="1">
              <a:latin typeface="Calibri"/>
              <a:ea typeface="+mn-ea"/>
              <a:cs typeface="+mn-cs"/>
            </a:rPr>
            <a:t>Biurowy sprzęt komputerowy</a:t>
          </a:r>
        </a:p>
      </dgm:t>
    </dgm:pt>
    <dgm:pt modelId="{46CC2FBB-ED20-4946-AE9F-DFB787C2E984}" type="parTrans" cxnId="{E1091A73-8655-40EC-94AA-47CF58076A7E}">
      <dgm:prSet/>
      <dgm:spPr/>
      <dgm:t>
        <a:bodyPr/>
        <a:lstStyle/>
        <a:p>
          <a:endParaRPr lang="pl-PL" sz="900" b="1" i="1">
            <a:solidFill>
              <a:sysClr val="windowText" lastClr="000000"/>
            </a:solidFill>
          </a:endParaRPr>
        </a:p>
      </dgm:t>
    </dgm:pt>
    <dgm:pt modelId="{AC13F6A6-B582-4829-9CBD-64B27266F09B}" type="sibTrans" cxnId="{E1091A73-8655-40EC-94AA-47CF58076A7E}">
      <dgm:prSet custT="1"/>
      <dgm:spPr>
        <a:xfrm>
          <a:off x="3343716" y="204702"/>
          <a:ext cx="182170" cy="213105"/>
        </a:xfrm>
      </dgm:spPr>
      <dgm:t>
        <a:bodyPr/>
        <a:lstStyle/>
        <a:p>
          <a:endParaRPr lang="pl-PL" sz="900" b="1" i="1">
            <a:solidFill>
              <a:sysClr val="windowText" lastClr="000000"/>
            </a:solidFill>
            <a:latin typeface="Calibri"/>
            <a:ea typeface="+mn-ea"/>
            <a:cs typeface="+mn-cs"/>
          </a:endParaRPr>
        </a:p>
      </dgm:t>
    </dgm:pt>
    <dgm:pt modelId="{E71D2413-0A94-43C4-A3F2-7B3B08B4BE15}">
      <dgm:prSet phldrT="[Tekst]" custT="1"/>
      <dgm:spPr>
        <a:xfrm>
          <a:off x="0" y="292875"/>
          <a:ext cx="5200650" cy="3105000"/>
        </a:xfrm>
      </dgm:spPr>
      <dgm:t>
        <a:bodyPr/>
        <a:lstStyle/>
        <a:p>
          <a:r>
            <a:rPr lang="pl-PL" sz="1000" b="0" i="1">
              <a:latin typeface="Calibri"/>
              <a:ea typeface="+mn-ea"/>
              <a:cs typeface="+mn-cs"/>
            </a:rPr>
            <a:t>Budownictwo</a:t>
          </a:r>
        </a:p>
      </dgm:t>
    </dgm:pt>
    <dgm:pt modelId="{FE0B5211-B599-409F-86A9-4D6B9B857010}" type="parTrans" cxnId="{F1ADDFB0-7F94-4054-87B5-015578EBD597}">
      <dgm:prSet/>
      <dgm:spPr/>
      <dgm:t>
        <a:bodyPr/>
        <a:lstStyle/>
        <a:p>
          <a:endParaRPr lang="pl-PL" sz="900" b="1" i="1">
            <a:solidFill>
              <a:sysClr val="windowText" lastClr="000000"/>
            </a:solidFill>
          </a:endParaRPr>
        </a:p>
      </dgm:t>
    </dgm:pt>
    <dgm:pt modelId="{4A9CFF15-935C-49A1-8449-97821798E4D4}" type="sibTrans" cxnId="{F1ADDFB0-7F94-4054-87B5-015578EBD597}">
      <dgm:prSet custT="1"/>
      <dgm:spPr>
        <a:xfrm>
          <a:off x="4546731" y="204702"/>
          <a:ext cx="182170" cy="213105"/>
        </a:xfrm>
      </dgm:spPr>
      <dgm:t>
        <a:bodyPr/>
        <a:lstStyle/>
        <a:p>
          <a:endParaRPr lang="pl-PL" sz="900" b="1" i="1">
            <a:solidFill>
              <a:sysClr val="windowText" lastClr="000000"/>
            </a:solidFill>
            <a:latin typeface="Calibri"/>
            <a:ea typeface="+mn-ea"/>
            <a:cs typeface="+mn-cs"/>
          </a:endParaRPr>
        </a:p>
      </dgm:t>
    </dgm:pt>
    <dgm:pt modelId="{D8BC64F7-E300-485F-ABA5-B13737A21D86}">
      <dgm:prSet phldrT="[Tekst]" custT="1"/>
      <dgm:spPr>
        <a:xfrm>
          <a:off x="0" y="292875"/>
          <a:ext cx="5200650" cy="3105000"/>
        </a:xfrm>
      </dgm:spPr>
      <dgm:t>
        <a:bodyPr/>
        <a:lstStyle/>
        <a:p>
          <a:r>
            <a:rPr lang="pl-PL" sz="1000" b="0" i="1">
              <a:latin typeface="Calibri"/>
              <a:ea typeface="+mn-ea"/>
              <a:cs typeface="+mn-cs"/>
            </a:rPr>
            <a:t>Transport</a:t>
          </a:r>
        </a:p>
      </dgm:t>
    </dgm:pt>
    <dgm:pt modelId="{2BBABA7C-55A5-40B5-B4AB-553423B68155}" type="parTrans" cxnId="{6A07E99D-A605-480F-BE63-4AC436F537AF}">
      <dgm:prSet/>
      <dgm:spPr/>
      <dgm:t>
        <a:bodyPr/>
        <a:lstStyle/>
        <a:p>
          <a:endParaRPr lang="pl-PL" sz="900" b="1" i="1">
            <a:solidFill>
              <a:sysClr val="windowText" lastClr="000000"/>
            </a:solidFill>
          </a:endParaRPr>
        </a:p>
      </dgm:t>
    </dgm:pt>
    <dgm:pt modelId="{059BC8B3-E1FB-4153-94EF-85AE63A41246}" type="sibTrans" cxnId="{6A07E99D-A605-480F-BE63-4AC436F537AF}">
      <dgm:prSet custT="1"/>
      <dgm:spPr>
        <a:xfrm rot="5400000">
          <a:off x="5153394" y="629195"/>
          <a:ext cx="182170" cy="213105"/>
        </a:xfrm>
      </dgm:spPr>
      <dgm:t>
        <a:bodyPr/>
        <a:lstStyle/>
        <a:p>
          <a:endParaRPr lang="pl-PL" sz="900" b="1" i="1">
            <a:solidFill>
              <a:sysClr val="windowText" lastClr="000000"/>
            </a:solidFill>
            <a:latin typeface="Calibri"/>
            <a:ea typeface="+mn-ea"/>
            <a:cs typeface="+mn-cs"/>
          </a:endParaRPr>
        </a:p>
      </dgm:t>
    </dgm:pt>
    <dgm:pt modelId="{E3CB28F2-9A13-4AAC-B7F4-57CD13FB94B9}">
      <dgm:prSet phldrT="[Tekst]" custT="1"/>
      <dgm:spPr>
        <a:xfrm>
          <a:off x="0" y="292875"/>
          <a:ext cx="5200650" cy="3105000"/>
        </a:xfrm>
      </dgm:spPr>
      <dgm:t>
        <a:bodyPr/>
        <a:lstStyle/>
        <a:p>
          <a:r>
            <a:rPr lang="pl-PL" sz="1000" b="0" i="1">
              <a:latin typeface="Calibri"/>
              <a:ea typeface="+mn-ea"/>
              <a:cs typeface="+mn-cs"/>
            </a:rPr>
            <a:t>Meble</a:t>
          </a:r>
        </a:p>
      </dgm:t>
    </dgm:pt>
    <dgm:pt modelId="{9A4F7D29-96F2-470D-9203-7652D835FE75}" type="parTrans" cxnId="{485B5047-0AFA-48AC-A59A-6BCE3CAA3668}">
      <dgm:prSet/>
      <dgm:spPr/>
      <dgm:t>
        <a:bodyPr/>
        <a:lstStyle/>
        <a:p>
          <a:endParaRPr lang="pl-PL" sz="900" b="1" i="1">
            <a:solidFill>
              <a:sysClr val="windowText" lastClr="000000"/>
            </a:solidFill>
          </a:endParaRPr>
        </a:p>
      </dgm:t>
    </dgm:pt>
    <dgm:pt modelId="{6340C4CB-95DB-4569-A613-20C7D5EDE0C1}" type="sibTrans" cxnId="{485B5047-0AFA-48AC-A59A-6BCE3CAA3668}">
      <dgm:prSet custT="1"/>
      <dgm:spPr>
        <a:xfrm rot="10800000">
          <a:off x="4557042" y="1063999"/>
          <a:ext cx="182170" cy="213105"/>
        </a:xfrm>
      </dgm:spPr>
      <dgm:t>
        <a:bodyPr/>
        <a:lstStyle/>
        <a:p>
          <a:endParaRPr lang="pl-PL" sz="900" b="1" i="1">
            <a:solidFill>
              <a:sysClr val="windowText" lastClr="000000"/>
            </a:solidFill>
            <a:latin typeface="Calibri"/>
            <a:ea typeface="+mn-ea"/>
            <a:cs typeface="+mn-cs"/>
          </a:endParaRPr>
        </a:p>
      </dgm:t>
    </dgm:pt>
    <dgm:pt modelId="{03825176-D21D-4A1B-B6BA-22C6CA7B07C8}">
      <dgm:prSet phldrT="[Tekst]" custT="1"/>
      <dgm:spPr>
        <a:xfrm>
          <a:off x="0" y="292875"/>
          <a:ext cx="5200650" cy="3105000"/>
        </a:xfrm>
      </dgm:spPr>
      <dgm:t>
        <a:bodyPr/>
        <a:lstStyle/>
        <a:p>
          <a:r>
            <a:rPr lang="pl-PL" sz="1000" b="0" i="1">
              <a:latin typeface="Calibri"/>
              <a:ea typeface="+mn-ea"/>
              <a:cs typeface="+mn-cs"/>
            </a:rPr>
            <a:t>Energia elektryczna</a:t>
          </a:r>
        </a:p>
      </dgm:t>
    </dgm:pt>
    <dgm:pt modelId="{0FE7D829-72E9-4F4A-BF16-1DB93CEECC4A}" type="parTrans" cxnId="{0A85162B-F2D8-4253-A619-BDE54D66D17D}">
      <dgm:prSet/>
      <dgm:spPr/>
      <dgm:t>
        <a:bodyPr/>
        <a:lstStyle/>
        <a:p>
          <a:endParaRPr lang="pl-PL" sz="900" b="1" i="1">
            <a:solidFill>
              <a:sysClr val="windowText" lastClr="000000"/>
            </a:solidFill>
          </a:endParaRPr>
        </a:p>
      </dgm:t>
    </dgm:pt>
    <dgm:pt modelId="{021B0720-91FB-43A5-A750-3C5FABD30121}" type="sibTrans" cxnId="{0A85162B-F2D8-4253-A619-BDE54D66D17D}">
      <dgm:prSet custT="1"/>
      <dgm:spPr>
        <a:xfrm rot="10800000">
          <a:off x="3354027" y="1063999"/>
          <a:ext cx="182170" cy="213105"/>
        </a:xfrm>
      </dgm:spPr>
      <dgm:t>
        <a:bodyPr/>
        <a:lstStyle/>
        <a:p>
          <a:endParaRPr lang="pl-PL" sz="900" b="1" i="1">
            <a:solidFill>
              <a:sysClr val="windowText" lastClr="000000"/>
            </a:solidFill>
            <a:latin typeface="Calibri"/>
            <a:ea typeface="+mn-ea"/>
            <a:cs typeface="+mn-cs"/>
          </a:endParaRPr>
        </a:p>
      </dgm:t>
    </dgm:pt>
    <dgm:pt modelId="{E29A500C-58A8-4BE4-83C1-644A6915ED72}">
      <dgm:prSet phldrT="[Tekst]" custT="1"/>
      <dgm:spPr>
        <a:xfrm>
          <a:off x="0" y="292875"/>
          <a:ext cx="5200650" cy="3105000"/>
        </a:xfrm>
      </dgm:spPr>
      <dgm:t>
        <a:bodyPr/>
        <a:lstStyle/>
        <a:p>
          <a:r>
            <a:rPr lang="pl-PL" sz="1000" b="0" i="1">
              <a:latin typeface="Calibri"/>
              <a:ea typeface="+mn-ea"/>
              <a:cs typeface="+mn-cs"/>
            </a:rPr>
            <a:t>Żywność i usługi ogrodnicze</a:t>
          </a:r>
        </a:p>
      </dgm:t>
    </dgm:pt>
    <dgm:pt modelId="{AA4B4676-5954-4924-8431-E0E94259A382}" type="parTrans" cxnId="{0E300541-D3E4-40D2-A176-6DD9AF00C969}">
      <dgm:prSet/>
      <dgm:spPr/>
      <dgm:t>
        <a:bodyPr/>
        <a:lstStyle/>
        <a:p>
          <a:endParaRPr lang="pl-PL" sz="900" b="1" i="1">
            <a:solidFill>
              <a:sysClr val="windowText" lastClr="000000"/>
            </a:solidFill>
          </a:endParaRPr>
        </a:p>
      </dgm:t>
    </dgm:pt>
    <dgm:pt modelId="{B019CB3A-D4F3-4C9F-99D2-C61489CDE9A9}" type="sibTrans" cxnId="{0E300541-D3E4-40D2-A176-6DD9AF00C969}">
      <dgm:prSet custT="1"/>
      <dgm:spPr>
        <a:xfrm rot="10800000">
          <a:off x="2151012" y="1063999"/>
          <a:ext cx="182170" cy="213105"/>
        </a:xfrm>
      </dgm:spPr>
      <dgm:t>
        <a:bodyPr/>
        <a:lstStyle/>
        <a:p>
          <a:endParaRPr lang="pl-PL" sz="900" b="1" i="1">
            <a:solidFill>
              <a:sysClr val="windowText" lastClr="000000"/>
            </a:solidFill>
            <a:latin typeface="Calibri"/>
            <a:ea typeface="+mn-ea"/>
            <a:cs typeface="+mn-cs"/>
          </a:endParaRPr>
        </a:p>
      </dgm:t>
    </dgm:pt>
    <dgm:pt modelId="{7E6EE52D-AA34-45F4-912C-8F705C041718}">
      <dgm:prSet phldrT="[Tekst]" custT="1"/>
      <dgm:spPr>
        <a:xfrm>
          <a:off x="0" y="292875"/>
          <a:ext cx="5200650" cy="3105000"/>
        </a:xfrm>
      </dgm:spPr>
      <dgm:t>
        <a:bodyPr/>
        <a:lstStyle/>
        <a:p>
          <a:r>
            <a:rPr lang="pl-PL" sz="1000" b="0" i="1">
              <a:latin typeface="Calibri"/>
              <a:ea typeface="+mn-ea"/>
              <a:cs typeface="+mn-cs"/>
            </a:rPr>
            <a:t>Wyroby włókiennicze</a:t>
          </a:r>
        </a:p>
      </dgm:t>
    </dgm:pt>
    <dgm:pt modelId="{C22CE1FE-419D-4F20-86D9-8133992473E5}" type="parTrans" cxnId="{3063E07A-8E59-44A4-8E17-45BB6FCF7ED4}">
      <dgm:prSet/>
      <dgm:spPr/>
      <dgm:t>
        <a:bodyPr/>
        <a:lstStyle/>
        <a:p>
          <a:endParaRPr lang="pl-PL" sz="900" b="1" i="1">
            <a:solidFill>
              <a:sysClr val="windowText" lastClr="000000"/>
            </a:solidFill>
          </a:endParaRPr>
        </a:p>
      </dgm:t>
    </dgm:pt>
    <dgm:pt modelId="{49F547B7-40FA-4CB6-BE20-96131162843F}" type="sibTrans" cxnId="{3063E07A-8E59-44A4-8E17-45BB6FCF7ED4}">
      <dgm:prSet custT="1"/>
      <dgm:spPr>
        <a:xfrm rot="10800000">
          <a:off x="947997" y="1063999"/>
          <a:ext cx="182170" cy="213105"/>
        </a:xfrm>
      </dgm:spPr>
      <dgm:t>
        <a:bodyPr/>
        <a:lstStyle/>
        <a:p>
          <a:endParaRPr lang="pl-PL" sz="900" b="1" i="1">
            <a:solidFill>
              <a:sysClr val="windowText" lastClr="000000"/>
            </a:solidFill>
            <a:latin typeface="Calibri"/>
            <a:ea typeface="+mn-ea"/>
            <a:cs typeface="+mn-cs"/>
          </a:endParaRPr>
        </a:p>
      </dgm:t>
    </dgm:pt>
    <dgm:pt modelId="{25299610-9392-4833-A7FB-66E11D6C87C2}">
      <dgm:prSet phldrT="[Tekst]" custT="1"/>
      <dgm:spPr>
        <a:xfrm>
          <a:off x="0" y="292875"/>
          <a:ext cx="5200650" cy="3105000"/>
        </a:xfrm>
      </dgm:spPr>
      <dgm:t>
        <a:bodyPr/>
        <a:lstStyle/>
        <a:p>
          <a:r>
            <a:rPr lang="pl-PL" sz="1000" b="0" i="1">
              <a:latin typeface="Calibri"/>
              <a:ea typeface="+mn-ea"/>
              <a:cs typeface="+mn-cs"/>
            </a:rPr>
            <a:t>Urządzenia do przetwarzania obrazu</a:t>
          </a:r>
        </a:p>
      </dgm:t>
    </dgm:pt>
    <dgm:pt modelId="{029CAAA3-D6B8-4E3F-9C17-E3F01C0FC953}" type="parTrans" cxnId="{906F9A6C-1E0B-4D7A-9805-CE6D04F0B7EB}">
      <dgm:prSet/>
      <dgm:spPr/>
      <dgm:t>
        <a:bodyPr/>
        <a:lstStyle/>
        <a:p>
          <a:endParaRPr lang="pl-PL" sz="900" b="1" i="1">
            <a:solidFill>
              <a:sysClr val="windowText" lastClr="000000"/>
            </a:solidFill>
          </a:endParaRPr>
        </a:p>
      </dgm:t>
    </dgm:pt>
    <dgm:pt modelId="{6AAF9A97-5429-4680-9DE0-4F291297123D}" type="sibTrans" cxnId="{906F9A6C-1E0B-4D7A-9805-CE6D04F0B7EB}">
      <dgm:prSet custT="1"/>
      <dgm:spPr>
        <a:xfrm rot="10800000">
          <a:off x="3354027" y="2782591"/>
          <a:ext cx="182170" cy="213105"/>
        </a:xfrm>
      </dgm:spPr>
      <dgm:t>
        <a:bodyPr/>
        <a:lstStyle/>
        <a:p>
          <a:endParaRPr lang="pl-PL" sz="900" b="1" i="1">
            <a:solidFill>
              <a:sysClr val="windowText" lastClr="000000"/>
            </a:solidFill>
            <a:latin typeface="Calibri"/>
            <a:ea typeface="+mn-ea"/>
            <a:cs typeface="+mn-cs"/>
          </a:endParaRPr>
        </a:p>
      </dgm:t>
    </dgm:pt>
    <dgm:pt modelId="{FF761948-39C5-498D-BE5D-BB094A613316}">
      <dgm:prSet phldrT="[Tekst]" custT="1"/>
      <dgm:spPr>
        <a:xfrm>
          <a:off x="0" y="292875"/>
          <a:ext cx="5200650" cy="3105000"/>
        </a:xfrm>
      </dgm:spPr>
      <dgm:t>
        <a:bodyPr/>
        <a:lstStyle/>
        <a:p>
          <a:r>
            <a:rPr lang="pl-PL" sz="1000" b="0" i="1">
              <a:latin typeface="Calibri"/>
              <a:ea typeface="+mn-ea"/>
              <a:cs typeface="+mn-cs"/>
            </a:rPr>
            <a:t>Produkty i usługi ogrodnicze</a:t>
          </a:r>
        </a:p>
      </dgm:t>
    </dgm:pt>
    <dgm:pt modelId="{DA09FE28-CD22-4411-AF2B-5B740A1B9E6D}" type="parTrans" cxnId="{425BDF99-B7C6-4C2C-8DE6-6C94A9FAD7F4}">
      <dgm:prSet/>
      <dgm:spPr/>
      <dgm:t>
        <a:bodyPr/>
        <a:lstStyle/>
        <a:p>
          <a:endParaRPr lang="pl-PL" sz="900" b="1" i="1">
            <a:solidFill>
              <a:sysClr val="windowText" lastClr="000000"/>
            </a:solidFill>
          </a:endParaRPr>
        </a:p>
      </dgm:t>
    </dgm:pt>
    <dgm:pt modelId="{1DC50F55-F8D2-483D-AABC-97DF136EBB66}" type="sibTrans" cxnId="{425BDF99-B7C6-4C2C-8DE6-6C94A9FAD7F4}">
      <dgm:prSet custT="1"/>
      <dgm:spPr>
        <a:xfrm rot="5400000">
          <a:off x="341334" y="1488491"/>
          <a:ext cx="182170" cy="213105"/>
        </a:xfrm>
      </dgm:spPr>
      <dgm:t>
        <a:bodyPr/>
        <a:lstStyle/>
        <a:p>
          <a:endParaRPr lang="pl-PL" sz="900" b="1" i="1">
            <a:solidFill>
              <a:sysClr val="windowText" lastClr="000000"/>
            </a:solidFill>
            <a:latin typeface="Calibri"/>
            <a:ea typeface="+mn-ea"/>
            <a:cs typeface="+mn-cs"/>
          </a:endParaRPr>
        </a:p>
      </dgm:t>
    </dgm:pt>
    <dgm:pt modelId="{1F54D478-91B2-4C68-AB66-C29D35D90A0D}">
      <dgm:prSet phldrT="[Tekst]" custT="1"/>
      <dgm:spPr>
        <a:xfrm>
          <a:off x="0" y="292875"/>
          <a:ext cx="5200650" cy="3105000"/>
        </a:xfrm>
      </dgm:spPr>
      <dgm:t>
        <a:bodyPr/>
        <a:lstStyle/>
        <a:p>
          <a:r>
            <a:rPr lang="pl-PL" sz="1000" b="0" i="1">
              <a:latin typeface="Calibri"/>
              <a:ea typeface="+mn-ea"/>
              <a:cs typeface="+mn-cs"/>
            </a:rPr>
            <a:t>Płyty ścienne</a:t>
          </a:r>
        </a:p>
      </dgm:t>
    </dgm:pt>
    <dgm:pt modelId="{614E9590-43E5-48AF-973C-9291C68930AB}" type="parTrans" cxnId="{378AA925-B799-4DD3-B2BE-E6F61FCE6A98}">
      <dgm:prSet/>
      <dgm:spPr/>
      <dgm:t>
        <a:bodyPr/>
        <a:lstStyle/>
        <a:p>
          <a:endParaRPr lang="pl-PL" sz="900" b="1" i="1">
            <a:solidFill>
              <a:sysClr val="windowText" lastClr="000000"/>
            </a:solidFill>
          </a:endParaRPr>
        </a:p>
      </dgm:t>
    </dgm:pt>
    <dgm:pt modelId="{5EAFCE70-482F-4DAE-A5CC-523254194ED7}" type="sibTrans" cxnId="{378AA925-B799-4DD3-B2BE-E6F61FCE6A98}">
      <dgm:prSet custT="1"/>
      <dgm:spPr>
        <a:xfrm>
          <a:off x="937686" y="1923295"/>
          <a:ext cx="182170" cy="213105"/>
        </a:xfrm>
      </dgm:spPr>
      <dgm:t>
        <a:bodyPr/>
        <a:lstStyle/>
        <a:p>
          <a:endParaRPr lang="pl-PL" sz="900" b="1" i="1">
            <a:solidFill>
              <a:sysClr val="windowText" lastClr="000000"/>
            </a:solidFill>
            <a:latin typeface="Calibri"/>
            <a:ea typeface="+mn-ea"/>
            <a:cs typeface="+mn-cs"/>
          </a:endParaRPr>
        </a:p>
      </dgm:t>
    </dgm:pt>
    <dgm:pt modelId="{250627E5-FBB8-4488-BC6D-CCFC351CC909}">
      <dgm:prSet phldrT="[Tekst]" custT="1"/>
      <dgm:spPr>
        <a:xfrm>
          <a:off x="0" y="292875"/>
          <a:ext cx="5200650" cy="3105000"/>
        </a:xfrm>
      </dgm:spPr>
      <dgm:t>
        <a:bodyPr/>
        <a:lstStyle/>
        <a:p>
          <a:r>
            <a:rPr lang="pl-PL" sz="1000" b="0" i="1">
              <a:latin typeface="Calibri"/>
              <a:ea typeface="+mn-ea"/>
              <a:cs typeface="+mn-cs"/>
            </a:rPr>
            <a:t>Skojarzona gospodarka energetyczna</a:t>
          </a:r>
        </a:p>
      </dgm:t>
    </dgm:pt>
    <dgm:pt modelId="{76A4D398-426F-4707-A5DC-AD8B3094ED9B}" type="parTrans" cxnId="{D7DA4F1A-7873-4790-A8DD-54FBCBF5AB9A}">
      <dgm:prSet/>
      <dgm:spPr/>
      <dgm:t>
        <a:bodyPr/>
        <a:lstStyle/>
        <a:p>
          <a:endParaRPr lang="pl-PL" sz="900" b="1" i="1">
            <a:solidFill>
              <a:sysClr val="windowText" lastClr="000000"/>
            </a:solidFill>
          </a:endParaRPr>
        </a:p>
      </dgm:t>
    </dgm:pt>
    <dgm:pt modelId="{6A21B453-7F96-40BD-90FF-2F5E65113BD5}" type="sibTrans" cxnId="{D7DA4F1A-7873-4790-A8DD-54FBCBF5AB9A}">
      <dgm:prSet custT="1"/>
      <dgm:spPr>
        <a:xfrm>
          <a:off x="2140701" y="1923295"/>
          <a:ext cx="182170" cy="213105"/>
        </a:xfrm>
      </dgm:spPr>
      <dgm:t>
        <a:bodyPr/>
        <a:lstStyle/>
        <a:p>
          <a:endParaRPr lang="pl-PL" sz="900" b="1" i="1">
            <a:solidFill>
              <a:sysClr val="windowText" lastClr="000000"/>
            </a:solidFill>
            <a:latin typeface="Calibri"/>
            <a:ea typeface="+mn-ea"/>
            <a:cs typeface="+mn-cs"/>
          </a:endParaRPr>
        </a:p>
      </dgm:t>
    </dgm:pt>
    <dgm:pt modelId="{F1E6F910-C585-4938-930C-0CA34371962D}">
      <dgm:prSet phldrT="[Tekst]" custT="1"/>
      <dgm:spPr>
        <a:xfrm>
          <a:off x="0" y="292875"/>
          <a:ext cx="5200650" cy="3105000"/>
        </a:xfrm>
      </dgm:spPr>
      <dgm:t>
        <a:bodyPr/>
        <a:lstStyle/>
        <a:p>
          <a:r>
            <a:rPr lang="pl-PL" sz="1000" b="0" i="1">
              <a:latin typeface="Calibri"/>
              <a:ea typeface="+mn-ea"/>
              <a:cs typeface="+mn-cs"/>
            </a:rPr>
            <a:t>Oświetlenie uliczne i sygnalizacja świetlna</a:t>
          </a:r>
        </a:p>
      </dgm:t>
    </dgm:pt>
    <dgm:pt modelId="{74206EDD-2A5C-417F-AC57-E4367AD07C44}" type="parTrans" cxnId="{0C3B1AFB-6051-4322-8769-EA203AD1B4F5}">
      <dgm:prSet/>
      <dgm:spPr/>
      <dgm:t>
        <a:bodyPr/>
        <a:lstStyle/>
        <a:p>
          <a:endParaRPr lang="pl-PL" sz="900" b="1" i="1">
            <a:solidFill>
              <a:sysClr val="windowText" lastClr="000000"/>
            </a:solidFill>
          </a:endParaRPr>
        </a:p>
      </dgm:t>
    </dgm:pt>
    <dgm:pt modelId="{809C5776-8432-47D4-A457-B2E1823CD09D}" type="sibTrans" cxnId="{0C3B1AFB-6051-4322-8769-EA203AD1B4F5}">
      <dgm:prSet custT="1"/>
      <dgm:spPr>
        <a:xfrm>
          <a:off x="3343716" y="1923295"/>
          <a:ext cx="182170" cy="213105"/>
        </a:xfrm>
      </dgm:spPr>
      <dgm:t>
        <a:bodyPr/>
        <a:lstStyle/>
        <a:p>
          <a:endParaRPr lang="pl-PL" sz="900" b="1" i="1">
            <a:solidFill>
              <a:sysClr val="windowText" lastClr="000000"/>
            </a:solidFill>
            <a:latin typeface="Calibri"/>
            <a:ea typeface="+mn-ea"/>
            <a:cs typeface="+mn-cs"/>
          </a:endParaRPr>
        </a:p>
      </dgm:t>
    </dgm:pt>
    <dgm:pt modelId="{0998013B-758B-4DD4-8409-EB83CD6720D9}">
      <dgm:prSet phldrT="[Tekst]" custT="1"/>
      <dgm:spPr>
        <a:xfrm>
          <a:off x="0" y="292875"/>
          <a:ext cx="5200650" cy="3105000"/>
        </a:xfrm>
      </dgm:spPr>
      <dgm:t>
        <a:bodyPr/>
        <a:lstStyle/>
        <a:p>
          <a:r>
            <a:rPr lang="pl-PL" sz="1000" b="0" i="1">
              <a:latin typeface="Calibri"/>
              <a:ea typeface="+mn-ea"/>
              <a:cs typeface="+mn-cs"/>
            </a:rPr>
            <a:t>Oświetlenie wewnętrzne</a:t>
          </a:r>
        </a:p>
      </dgm:t>
    </dgm:pt>
    <dgm:pt modelId="{ED8EB823-589E-476E-AE6D-C46FE978AE5E}" type="parTrans" cxnId="{58DCCC53-3F7F-4691-9EED-B6FC33074FE0}">
      <dgm:prSet/>
      <dgm:spPr/>
      <dgm:t>
        <a:bodyPr/>
        <a:lstStyle/>
        <a:p>
          <a:endParaRPr lang="pl-PL" sz="900" b="1" i="1">
            <a:solidFill>
              <a:sysClr val="windowText" lastClr="000000"/>
            </a:solidFill>
          </a:endParaRPr>
        </a:p>
      </dgm:t>
    </dgm:pt>
    <dgm:pt modelId="{EF3ED5E2-3E6D-4842-8C94-C495F57CB7C1}" type="sibTrans" cxnId="{58DCCC53-3F7F-4691-9EED-B6FC33074FE0}">
      <dgm:prSet custT="1"/>
      <dgm:spPr>
        <a:xfrm>
          <a:off x="4546731" y="1923295"/>
          <a:ext cx="182170" cy="213105"/>
        </a:xfrm>
      </dgm:spPr>
      <dgm:t>
        <a:bodyPr/>
        <a:lstStyle/>
        <a:p>
          <a:endParaRPr lang="pl-PL" sz="900" b="1" i="1">
            <a:solidFill>
              <a:sysClr val="windowText" lastClr="000000"/>
            </a:solidFill>
            <a:latin typeface="Calibri"/>
            <a:ea typeface="+mn-ea"/>
            <a:cs typeface="+mn-cs"/>
          </a:endParaRPr>
        </a:p>
      </dgm:t>
    </dgm:pt>
    <dgm:pt modelId="{EEECC832-1B02-4F90-B27E-F0AC6B96B29E}">
      <dgm:prSet phldrT="[Tekst]" custT="1"/>
      <dgm:spPr>
        <a:xfrm>
          <a:off x="0" y="292875"/>
          <a:ext cx="5200650" cy="3105000"/>
        </a:xfrm>
      </dgm:spPr>
      <dgm:t>
        <a:bodyPr/>
        <a:lstStyle/>
        <a:p>
          <a:r>
            <a:rPr lang="pl-PL" sz="1000" b="0" i="1">
              <a:latin typeface="Calibri"/>
              <a:ea typeface="+mn-ea"/>
              <a:cs typeface="+mn-cs"/>
            </a:rPr>
            <a:t>Armatura</a:t>
          </a:r>
        </a:p>
      </dgm:t>
    </dgm:pt>
    <dgm:pt modelId="{C0FDD5C6-2322-447C-88BA-B5A4739E8F3E}" type="parTrans" cxnId="{168C9AD6-71AE-45B6-B2D2-06EE783AEEAC}">
      <dgm:prSet/>
      <dgm:spPr/>
      <dgm:t>
        <a:bodyPr/>
        <a:lstStyle/>
        <a:p>
          <a:endParaRPr lang="pl-PL" sz="900" b="1" i="1">
            <a:solidFill>
              <a:sysClr val="windowText" lastClr="000000"/>
            </a:solidFill>
          </a:endParaRPr>
        </a:p>
      </dgm:t>
    </dgm:pt>
    <dgm:pt modelId="{4B26A0EA-7C76-46B8-8FF4-F9FC96AB78AB}" type="sibTrans" cxnId="{168C9AD6-71AE-45B6-B2D2-06EE783AEEAC}">
      <dgm:prSet custT="1"/>
      <dgm:spPr>
        <a:xfrm rot="5400000">
          <a:off x="5153394" y="2347787"/>
          <a:ext cx="182170" cy="213105"/>
        </a:xfrm>
      </dgm:spPr>
      <dgm:t>
        <a:bodyPr/>
        <a:lstStyle/>
        <a:p>
          <a:endParaRPr lang="pl-PL" sz="900" b="1" i="1">
            <a:solidFill>
              <a:sysClr val="windowText" lastClr="000000"/>
            </a:solidFill>
            <a:latin typeface="Calibri"/>
            <a:ea typeface="+mn-ea"/>
            <a:cs typeface="+mn-cs"/>
          </a:endParaRPr>
        </a:p>
      </dgm:t>
    </dgm:pt>
    <dgm:pt modelId="{12CEBE3B-7F42-45A1-B7BD-D6FDB24B135C}">
      <dgm:prSet phldrT="[Tekst]" custT="1"/>
      <dgm:spPr>
        <a:xfrm>
          <a:off x="0" y="292875"/>
          <a:ext cx="5200650" cy="3105000"/>
        </a:xfrm>
      </dgm:spPr>
      <dgm:t>
        <a:bodyPr/>
        <a:lstStyle/>
        <a:p>
          <a:r>
            <a:rPr lang="pl-PL" sz="1000" b="0" i="1">
              <a:latin typeface="Calibri"/>
              <a:ea typeface="+mn-ea"/>
              <a:cs typeface="+mn-cs"/>
            </a:rPr>
            <a:t>Toalety i pisuary</a:t>
          </a:r>
        </a:p>
      </dgm:t>
    </dgm:pt>
    <dgm:pt modelId="{BD2BCD63-23C3-4B87-A38D-E07B30952D81}" type="parTrans" cxnId="{2BEC1FF6-6D32-4B63-9291-7AC296720F01}">
      <dgm:prSet/>
      <dgm:spPr/>
      <dgm:t>
        <a:bodyPr/>
        <a:lstStyle/>
        <a:p>
          <a:endParaRPr lang="pl-PL" sz="900" b="1" i="1">
            <a:solidFill>
              <a:sysClr val="windowText" lastClr="000000"/>
            </a:solidFill>
          </a:endParaRPr>
        </a:p>
      </dgm:t>
    </dgm:pt>
    <dgm:pt modelId="{763393D3-EAAB-4B0A-B62A-59CB7EDD94FF}" type="sibTrans" cxnId="{2BEC1FF6-6D32-4B63-9291-7AC296720F01}">
      <dgm:prSet custT="1"/>
      <dgm:spPr>
        <a:xfrm rot="10800000">
          <a:off x="4557042" y="2782591"/>
          <a:ext cx="182170" cy="213105"/>
        </a:xfrm>
      </dgm:spPr>
      <dgm:t>
        <a:bodyPr/>
        <a:lstStyle/>
        <a:p>
          <a:endParaRPr lang="pl-PL" sz="900" b="1" i="1">
            <a:solidFill>
              <a:sysClr val="windowText" lastClr="000000"/>
            </a:solidFill>
            <a:latin typeface="Calibri"/>
            <a:ea typeface="+mn-ea"/>
            <a:cs typeface="+mn-cs"/>
          </a:endParaRPr>
        </a:p>
      </dgm:t>
    </dgm:pt>
    <dgm:pt modelId="{562E4CE1-840A-49B9-A89E-6B20B350F86D}">
      <dgm:prSet phldrT="[Tekst]" custT="1"/>
      <dgm:spPr>
        <a:xfrm>
          <a:off x="0" y="292875"/>
          <a:ext cx="5200650" cy="3105000"/>
        </a:xfrm>
      </dgm:spPr>
      <dgm:t>
        <a:bodyPr/>
        <a:lstStyle/>
        <a:p>
          <a:r>
            <a:rPr lang="pl-PL" sz="1000" b="0" i="1">
              <a:latin typeface="Calibri"/>
              <a:ea typeface="+mn-ea"/>
              <a:cs typeface="+mn-cs"/>
            </a:rPr>
            <a:t>Ogrzewacze wodne</a:t>
          </a:r>
        </a:p>
      </dgm:t>
    </dgm:pt>
    <dgm:pt modelId="{A4DF4C4B-0D22-44DD-BF4B-FE0229DEA20F}" type="parTrans" cxnId="{F57BC689-8565-461C-8687-6601542B527D}">
      <dgm:prSet/>
      <dgm:spPr/>
      <dgm:t>
        <a:bodyPr/>
        <a:lstStyle/>
        <a:p>
          <a:endParaRPr lang="pl-PL" sz="900" b="1" i="1">
            <a:solidFill>
              <a:sysClr val="windowText" lastClr="000000"/>
            </a:solidFill>
          </a:endParaRPr>
        </a:p>
      </dgm:t>
    </dgm:pt>
    <dgm:pt modelId="{4E806AAB-2FA4-477A-ACC8-3FCAFD42315E}" type="sibTrans" cxnId="{F57BC689-8565-461C-8687-6601542B527D}">
      <dgm:prSet/>
      <dgm:spPr/>
      <dgm:t>
        <a:bodyPr/>
        <a:lstStyle/>
        <a:p>
          <a:endParaRPr lang="pl-PL" sz="900" b="1" i="1">
            <a:solidFill>
              <a:sysClr val="windowText" lastClr="000000"/>
            </a:solidFill>
          </a:endParaRPr>
        </a:p>
      </dgm:t>
    </dgm:pt>
    <dgm:pt modelId="{4A9EA14A-257D-4FF7-A492-E5123085678F}">
      <dgm:prSet phldrT="[Tekst]" custT="1"/>
      <dgm:spPr>
        <a:xfrm>
          <a:off x="0" y="292875"/>
          <a:ext cx="5200650" cy="3105000"/>
        </a:xfrm>
      </dgm:spPr>
      <dgm:t>
        <a:bodyPr/>
        <a:lstStyle/>
        <a:p>
          <a:r>
            <a:rPr lang="pl-PL" sz="1000" b="0" i="1">
              <a:latin typeface="Calibri"/>
              <a:ea typeface="+mn-ea"/>
              <a:cs typeface="+mn-cs"/>
            </a:rPr>
            <a:t>Urządzenia elektryczne i elektroniczne</a:t>
          </a:r>
        </a:p>
      </dgm:t>
    </dgm:pt>
    <dgm:pt modelId="{D61F4D93-CF4B-401B-9EFC-0DCBD27BBF63}" type="parTrans" cxnId="{CE8D16F6-6BD6-4AB9-86F1-79D5BC43064E}">
      <dgm:prSet/>
      <dgm:spPr/>
      <dgm:t>
        <a:bodyPr/>
        <a:lstStyle/>
        <a:p>
          <a:endParaRPr lang="pl-PL" sz="900" b="1" i="1">
            <a:solidFill>
              <a:sysClr val="windowText" lastClr="000000"/>
            </a:solidFill>
          </a:endParaRPr>
        </a:p>
      </dgm:t>
    </dgm:pt>
    <dgm:pt modelId="{0FB59B01-212A-4417-970A-A440E35EF56E}" type="sibTrans" cxnId="{CE8D16F6-6BD6-4AB9-86F1-79D5BC43064E}">
      <dgm:prSet custT="1"/>
      <dgm:spPr>
        <a:xfrm rot="10800000">
          <a:off x="2151012" y="2782591"/>
          <a:ext cx="182170" cy="213105"/>
        </a:xfrm>
      </dgm:spPr>
      <dgm:t>
        <a:bodyPr/>
        <a:lstStyle/>
        <a:p>
          <a:endParaRPr lang="pl-PL" sz="900" b="1" i="1">
            <a:solidFill>
              <a:sysClr val="windowText" lastClr="000000"/>
            </a:solidFill>
            <a:latin typeface="Calibri"/>
            <a:ea typeface="+mn-ea"/>
            <a:cs typeface="+mn-cs"/>
          </a:endParaRPr>
        </a:p>
      </dgm:t>
    </dgm:pt>
    <dgm:pt modelId="{29E6D153-5B9A-4404-95D3-30DA5D0B0FCB}">
      <dgm:prSet phldrT="[Tekst]" custT="1"/>
      <dgm:spPr>
        <a:xfrm>
          <a:off x="0" y="292875"/>
          <a:ext cx="5200650" cy="3105000"/>
        </a:xfrm>
      </dgm:spPr>
      <dgm:t>
        <a:bodyPr/>
        <a:lstStyle/>
        <a:p>
          <a:r>
            <a:rPr lang="pl-PL" sz="1000" b="0" i="1">
              <a:latin typeface="Calibri"/>
              <a:ea typeface="+mn-ea"/>
              <a:cs typeface="+mn-cs"/>
            </a:rPr>
            <a:t>Infrastruktura wodno-ściekowa</a:t>
          </a:r>
        </a:p>
      </dgm:t>
    </dgm:pt>
    <dgm:pt modelId="{E4ACE410-67B4-41F3-BC07-0FEFA2605231}" type="parTrans" cxnId="{DF17FA3A-DADE-4B7D-93B1-D8F2B261358F}">
      <dgm:prSet/>
      <dgm:spPr/>
      <dgm:t>
        <a:bodyPr/>
        <a:lstStyle/>
        <a:p>
          <a:endParaRPr lang="pl-PL" sz="900" b="1" i="1">
            <a:solidFill>
              <a:sysClr val="windowText" lastClr="000000"/>
            </a:solidFill>
          </a:endParaRPr>
        </a:p>
      </dgm:t>
    </dgm:pt>
    <dgm:pt modelId="{E73B4FF4-5417-407F-9E25-5B6E1547E3FB}" type="sibTrans" cxnId="{DF17FA3A-DADE-4B7D-93B1-D8F2B261358F}">
      <dgm:prSet custT="1"/>
      <dgm:spPr>
        <a:xfrm rot="10800000">
          <a:off x="947997" y="2782591"/>
          <a:ext cx="182170" cy="213105"/>
        </a:xfrm>
      </dgm:spPr>
      <dgm:t>
        <a:bodyPr/>
        <a:lstStyle/>
        <a:p>
          <a:endParaRPr lang="pl-PL" sz="900" b="1" i="1">
            <a:solidFill>
              <a:sysClr val="windowText" lastClr="000000"/>
            </a:solidFill>
            <a:latin typeface="Calibri"/>
            <a:ea typeface="+mn-ea"/>
            <a:cs typeface="+mn-cs"/>
          </a:endParaRPr>
        </a:p>
      </dgm:t>
    </dgm:pt>
    <dgm:pt modelId="{BF893C38-4756-4651-AAFC-9E6F1F3B841A}">
      <dgm:prSet phldrT="[Tekst]" custT="1"/>
      <dgm:spPr>
        <a:xfrm>
          <a:off x="0" y="292875"/>
          <a:ext cx="5200650" cy="3105000"/>
        </a:xfrm>
      </dgm:spPr>
      <dgm:t>
        <a:bodyPr/>
        <a:lstStyle/>
        <a:p>
          <a:r>
            <a:rPr lang="pl-PL" sz="1000" b="0" i="1">
              <a:latin typeface="Calibri"/>
              <a:ea typeface="+mn-ea"/>
              <a:cs typeface="+mn-cs"/>
            </a:rPr>
            <a:t>Papier do kopiowania i papier graficzny</a:t>
          </a:r>
        </a:p>
      </dgm:t>
    </dgm:pt>
    <dgm:pt modelId="{F02C8897-A4BC-4A27-8F67-C6E1CFB92C5A}" type="sibTrans" cxnId="{8CC281C0-766D-4FD3-A672-F8B62016A159}">
      <dgm:prSet custT="1"/>
      <dgm:spPr>
        <a:xfrm>
          <a:off x="937686" y="204702"/>
          <a:ext cx="182170" cy="213105"/>
        </a:xfrm>
      </dgm:spPr>
      <dgm:t>
        <a:bodyPr/>
        <a:lstStyle/>
        <a:p>
          <a:endParaRPr lang="pl-PL" sz="900" b="1" i="1">
            <a:solidFill>
              <a:sysClr val="windowText" lastClr="000000"/>
            </a:solidFill>
            <a:latin typeface="Calibri"/>
            <a:ea typeface="+mn-ea"/>
            <a:cs typeface="+mn-cs"/>
          </a:endParaRPr>
        </a:p>
      </dgm:t>
    </dgm:pt>
    <dgm:pt modelId="{69497835-2A38-4B12-88D9-42205313EE48}" type="parTrans" cxnId="{8CC281C0-766D-4FD3-A672-F8B62016A159}">
      <dgm:prSet/>
      <dgm:spPr/>
      <dgm:t>
        <a:bodyPr/>
        <a:lstStyle/>
        <a:p>
          <a:endParaRPr lang="pl-PL" sz="900" b="1" i="1">
            <a:solidFill>
              <a:sysClr val="windowText" lastClr="000000"/>
            </a:solidFill>
          </a:endParaRPr>
        </a:p>
      </dgm:t>
    </dgm:pt>
    <dgm:pt modelId="{0B4615A4-F0FA-43A5-AB93-036287839BD8}">
      <dgm:prSet phldrT="[Tekst]" custT="1"/>
      <dgm:spPr>
        <a:xfrm>
          <a:off x="0" y="12075"/>
          <a:ext cx="5200650" cy="280800"/>
        </a:xfrm>
        <a:solidFill>
          <a:schemeClr val="accent6">
            <a:lumMod val="20000"/>
            <a:lumOff val="80000"/>
          </a:schemeClr>
        </a:solidFill>
        <a:ln>
          <a:solidFill>
            <a:schemeClr val="accent3">
              <a:lumMod val="60000"/>
              <a:lumOff val="40000"/>
            </a:schemeClr>
          </a:solidFill>
        </a:ln>
      </dgm:spPr>
      <dgm:t>
        <a:bodyPr/>
        <a:lstStyle/>
        <a:p>
          <a:r>
            <a:rPr lang="pl-PL" sz="1100" b="1" i="1">
              <a:solidFill>
                <a:sysClr val="windowText" lastClr="000000"/>
              </a:solidFill>
              <a:latin typeface="Calibri"/>
              <a:ea typeface="+mn-ea"/>
              <a:cs typeface="+mn-cs"/>
            </a:rPr>
            <a:t>Grupu produktów i usług objęta zielonymi zamówieniami</a:t>
          </a:r>
        </a:p>
      </dgm:t>
    </dgm:pt>
    <dgm:pt modelId="{B9831F89-1CEE-4E19-AD5C-F99DD7709DC5}" type="parTrans" cxnId="{60873515-CEEB-4308-99D4-6FD00E653F56}">
      <dgm:prSet/>
      <dgm:spPr/>
      <dgm:t>
        <a:bodyPr/>
        <a:lstStyle/>
        <a:p>
          <a:endParaRPr lang="pl-PL"/>
        </a:p>
      </dgm:t>
    </dgm:pt>
    <dgm:pt modelId="{3E24D16B-E188-4103-9BE3-67E2D3FCDF6E}" type="sibTrans" cxnId="{60873515-CEEB-4308-99D4-6FD00E653F56}">
      <dgm:prSet/>
      <dgm:spPr/>
      <dgm:t>
        <a:bodyPr/>
        <a:lstStyle/>
        <a:p>
          <a:endParaRPr lang="pl-PL"/>
        </a:p>
      </dgm:t>
    </dgm:pt>
    <dgm:pt modelId="{3575B64C-5FD9-49A6-9AA0-0A7915DDCBFA}" type="pres">
      <dgm:prSet presAssocID="{2A2CD63D-72D9-48D6-A9E0-E78426233CBE}" presName="linear" presStyleCnt="0">
        <dgm:presLayoutVars>
          <dgm:animLvl val="lvl"/>
          <dgm:resizeHandles val="exact"/>
        </dgm:presLayoutVars>
      </dgm:prSet>
      <dgm:spPr/>
    </dgm:pt>
    <dgm:pt modelId="{D832FE96-E45A-4989-8223-ECEAE84689A7}" type="pres">
      <dgm:prSet presAssocID="{0B4615A4-F0FA-43A5-AB93-036287839BD8}" presName="parentText" presStyleLbl="node1" presStyleIdx="0" presStyleCnt="1">
        <dgm:presLayoutVars>
          <dgm:chMax val="0"/>
          <dgm:bulletEnabled val="1"/>
        </dgm:presLayoutVars>
      </dgm:prSet>
      <dgm:spPr>
        <a:prstGeom prst="roundRect">
          <a:avLst/>
        </a:prstGeom>
      </dgm:spPr>
    </dgm:pt>
    <dgm:pt modelId="{E2783E03-9618-4DFF-9D89-80D87D188273}" type="pres">
      <dgm:prSet presAssocID="{0B4615A4-F0FA-43A5-AB93-036287839BD8}" presName="childText" presStyleLbl="revTx" presStyleIdx="0" presStyleCnt="1">
        <dgm:presLayoutVars>
          <dgm:bulletEnabled val="1"/>
        </dgm:presLayoutVars>
      </dgm:prSet>
      <dgm:spPr>
        <a:prstGeom prst="rect">
          <a:avLst/>
        </a:prstGeom>
      </dgm:spPr>
    </dgm:pt>
  </dgm:ptLst>
  <dgm:cxnLst>
    <dgm:cxn modelId="{7EEC9C0A-A371-479D-AC55-405D8E7FADA3}" type="presOf" srcId="{F1E6F910-C585-4938-930C-0CA34371962D}" destId="{E2783E03-9618-4DFF-9D89-80D87D188273}" srcOrd="0" destOrd="12" presId="urn:microsoft.com/office/officeart/2005/8/layout/vList2"/>
    <dgm:cxn modelId="{60873515-CEEB-4308-99D4-6FD00E653F56}" srcId="{2A2CD63D-72D9-48D6-A9E0-E78426233CBE}" destId="{0B4615A4-F0FA-43A5-AB93-036287839BD8}" srcOrd="0" destOrd="0" parTransId="{B9831F89-1CEE-4E19-AD5C-F99DD7709DC5}" sibTransId="{3E24D16B-E188-4103-9BE3-67E2D3FCDF6E}"/>
    <dgm:cxn modelId="{D7DA4F1A-7873-4790-A8DD-54FBCBF5AB9A}" srcId="{0B4615A4-F0FA-43A5-AB93-036287839BD8}" destId="{250627E5-FBB8-4488-BC6D-CCFC351CC909}" srcOrd="11" destOrd="0" parTransId="{76A4D398-426F-4707-A5DC-AD8B3094ED9B}" sibTransId="{6A21B453-7F96-40BD-90FF-2F5E65113BD5}"/>
    <dgm:cxn modelId="{4C69DA1B-8F1C-4145-903B-D97B8BC613F3}" type="presOf" srcId="{FF761948-39C5-498D-BE5D-BB094A613316}" destId="{E2783E03-9618-4DFF-9D89-80D87D188273}" srcOrd="0" destOrd="9" presId="urn:microsoft.com/office/officeart/2005/8/layout/vList2"/>
    <dgm:cxn modelId="{3D02C81E-3930-42BE-B080-A938C0F0894C}" type="presOf" srcId="{7E6EE52D-AA34-45F4-912C-8F705C041718}" destId="{E2783E03-9618-4DFF-9D89-80D87D188273}" srcOrd="0" destOrd="8" presId="urn:microsoft.com/office/officeart/2005/8/layout/vList2"/>
    <dgm:cxn modelId="{378AA925-B799-4DD3-B2BE-E6F61FCE6A98}" srcId="{0B4615A4-F0FA-43A5-AB93-036287839BD8}" destId="{1F54D478-91B2-4C68-AB66-C29D35D90A0D}" srcOrd="10" destOrd="0" parTransId="{614E9590-43E5-48AF-973C-9291C68930AB}" sibTransId="{5EAFCE70-482F-4DAE-A5CC-523254194ED7}"/>
    <dgm:cxn modelId="{0A85162B-F2D8-4253-A619-BDE54D66D17D}" srcId="{0B4615A4-F0FA-43A5-AB93-036287839BD8}" destId="{03825176-D21D-4A1B-B6BA-22C6CA7B07C8}" srcOrd="6" destOrd="0" parTransId="{0FE7D829-72E9-4F4A-BF16-1DB93CEECC4A}" sibTransId="{021B0720-91FB-43A5-A750-3C5FABD30121}"/>
    <dgm:cxn modelId="{478CD42E-B1C0-4DE9-8652-103FDB8497F5}" type="presOf" srcId="{E3CB28F2-9A13-4AAC-B7F4-57CD13FB94B9}" destId="{E2783E03-9618-4DFF-9D89-80D87D188273}" srcOrd="0" destOrd="0" presId="urn:microsoft.com/office/officeart/2005/8/layout/vList2"/>
    <dgm:cxn modelId="{1823E939-91BF-42DE-9885-441E43114C86}" type="presOf" srcId="{E71D2413-0A94-43C4-A3F2-7B3B08B4BE15}" destId="{E2783E03-9618-4DFF-9D89-80D87D188273}" srcOrd="0" destOrd="4" presId="urn:microsoft.com/office/officeart/2005/8/layout/vList2"/>
    <dgm:cxn modelId="{DF17FA3A-DADE-4B7D-93B1-D8F2B261358F}" srcId="{0B4615A4-F0FA-43A5-AB93-036287839BD8}" destId="{29E6D153-5B9A-4404-95D3-30DA5D0B0FCB}" srcOrd="18" destOrd="0" parTransId="{E4ACE410-67B4-41F3-BC07-0FEFA2605231}" sibTransId="{E73B4FF4-5417-407F-9E25-5B6E1547E3FB}"/>
    <dgm:cxn modelId="{9A6FE23C-7C22-4BD6-9661-B1A817D9C455}" type="presOf" srcId="{2A2CD63D-72D9-48D6-A9E0-E78426233CBE}" destId="{3575B64C-5FD9-49A6-9AA0-0A7915DDCBFA}" srcOrd="0" destOrd="0" presId="urn:microsoft.com/office/officeart/2005/8/layout/vList2"/>
    <dgm:cxn modelId="{0E300541-D3E4-40D2-A176-6DD9AF00C969}" srcId="{0B4615A4-F0FA-43A5-AB93-036287839BD8}" destId="{E29A500C-58A8-4BE4-83C1-644A6915ED72}" srcOrd="7" destOrd="0" parTransId="{AA4B4676-5954-4924-8431-E0E94259A382}" sibTransId="{B019CB3A-D4F3-4C9F-99D2-C61489CDE9A9}"/>
    <dgm:cxn modelId="{485B5047-0AFA-48AC-A59A-6BCE3CAA3668}" srcId="{0B4615A4-F0FA-43A5-AB93-036287839BD8}" destId="{E3CB28F2-9A13-4AAC-B7F4-57CD13FB94B9}" srcOrd="0" destOrd="0" parTransId="{9A4F7D29-96F2-470D-9203-7652D835FE75}" sibTransId="{6340C4CB-95DB-4569-A613-20C7D5EDE0C1}"/>
    <dgm:cxn modelId="{950C256C-EAAE-4D12-9A30-B1891A2CBBD8}" type="presOf" srcId="{1F54D478-91B2-4C68-AB66-C29D35D90A0D}" destId="{E2783E03-9618-4DFF-9D89-80D87D188273}" srcOrd="0" destOrd="10" presId="urn:microsoft.com/office/officeart/2005/8/layout/vList2"/>
    <dgm:cxn modelId="{906F9A6C-1E0B-4D7A-9805-CE6D04F0B7EB}" srcId="{0B4615A4-F0FA-43A5-AB93-036287839BD8}" destId="{25299610-9392-4833-A7FB-66E11D6C87C2}" srcOrd="16" destOrd="0" parTransId="{029CAAA3-D6B8-4E3F-9C17-E3F01C0FC953}" sibTransId="{6AAF9A97-5429-4680-9DE0-4F291297123D}"/>
    <dgm:cxn modelId="{0725806D-E1DE-40D5-8234-2F750B9503AB}" type="presOf" srcId="{E29A500C-58A8-4BE4-83C1-644A6915ED72}" destId="{E2783E03-9618-4DFF-9D89-80D87D188273}" srcOrd="0" destOrd="7" presId="urn:microsoft.com/office/officeart/2005/8/layout/vList2"/>
    <dgm:cxn modelId="{E1091A73-8655-40EC-94AA-47CF58076A7E}" srcId="{0B4615A4-F0FA-43A5-AB93-036287839BD8}" destId="{F9924B8C-2936-4B93-9C0C-8A70DD72A965}" srcOrd="3" destOrd="0" parTransId="{46CC2FBB-ED20-4946-AE9F-DFB787C2E984}" sibTransId="{AC13F6A6-B582-4829-9CBD-64B27266F09B}"/>
    <dgm:cxn modelId="{58DCCC53-3F7F-4691-9EED-B6FC33074FE0}" srcId="{0B4615A4-F0FA-43A5-AB93-036287839BD8}" destId="{0998013B-758B-4DD4-8409-EB83CD6720D9}" srcOrd="13" destOrd="0" parTransId="{ED8EB823-589E-476E-AE6D-C46FE978AE5E}" sibTransId="{EF3ED5E2-3E6D-4842-8C94-C495F57CB7C1}"/>
    <dgm:cxn modelId="{93273254-A4D6-4858-82DD-3AAD76BA52CF}" type="presOf" srcId="{0998013B-758B-4DD4-8409-EB83CD6720D9}" destId="{E2783E03-9618-4DFF-9D89-80D87D188273}" srcOrd="0" destOrd="13" presId="urn:microsoft.com/office/officeart/2005/8/layout/vList2"/>
    <dgm:cxn modelId="{0D2AA279-6DFF-46C9-9E14-4ED21156096D}" type="presOf" srcId="{562E4CE1-840A-49B9-A89E-6B20B350F86D}" destId="{E2783E03-9618-4DFF-9D89-80D87D188273}" srcOrd="0" destOrd="19" presId="urn:microsoft.com/office/officeart/2005/8/layout/vList2"/>
    <dgm:cxn modelId="{3063E07A-8E59-44A4-8E17-45BB6FCF7ED4}" srcId="{0B4615A4-F0FA-43A5-AB93-036287839BD8}" destId="{7E6EE52D-AA34-45F4-912C-8F705C041718}" srcOrd="8" destOrd="0" parTransId="{C22CE1FE-419D-4F20-86D9-8133992473E5}" sibTransId="{49F547B7-40FA-4CB6-BE20-96131162843F}"/>
    <dgm:cxn modelId="{F57BC689-8565-461C-8687-6601542B527D}" srcId="{0B4615A4-F0FA-43A5-AB93-036287839BD8}" destId="{562E4CE1-840A-49B9-A89E-6B20B350F86D}" srcOrd="19" destOrd="0" parTransId="{A4DF4C4B-0D22-44DD-BF4B-FE0229DEA20F}" sibTransId="{4E806AAB-2FA4-477A-ACC8-3FCAFD42315E}"/>
    <dgm:cxn modelId="{425BDF99-B7C6-4C2C-8DE6-6C94A9FAD7F4}" srcId="{0B4615A4-F0FA-43A5-AB93-036287839BD8}" destId="{FF761948-39C5-498D-BE5D-BB094A613316}" srcOrd="9" destOrd="0" parTransId="{DA09FE28-CD22-4411-AF2B-5B740A1B9E6D}" sibTransId="{1DC50F55-F8D2-483D-AABC-97DF136EBB66}"/>
    <dgm:cxn modelId="{10380B9B-251A-4623-A54B-2CE3436132F3}" type="presOf" srcId="{4F91C2B3-01A2-4430-947B-ED4D18238664}" destId="{E2783E03-9618-4DFF-9D89-80D87D188273}" srcOrd="0" destOrd="2" presId="urn:microsoft.com/office/officeart/2005/8/layout/vList2"/>
    <dgm:cxn modelId="{D2E8D39D-7A2B-4D38-BE59-B0352642D03B}" type="presOf" srcId="{D8BC64F7-E300-485F-ABA5-B13737A21D86}" destId="{E2783E03-9618-4DFF-9D89-80D87D188273}" srcOrd="0" destOrd="5" presId="urn:microsoft.com/office/officeart/2005/8/layout/vList2"/>
    <dgm:cxn modelId="{6A07E99D-A605-480F-BE63-4AC436F537AF}" srcId="{0B4615A4-F0FA-43A5-AB93-036287839BD8}" destId="{D8BC64F7-E300-485F-ABA5-B13737A21D86}" srcOrd="5" destOrd="0" parTransId="{2BBABA7C-55A5-40B5-B4AB-553423B68155}" sibTransId="{059BC8B3-E1FB-4153-94EF-85AE63A41246}"/>
    <dgm:cxn modelId="{5EE684A7-084D-4F0F-A1C2-A1CA057552F1}" type="presOf" srcId="{F9924B8C-2936-4B93-9C0C-8A70DD72A965}" destId="{E2783E03-9618-4DFF-9D89-80D87D188273}" srcOrd="0" destOrd="3" presId="urn:microsoft.com/office/officeart/2005/8/layout/vList2"/>
    <dgm:cxn modelId="{22290EAE-B017-459A-8B3C-5EC9D45C217D}" type="presOf" srcId="{0B4615A4-F0FA-43A5-AB93-036287839BD8}" destId="{D832FE96-E45A-4989-8223-ECEAE84689A7}" srcOrd="0" destOrd="0" presId="urn:microsoft.com/office/officeart/2005/8/layout/vList2"/>
    <dgm:cxn modelId="{F1ADDFB0-7F94-4054-87B5-015578EBD597}" srcId="{0B4615A4-F0FA-43A5-AB93-036287839BD8}" destId="{E71D2413-0A94-43C4-A3F2-7B3B08B4BE15}" srcOrd="4" destOrd="0" parTransId="{FE0B5211-B599-409F-86A9-4D6B9B857010}" sibTransId="{4A9CFF15-935C-49A1-8449-97821798E4D4}"/>
    <dgm:cxn modelId="{8CC281C0-766D-4FD3-A672-F8B62016A159}" srcId="{0B4615A4-F0FA-43A5-AB93-036287839BD8}" destId="{BF893C38-4756-4651-AAFC-9E6F1F3B841A}" srcOrd="1" destOrd="0" parTransId="{69497835-2A38-4B12-88D9-42205313EE48}" sibTransId="{F02C8897-A4BC-4A27-8F67-C6E1CFB92C5A}"/>
    <dgm:cxn modelId="{E4DAF6CA-A3E9-433E-8221-DFA07EC6B883}" type="presOf" srcId="{BF893C38-4756-4651-AAFC-9E6F1F3B841A}" destId="{E2783E03-9618-4DFF-9D89-80D87D188273}" srcOrd="0" destOrd="1" presId="urn:microsoft.com/office/officeart/2005/8/layout/vList2"/>
    <dgm:cxn modelId="{B8874ECD-F168-451C-958A-1C52FD079CF8}" type="presOf" srcId="{250627E5-FBB8-4488-BC6D-CCFC351CC909}" destId="{E2783E03-9618-4DFF-9D89-80D87D188273}" srcOrd="0" destOrd="11" presId="urn:microsoft.com/office/officeart/2005/8/layout/vList2"/>
    <dgm:cxn modelId="{D3A213D4-81EA-4EA8-9621-FD5EB86A0B70}" type="presOf" srcId="{03825176-D21D-4A1B-B6BA-22C6CA7B07C8}" destId="{E2783E03-9618-4DFF-9D89-80D87D188273}" srcOrd="0" destOrd="6" presId="urn:microsoft.com/office/officeart/2005/8/layout/vList2"/>
    <dgm:cxn modelId="{168C9AD6-71AE-45B6-B2D2-06EE783AEEAC}" srcId="{0B4615A4-F0FA-43A5-AB93-036287839BD8}" destId="{EEECC832-1B02-4F90-B27E-F0AC6B96B29E}" srcOrd="14" destOrd="0" parTransId="{C0FDD5C6-2322-447C-88BA-B5A4739E8F3E}" sibTransId="{4B26A0EA-7C76-46B8-8FF4-F9FC96AB78AB}"/>
    <dgm:cxn modelId="{C8D42BDE-C08B-404F-BB66-7BEA5A645E34}" type="presOf" srcId="{25299610-9392-4833-A7FB-66E11D6C87C2}" destId="{E2783E03-9618-4DFF-9D89-80D87D188273}" srcOrd="0" destOrd="16" presId="urn:microsoft.com/office/officeart/2005/8/layout/vList2"/>
    <dgm:cxn modelId="{C721D9E8-C60A-44AF-9101-68BF051B6A34}" type="presOf" srcId="{EEECC832-1B02-4F90-B27E-F0AC6B96B29E}" destId="{E2783E03-9618-4DFF-9D89-80D87D188273}" srcOrd="0" destOrd="14" presId="urn:microsoft.com/office/officeart/2005/8/layout/vList2"/>
    <dgm:cxn modelId="{CE8D16F6-6BD6-4AB9-86F1-79D5BC43064E}" srcId="{0B4615A4-F0FA-43A5-AB93-036287839BD8}" destId="{4A9EA14A-257D-4FF7-A492-E5123085678F}" srcOrd="17" destOrd="0" parTransId="{D61F4D93-CF4B-401B-9EFC-0DCBD27BBF63}" sibTransId="{0FB59B01-212A-4417-970A-A440E35EF56E}"/>
    <dgm:cxn modelId="{2BEC1FF6-6D32-4B63-9291-7AC296720F01}" srcId="{0B4615A4-F0FA-43A5-AB93-036287839BD8}" destId="{12CEBE3B-7F42-45A1-B7BD-D6FDB24B135C}" srcOrd="15" destOrd="0" parTransId="{BD2BCD63-23C3-4B87-A38D-E07B30952D81}" sibTransId="{763393D3-EAAB-4B0A-B62A-59CB7EDD94FF}"/>
    <dgm:cxn modelId="{0C3B1AFB-6051-4322-8769-EA203AD1B4F5}" srcId="{0B4615A4-F0FA-43A5-AB93-036287839BD8}" destId="{F1E6F910-C585-4938-930C-0CA34371962D}" srcOrd="12" destOrd="0" parTransId="{74206EDD-2A5C-417F-AC57-E4367AD07C44}" sibTransId="{809C5776-8432-47D4-A457-B2E1823CD09D}"/>
    <dgm:cxn modelId="{F4CE51FB-F38D-4A9D-9929-E2E365E482C5}" type="presOf" srcId="{4A9EA14A-257D-4FF7-A492-E5123085678F}" destId="{E2783E03-9618-4DFF-9D89-80D87D188273}" srcOrd="0" destOrd="17" presId="urn:microsoft.com/office/officeart/2005/8/layout/vList2"/>
    <dgm:cxn modelId="{07D997FB-8C03-4CDA-92A4-2535522F30A8}" type="presOf" srcId="{29E6D153-5B9A-4404-95D3-30DA5D0B0FCB}" destId="{E2783E03-9618-4DFF-9D89-80D87D188273}" srcOrd="0" destOrd="18" presId="urn:microsoft.com/office/officeart/2005/8/layout/vList2"/>
    <dgm:cxn modelId="{6CB0C4FD-FAAB-4061-AAAB-853CD1B134BC}" type="presOf" srcId="{12CEBE3B-7F42-45A1-B7BD-D6FDB24B135C}" destId="{E2783E03-9618-4DFF-9D89-80D87D188273}" srcOrd="0" destOrd="15" presId="urn:microsoft.com/office/officeart/2005/8/layout/vList2"/>
    <dgm:cxn modelId="{395182FF-CF78-4454-885F-678D755FA0C3}" srcId="{0B4615A4-F0FA-43A5-AB93-036287839BD8}" destId="{4F91C2B3-01A2-4430-947B-ED4D18238664}" srcOrd="2" destOrd="0" parTransId="{D91A3190-0D9F-4DC7-9266-052F3E2EE37F}" sibTransId="{BAA19864-01F5-48D8-AA55-42EAFFBE7CFF}"/>
    <dgm:cxn modelId="{F493EA10-1616-40D4-9FE1-5DD27A5168C9}" type="presParOf" srcId="{3575B64C-5FD9-49A6-9AA0-0A7915DDCBFA}" destId="{D832FE96-E45A-4989-8223-ECEAE84689A7}" srcOrd="0" destOrd="0" presId="urn:microsoft.com/office/officeart/2005/8/layout/vList2"/>
    <dgm:cxn modelId="{E7151318-BD94-4414-88FF-83EA10195E13}" type="presParOf" srcId="{3575B64C-5FD9-49A6-9AA0-0A7915DDCBFA}" destId="{E2783E03-9618-4DFF-9D89-80D87D188273}" srcOrd="1" destOrd="0" presId="urn:microsoft.com/office/officeart/2005/8/layout/vList2"/>
  </dgm:cxnLst>
  <dgm:bg/>
  <dgm:whole>
    <a:ln>
      <a:noFill/>
    </a:ln>
  </dgm:whole>
  <dgm:extLst>
    <a:ext uri="http://schemas.microsoft.com/office/drawing/2008/diagram">
      <dsp:dataModelExt xmlns:dsp="http://schemas.microsoft.com/office/drawing/2008/diagram" relId="rId155"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7C67708B-44D5-48D0-BFE1-82FCBEFE2CE8}" type="doc">
      <dgm:prSet loTypeId="urn:microsoft.com/office/officeart/2005/8/layout/hList9" loCatId="list" qsTypeId="urn:microsoft.com/office/officeart/2005/8/quickstyle/simple2" qsCatId="simple" csTypeId="urn:microsoft.com/office/officeart/2005/8/colors/accent3_2" csCatId="accent3" phldr="1"/>
      <dgm:spPr/>
      <dgm:t>
        <a:bodyPr/>
        <a:lstStyle/>
        <a:p>
          <a:endParaRPr lang="pl-PL"/>
        </a:p>
      </dgm:t>
    </dgm:pt>
    <dgm:pt modelId="{0D1D2FBA-06E1-4718-ADAF-1E740C9D8257}">
      <dgm:prSet phldrT="[Tekst]"/>
      <dgm:spPr>
        <a:xfrm>
          <a:off x="0" y="140719"/>
          <a:ext cx="970493" cy="970493"/>
        </a:xfrm>
        <a:solidFill>
          <a:schemeClr val="accent6">
            <a:lumMod val="20000"/>
            <a:lumOff val="80000"/>
          </a:schemeClr>
        </a:solidFill>
        <a:ln>
          <a:solidFill>
            <a:schemeClr val="accent3">
              <a:lumMod val="60000"/>
              <a:lumOff val="40000"/>
            </a:schemeClr>
          </a:solidFill>
        </a:ln>
      </dgm:spPr>
      <dgm:t>
        <a:bodyPr/>
        <a:lstStyle/>
        <a:p>
          <a:r>
            <a:rPr lang="pl-PL" b="1" i="1">
              <a:solidFill>
                <a:sysClr val="windowText" lastClr="000000"/>
              </a:solidFill>
              <a:latin typeface="Calibri"/>
              <a:ea typeface="+mn-ea"/>
              <a:cs typeface="+mn-cs"/>
            </a:rPr>
            <a:t>Kryteria podstawowe</a:t>
          </a:r>
        </a:p>
      </dgm:t>
    </dgm:pt>
    <dgm:pt modelId="{859F621E-DE4D-418C-B3DA-482260CC9003}" type="parTrans" cxnId="{0B872A9B-9A1E-4961-AC3B-428189A5F247}">
      <dgm:prSet/>
      <dgm:spPr/>
      <dgm:t>
        <a:bodyPr/>
        <a:lstStyle/>
        <a:p>
          <a:endParaRPr lang="pl-PL">
            <a:solidFill>
              <a:sysClr val="windowText" lastClr="000000"/>
            </a:solidFill>
          </a:endParaRPr>
        </a:p>
      </dgm:t>
    </dgm:pt>
    <dgm:pt modelId="{4086D9F0-91C4-41A2-92D6-2FF483AE425C}" type="sibTrans" cxnId="{0B872A9B-9A1E-4961-AC3B-428189A5F247}">
      <dgm:prSet/>
      <dgm:spPr/>
      <dgm:t>
        <a:bodyPr/>
        <a:lstStyle/>
        <a:p>
          <a:endParaRPr lang="pl-PL">
            <a:solidFill>
              <a:sysClr val="windowText" lastClr="000000"/>
            </a:solidFill>
          </a:endParaRPr>
        </a:p>
      </dgm:t>
    </dgm:pt>
    <dgm:pt modelId="{94AFAF5E-6331-4C43-BFB3-95EA3CD96B9A}">
      <dgm:prSet phldrT="[Tekst]" custT="1"/>
      <dgm:spPr>
        <a:xfrm>
          <a:off x="640207" y="768557"/>
          <a:ext cx="2168498" cy="1292374"/>
        </a:xfrm>
      </dgm:spPr>
      <dgm:t>
        <a:bodyPr/>
        <a:lstStyle/>
        <a:p>
          <a:r>
            <a:rPr lang="pl-PL" sz="900" i="1">
              <a:latin typeface="Calibri"/>
              <a:ea typeface="+mn-ea"/>
              <a:cs typeface="+mn-cs"/>
            </a:rPr>
            <a:t>czyli nadające się do stosowania przez instytucje zamawiające ze wszystkich państw członkowskich. Uwzględniają najważniejsze rodzaje wpływu na środowisko. Są one przeznaczone do stosowania przy ograniczonej do minimum konieczności dodatkowej weryfikacji lubprzy minimalnym wzroście kosztów.</a:t>
          </a:r>
        </a:p>
      </dgm:t>
    </dgm:pt>
    <dgm:pt modelId="{5E3FD514-0695-4817-8D2C-60CD8584B844}" type="parTrans" cxnId="{F2F7E7E3-826D-476C-8EE3-BBF55E1EBE27}">
      <dgm:prSet/>
      <dgm:spPr/>
      <dgm:t>
        <a:bodyPr/>
        <a:lstStyle/>
        <a:p>
          <a:endParaRPr lang="pl-PL">
            <a:solidFill>
              <a:sysClr val="windowText" lastClr="000000"/>
            </a:solidFill>
          </a:endParaRPr>
        </a:p>
      </dgm:t>
    </dgm:pt>
    <dgm:pt modelId="{6B95BFEB-63F2-4645-854F-4E6B5B675547}" type="sibTrans" cxnId="{F2F7E7E3-826D-476C-8EE3-BBF55E1EBE27}">
      <dgm:prSet/>
      <dgm:spPr/>
      <dgm:t>
        <a:bodyPr/>
        <a:lstStyle/>
        <a:p>
          <a:endParaRPr lang="pl-PL">
            <a:solidFill>
              <a:sysClr val="windowText" lastClr="000000"/>
            </a:solidFill>
          </a:endParaRPr>
        </a:p>
      </dgm:t>
    </dgm:pt>
    <dgm:pt modelId="{EDE3D8D5-4142-43A2-98B3-6D8BB8EB705A}">
      <dgm:prSet phldrT="[Tekst]"/>
      <dgm:spPr>
        <a:xfrm>
          <a:off x="2902978" y="171336"/>
          <a:ext cx="970493" cy="970493"/>
        </a:xfrm>
        <a:solidFill>
          <a:schemeClr val="accent6">
            <a:lumMod val="20000"/>
            <a:lumOff val="80000"/>
          </a:schemeClr>
        </a:solidFill>
        <a:ln>
          <a:solidFill>
            <a:schemeClr val="accent3">
              <a:lumMod val="60000"/>
              <a:lumOff val="40000"/>
            </a:schemeClr>
          </a:solidFill>
        </a:ln>
      </dgm:spPr>
      <dgm:t>
        <a:bodyPr/>
        <a:lstStyle/>
        <a:p>
          <a:r>
            <a:rPr lang="pl-PL" b="1" i="1">
              <a:solidFill>
                <a:sysClr val="windowText" lastClr="000000"/>
              </a:solidFill>
              <a:latin typeface="Calibri"/>
              <a:ea typeface="+mn-ea"/>
              <a:cs typeface="+mn-cs"/>
            </a:rPr>
            <a:t>Kryteria kompleksowe</a:t>
          </a:r>
        </a:p>
      </dgm:t>
    </dgm:pt>
    <dgm:pt modelId="{CDD18053-8007-44C6-81A6-DD48F13F6BE9}" type="parTrans" cxnId="{B06B4D46-FA45-4463-A49C-EBBC5DDEF56D}">
      <dgm:prSet/>
      <dgm:spPr/>
      <dgm:t>
        <a:bodyPr/>
        <a:lstStyle/>
        <a:p>
          <a:endParaRPr lang="pl-PL">
            <a:solidFill>
              <a:sysClr val="windowText" lastClr="000000"/>
            </a:solidFill>
          </a:endParaRPr>
        </a:p>
      </dgm:t>
    </dgm:pt>
    <dgm:pt modelId="{D52F8088-921E-4D66-8823-CA314FAFAD59}" type="sibTrans" cxnId="{B06B4D46-FA45-4463-A49C-EBBC5DDEF56D}">
      <dgm:prSet/>
      <dgm:spPr/>
      <dgm:t>
        <a:bodyPr/>
        <a:lstStyle/>
        <a:p>
          <a:endParaRPr lang="pl-PL">
            <a:solidFill>
              <a:sysClr val="windowText" lastClr="000000"/>
            </a:solidFill>
          </a:endParaRPr>
        </a:p>
      </dgm:t>
    </dgm:pt>
    <dgm:pt modelId="{DB858A59-ACCB-4441-8197-F493DC2B5FEB}">
      <dgm:prSet phldrT="[Tekst]" custT="1"/>
      <dgm:spPr>
        <a:xfrm>
          <a:off x="3624596" y="738896"/>
          <a:ext cx="2005069" cy="1292374"/>
        </a:xfrm>
      </dgm:spPr>
      <dgm:t>
        <a:bodyPr/>
        <a:lstStyle/>
        <a:p>
          <a:r>
            <a:rPr lang="pl-PL" sz="900" i="1">
              <a:latin typeface="Calibri"/>
              <a:ea typeface="+mn-ea"/>
              <a:cs typeface="+mn-cs"/>
            </a:rPr>
            <a:t>czyli przeznaczone dla podmiotów, które chcą kupić najlepsze produkty ekologiczne dostępne na rynku. Kryteria te jednak mogą wymagać dodatkowej weryfikacji lub niewielkiego wzrostu kosztów w porównaniu z innymi produktami o takiej samej funkcjonalności.</a:t>
          </a:r>
        </a:p>
      </dgm:t>
    </dgm:pt>
    <dgm:pt modelId="{ED06F34D-73BB-40D9-8D1E-10E773B19728}" type="parTrans" cxnId="{410F11A3-C966-4F80-9C8F-F9BA423E5283}">
      <dgm:prSet/>
      <dgm:spPr/>
      <dgm:t>
        <a:bodyPr/>
        <a:lstStyle/>
        <a:p>
          <a:endParaRPr lang="pl-PL">
            <a:solidFill>
              <a:sysClr val="windowText" lastClr="000000"/>
            </a:solidFill>
          </a:endParaRPr>
        </a:p>
      </dgm:t>
    </dgm:pt>
    <dgm:pt modelId="{9090310A-EC24-4703-B724-7298E44F7A7B}" type="sibTrans" cxnId="{410F11A3-C966-4F80-9C8F-F9BA423E5283}">
      <dgm:prSet/>
      <dgm:spPr/>
      <dgm:t>
        <a:bodyPr/>
        <a:lstStyle/>
        <a:p>
          <a:endParaRPr lang="pl-PL">
            <a:solidFill>
              <a:sysClr val="windowText" lastClr="000000"/>
            </a:solidFill>
          </a:endParaRPr>
        </a:p>
      </dgm:t>
    </dgm:pt>
    <dgm:pt modelId="{AF1BD5F5-C8F4-43E6-A987-D4ACC23B7798}" type="pres">
      <dgm:prSet presAssocID="{7C67708B-44D5-48D0-BFE1-82FCBEFE2CE8}" presName="list" presStyleCnt="0">
        <dgm:presLayoutVars>
          <dgm:dir/>
          <dgm:animLvl val="lvl"/>
        </dgm:presLayoutVars>
      </dgm:prSet>
      <dgm:spPr/>
    </dgm:pt>
    <dgm:pt modelId="{AFB8AB6E-61AA-4C5F-9D62-3032CB5BA9E5}" type="pres">
      <dgm:prSet presAssocID="{0D1D2FBA-06E1-4718-ADAF-1E740C9D8257}" presName="posSpace" presStyleCnt="0"/>
      <dgm:spPr/>
    </dgm:pt>
    <dgm:pt modelId="{02701C84-EA90-4090-94F1-3DB863D19170}" type="pres">
      <dgm:prSet presAssocID="{0D1D2FBA-06E1-4718-ADAF-1E740C9D8257}" presName="vertFlow" presStyleCnt="0"/>
      <dgm:spPr/>
    </dgm:pt>
    <dgm:pt modelId="{EB045E2D-7AFB-406C-987E-74030D7CAC71}" type="pres">
      <dgm:prSet presAssocID="{0D1D2FBA-06E1-4718-ADAF-1E740C9D8257}" presName="topSpace" presStyleCnt="0"/>
      <dgm:spPr/>
    </dgm:pt>
    <dgm:pt modelId="{AE79BD81-D363-4C36-A041-09DD19E4FE3F}" type="pres">
      <dgm:prSet presAssocID="{0D1D2FBA-06E1-4718-ADAF-1E740C9D8257}" presName="firstComp" presStyleCnt="0"/>
      <dgm:spPr/>
    </dgm:pt>
    <dgm:pt modelId="{AA99FD5F-177C-4125-9A8D-CA88A4CC14CC}" type="pres">
      <dgm:prSet presAssocID="{0D1D2FBA-06E1-4718-ADAF-1E740C9D8257}" presName="firstChild" presStyleLbl="bgAccFollowNode1" presStyleIdx="0" presStyleCnt="2" custScaleX="116370" custScaleY="121000" custLinFactNeighborX="2255" custLinFactNeighborY="2777"/>
      <dgm:spPr>
        <a:prstGeom prst="rect">
          <a:avLst/>
        </a:prstGeom>
      </dgm:spPr>
    </dgm:pt>
    <dgm:pt modelId="{EE3674C8-059E-4772-936E-0E6C2DB1106C}" type="pres">
      <dgm:prSet presAssocID="{0D1D2FBA-06E1-4718-ADAF-1E740C9D8257}" presName="firstChildTx" presStyleLbl="bgAccFollowNode1" presStyleIdx="0" presStyleCnt="2">
        <dgm:presLayoutVars>
          <dgm:bulletEnabled val="1"/>
        </dgm:presLayoutVars>
      </dgm:prSet>
      <dgm:spPr/>
    </dgm:pt>
    <dgm:pt modelId="{313A4335-647A-420A-9255-3312F0AE7075}" type="pres">
      <dgm:prSet presAssocID="{0D1D2FBA-06E1-4718-ADAF-1E740C9D8257}" presName="negSpace" presStyleCnt="0"/>
      <dgm:spPr/>
    </dgm:pt>
    <dgm:pt modelId="{D6E2DDEE-B490-4974-A2D7-9D89010EB1AC}" type="pres">
      <dgm:prSet presAssocID="{0D1D2FBA-06E1-4718-ADAF-1E740C9D8257}" presName="circle" presStyleLbl="node1" presStyleIdx="0" presStyleCnt="2" custScaleX="90909" custScaleY="90909" custLinFactNeighborX="-25779" custLinFactNeighborY="-16033"/>
      <dgm:spPr>
        <a:prstGeom prst="ellipse">
          <a:avLst/>
        </a:prstGeom>
      </dgm:spPr>
    </dgm:pt>
    <dgm:pt modelId="{04687C02-FD47-48FB-B6D9-5F7273DD3F8A}" type="pres">
      <dgm:prSet presAssocID="{4086D9F0-91C4-41A2-92D6-2FF483AE425C}" presName="transSpace" presStyleCnt="0"/>
      <dgm:spPr/>
    </dgm:pt>
    <dgm:pt modelId="{74CE4731-7E4A-47CD-922A-56ED0E132E27}" type="pres">
      <dgm:prSet presAssocID="{EDE3D8D5-4142-43A2-98B3-6D8BB8EB705A}" presName="posSpace" presStyleCnt="0"/>
      <dgm:spPr/>
    </dgm:pt>
    <dgm:pt modelId="{B3AB998B-B789-4CD7-BEB8-650E9BBAFABB}" type="pres">
      <dgm:prSet presAssocID="{EDE3D8D5-4142-43A2-98B3-6D8BB8EB705A}" presName="vertFlow" presStyleCnt="0"/>
      <dgm:spPr/>
    </dgm:pt>
    <dgm:pt modelId="{39AC1282-C764-48BB-B0A8-DB42B003283C}" type="pres">
      <dgm:prSet presAssocID="{EDE3D8D5-4142-43A2-98B3-6D8BB8EB705A}" presName="topSpace" presStyleCnt="0"/>
      <dgm:spPr/>
    </dgm:pt>
    <dgm:pt modelId="{77E7E06A-B675-4F47-B896-64ED0CF3ED84}" type="pres">
      <dgm:prSet presAssocID="{EDE3D8D5-4142-43A2-98B3-6D8BB8EB705A}" presName="firstComp" presStyleCnt="0"/>
      <dgm:spPr/>
    </dgm:pt>
    <dgm:pt modelId="{D982F128-8C90-4D95-8470-BDC4F98B496F}" type="pres">
      <dgm:prSet presAssocID="{EDE3D8D5-4142-43A2-98B3-6D8BB8EB705A}" presName="firstChild" presStyleLbl="bgAccFollowNode1" presStyleIdx="1" presStyleCnt="2" custScaleX="111899" custScaleY="121000" custLinFactNeighborX="-6283"/>
      <dgm:spPr>
        <a:prstGeom prst="rect">
          <a:avLst/>
        </a:prstGeom>
      </dgm:spPr>
    </dgm:pt>
    <dgm:pt modelId="{354E7350-DD3E-441E-B043-E7C07F42719F}" type="pres">
      <dgm:prSet presAssocID="{EDE3D8D5-4142-43A2-98B3-6D8BB8EB705A}" presName="firstChildTx" presStyleLbl="bgAccFollowNode1" presStyleIdx="1" presStyleCnt="2">
        <dgm:presLayoutVars>
          <dgm:bulletEnabled val="1"/>
        </dgm:presLayoutVars>
      </dgm:prSet>
      <dgm:spPr/>
    </dgm:pt>
    <dgm:pt modelId="{893B08B8-701C-4BD4-8DA6-782405281CA4}" type="pres">
      <dgm:prSet presAssocID="{EDE3D8D5-4142-43A2-98B3-6D8BB8EB705A}" presName="negSpace" presStyleCnt="0"/>
      <dgm:spPr/>
    </dgm:pt>
    <dgm:pt modelId="{3F4B0A2A-F6B9-4D1B-9705-0270B8315B2E}" type="pres">
      <dgm:prSet presAssocID="{EDE3D8D5-4142-43A2-98B3-6D8BB8EB705A}" presName="circle" presStyleLbl="node1" presStyleIdx="1" presStyleCnt="2" custScaleX="90909" custScaleY="90909" custLinFactNeighborX="-15636" custLinFactNeighborY="-13165"/>
      <dgm:spPr>
        <a:prstGeom prst="ellipse">
          <a:avLst/>
        </a:prstGeom>
      </dgm:spPr>
    </dgm:pt>
  </dgm:ptLst>
  <dgm:cxnLst>
    <dgm:cxn modelId="{1155701A-4B7F-4036-B88B-5F5C29554361}" type="presOf" srcId="{DB858A59-ACCB-4441-8197-F493DC2B5FEB}" destId="{D982F128-8C90-4D95-8470-BDC4F98B496F}" srcOrd="0" destOrd="0" presId="urn:microsoft.com/office/officeart/2005/8/layout/hList9"/>
    <dgm:cxn modelId="{347EE139-E7EB-4E7C-BCE9-BB32835C7B89}" type="presOf" srcId="{DB858A59-ACCB-4441-8197-F493DC2B5FEB}" destId="{354E7350-DD3E-441E-B043-E7C07F42719F}" srcOrd="1" destOrd="0" presId="urn:microsoft.com/office/officeart/2005/8/layout/hList9"/>
    <dgm:cxn modelId="{B06B4D46-FA45-4463-A49C-EBBC5DDEF56D}" srcId="{7C67708B-44D5-48D0-BFE1-82FCBEFE2CE8}" destId="{EDE3D8D5-4142-43A2-98B3-6D8BB8EB705A}" srcOrd="1" destOrd="0" parTransId="{CDD18053-8007-44C6-81A6-DD48F13F6BE9}" sibTransId="{D52F8088-921E-4D66-8823-CA314FAFAD59}"/>
    <dgm:cxn modelId="{39C28973-014B-41BC-9D7B-D1D0E2330082}" type="presOf" srcId="{EDE3D8D5-4142-43A2-98B3-6D8BB8EB705A}" destId="{3F4B0A2A-F6B9-4D1B-9705-0270B8315B2E}" srcOrd="0" destOrd="0" presId="urn:microsoft.com/office/officeart/2005/8/layout/hList9"/>
    <dgm:cxn modelId="{95D27356-71D2-4F29-ADD7-E4B15222B84D}" type="presOf" srcId="{94AFAF5E-6331-4C43-BFB3-95EA3CD96B9A}" destId="{EE3674C8-059E-4772-936E-0E6C2DB1106C}" srcOrd="1" destOrd="0" presId="urn:microsoft.com/office/officeart/2005/8/layout/hList9"/>
    <dgm:cxn modelId="{28DD8287-7561-4470-9D66-76860D29A42E}" type="presOf" srcId="{0D1D2FBA-06E1-4718-ADAF-1E740C9D8257}" destId="{D6E2DDEE-B490-4974-A2D7-9D89010EB1AC}" srcOrd="0" destOrd="0" presId="urn:microsoft.com/office/officeart/2005/8/layout/hList9"/>
    <dgm:cxn modelId="{0B872A9B-9A1E-4961-AC3B-428189A5F247}" srcId="{7C67708B-44D5-48D0-BFE1-82FCBEFE2CE8}" destId="{0D1D2FBA-06E1-4718-ADAF-1E740C9D8257}" srcOrd="0" destOrd="0" parTransId="{859F621E-DE4D-418C-B3DA-482260CC9003}" sibTransId="{4086D9F0-91C4-41A2-92D6-2FF483AE425C}"/>
    <dgm:cxn modelId="{410F11A3-C966-4F80-9C8F-F9BA423E5283}" srcId="{EDE3D8D5-4142-43A2-98B3-6D8BB8EB705A}" destId="{DB858A59-ACCB-4441-8197-F493DC2B5FEB}" srcOrd="0" destOrd="0" parTransId="{ED06F34D-73BB-40D9-8D1E-10E773B19728}" sibTransId="{9090310A-EC24-4703-B724-7298E44F7A7B}"/>
    <dgm:cxn modelId="{6D4AE6B1-0F20-445D-B106-06919214AE0F}" type="presOf" srcId="{94AFAF5E-6331-4C43-BFB3-95EA3CD96B9A}" destId="{AA99FD5F-177C-4125-9A8D-CA88A4CC14CC}" srcOrd="0" destOrd="0" presId="urn:microsoft.com/office/officeart/2005/8/layout/hList9"/>
    <dgm:cxn modelId="{5EF186C0-77A4-440A-A200-A255F5D55376}" type="presOf" srcId="{7C67708B-44D5-48D0-BFE1-82FCBEFE2CE8}" destId="{AF1BD5F5-C8F4-43E6-A987-D4ACC23B7798}" srcOrd="0" destOrd="0" presId="urn:microsoft.com/office/officeart/2005/8/layout/hList9"/>
    <dgm:cxn modelId="{F2F7E7E3-826D-476C-8EE3-BBF55E1EBE27}" srcId="{0D1D2FBA-06E1-4718-ADAF-1E740C9D8257}" destId="{94AFAF5E-6331-4C43-BFB3-95EA3CD96B9A}" srcOrd="0" destOrd="0" parTransId="{5E3FD514-0695-4817-8D2C-60CD8584B844}" sibTransId="{6B95BFEB-63F2-4645-854F-4E6B5B675547}"/>
    <dgm:cxn modelId="{F25A3111-6F0C-46A0-9A40-105C03E603FF}" type="presParOf" srcId="{AF1BD5F5-C8F4-43E6-A987-D4ACC23B7798}" destId="{AFB8AB6E-61AA-4C5F-9D62-3032CB5BA9E5}" srcOrd="0" destOrd="0" presId="urn:microsoft.com/office/officeart/2005/8/layout/hList9"/>
    <dgm:cxn modelId="{565CCDE7-C657-444D-9E29-586ED87E5F12}" type="presParOf" srcId="{AF1BD5F5-C8F4-43E6-A987-D4ACC23B7798}" destId="{02701C84-EA90-4090-94F1-3DB863D19170}" srcOrd="1" destOrd="0" presId="urn:microsoft.com/office/officeart/2005/8/layout/hList9"/>
    <dgm:cxn modelId="{3D1EE1FD-8F16-401B-AD63-BC451E671ECA}" type="presParOf" srcId="{02701C84-EA90-4090-94F1-3DB863D19170}" destId="{EB045E2D-7AFB-406C-987E-74030D7CAC71}" srcOrd="0" destOrd="0" presId="urn:microsoft.com/office/officeart/2005/8/layout/hList9"/>
    <dgm:cxn modelId="{F25DE75B-269C-4C31-AE82-43624D66EB99}" type="presParOf" srcId="{02701C84-EA90-4090-94F1-3DB863D19170}" destId="{AE79BD81-D363-4C36-A041-09DD19E4FE3F}" srcOrd="1" destOrd="0" presId="urn:microsoft.com/office/officeart/2005/8/layout/hList9"/>
    <dgm:cxn modelId="{2328D858-5733-4C5E-A1F0-21B8C0C68B2F}" type="presParOf" srcId="{AE79BD81-D363-4C36-A041-09DD19E4FE3F}" destId="{AA99FD5F-177C-4125-9A8D-CA88A4CC14CC}" srcOrd="0" destOrd="0" presId="urn:microsoft.com/office/officeart/2005/8/layout/hList9"/>
    <dgm:cxn modelId="{4C076F9D-BC24-4DC5-A4BB-B43BADFFA27E}" type="presParOf" srcId="{AE79BD81-D363-4C36-A041-09DD19E4FE3F}" destId="{EE3674C8-059E-4772-936E-0E6C2DB1106C}" srcOrd="1" destOrd="0" presId="urn:microsoft.com/office/officeart/2005/8/layout/hList9"/>
    <dgm:cxn modelId="{72A2F721-91FE-428D-83B4-C1CDFC3CB297}" type="presParOf" srcId="{AF1BD5F5-C8F4-43E6-A987-D4ACC23B7798}" destId="{313A4335-647A-420A-9255-3312F0AE7075}" srcOrd="2" destOrd="0" presId="urn:microsoft.com/office/officeart/2005/8/layout/hList9"/>
    <dgm:cxn modelId="{150D1BE3-2F6A-434A-BDE5-113DD1BCB2FD}" type="presParOf" srcId="{AF1BD5F5-C8F4-43E6-A987-D4ACC23B7798}" destId="{D6E2DDEE-B490-4974-A2D7-9D89010EB1AC}" srcOrd="3" destOrd="0" presId="urn:microsoft.com/office/officeart/2005/8/layout/hList9"/>
    <dgm:cxn modelId="{5B980B3F-F4F3-4BB5-A509-D8DF0FA174E3}" type="presParOf" srcId="{AF1BD5F5-C8F4-43E6-A987-D4ACC23B7798}" destId="{04687C02-FD47-48FB-B6D9-5F7273DD3F8A}" srcOrd="4" destOrd="0" presId="urn:microsoft.com/office/officeart/2005/8/layout/hList9"/>
    <dgm:cxn modelId="{1ABF55AA-75FD-43B4-AFEF-031A1B107BAD}" type="presParOf" srcId="{AF1BD5F5-C8F4-43E6-A987-D4ACC23B7798}" destId="{74CE4731-7E4A-47CD-922A-56ED0E132E27}" srcOrd="5" destOrd="0" presId="urn:microsoft.com/office/officeart/2005/8/layout/hList9"/>
    <dgm:cxn modelId="{E2F038B4-63C4-4A1E-9A89-D4CE93242538}" type="presParOf" srcId="{AF1BD5F5-C8F4-43E6-A987-D4ACC23B7798}" destId="{B3AB998B-B789-4CD7-BEB8-650E9BBAFABB}" srcOrd="6" destOrd="0" presId="urn:microsoft.com/office/officeart/2005/8/layout/hList9"/>
    <dgm:cxn modelId="{CB4FA00D-35B7-417A-9B1F-D076389762AC}" type="presParOf" srcId="{B3AB998B-B789-4CD7-BEB8-650E9BBAFABB}" destId="{39AC1282-C764-48BB-B0A8-DB42B003283C}" srcOrd="0" destOrd="0" presId="urn:microsoft.com/office/officeart/2005/8/layout/hList9"/>
    <dgm:cxn modelId="{9740F899-4C35-4807-B21C-6F1338480711}" type="presParOf" srcId="{B3AB998B-B789-4CD7-BEB8-650E9BBAFABB}" destId="{77E7E06A-B675-4F47-B896-64ED0CF3ED84}" srcOrd="1" destOrd="0" presId="urn:microsoft.com/office/officeart/2005/8/layout/hList9"/>
    <dgm:cxn modelId="{4527A8CE-281C-412D-95BC-113C94D64A2F}" type="presParOf" srcId="{77E7E06A-B675-4F47-B896-64ED0CF3ED84}" destId="{D982F128-8C90-4D95-8470-BDC4F98B496F}" srcOrd="0" destOrd="0" presId="urn:microsoft.com/office/officeart/2005/8/layout/hList9"/>
    <dgm:cxn modelId="{A177F760-2FE6-4771-9D63-C63434021B5E}" type="presParOf" srcId="{77E7E06A-B675-4F47-B896-64ED0CF3ED84}" destId="{354E7350-DD3E-441E-B043-E7C07F42719F}" srcOrd="1" destOrd="0" presId="urn:microsoft.com/office/officeart/2005/8/layout/hList9"/>
    <dgm:cxn modelId="{AF3FA9D8-C3EA-4227-BC3C-D3CEF783A6B3}" type="presParOf" srcId="{AF1BD5F5-C8F4-43E6-A987-D4ACC23B7798}" destId="{893B08B8-701C-4BD4-8DA6-782405281CA4}" srcOrd="7" destOrd="0" presId="urn:microsoft.com/office/officeart/2005/8/layout/hList9"/>
    <dgm:cxn modelId="{D8AB1C2F-C403-4E07-8A4D-25B7B3345502}" type="presParOf" srcId="{AF1BD5F5-C8F4-43E6-A987-D4ACC23B7798}" destId="{3F4B0A2A-F6B9-4D1B-9705-0270B8315B2E}" srcOrd="8" destOrd="0" presId="urn:microsoft.com/office/officeart/2005/8/layout/hList9"/>
  </dgm:cxnLst>
  <dgm:bg>
    <a:noFill/>
  </dgm:bg>
  <dgm:whole/>
  <dgm:extLst>
    <a:ext uri="http://schemas.microsoft.com/office/drawing/2008/diagram">
      <dsp:dataModelExt xmlns:dsp="http://schemas.microsoft.com/office/drawing/2008/diagram" relId="rId160"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CFBE01A7-C4BF-4B0F-B846-A2B2C0B71535}"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pl-PL"/>
        </a:p>
      </dgm:t>
    </dgm:pt>
    <dgm:pt modelId="{EDC5D7DF-9C6D-4596-9567-B7E9CC534011}">
      <dgm:prSet phldrT="[Tekst]" custT="1"/>
      <dgm:spPr>
        <a:solidFill>
          <a:schemeClr val="accent3">
            <a:lumMod val="60000"/>
            <a:lumOff val="40000"/>
          </a:schemeClr>
        </a:solidFill>
      </dgm:spPr>
      <dgm:t>
        <a:bodyPr/>
        <a:lstStyle/>
        <a:p>
          <a:r>
            <a:rPr lang="pl-PL" sz="1000" b="1" i="1">
              <a:solidFill>
                <a:sysClr val="windowText" lastClr="000000"/>
              </a:solidFill>
            </a:rPr>
            <a:t>Zbieranie danych</a:t>
          </a:r>
        </a:p>
      </dgm:t>
    </dgm:pt>
    <dgm:pt modelId="{1038074B-1738-4871-898B-E8E936C40BD3}" type="parTrans" cxnId="{D69099C4-276B-44B9-9FE6-19D26EB04165}">
      <dgm:prSet/>
      <dgm:spPr/>
      <dgm:t>
        <a:bodyPr/>
        <a:lstStyle/>
        <a:p>
          <a:endParaRPr lang="pl-PL"/>
        </a:p>
      </dgm:t>
    </dgm:pt>
    <dgm:pt modelId="{F83CC256-48BB-41D1-8E68-FB69F3EF0398}" type="sibTrans" cxnId="{D69099C4-276B-44B9-9FE6-19D26EB04165}">
      <dgm:prSet/>
      <dgm:spPr/>
      <dgm:t>
        <a:bodyPr/>
        <a:lstStyle/>
        <a:p>
          <a:endParaRPr lang="pl-PL"/>
        </a:p>
      </dgm:t>
    </dgm:pt>
    <dgm:pt modelId="{FE46B576-A678-45BB-9A9B-C173DAAB0952}">
      <dgm:prSet phldrT="[Tekst]" custT="1"/>
      <dgm:spPr>
        <a:ln>
          <a:solidFill>
            <a:schemeClr val="accent6">
              <a:lumMod val="60000"/>
              <a:lumOff val="40000"/>
            </a:schemeClr>
          </a:solidFill>
        </a:ln>
      </dgm:spPr>
      <dgm:t>
        <a:bodyPr/>
        <a:lstStyle/>
        <a:p>
          <a:r>
            <a:rPr lang="pl-PL" sz="1200" b="1" i="1"/>
            <a:t>Gmina Zduny</a:t>
          </a:r>
        </a:p>
      </dgm:t>
    </dgm:pt>
    <dgm:pt modelId="{49641637-CA2E-4A5B-B270-F2DE4B385024}" type="parTrans" cxnId="{A0714B3F-3CAC-46C7-9B9F-C559D413531C}">
      <dgm:prSet/>
      <dgm:spPr/>
      <dgm:t>
        <a:bodyPr/>
        <a:lstStyle/>
        <a:p>
          <a:endParaRPr lang="pl-PL"/>
        </a:p>
      </dgm:t>
    </dgm:pt>
    <dgm:pt modelId="{172AF818-EC60-4E5F-92B1-9D67999C833E}" type="sibTrans" cxnId="{A0714B3F-3CAC-46C7-9B9F-C559D413531C}">
      <dgm:prSet/>
      <dgm:spPr/>
      <dgm:t>
        <a:bodyPr/>
        <a:lstStyle/>
        <a:p>
          <a:endParaRPr lang="pl-PL"/>
        </a:p>
      </dgm:t>
    </dgm:pt>
    <dgm:pt modelId="{0E37205B-88D0-41FC-866B-C531E81082D4}">
      <dgm:prSet phldrT="[Tekst]" custT="1"/>
      <dgm:spPr>
        <a:solidFill>
          <a:schemeClr val="accent3">
            <a:lumMod val="60000"/>
            <a:lumOff val="40000"/>
          </a:schemeClr>
        </a:solidFill>
      </dgm:spPr>
      <dgm:t>
        <a:bodyPr/>
        <a:lstStyle/>
        <a:p>
          <a:r>
            <a:rPr lang="pl-PL" sz="1000" b="1" i="1">
              <a:solidFill>
                <a:sysClr val="windowText" lastClr="000000"/>
              </a:solidFill>
            </a:rPr>
            <a:t>Inwentaryzacja</a:t>
          </a:r>
        </a:p>
      </dgm:t>
    </dgm:pt>
    <dgm:pt modelId="{05B9BF19-BC6D-4AAC-91C4-791C4F0436B9}" type="parTrans" cxnId="{EFF4063E-98A3-4EA7-A4DE-599CE709FF2E}">
      <dgm:prSet/>
      <dgm:spPr/>
      <dgm:t>
        <a:bodyPr/>
        <a:lstStyle/>
        <a:p>
          <a:endParaRPr lang="pl-PL"/>
        </a:p>
      </dgm:t>
    </dgm:pt>
    <dgm:pt modelId="{025BAD92-FE7A-49CC-A59B-5F3DD8403B21}" type="sibTrans" cxnId="{EFF4063E-98A3-4EA7-A4DE-599CE709FF2E}">
      <dgm:prSet/>
      <dgm:spPr/>
      <dgm:t>
        <a:bodyPr/>
        <a:lstStyle/>
        <a:p>
          <a:endParaRPr lang="pl-PL"/>
        </a:p>
      </dgm:t>
    </dgm:pt>
    <dgm:pt modelId="{6CE00555-3CB8-43D0-96CE-A2885E7D4ADD}">
      <dgm:prSet phldrT="[Tekst]" custT="1"/>
      <dgm:spPr>
        <a:ln>
          <a:solidFill>
            <a:schemeClr val="accent6">
              <a:lumMod val="60000"/>
              <a:lumOff val="40000"/>
            </a:schemeClr>
          </a:solidFill>
        </a:ln>
      </dgm:spPr>
      <dgm:t>
        <a:bodyPr/>
        <a:lstStyle/>
        <a:p>
          <a:r>
            <a:rPr lang="pl-PL" sz="1100" b="1" i="1"/>
            <a:t>Grupa Samorząd</a:t>
          </a:r>
        </a:p>
      </dgm:t>
    </dgm:pt>
    <dgm:pt modelId="{A445B9FE-6AA8-4B28-920A-1E448B0DE5E7}" type="parTrans" cxnId="{DB600705-8596-4383-9691-E266B7B021F3}">
      <dgm:prSet/>
      <dgm:spPr/>
      <dgm:t>
        <a:bodyPr/>
        <a:lstStyle/>
        <a:p>
          <a:endParaRPr lang="pl-PL"/>
        </a:p>
      </dgm:t>
    </dgm:pt>
    <dgm:pt modelId="{735661C1-E207-4AA5-A098-5CD4C42C9667}" type="sibTrans" cxnId="{DB600705-8596-4383-9691-E266B7B021F3}">
      <dgm:prSet/>
      <dgm:spPr/>
      <dgm:t>
        <a:bodyPr/>
        <a:lstStyle/>
        <a:p>
          <a:endParaRPr lang="pl-PL"/>
        </a:p>
      </dgm:t>
    </dgm:pt>
    <dgm:pt modelId="{BC25B2B3-8077-4AAE-BA21-3C59FB1B9F8A}">
      <dgm:prSet phldrT="[Tekst]" custT="1"/>
      <dgm:spPr>
        <a:solidFill>
          <a:schemeClr val="accent3">
            <a:lumMod val="60000"/>
            <a:lumOff val="40000"/>
          </a:schemeClr>
        </a:solidFill>
      </dgm:spPr>
      <dgm:t>
        <a:bodyPr/>
        <a:lstStyle/>
        <a:p>
          <a:r>
            <a:rPr lang="pl-PL" sz="1000" b="1" i="1">
              <a:solidFill>
                <a:sysClr val="windowText" lastClr="000000"/>
              </a:solidFill>
            </a:rPr>
            <a:t>Wskźniki monitorowania</a:t>
          </a:r>
        </a:p>
      </dgm:t>
    </dgm:pt>
    <dgm:pt modelId="{88C19053-360F-49F3-89B3-7C9EC4DE0337}" type="parTrans" cxnId="{18D40977-314E-4815-9B92-BCB156D68A20}">
      <dgm:prSet/>
      <dgm:spPr/>
      <dgm:t>
        <a:bodyPr/>
        <a:lstStyle/>
        <a:p>
          <a:endParaRPr lang="pl-PL"/>
        </a:p>
      </dgm:t>
    </dgm:pt>
    <dgm:pt modelId="{183B292F-D5E6-4DD2-9897-724D876012E2}" type="sibTrans" cxnId="{18D40977-314E-4815-9B92-BCB156D68A20}">
      <dgm:prSet/>
      <dgm:spPr/>
      <dgm:t>
        <a:bodyPr/>
        <a:lstStyle/>
        <a:p>
          <a:endParaRPr lang="pl-PL"/>
        </a:p>
      </dgm:t>
    </dgm:pt>
    <dgm:pt modelId="{32788D84-9155-46DD-9432-F99E385DF894}">
      <dgm:prSet phldrT="[Tekst]" custT="1"/>
      <dgm:spPr>
        <a:ln>
          <a:solidFill>
            <a:schemeClr val="accent6">
              <a:lumMod val="60000"/>
              <a:lumOff val="40000"/>
            </a:schemeClr>
          </a:solidFill>
        </a:ln>
      </dgm:spPr>
      <dgm:t>
        <a:bodyPr/>
        <a:lstStyle/>
        <a:p>
          <a:r>
            <a:rPr lang="pl-PL" sz="1100" b="1" i="1"/>
            <a:t>Weryfikacja danych</a:t>
          </a:r>
        </a:p>
      </dgm:t>
    </dgm:pt>
    <dgm:pt modelId="{C2310736-C904-45AA-A2DF-D73367A2C40B}" type="parTrans" cxnId="{5E73488E-882F-4A1B-A464-28009D69BC49}">
      <dgm:prSet/>
      <dgm:spPr/>
      <dgm:t>
        <a:bodyPr/>
        <a:lstStyle/>
        <a:p>
          <a:endParaRPr lang="pl-PL"/>
        </a:p>
      </dgm:t>
    </dgm:pt>
    <dgm:pt modelId="{BCBF1717-5DF0-42AA-8D3A-0C453281C264}" type="sibTrans" cxnId="{5E73488E-882F-4A1B-A464-28009D69BC49}">
      <dgm:prSet/>
      <dgm:spPr/>
      <dgm:t>
        <a:bodyPr/>
        <a:lstStyle/>
        <a:p>
          <a:endParaRPr lang="pl-PL"/>
        </a:p>
      </dgm:t>
    </dgm:pt>
    <dgm:pt modelId="{EA4A3D58-F914-4A38-8762-CB8AD2485F89}">
      <dgm:prSet phldrT="[Tekst]" custT="1"/>
      <dgm:spPr>
        <a:ln>
          <a:solidFill>
            <a:schemeClr val="accent6">
              <a:lumMod val="60000"/>
              <a:lumOff val="40000"/>
            </a:schemeClr>
          </a:solidFill>
        </a:ln>
      </dgm:spPr>
      <dgm:t>
        <a:bodyPr/>
        <a:lstStyle/>
        <a:p>
          <a:r>
            <a:rPr lang="pl-PL" sz="1100" b="1" i="1"/>
            <a:t>Analiza Planu</a:t>
          </a:r>
        </a:p>
      </dgm:t>
    </dgm:pt>
    <dgm:pt modelId="{E8FC9A4E-D3D8-4372-8535-E7D1B0EDE7FF}" type="parTrans" cxnId="{19491A1A-5817-4C17-9251-5F0BA256D010}">
      <dgm:prSet/>
      <dgm:spPr/>
      <dgm:t>
        <a:bodyPr/>
        <a:lstStyle/>
        <a:p>
          <a:endParaRPr lang="pl-PL"/>
        </a:p>
      </dgm:t>
    </dgm:pt>
    <dgm:pt modelId="{FC7B81B1-FC20-4669-AC5A-3D019B449EEA}" type="sibTrans" cxnId="{19491A1A-5817-4C17-9251-5F0BA256D010}">
      <dgm:prSet/>
      <dgm:spPr/>
      <dgm:t>
        <a:bodyPr/>
        <a:lstStyle/>
        <a:p>
          <a:endParaRPr lang="pl-PL"/>
        </a:p>
      </dgm:t>
    </dgm:pt>
    <dgm:pt modelId="{BECEF298-93AB-4F58-B5B6-CAB08951CFB7}">
      <dgm:prSet phldrT="[Tekst]" custT="1"/>
      <dgm:spPr>
        <a:ln>
          <a:solidFill>
            <a:schemeClr val="accent6">
              <a:lumMod val="60000"/>
              <a:lumOff val="40000"/>
            </a:schemeClr>
          </a:solidFill>
        </a:ln>
      </dgm:spPr>
      <dgm:t>
        <a:bodyPr/>
        <a:lstStyle/>
        <a:p>
          <a:r>
            <a:rPr lang="pl-PL" sz="1100" b="1" i="1"/>
            <a:t>Grupa Społeczeństwo</a:t>
          </a:r>
        </a:p>
      </dgm:t>
    </dgm:pt>
    <dgm:pt modelId="{A997ACC2-AA18-4CA3-8EEE-8F147BDA6105}" type="parTrans" cxnId="{EFDFB2E8-BB92-4E19-8030-D01E9406B25B}">
      <dgm:prSet/>
      <dgm:spPr/>
      <dgm:t>
        <a:bodyPr/>
        <a:lstStyle/>
        <a:p>
          <a:endParaRPr lang="pl-PL"/>
        </a:p>
      </dgm:t>
    </dgm:pt>
    <dgm:pt modelId="{9CB943B1-F610-4B9B-BEDB-E72C7891E560}" type="sibTrans" cxnId="{EFDFB2E8-BB92-4E19-8030-D01E9406B25B}">
      <dgm:prSet/>
      <dgm:spPr/>
      <dgm:t>
        <a:bodyPr/>
        <a:lstStyle/>
        <a:p>
          <a:endParaRPr lang="pl-PL"/>
        </a:p>
      </dgm:t>
    </dgm:pt>
    <dgm:pt modelId="{E0C68858-2951-446F-B7B3-B703A7275E9A}">
      <dgm:prSet phldrT="[Tekst]" custT="1"/>
      <dgm:spPr>
        <a:solidFill>
          <a:schemeClr val="accent3">
            <a:lumMod val="60000"/>
            <a:lumOff val="40000"/>
          </a:schemeClr>
        </a:solidFill>
      </dgm:spPr>
      <dgm:t>
        <a:bodyPr/>
        <a:lstStyle/>
        <a:p>
          <a:r>
            <a:rPr lang="pl-PL" sz="1000" b="1" i="1">
              <a:solidFill>
                <a:sysClr val="windowText" lastClr="000000"/>
              </a:solidFill>
            </a:rPr>
            <a:t>Dalsze planowanie i realizacja</a:t>
          </a:r>
        </a:p>
      </dgm:t>
    </dgm:pt>
    <dgm:pt modelId="{9A6498E1-ED3D-4666-BEFE-CC12686F9200}" type="parTrans" cxnId="{08141ADA-0FB5-4084-AABF-BE676A62C747}">
      <dgm:prSet/>
      <dgm:spPr/>
      <dgm:t>
        <a:bodyPr/>
        <a:lstStyle/>
        <a:p>
          <a:endParaRPr lang="pl-PL"/>
        </a:p>
      </dgm:t>
    </dgm:pt>
    <dgm:pt modelId="{F3D2A4B4-A1BA-494E-B111-5430E5FB704B}" type="sibTrans" cxnId="{08141ADA-0FB5-4084-AABF-BE676A62C747}">
      <dgm:prSet/>
      <dgm:spPr/>
      <dgm:t>
        <a:bodyPr/>
        <a:lstStyle/>
        <a:p>
          <a:endParaRPr lang="pl-PL"/>
        </a:p>
      </dgm:t>
    </dgm:pt>
    <dgm:pt modelId="{26B943ED-73EB-4B9F-8224-3A1C66B72284}">
      <dgm:prSet custT="1"/>
      <dgm:spPr>
        <a:ln>
          <a:solidFill>
            <a:schemeClr val="accent6">
              <a:lumMod val="60000"/>
              <a:lumOff val="40000"/>
            </a:schemeClr>
          </a:solidFill>
        </a:ln>
      </dgm:spPr>
      <dgm:t>
        <a:bodyPr/>
        <a:lstStyle/>
        <a:p>
          <a:r>
            <a:rPr lang="pl-PL" sz="1100" b="1" i="1"/>
            <a:t>Aktualizacja Planu</a:t>
          </a:r>
        </a:p>
      </dgm:t>
    </dgm:pt>
    <dgm:pt modelId="{4237D39D-E72B-47DE-AE1A-30F6295E020A}" type="parTrans" cxnId="{B9857A3A-BF26-4E02-AF6D-8B952A638624}">
      <dgm:prSet/>
      <dgm:spPr/>
      <dgm:t>
        <a:bodyPr/>
        <a:lstStyle/>
        <a:p>
          <a:endParaRPr lang="pl-PL"/>
        </a:p>
      </dgm:t>
    </dgm:pt>
    <dgm:pt modelId="{70FB9866-5B6F-4707-9846-CF297D263A39}" type="sibTrans" cxnId="{B9857A3A-BF26-4E02-AF6D-8B952A638624}">
      <dgm:prSet/>
      <dgm:spPr/>
      <dgm:t>
        <a:bodyPr/>
        <a:lstStyle/>
        <a:p>
          <a:endParaRPr lang="pl-PL"/>
        </a:p>
      </dgm:t>
    </dgm:pt>
    <dgm:pt modelId="{E31569C7-CAE3-497B-B34C-49F724B3F173}" type="pres">
      <dgm:prSet presAssocID="{CFBE01A7-C4BF-4B0F-B846-A2B2C0B71535}" presName="Name0" presStyleCnt="0">
        <dgm:presLayoutVars>
          <dgm:dir/>
          <dgm:animLvl val="lvl"/>
          <dgm:resizeHandles val="exact"/>
        </dgm:presLayoutVars>
      </dgm:prSet>
      <dgm:spPr/>
    </dgm:pt>
    <dgm:pt modelId="{93327F2D-A173-49E0-BB3C-104375307B9F}" type="pres">
      <dgm:prSet presAssocID="{CFBE01A7-C4BF-4B0F-B846-A2B2C0B71535}" presName="tSp" presStyleCnt="0"/>
      <dgm:spPr/>
    </dgm:pt>
    <dgm:pt modelId="{808FCC50-366D-4B72-B040-0A722670DC5A}" type="pres">
      <dgm:prSet presAssocID="{CFBE01A7-C4BF-4B0F-B846-A2B2C0B71535}" presName="bSp" presStyleCnt="0"/>
      <dgm:spPr/>
    </dgm:pt>
    <dgm:pt modelId="{B8E827D2-879D-4D4A-B29A-DB43FFD510AA}" type="pres">
      <dgm:prSet presAssocID="{CFBE01A7-C4BF-4B0F-B846-A2B2C0B71535}" presName="process" presStyleCnt="0"/>
      <dgm:spPr/>
    </dgm:pt>
    <dgm:pt modelId="{7537AA69-CBC8-4A3E-A582-1484827F5C95}" type="pres">
      <dgm:prSet presAssocID="{EDC5D7DF-9C6D-4596-9567-B7E9CC534011}" presName="composite1" presStyleCnt="0"/>
      <dgm:spPr/>
    </dgm:pt>
    <dgm:pt modelId="{C7C305FB-2E67-44F5-AB3B-ED3738DD6F68}" type="pres">
      <dgm:prSet presAssocID="{EDC5D7DF-9C6D-4596-9567-B7E9CC534011}" presName="dummyNode1" presStyleLbl="node1" presStyleIdx="0" presStyleCnt="4"/>
      <dgm:spPr/>
    </dgm:pt>
    <dgm:pt modelId="{1B76BD32-CE70-4EC8-9705-4BE705AB4421}" type="pres">
      <dgm:prSet presAssocID="{EDC5D7DF-9C6D-4596-9567-B7E9CC534011}" presName="childNode1" presStyleLbl="bgAcc1" presStyleIdx="0" presStyleCnt="4" custScaleY="89208" custLinFactNeighborX="-128" custLinFactNeighborY="-7351">
        <dgm:presLayoutVars>
          <dgm:bulletEnabled val="1"/>
        </dgm:presLayoutVars>
      </dgm:prSet>
      <dgm:spPr/>
    </dgm:pt>
    <dgm:pt modelId="{DA637498-FA1B-48AB-A101-28204F2A98A7}" type="pres">
      <dgm:prSet presAssocID="{EDC5D7DF-9C6D-4596-9567-B7E9CC534011}" presName="childNode1tx" presStyleLbl="bgAcc1" presStyleIdx="0" presStyleCnt="4">
        <dgm:presLayoutVars>
          <dgm:bulletEnabled val="1"/>
        </dgm:presLayoutVars>
      </dgm:prSet>
      <dgm:spPr/>
    </dgm:pt>
    <dgm:pt modelId="{3CD7AB1E-A6CE-44FB-A1D0-F449B5BAEEC5}" type="pres">
      <dgm:prSet presAssocID="{EDC5D7DF-9C6D-4596-9567-B7E9CC534011}" presName="parentNode1" presStyleLbl="node1" presStyleIdx="0" presStyleCnt="4">
        <dgm:presLayoutVars>
          <dgm:chMax val="1"/>
          <dgm:bulletEnabled val="1"/>
        </dgm:presLayoutVars>
      </dgm:prSet>
      <dgm:spPr/>
    </dgm:pt>
    <dgm:pt modelId="{23817B49-956A-444C-898A-418194E14498}" type="pres">
      <dgm:prSet presAssocID="{EDC5D7DF-9C6D-4596-9567-B7E9CC534011}" presName="connSite1" presStyleCnt="0"/>
      <dgm:spPr/>
    </dgm:pt>
    <dgm:pt modelId="{743DBB3C-4F34-4B86-BC3B-24E3FAFE1568}" type="pres">
      <dgm:prSet presAssocID="{F83CC256-48BB-41D1-8E68-FB69F3EF0398}" presName="Name9" presStyleLbl="sibTrans2D1" presStyleIdx="0" presStyleCnt="3"/>
      <dgm:spPr/>
    </dgm:pt>
    <dgm:pt modelId="{9DC1707A-9CF6-470F-AB4D-8B2AC232397D}" type="pres">
      <dgm:prSet presAssocID="{0E37205B-88D0-41FC-866B-C531E81082D4}" presName="composite2" presStyleCnt="0"/>
      <dgm:spPr/>
    </dgm:pt>
    <dgm:pt modelId="{29B4F5A6-2A22-40EA-9AD0-296B52834C4E}" type="pres">
      <dgm:prSet presAssocID="{0E37205B-88D0-41FC-866B-C531E81082D4}" presName="dummyNode2" presStyleLbl="node1" presStyleIdx="0" presStyleCnt="4"/>
      <dgm:spPr/>
    </dgm:pt>
    <dgm:pt modelId="{F47E907F-D650-4BF0-B7CB-B378DB55C00A}" type="pres">
      <dgm:prSet presAssocID="{0E37205B-88D0-41FC-866B-C531E81082D4}" presName="childNode2" presStyleLbl="bgAcc1" presStyleIdx="1" presStyleCnt="4" custScaleX="120502">
        <dgm:presLayoutVars>
          <dgm:bulletEnabled val="1"/>
        </dgm:presLayoutVars>
      </dgm:prSet>
      <dgm:spPr/>
    </dgm:pt>
    <dgm:pt modelId="{3933A662-2797-4E82-9AE5-00FA83465F0D}" type="pres">
      <dgm:prSet presAssocID="{0E37205B-88D0-41FC-866B-C531E81082D4}" presName="childNode2tx" presStyleLbl="bgAcc1" presStyleIdx="1" presStyleCnt="4">
        <dgm:presLayoutVars>
          <dgm:bulletEnabled val="1"/>
        </dgm:presLayoutVars>
      </dgm:prSet>
      <dgm:spPr/>
    </dgm:pt>
    <dgm:pt modelId="{3A5539C5-F5B1-46BE-805C-B24490125CA1}" type="pres">
      <dgm:prSet presAssocID="{0E37205B-88D0-41FC-866B-C531E81082D4}" presName="parentNode2" presStyleLbl="node1" presStyleIdx="1" presStyleCnt="4">
        <dgm:presLayoutVars>
          <dgm:chMax val="0"/>
          <dgm:bulletEnabled val="1"/>
        </dgm:presLayoutVars>
      </dgm:prSet>
      <dgm:spPr/>
    </dgm:pt>
    <dgm:pt modelId="{D2FB09FB-AEB9-4D04-8EC7-5E3DC0EABD89}" type="pres">
      <dgm:prSet presAssocID="{0E37205B-88D0-41FC-866B-C531E81082D4}" presName="connSite2" presStyleCnt="0"/>
      <dgm:spPr/>
    </dgm:pt>
    <dgm:pt modelId="{92480CD2-16C3-4DB1-87AA-4A7FAB45A3FC}" type="pres">
      <dgm:prSet presAssocID="{025BAD92-FE7A-49CC-A59B-5F3DD8403B21}" presName="Name18" presStyleLbl="sibTrans2D1" presStyleIdx="1" presStyleCnt="3"/>
      <dgm:spPr/>
    </dgm:pt>
    <dgm:pt modelId="{95FF72D3-F886-4E9E-92E1-4C2ADD63244D}" type="pres">
      <dgm:prSet presAssocID="{BC25B2B3-8077-4AAE-BA21-3C59FB1B9F8A}" presName="composite1" presStyleCnt="0"/>
      <dgm:spPr/>
    </dgm:pt>
    <dgm:pt modelId="{99B67FDF-4FD1-459C-AC57-22AD350E9323}" type="pres">
      <dgm:prSet presAssocID="{BC25B2B3-8077-4AAE-BA21-3C59FB1B9F8A}" presName="dummyNode1" presStyleLbl="node1" presStyleIdx="1" presStyleCnt="4"/>
      <dgm:spPr/>
    </dgm:pt>
    <dgm:pt modelId="{9AEFFE6E-B70B-4970-942D-6E7B8720C31A}" type="pres">
      <dgm:prSet presAssocID="{BC25B2B3-8077-4AAE-BA21-3C59FB1B9F8A}" presName="childNode1" presStyleLbl="bgAcc1" presStyleIdx="2" presStyleCnt="4" custScaleX="110404">
        <dgm:presLayoutVars>
          <dgm:bulletEnabled val="1"/>
        </dgm:presLayoutVars>
      </dgm:prSet>
      <dgm:spPr/>
    </dgm:pt>
    <dgm:pt modelId="{43C58375-C57F-49C8-8300-BD2BFE973261}" type="pres">
      <dgm:prSet presAssocID="{BC25B2B3-8077-4AAE-BA21-3C59FB1B9F8A}" presName="childNode1tx" presStyleLbl="bgAcc1" presStyleIdx="2" presStyleCnt="4">
        <dgm:presLayoutVars>
          <dgm:bulletEnabled val="1"/>
        </dgm:presLayoutVars>
      </dgm:prSet>
      <dgm:spPr/>
    </dgm:pt>
    <dgm:pt modelId="{659CD2E3-3E0E-4F13-BC27-DCD820DACAB7}" type="pres">
      <dgm:prSet presAssocID="{BC25B2B3-8077-4AAE-BA21-3C59FB1B9F8A}" presName="parentNode1" presStyleLbl="node1" presStyleIdx="2" presStyleCnt="4">
        <dgm:presLayoutVars>
          <dgm:chMax val="1"/>
          <dgm:bulletEnabled val="1"/>
        </dgm:presLayoutVars>
      </dgm:prSet>
      <dgm:spPr/>
    </dgm:pt>
    <dgm:pt modelId="{572D9482-6564-41E1-A725-76830B5EB2A1}" type="pres">
      <dgm:prSet presAssocID="{BC25B2B3-8077-4AAE-BA21-3C59FB1B9F8A}" presName="connSite1" presStyleCnt="0"/>
      <dgm:spPr/>
    </dgm:pt>
    <dgm:pt modelId="{28A1F0F0-9692-4A14-B4F0-96D1D1309D58}" type="pres">
      <dgm:prSet presAssocID="{183B292F-D5E6-4DD2-9897-724D876012E2}" presName="Name9" presStyleLbl="sibTrans2D1" presStyleIdx="2" presStyleCnt="3"/>
      <dgm:spPr/>
    </dgm:pt>
    <dgm:pt modelId="{87C53D61-72D1-4B1B-9D6D-621EDA9476F3}" type="pres">
      <dgm:prSet presAssocID="{E0C68858-2951-446F-B7B3-B703A7275E9A}" presName="composite2" presStyleCnt="0"/>
      <dgm:spPr/>
    </dgm:pt>
    <dgm:pt modelId="{24060FBF-3399-4B79-A760-ABBCE0548459}" type="pres">
      <dgm:prSet presAssocID="{E0C68858-2951-446F-B7B3-B703A7275E9A}" presName="dummyNode2" presStyleLbl="node1" presStyleIdx="2" presStyleCnt="4"/>
      <dgm:spPr/>
    </dgm:pt>
    <dgm:pt modelId="{C591266E-7A2A-47BA-A1A9-64C1E769CE1E}" type="pres">
      <dgm:prSet presAssocID="{E0C68858-2951-446F-B7B3-B703A7275E9A}" presName="childNode2" presStyleLbl="bgAcc1" presStyleIdx="3" presStyleCnt="4">
        <dgm:presLayoutVars>
          <dgm:bulletEnabled val="1"/>
        </dgm:presLayoutVars>
      </dgm:prSet>
      <dgm:spPr/>
    </dgm:pt>
    <dgm:pt modelId="{2FFC51CC-4B5A-463A-9A4E-82027B7B9CE7}" type="pres">
      <dgm:prSet presAssocID="{E0C68858-2951-446F-B7B3-B703A7275E9A}" presName="childNode2tx" presStyleLbl="bgAcc1" presStyleIdx="3" presStyleCnt="4">
        <dgm:presLayoutVars>
          <dgm:bulletEnabled val="1"/>
        </dgm:presLayoutVars>
      </dgm:prSet>
      <dgm:spPr/>
    </dgm:pt>
    <dgm:pt modelId="{27E724D8-7763-428B-A579-8E0E9E5CA5A4}" type="pres">
      <dgm:prSet presAssocID="{E0C68858-2951-446F-B7B3-B703A7275E9A}" presName="parentNode2" presStyleLbl="node1" presStyleIdx="3" presStyleCnt="4">
        <dgm:presLayoutVars>
          <dgm:chMax val="0"/>
          <dgm:bulletEnabled val="1"/>
        </dgm:presLayoutVars>
      </dgm:prSet>
      <dgm:spPr/>
    </dgm:pt>
    <dgm:pt modelId="{0A01C0F3-91FC-4641-B661-01A8D007A839}" type="pres">
      <dgm:prSet presAssocID="{E0C68858-2951-446F-B7B3-B703A7275E9A}" presName="connSite2" presStyleCnt="0"/>
      <dgm:spPr/>
    </dgm:pt>
  </dgm:ptLst>
  <dgm:cxnLst>
    <dgm:cxn modelId="{99116503-12D7-4C4E-976C-6445E1884CB6}" type="presOf" srcId="{EA4A3D58-F914-4A38-8762-CB8AD2485F89}" destId="{9AEFFE6E-B70B-4970-942D-6E7B8720C31A}" srcOrd="0" destOrd="1" presId="urn:microsoft.com/office/officeart/2005/8/layout/hProcess4"/>
    <dgm:cxn modelId="{DB600705-8596-4383-9691-E266B7B021F3}" srcId="{0E37205B-88D0-41FC-866B-C531E81082D4}" destId="{6CE00555-3CB8-43D0-96CE-A2885E7D4ADD}" srcOrd="0" destOrd="0" parTransId="{A445B9FE-6AA8-4B28-920A-1E448B0DE5E7}" sibTransId="{735661C1-E207-4AA5-A098-5CD4C42C9667}"/>
    <dgm:cxn modelId="{3B68100B-A198-44BB-A694-DDDAF7BADCB2}" type="presOf" srcId="{32788D84-9155-46DD-9432-F99E385DF894}" destId="{43C58375-C57F-49C8-8300-BD2BFE973261}" srcOrd="1" destOrd="0" presId="urn:microsoft.com/office/officeart/2005/8/layout/hProcess4"/>
    <dgm:cxn modelId="{2F1D4111-717C-4E41-AEB3-3CEBFD5E6DBB}" type="presOf" srcId="{FE46B576-A678-45BB-9A9B-C173DAAB0952}" destId="{DA637498-FA1B-48AB-A101-28204F2A98A7}" srcOrd="1" destOrd="0" presId="urn:microsoft.com/office/officeart/2005/8/layout/hProcess4"/>
    <dgm:cxn modelId="{63C43B17-00AC-41BF-B515-32E5A056B407}" type="presOf" srcId="{CFBE01A7-C4BF-4B0F-B846-A2B2C0B71535}" destId="{E31569C7-CAE3-497B-B34C-49F724B3F173}" srcOrd="0" destOrd="0" presId="urn:microsoft.com/office/officeart/2005/8/layout/hProcess4"/>
    <dgm:cxn modelId="{19491A1A-5817-4C17-9251-5F0BA256D010}" srcId="{BC25B2B3-8077-4AAE-BA21-3C59FB1B9F8A}" destId="{EA4A3D58-F914-4A38-8762-CB8AD2485F89}" srcOrd="1" destOrd="0" parTransId="{E8FC9A4E-D3D8-4372-8535-E7D1B0EDE7FF}" sibTransId="{FC7B81B1-FC20-4669-AC5A-3D019B449EEA}"/>
    <dgm:cxn modelId="{14EE461E-48B5-4DE6-A5D3-6ECE5509F277}" type="presOf" srcId="{EA4A3D58-F914-4A38-8762-CB8AD2485F89}" destId="{43C58375-C57F-49C8-8300-BD2BFE973261}" srcOrd="1" destOrd="1" presId="urn:microsoft.com/office/officeart/2005/8/layout/hProcess4"/>
    <dgm:cxn modelId="{A15D2D21-93C5-453D-8B34-FDD1A164FC25}" type="presOf" srcId="{0E37205B-88D0-41FC-866B-C531E81082D4}" destId="{3A5539C5-F5B1-46BE-805C-B24490125CA1}" srcOrd="0" destOrd="0" presId="urn:microsoft.com/office/officeart/2005/8/layout/hProcess4"/>
    <dgm:cxn modelId="{2C88DE21-585E-4940-8C42-C4CD630919A6}" type="presOf" srcId="{26B943ED-73EB-4B9F-8224-3A1C66B72284}" destId="{C591266E-7A2A-47BA-A1A9-64C1E769CE1E}" srcOrd="0" destOrd="0" presId="urn:microsoft.com/office/officeart/2005/8/layout/hProcess4"/>
    <dgm:cxn modelId="{A21EBE22-379D-43F0-A287-C069C4CAA947}" type="presOf" srcId="{BECEF298-93AB-4F58-B5B6-CAB08951CFB7}" destId="{F47E907F-D650-4BF0-B7CB-B378DB55C00A}" srcOrd="0" destOrd="1" presId="urn:microsoft.com/office/officeart/2005/8/layout/hProcess4"/>
    <dgm:cxn modelId="{B9857A3A-BF26-4E02-AF6D-8B952A638624}" srcId="{E0C68858-2951-446F-B7B3-B703A7275E9A}" destId="{26B943ED-73EB-4B9F-8224-3A1C66B72284}" srcOrd="0" destOrd="0" parTransId="{4237D39D-E72B-47DE-AE1A-30F6295E020A}" sibTransId="{70FB9866-5B6F-4707-9846-CF297D263A39}"/>
    <dgm:cxn modelId="{EFF4063E-98A3-4EA7-A4DE-599CE709FF2E}" srcId="{CFBE01A7-C4BF-4B0F-B846-A2B2C0B71535}" destId="{0E37205B-88D0-41FC-866B-C531E81082D4}" srcOrd="1" destOrd="0" parTransId="{05B9BF19-BC6D-4AAC-91C4-791C4F0436B9}" sibTransId="{025BAD92-FE7A-49CC-A59B-5F3DD8403B21}"/>
    <dgm:cxn modelId="{A0714B3F-3CAC-46C7-9B9F-C559D413531C}" srcId="{EDC5D7DF-9C6D-4596-9567-B7E9CC534011}" destId="{FE46B576-A678-45BB-9A9B-C173DAAB0952}" srcOrd="0" destOrd="0" parTransId="{49641637-CA2E-4A5B-B270-F2DE4B385024}" sibTransId="{172AF818-EC60-4E5F-92B1-9D67999C833E}"/>
    <dgm:cxn modelId="{AF468041-DB15-48F3-958B-C916D06A2C3E}" type="presOf" srcId="{025BAD92-FE7A-49CC-A59B-5F3DD8403B21}" destId="{92480CD2-16C3-4DB1-87AA-4A7FAB45A3FC}" srcOrd="0" destOrd="0" presId="urn:microsoft.com/office/officeart/2005/8/layout/hProcess4"/>
    <dgm:cxn modelId="{7D730449-C36C-46E8-B7BD-516A09EE9E9B}" type="presOf" srcId="{6CE00555-3CB8-43D0-96CE-A2885E7D4ADD}" destId="{3933A662-2797-4E82-9AE5-00FA83465F0D}" srcOrd="1" destOrd="0" presId="urn:microsoft.com/office/officeart/2005/8/layout/hProcess4"/>
    <dgm:cxn modelId="{5629286B-8896-41DE-B411-79E81D8F183D}" type="presOf" srcId="{BC25B2B3-8077-4AAE-BA21-3C59FB1B9F8A}" destId="{659CD2E3-3E0E-4F13-BC27-DCD820DACAB7}" srcOrd="0" destOrd="0" presId="urn:microsoft.com/office/officeart/2005/8/layout/hProcess4"/>
    <dgm:cxn modelId="{3C58F86E-74E0-474B-ACCA-6F03B6C26C4B}" type="presOf" srcId="{EDC5D7DF-9C6D-4596-9567-B7E9CC534011}" destId="{3CD7AB1E-A6CE-44FB-A1D0-F449B5BAEEC5}" srcOrd="0" destOrd="0" presId="urn:microsoft.com/office/officeart/2005/8/layout/hProcess4"/>
    <dgm:cxn modelId="{7CCC7B74-D615-4862-80E8-91B8C2ACB2F8}" type="presOf" srcId="{183B292F-D5E6-4DD2-9897-724D876012E2}" destId="{28A1F0F0-9692-4A14-B4F0-96D1D1309D58}" srcOrd="0" destOrd="0" presId="urn:microsoft.com/office/officeart/2005/8/layout/hProcess4"/>
    <dgm:cxn modelId="{18D40977-314E-4815-9B92-BCB156D68A20}" srcId="{CFBE01A7-C4BF-4B0F-B846-A2B2C0B71535}" destId="{BC25B2B3-8077-4AAE-BA21-3C59FB1B9F8A}" srcOrd="2" destOrd="0" parTransId="{88C19053-360F-49F3-89B3-7C9EC4DE0337}" sibTransId="{183B292F-D5E6-4DD2-9897-724D876012E2}"/>
    <dgm:cxn modelId="{61DC4458-AB4E-45DB-A77D-DCA63F5AA0F5}" type="presOf" srcId="{6CE00555-3CB8-43D0-96CE-A2885E7D4ADD}" destId="{F47E907F-D650-4BF0-B7CB-B378DB55C00A}" srcOrd="0" destOrd="0" presId="urn:microsoft.com/office/officeart/2005/8/layout/hProcess4"/>
    <dgm:cxn modelId="{5E73488E-882F-4A1B-A464-28009D69BC49}" srcId="{BC25B2B3-8077-4AAE-BA21-3C59FB1B9F8A}" destId="{32788D84-9155-46DD-9432-F99E385DF894}" srcOrd="0" destOrd="0" parTransId="{C2310736-C904-45AA-A2DF-D73367A2C40B}" sibTransId="{BCBF1717-5DF0-42AA-8D3A-0C453281C264}"/>
    <dgm:cxn modelId="{492CE0B9-3573-4C15-B59A-3337161EA4FF}" type="presOf" srcId="{BECEF298-93AB-4F58-B5B6-CAB08951CFB7}" destId="{3933A662-2797-4E82-9AE5-00FA83465F0D}" srcOrd="1" destOrd="1" presId="urn:microsoft.com/office/officeart/2005/8/layout/hProcess4"/>
    <dgm:cxn modelId="{657769C0-F980-416D-8513-3BC16B18F469}" type="presOf" srcId="{E0C68858-2951-446F-B7B3-B703A7275E9A}" destId="{27E724D8-7763-428B-A579-8E0E9E5CA5A4}" srcOrd="0" destOrd="0" presId="urn:microsoft.com/office/officeart/2005/8/layout/hProcess4"/>
    <dgm:cxn modelId="{D69099C4-276B-44B9-9FE6-19D26EB04165}" srcId="{CFBE01A7-C4BF-4B0F-B846-A2B2C0B71535}" destId="{EDC5D7DF-9C6D-4596-9567-B7E9CC534011}" srcOrd="0" destOrd="0" parTransId="{1038074B-1738-4871-898B-E8E936C40BD3}" sibTransId="{F83CC256-48BB-41D1-8E68-FB69F3EF0398}"/>
    <dgm:cxn modelId="{F53D93C8-F9D6-45A2-8315-3349FABA67BD}" type="presOf" srcId="{F83CC256-48BB-41D1-8E68-FB69F3EF0398}" destId="{743DBB3C-4F34-4B86-BC3B-24E3FAFE1568}" srcOrd="0" destOrd="0" presId="urn:microsoft.com/office/officeart/2005/8/layout/hProcess4"/>
    <dgm:cxn modelId="{442A3DD8-376B-4F57-9202-A1D7E1AAEE74}" type="presOf" srcId="{32788D84-9155-46DD-9432-F99E385DF894}" destId="{9AEFFE6E-B70B-4970-942D-6E7B8720C31A}" srcOrd="0" destOrd="0" presId="urn:microsoft.com/office/officeart/2005/8/layout/hProcess4"/>
    <dgm:cxn modelId="{08141ADA-0FB5-4084-AABF-BE676A62C747}" srcId="{CFBE01A7-C4BF-4B0F-B846-A2B2C0B71535}" destId="{E0C68858-2951-446F-B7B3-B703A7275E9A}" srcOrd="3" destOrd="0" parTransId="{9A6498E1-ED3D-4666-BEFE-CC12686F9200}" sibTransId="{F3D2A4B4-A1BA-494E-B111-5430E5FB704B}"/>
    <dgm:cxn modelId="{C568E1E4-AF87-4001-A31F-696E5FBE2CA3}" type="presOf" srcId="{26B943ED-73EB-4B9F-8224-3A1C66B72284}" destId="{2FFC51CC-4B5A-463A-9A4E-82027B7B9CE7}" srcOrd="1" destOrd="0" presId="urn:microsoft.com/office/officeart/2005/8/layout/hProcess4"/>
    <dgm:cxn modelId="{EFDFB2E8-BB92-4E19-8030-D01E9406B25B}" srcId="{0E37205B-88D0-41FC-866B-C531E81082D4}" destId="{BECEF298-93AB-4F58-B5B6-CAB08951CFB7}" srcOrd="1" destOrd="0" parTransId="{A997ACC2-AA18-4CA3-8EEE-8F147BDA6105}" sibTransId="{9CB943B1-F610-4B9B-BEDB-E72C7891E560}"/>
    <dgm:cxn modelId="{BEC981F8-DDE3-4E26-B820-D0D4C272AAD6}" type="presOf" srcId="{FE46B576-A678-45BB-9A9B-C173DAAB0952}" destId="{1B76BD32-CE70-4EC8-9705-4BE705AB4421}" srcOrd="0" destOrd="0" presId="urn:microsoft.com/office/officeart/2005/8/layout/hProcess4"/>
    <dgm:cxn modelId="{EBF5A514-4887-4987-97B3-65CDB974E607}" type="presParOf" srcId="{E31569C7-CAE3-497B-B34C-49F724B3F173}" destId="{93327F2D-A173-49E0-BB3C-104375307B9F}" srcOrd="0" destOrd="0" presId="urn:microsoft.com/office/officeart/2005/8/layout/hProcess4"/>
    <dgm:cxn modelId="{5BD9268D-8D79-4582-8A63-3FC418995F80}" type="presParOf" srcId="{E31569C7-CAE3-497B-B34C-49F724B3F173}" destId="{808FCC50-366D-4B72-B040-0A722670DC5A}" srcOrd="1" destOrd="0" presId="urn:microsoft.com/office/officeart/2005/8/layout/hProcess4"/>
    <dgm:cxn modelId="{0DD98D2F-C42F-4F3A-8F78-2DED4D9E4DDE}" type="presParOf" srcId="{E31569C7-CAE3-497B-B34C-49F724B3F173}" destId="{B8E827D2-879D-4D4A-B29A-DB43FFD510AA}" srcOrd="2" destOrd="0" presId="urn:microsoft.com/office/officeart/2005/8/layout/hProcess4"/>
    <dgm:cxn modelId="{84E406AD-343F-48C3-8283-5D7630CDEA59}" type="presParOf" srcId="{B8E827D2-879D-4D4A-B29A-DB43FFD510AA}" destId="{7537AA69-CBC8-4A3E-A582-1484827F5C95}" srcOrd="0" destOrd="0" presId="urn:microsoft.com/office/officeart/2005/8/layout/hProcess4"/>
    <dgm:cxn modelId="{DA648598-6EC9-40A9-BA3C-AE724A1460A4}" type="presParOf" srcId="{7537AA69-CBC8-4A3E-A582-1484827F5C95}" destId="{C7C305FB-2E67-44F5-AB3B-ED3738DD6F68}" srcOrd="0" destOrd="0" presId="urn:microsoft.com/office/officeart/2005/8/layout/hProcess4"/>
    <dgm:cxn modelId="{47BE9C46-9B0C-467A-8407-8BA593B3439C}" type="presParOf" srcId="{7537AA69-CBC8-4A3E-A582-1484827F5C95}" destId="{1B76BD32-CE70-4EC8-9705-4BE705AB4421}" srcOrd="1" destOrd="0" presId="urn:microsoft.com/office/officeart/2005/8/layout/hProcess4"/>
    <dgm:cxn modelId="{EE1F1359-78A6-426D-BAE8-FA7A0B0D1838}" type="presParOf" srcId="{7537AA69-CBC8-4A3E-A582-1484827F5C95}" destId="{DA637498-FA1B-48AB-A101-28204F2A98A7}" srcOrd="2" destOrd="0" presId="urn:microsoft.com/office/officeart/2005/8/layout/hProcess4"/>
    <dgm:cxn modelId="{E5F32322-152F-4D92-8AB6-DA7AEDDD12F6}" type="presParOf" srcId="{7537AA69-CBC8-4A3E-A582-1484827F5C95}" destId="{3CD7AB1E-A6CE-44FB-A1D0-F449B5BAEEC5}" srcOrd="3" destOrd="0" presId="urn:microsoft.com/office/officeart/2005/8/layout/hProcess4"/>
    <dgm:cxn modelId="{E8DBE9AC-60C4-473E-B768-72D42017C73D}" type="presParOf" srcId="{7537AA69-CBC8-4A3E-A582-1484827F5C95}" destId="{23817B49-956A-444C-898A-418194E14498}" srcOrd="4" destOrd="0" presId="urn:microsoft.com/office/officeart/2005/8/layout/hProcess4"/>
    <dgm:cxn modelId="{E7C0AC18-F27B-4529-A411-E96C08861174}" type="presParOf" srcId="{B8E827D2-879D-4D4A-B29A-DB43FFD510AA}" destId="{743DBB3C-4F34-4B86-BC3B-24E3FAFE1568}" srcOrd="1" destOrd="0" presId="urn:microsoft.com/office/officeart/2005/8/layout/hProcess4"/>
    <dgm:cxn modelId="{18858771-4D1F-43EE-84D1-DDE955E3D058}" type="presParOf" srcId="{B8E827D2-879D-4D4A-B29A-DB43FFD510AA}" destId="{9DC1707A-9CF6-470F-AB4D-8B2AC232397D}" srcOrd="2" destOrd="0" presId="urn:microsoft.com/office/officeart/2005/8/layout/hProcess4"/>
    <dgm:cxn modelId="{349B46A4-2C5D-474F-915F-86418376557E}" type="presParOf" srcId="{9DC1707A-9CF6-470F-AB4D-8B2AC232397D}" destId="{29B4F5A6-2A22-40EA-9AD0-296B52834C4E}" srcOrd="0" destOrd="0" presId="urn:microsoft.com/office/officeart/2005/8/layout/hProcess4"/>
    <dgm:cxn modelId="{19D2B270-6BA7-46A1-BE12-7D77C5696378}" type="presParOf" srcId="{9DC1707A-9CF6-470F-AB4D-8B2AC232397D}" destId="{F47E907F-D650-4BF0-B7CB-B378DB55C00A}" srcOrd="1" destOrd="0" presId="urn:microsoft.com/office/officeart/2005/8/layout/hProcess4"/>
    <dgm:cxn modelId="{FCF38C05-B3F3-4542-A14D-8BC74F36C536}" type="presParOf" srcId="{9DC1707A-9CF6-470F-AB4D-8B2AC232397D}" destId="{3933A662-2797-4E82-9AE5-00FA83465F0D}" srcOrd="2" destOrd="0" presId="urn:microsoft.com/office/officeart/2005/8/layout/hProcess4"/>
    <dgm:cxn modelId="{FFEDBDA7-CC11-4221-B5A5-699B1355F809}" type="presParOf" srcId="{9DC1707A-9CF6-470F-AB4D-8B2AC232397D}" destId="{3A5539C5-F5B1-46BE-805C-B24490125CA1}" srcOrd="3" destOrd="0" presId="urn:microsoft.com/office/officeart/2005/8/layout/hProcess4"/>
    <dgm:cxn modelId="{78519D1F-B629-4DA1-A425-9DB81B69D50B}" type="presParOf" srcId="{9DC1707A-9CF6-470F-AB4D-8B2AC232397D}" destId="{D2FB09FB-AEB9-4D04-8EC7-5E3DC0EABD89}" srcOrd="4" destOrd="0" presId="urn:microsoft.com/office/officeart/2005/8/layout/hProcess4"/>
    <dgm:cxn modelId="{79A1FF24-CEC3-40E7-B8E3-09DD2BE1C1A1}" type="presParOf" srcId="{B8E827D2-879D-4D4A-B29A-DB43FFD510AA}" destId="{92480CD2-16C3-4DB1-87AA-4A7FAB45A3FC}" srcOrd="3" destOrd="0" presId="urn:microsoft.com/office/officeart/2005/8/layout/hProcess4"/>
    <dgm:cxn modelId="{2C59DF27-BB7A-405D-B446-FA22B11EB4FC}" type="presParOf" srcId="{B8E827D2-879D-4D4A-B29A-DB43FFD510AA}" destId="{95FF72D3-F886-4E9E-92E1-4C2ADD63244D}" srcOrd="4" destOrd="0" presId="urn:microsoft.com/office/officeart/2005/8/layout/hProcess4"/>
    <dgm:cxn modelId="{8B674AA1-5508-4313-A695-E0FB87665C05}" type="presParOf" srcId="{95FF72D3-F886-4E9E-92E1-4C2ADD63244D}" destId="{99B67FDF-4FD1-459C-AC57-22AD350E9323}" srcOrd="0" destOrd="0" presId="urn:microsoft.com/office/officeart/2005/8/layout/hProcess4"/>
    <dgm:cxn modelId="{43528642-77DF-4A73-A2E3-5BEE42B71EFE}" type="presParOf" srcId="{95FF72D3-F886-4E9E-92E1-4C2ADD63244D}" destId="{9AEFFE6E-B70B-4970-942D-6E7B8720C31A}" srcOrd="1" destOrd="0" presId="urn:microsoft.com/office/officeart/2005/8/layout/hProcess4"/>
    <dgm:cxn modelId="{0238F574-D9A0-4CB4-9B19-1333D4983A17}" type="presParOf" srcId="{95FF72D3-F886-4E9E-92E1-4C2ADD63244D}" destId="{43C58375-C57F-49C8-8300-BD2BFE973261}" srcOrd="2" destOrd="0" presId="urn:microsoft.com/office/officeart/2005/8/layout/hProcess4"/>
    <dgm:cxn modelId="{FD34F6A8-EF33-4A80-8226-3DD65B1E6D36}" type="presParOf" srcId="{95FF72D3-F886-4E9E-92E1-4C2ADD63244D}" destId="{659CD2E3-3E0E-4F13-BC27-DCD820DACAB7}" srcOrd="3" destOrd="0" presId="urn:microsoft.com/office/officeart/2005/8/layout/hProcess4"/>
    <dgm:cxn modelId="{708D7BC0-CBA5-457A-BD69-55F6B8DBF7E4}" type="presParOf" srcId="{95FF72D3-F886-4E9E-92E1-4C2ADD63244D}" destId="{572D9482-6564-41E1-A725-76830B5EB2A1}" srcOrd="4" destOrd="0" presId="urn:microsoft.com/office/officeart/2005/8/layout/hProcess4"/>
    <dgm:cxn modelId="{9F289369-BD23-4850-80EE-B9B6EC0FE98C}" type="presParOf" srcId="{B8E827D2-879D-4D4A-B29A-DB43FFD510AA}" destId="{28A1F0F0-9692-4A14-B4F0-96D1D1309D58}" srcOrd="5" destOrd="0" presId="urn:microsoft.com/office/officeart/2005/8/layout/hProcess4"/>
    <dgm:cxn modelId="{2B8EC9D2-ECAF-4A6E-A0F4-794479074B1A}" type="presParOf" srcId="{B8E827D2-879D-4D4A-B29A-DB43FFD510AA}" destId="{87C53D61-72D1-4B1B-9D6D-621EDA9476F3}" srcOrd="6" destOrd="0" presId="urn:microsoft.com/office/officeart/2005/8/layout/hProcess4"/>
    <dgm:cxn modelId="{4EED140C-99C3-4921-9ACA-EC44C5C3F5E4}" type="presParOf" srcId="{87C53D61-72D1-4B1B-9D6D-621EDA9476F3}" destId="{24060FBF-3399-4B79-A760-ABBCE0548459}" srcOrd="0" destOrd="0" presId="urn:microsoft.com/office/officeart/2005/8/layout/hProcess4"/>
    <dgm:cxn modelId="{1BF624DC-EBE0-4421-B0F3-0C7D079ADA8B}" type="presParOf" srcId="{87C53D61-72D1-4B1B-9D6D-621EDA9476F3}" destId="{C591266E-7A2A-47BA-A1A9-64C1E769CE1E}" srcOrd="1" destOrd="0" presId="urn:microsoft.com/office/officeart/2005/8/layout/hProcess4"/>
    <dgm:cxn modelId="{E1798620-B6EB-485C-9D9B-E49AA7694483}" type="presParOf" srcId="{87C53D61-72D1-4B1B-9D6D-621EDA9476F3}" destId="{2FFC51CC-4B5A-463A-9A4E-82027B7B9CE7}" srcOrd="2" destOrd="0" presId="urn:microsoft.com/office/officeart/2005/8/layout/hProcess4"/>
    <dgm:cxn modelId="{5EBF5F69-73F2-4024-85F0-09A1A5713B27}" type="presParOf" srcId="{87C53D61-72D1-4B1B-9D6D-621EDA9476F3}" destId="{27E724D8-7763-428B-A579-8E0E9E5CA5A4}" srcOrd="3" destOrd="0" presId="urn:microsoft.com/office/officeart/2005/8/layout/hProcess4"/>
    <dgm:cxn modelId="{59D93124-AFF3-433C-924C-465F18A8155E}" type="presParOf" srcId="{87C53D61-72D1-4B1B-9D6D-621EDA9476F3}" destId="{0A01C0F3-91FC-4641-B661-01A8D007A839}" srcOrd="4" destOrd="0" presId="urn:microsoft.com/office/officeart/2005/8/layout/hProcess4"/>
  </dgm:cxnLst>
  <dgm:bg/>
  <dgm:whole/>
  <dgm:extLst>
    <a:ext uri="http://schemas.microsoft.com/office/drawing/2008/diagram">
      <dsp:dataModelExt xmlns:dsp="http://schemas.microsoft.com/office/drawing/2008/diagram" relId="rId179"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391E3FA4-3257-4A42-8D92-5698B13E57CB}" type="doc">
      <dgm:prSet loTypeId="urn:microsoft.com/office/officeart/2008/layout/VerticalCurvedList" loCatId="list" qsTypeId="urn:microsoft.com/office/officeart/2005/8/quickstyle/simple1" qsCatId="simple" csTypeId="urn:microsoft.com/office/officeart/2005/8/colors/accent1_1" csCatId="accent1" phldr="1"/>
      <dgm:spPr/>
      <dgm:t>
        <a:bodyPr/>
        <a:lstStyle/>
        <a:p>
          <a:endParaRPr lang="pl-PL"/>
        </a:p>
      </dgm:t>
    </dgm:pt>
    <dgm:pt modelId="{E2A4D211-6FB6-4455-96A2-277665C34C0E}">
      <dgm:prSet phldrT="[Tekst]" custT="1">
        <dgm:style>
          <a:lnRef idx="1">
            <a:schemeClr val="dk1"/>
          </a:lnRef>
          <a:fillRef idx="2">
            <a:schemeClr val="dk1"/>
          </a:fillRef>
          <a:effectRef idx="1">
            <a:schemeClr val="dk1"/>
          </a:effectRef>
          <a:fontRef idx="minor">
            <a:schemeClr val="dk1"/>
          </a:fontRef>
        </dgm:style>
      </dgm:prSet>
      <dgm:spPr>
        <a:xfrm>
          <a:off x="510479" y="342921"/>
          <a:ext cx="5204591" cy="967672"/>
        </a:xfrm>
        <a:solidFill>
          <a:schemeClr val="accent6">
            <a:lumMod val="20000"/>
            <a:lumOff val="80000"/>
          </a:schemeClr>
        </a:solidFill>
        <a:ln>
          <a:solidFill>
            <a:schemeClr val="accent3"/>
          </a:solidFill>
        </a:ln>
      </dgm:spPr>
      <dgm:t>
        <a:bodyPr/>
        <a:lstStyle/>
        <a:p>
          <a:pPr algn="just">
            <a:lnSpc>
              <a:spcPct val="100000"/>
            </a:lnSpc>
          </a:pPr>
          <a:r>
            <a:rPr lang="pl-PL" sz="900" i="1">
              <a:latin typeface="Calibri"/>
              <a:ea typeface="+mn-ea"/>
              <a:cs typeface="+mn-cs"/>
            </a:rPr>
            <a:t>Wyniki zaktualizowanej bazy danych obejmującej zarówno zużycie energii pierwotnej jak i jej wpływu na emisję CO</a:t>
          </a:r>
          <a:r>
            <a:rPr lang="pl-PL" sz="900" i="1" baseline="-25000">
              <a:latin typeface="Calibri"/>
              <a:ea typeface="+mn-ea"/>
              <a:cs typeface="+mn-cs"/>
            </a:rPr>
            <a:t>2</a:t>
          </a:r>
          <a:r>
            <a:rPr lang="pl-PL" sz="900" i="1">
              <a:latin typeface="Calibri"/>
              <a:ea typeface="+mn-ea"/>
              <a:cs typeface="+mn-cs"/>
            </a:rPr>
            <a:t> w gminie. Należy zdefiniować udział emisji w poszczególnych sektorach gospodarczych z podziałem na rodzaj paliw oraz zdefiniowanie głównych emiterów. Należy porównać wygenerowane dane z rokiem poprzednim i zasygnalizować zdefiniowane zagrożenia. Aby zachować poprawność sporządzonych informacji z wartościami przedstawionymi przez kraj do sprawozdawczości wdrożenia pakietu klimatycznego należy również zamieścić aktualizację (jeśli występuje) wskaźników emisji  użytych do obliczeń.</a:t>
          </a:r>
          <a:endParaRPr lang="pl-PL" sz="900" b="1" i="1">
            <a:latin typeface="Calibri"/>
            <a:ea typeface="+mn-ea"/>
            <a:cs typeface="+mn-cs"/>
          </a:endParaRPr>
        </a:p>
      </dgm:t>
    </dgm:pt>
    <dgm:pt modelId="{B4FF0B32-FA62-4B5D-BA54-78EA5BA8BDB5}" type="parTrans" cxnId="{57BC5680-BAA1-41D2-B6CA-8C789F68C35D}">
      <dgm:prSet/>
      <dgm:spPr/>
      <dgm:t>
        <a:bodyPr/>
        <a:lstStyle/>
        <a:p>
          <a:pPr algn="ctr"/>
          <a:endParaRPr lang="pl-PL" i="1"/>
        </a:p>
      </dgm:t>
    </dgm:pt>
    <dgm:pt modelId="{2CFEB462-F252-4891-9470-A78F6483F912}" type="sibTrans" cxnId="{57BC5680-BAA1-41D2-B6CA-8C789F68C35D}">
      <dgm:prSet/>
      <dgm:spPr>
        <a:xfrm>
          <a:off x="-4616367" y="-700039"/>
          <a:ext cx="5438678" cy="5438678"/>
        </a:xfrm>
        <a:solidFill>
          <a:schemeClr val="accent6">
            <a:lumMod val="60000"/>
            <a:lumOff val="40000"/>
          </a:schemeClr>
        </a:solidFill>
        <a:ln>
          <a:solidFill>
            <a:schemeClr val="accent3"/>
          </a:solidFill>
        </a:ln>
      </dgm:spPr>
      <dgm:t>
        <a:bodyPr/>
        <a:lstStyle/>
        <a:p>
          <a:pPr algn="ctr"/>
          <a:endParaRPr lang="pl-PL" i="1"/>
        </a:p>
      </dgm:t>
    </dgm:pt>
    <dgm:pt modelId="{C2BFF6B3-3051-4C0A-AA00-5B52A2F63B79}">
      <dgm:prSet phldrT="[Tekst]" custT="1">
        <dgm:style>
          <a:lnRef idx="1">
            <a:schemeClr val="dk1"/>
          </a:lnRef>
          <a:fillRef idx="2">
            <a:schemeClr val="dk1"/>
          </a:fillRef>
          <a:effectRef idx="1">
            <a:schemeClr val="dk1"/>
          </a:effectRef>
          <a:fontRef idx="minor">
            <a:schemeClr val="dk1"/>
          </a:fontRef>
        </dgm:style>
      </dgm:prSet>
      <dgm:spPr>
        <a:xfrm>
          <a:off x="758532" y="1543254"/>
          <a:ext cx="4944347" cy="952091"/>
        </a:xfrm>
        <a:solidFill>
          <a:schemeClr val="accent6">
            <a:lumMod val="20000"/>
            <a:lumOff val="80000"/>
          </a:schemeClr>
        </a:solidFill>
        <a:ln>
          <a:solidFill>
            <a:schemeClr val="accent3"/>
          </a:solidFill>
        </a:ln>
      </dgm:spPr>
      <dgm:t>
        <a:bodyPr/>
        <a:lstStyle/>
        <a:p>
          <a:pPr algn="just"/>
          <a:r>
            <a:rPr lang="pl-PL" sz="900" i="1">
              <a:latin typeface="Calibri"/>
              <a:ea typeface="+mn-ea"/>
              <a:cs typeface="+mn-cs"/>
            </a:rPr>
            <a:t>Stopień wdrożenia działań zarekomendowanych w projekcie. Obejmuje opracowanie poziomu wskaźników realizacji celu strategicznego oraz powiązanych celów operacyjnych. W przypadku braku zrealizowanych działań w okresie sprawozdawczym należy przedstawić napotkane problemy i powody dla których żadne działanie nie zostało zrealizowane. Wdrożenie działania powinno zostać natomiast szczegółowo opisane pod kątem przewidywanych efektów energetycznych, środowiskowych oraz przedstawienie kosztów wdrożenia i sposobu ich sfinansowania.</a:t>
          </a:r>
          <a:endParaRPr lang="pl-PL" sz="900" b="1" i="1">
            <a:latin typeface="Calibri"/>
            <a:ea typeface="+mn-ea"/>
            <a:cs typeface="+mn-cs"/>
          </a:endParaRPr>
        </a:p>
      </dgm:t>
    </dgm:pt>
    <dgm:pt modelId="{1785E753-0A8C-40B7-AD2C-92F10DD239BF}" type="parTrans" cxnId="{C3680805-CDCB-4D24-888B-DFC30F977294}">
      <dgm:prSet/>
      <dgm:spPr/>
      <dgm:t>
        <a:bodyPr/>
        <a:lstStyle/>
        <a:p>
          <a:pPr algn="ctr"/>
          <a:endParaRPr lang="pl-PL" i="1"/>
        </a:p>
      </dgm:t>
    </dgm:pt>
    <dgm:pt modelId="{9EC1BFAE-A657-49D7-830F-284F97FF0EA5}" type="sibTrans" cxnId="{C3680805-CDCB-4D24-888B-DFC30F977294}">
      <dgm:prSet/>
      <dgm:spPr/>
      <dgm:t>
        <a:bodyPr/>
        <a:lstStyle/>
        <a:p>
          <a:pPr algn="ctr"/>
          <a:endParaRPr lang="pl-PL" i="1"/>
        </a:p>
      </dgm:t>
    </dgm:pt>
    <dgm:pt modelId="{67F782C8-402C-4DF3-93F4-C18C294F2078}">
      <dgm:prSet phldrT="[Tekst]" custT="1">
        <dgm:style>
          <a:lnRef idx="1">
            <a:schemeClr val="dk1"/>
          </a:lnRef>
          <a:fillRef idx="2">
            <a:schemeClr val="dk1"/>
          </a:fillRef>
          <a:effectRef idx="1">
            <a:schemeClr val="dk1"/>
          </a:effectRef>
          <a:fontRef idx="minor">
            <a:schemeClr val="dk1"/>
          </a:fontRef>
        </dgm:style>
      </dgm:prSet>
      <dgm:spPr>
        <a:xfrm>
          <a:off x="413215" y="2841748"/>
          <a:ext cx="5349409" cy="854430"/>
        </a:xfrm>
        <a:solidFill>
          <a:schemeClr val="accent6">
            <a:lumMod val="20000"/>
            <a:lumOff val="80000"/>
          </a:schemeClr>
        </a:solidFill>
        <a:ln>
          <a:solidFill>
            <a:schemeClr val="accent3"/>
          </a:solidFill>
        </a:ln>
      </dgm:spPr>
      <dgm:t>
        <a:bodyPr/>
        <a:lstStyle/>
        <a:p>
          <a:pPr algn="just"/>
          <a:r>
            <a:rPr lang="pl-PL" sz="1000" i="1">
              <a:latin typeface="Calibri"/>
              <a:ea typeface="+mn-ea"/>
              <a:cs typeface="+mn-cs"/>
            </a:rPr>
            <a:t>Zakładane realizacje projektów przewidzianych w projekcie w następnych okresie sprawozdawczym. Należy przedstawić założenia techniczne projektu, budżet projektu oraz sposoby jego finansowania. Niezbędnym jest również analiza wpływu projektu na cele strategiczne i operacyjne pod kątem energetycznym i środowiskowym. Należy przedstawić zmiany prawa powiązane z projektem na wszystkich szczeblach zarządzania oraz zasygnalizować zagrożenia z nich wynikające.</a:t>
          </a:r>
          <a:endParaRPr lang="pl-PL" sz="1000" b="1" i="1">
            <a:latin typeface="Calibri"/>
            <a:ea typeface="+mn-ea"/>
            <a:cs typeface="+mn-cs"/>
          </a:endParaRPr>
        </a:p>
      </dgm:t>
    </dgm:pt>
    <dgm:pt modelId="{8CF56460-1B6D-4318-A453-299777EE6E69}" type="parTrans" cxnId="{F51F3C95-BC27-4F40-93EB-DDE8BF800A49}">
      <dgm:prSet/>
      <dgm:spPr/>
      <dgm:t>
        <a:bodyPr/>
        <a:lstStyle/>
        <a:p>
          <a:pPr algn="ctr"/>
          <a:endParaRPr lang="pl-PL" i="1"/>
        </a:p>
      </dgm:t>
    </dgm:pt>
    <dgm:pt modelId="{520A0F26-1EC1-4173-8C9D-BB96515EF338}" type="sibTrans" cxnId="{F51F3C95-BC27-4F40-93EB-DDE8BF800A49}">
      <dgm:prSet/>
      <dgm:spPr/>
      <dgm:t>
        <a:bodyPr/>
        <a:lstStyle/>
        <a:p>
          <a:pPr algn="ctr"/>
          <a:endParaRPr lang="pl-PL" i="1"/>
        </a:p>
      </dgm:t>
    </dgm:pt>
    <dgm:pt modelId="{A353E7E4-F28E-4ADB-AC4B-9B5D43521C16}">
      <dgm:prSet phldrT="[Tekst]">
        <dgm:style>
          <a:lnRef idx="1">
            <a:schemeClr val="dk1"/>
          </a:lnRef>
          <a:fillRef idx="2">
            <a:schemeClr val="dk1"/>
          </a:fillRef>
          <a:effectRef idx="1">
            <a:schemeClr val="dk1"/>
          </a:effectRef>
          <a:fontRef idx="minor">
            <a:schemeClr val="dk1"/>
          </a:fontRef>
        </dgm:style>
      </dgm:prSet>
      <dgm:spPr>
        <a:xfrm>
          <a:off x="413215" y="2841748"/>
          <a:ext cx="5349409" cy="854430"/>
        </a:xfrm>
        <a:solidFill>
          <a:schemeClr val="accent6">
            <a:lumMod val="20000"/>
            <a:lumOff val="80000"/>
          </a:schemeClr>
        </a:solidFill>
        <a:ln>
          <a:solidFill>
            <a:schemeClr val="accent3"/>
          </a:solidFill>
        </a:ln>
      </dgm:spPr>
      <dgm:t>
        <a:bodyPr/>
        <a:lstStyle/>
        <a:p>
          <a:pPr algn="l"/>
          <a:endParaRPr lang="pl-PL" sz="800" i="1">
            <a:solidFill>
              <a:sysClr val="windowText" lastClr="000000">
                <a:hueOff val="0"/>
                <a:satOff val="0"/>
                <a:lumOff val="0"/>
                <a:alphaOff val="0"/>
              </a:sysClr>
            </a:solidFill>
            <a:latin typeface="Garamond" panose="02020404030301010803" pitchFamily="18" charset="0"/>
            <a:ea typeface="+mn-ea"/>
            <a:cs typeface="+mn-cs"/>
          </a:endParaRPr>
        </a:p>
      </dgm:t>
    </dgm:pt>
    <dgm:pt modelId="{B426FFE7-3194-45C3-B79A-8D50970D7A51}" type="parTrans" cxnId="{E3E8DDFA-42D3-4DBA-9DE7-96400BBB563D}">
      <dgm:prSet/>
      <dgm:spPr/>
      <dgm:t>
        <a:bodyPr/>
        <a:lstStyle/>
        <a:p>
          <a:endParaRPr lang="pl-PL" i="1"/>
        </a:p>
      </dgm:t>
    </dgm:pt>
    <dgm:pt modelId="{65AB7259-75FB-42DA-8B20-A613A7CFD61F}" type="sibTrans" cxnId="{E3E8DDFA-42D3-4DBA-9DE7-96400BBB563D}">
      <dgm:prSet/>
      <dgm:spPr/>
      <dgm:t>
        <a:bodyPr/>
        <a:lstStyle/>
        <a:p>
          <a:endParaRPr lang="pl-PL" i="1"/>
        </a:p>
      </dgm:t>
    </dgm:pt>
    <dgm:pt modelId="{BDEE0F71-BA85-4C36-8A05-9C666D7B9036}" type="pres">
      <dgm:prSet presAssocID="{391E3FA4-3257-4A42-8D92-5698B13E57CB}" presName="Name0" presStyleCnt="0">
        <dgm:presLayoutVars>
          <dgm:chMax val="7"/>
          <dgm:chPref val="7"/>
          <dgm:dir/>
        </dgm:presLayoutVars>
      </dgm:prSet>
      <dgm:spPr/>
    </dgm:pt>
    <dgm:pt modelId="{5F9C214B-267D-4BD6-95C1-B31EA20F9E82}" type="pres">
      <dgm:prSet presAssocID="{391E3FA4-3257-4A42-8D92-5698B13E57CB}" presName="Name1" presStyleCnt="0"/>
      <dgm:spPr/>
    </dgm:pt>
    <dgm:pt modelId="{A19D04A0-FC26-4731-80B8-CE3A748E3F28}" type="pres">
      <dgm:prSet presAssocID="{391E3FA4-3257-4A42-8D92-5698B13E57CB}" presName="cycle" presStyleCnt="0"/>
      <dgm:spPr/>
    </dgm:pt>
    <dgm:pt modelId="{57A92F78-8275-448C-9ABE-A46EA0F335BF}" type="pres">
      <dgm:prSet presAssocID="{391E3FA4-3257-4A42-8D92-5698B13E57CB}" presName="srcNode" presStyleLbl="node1" presStyleIdx="0" presStyleCnt="3"/>
      <dgm:spPr/>
    </dgm:pt>
    <dgm:pt modelId="{D1843B8D-2954-4885-9430-F7D32CE3736E}" type="pres">
      <dgm:prSet presAssocID="{391E3FA4-3257-4A42-8D92-5698B13E57CB}" presName="conn" presStyleLbl="parChTrans1D2" presStyleIdx="0" presStyleCnt="1"/>
      <dgm:spPr>
        <a:prstGeom prst="blockArc">
          <a:avLst>
            <a:gd name="adj1" fmla="val 18900000"/>
            <a:gd name="adj2" fmla="val 2700000"/>
            <a:gd name="adj3" fmla="val 397"/>
          </a:avLst>
        </a:prstGeom>
      </dgm:spPr>
    </dgm:pt>
    <dgm:pt modelId="{F3651A5F-AD47-4F2A-9EE6-E54C238D39F6}" type="pres">
      <dgm:prSet presAssocID="{391E3FA4-3257-4A42-8D92-5698B13E57CB}" presName="extraNode" presStyleLbl="node1" presStyleIdx="0" presStyleCnt="3"/>
      <dgm:spPr/>
    </dgm:pt>
    <dgm:pt modelId="{858CF163-6D22-48DF-828C-D7A87D4CB5F2}" type="pres">
      <dgm:prSet presAssocID="{391E3FA4-3257-4A42-8D92-5698B13E57CB}" presName="dstNode" presStyleLbl="node1" presStyleIdx="0" presStyleCnt="3"/>
      <dgm:spPr/>
    </dgm:pt>
    <dgm:pt modelId="{BDA09E79-EA3D-47E2-964B-C5998AEA1C5F}" type="pres">
      <dgm:prSet presAssocID="{E2A4D211-6FB6-4455-96A2-277665C34C0E}" presName="text_1" presStyleLbl="node1" presStyleIdx="0" presStyleCnt="3" custScaleX="101132" custScaleY="133959" custLinFactNeighborX="561" custLinFactNeighborY="2357">
        <dgm:presLayoutVars>
          <dgm:bulletEnabled val="1"/>
        </dgm:presLayoutVars>
      </dgm:prSet>
      <dgm:spPr>
        <a:prstGeom prst="rect">
          <a:avLst/>
        </a:prstGeom>
      </dgm:spPr>
    </dgm:pt>
    <dgm:pt modelId="{46BBAD49-CEC1-45F3-8883-C1015F337014}" type="pres">
      <dgm:prSet presAssocID="{E2A4D211-6FB6-4455-96A2-277665C34C0E}" presName="accent_1" presStyleCnt="0"/>
      <dgm:spPr/>
    </dgm:pt>
    <dgm:pt modelId="{2FE6E653-2B74-4484-ACB8-7ECCB9C474B0}" type="pres">
      <dgm:prSet presAssocID="{E2A4D211-6FB6-4455-96A2-277665C34C0E}" presName="accentRepeatNode" presStyleLbl="solidFgAcc1" presStyleIdx="0" presStyleCnt="3" custLinFactNeighborX="-631"/>
      <dgm:spPr>
        <a:xfrm>
          <a:off x="0" y="302895"/>
          <a:ext cx="1009650" cy="1009650"/>
        </a:xfrm>
        <a:prstGeom prst="ellipse">
          <a:avLst/>
        </a:prstGeom>
        <a:ln>
          <a:solidFill>
            <a:schemeClr val="accent6">
              <a:lumMod val="60000"/>
              <a:lumOff val="40000"/>
            </a:schemeClr>
          </a:solidFill>
        </a:ln>
      </dgm:spPr>
    </dgm:pt>
    <dgm:pt modelId="{92D56658-0C41-48E9-B08D-796D70C12365}" type="pres">
      <dgm:prSet presAssocID="{C2BFF6B3-3051-4C0A-AA00-5B52A2F63B79}" presName="text_2" presStyleLbl="node1" presStyleIdx="1" presStyleCnt="3" custScaleX="101888" custScaleY="134434">
        <dgm:presLayoutVars>
          <dgm:bulletEnabled val="1"/>
        </dgm:presLayoutVars>
      </dgm:prSet>
      <dgm:spPr>
        <a:prstGeom prst="rect">
          <a:avLst/>
        </a:prstGeom>
      </dgm:spPr>
    </dgm:pt>
    <dgm:pt modelId="{63357F19-EF4D-44AA-950D-6941BD43FFF6}" type="pres">
      <dgm:prSet presAssocID="{C2BFF6B3-3051-4C0A-AA00-5B52A2F63B79}" presName="accent_2" presStyleCnt="0"/>
      <dgm:spPr/>
    </dgm:pt>
    <dgm:pt modelId="{4AA2F445-9062-44B5-B92C-B1F72B86C553}" type="pres">
      <dgm:prSet presAssocID="{C2BFF6B3-3051-4C0A-AA00-5B52A2F63B79}" presName="accentRepeatNode" presStyleLbl="solidFgAcc1" presStyleIdx="1" presStyleCnt="3"/>
      <dgm:spPr>
        <a:xfrm>
          <a:off x="299517" y="1514475"/>
          <a:ext cx="1009650" cy="1009650"/>
        </a:xfrm>
        <a:prstGeom prst="ellipse">
          <a:avLst/>
        </a:prstGeom>
        <a:ln>
          <a:solidFill>
            <a:schemeClr val="accent6">
              <a:lumMod val="60000"/>
              <a:lumOff val="40000"/>
            </a:schemeClr>
          </a:solidFill>
        </a:ln>
      </dgm:spPr>
    </dgm:pt>
    <dgm:pt modelId="{5E1D7E2E-FE9C-4FEB-9053-401F66D8D9CC}" type="pres">
      <dgm:prSet presAssocID="{67F782C8-402C-4DF3-93F4-C18C294F2078}" presName="text_3" presStyleLbl="node1" presStyleIdx="2" presStyleCnt="3" custScaleX="103946" custScaleY="123109" custLinFactNeighborX="88" custLinFactNeighborY="4715">
        <dgm:presLayoutVars>
          <dgm:bulletEnabled val="1"/>
        </dgm:presLayoutVars>
      </dgm:prSet>
      <dgm:spPr>
        <a:prstGeom prst="rect">
          <a:avLst/>
        </a:prstGeom>
      </dgm:spPr>
    </dgm:pt>
    <dgm:pt modelId="{2436B5EC-5DCD-40EC-A55C-61780796ADA1}" type="pres">
      <dgm:prSet presAssocID="{67F782C8-402C-4DF3-93F4-C18C294F2078}" presName="accent_3" presStyleCnt="0"/>
      <dgm:spPr/>
    </dgm:pt>
    <dgm:pt modelId="{EBFF390F-F8BF-471E-8113-5817EB13E7C7}" type="pres">
      <dgm:prSet presAssocID="{67F782C8-402C-4DF3-93F4-C18C294F2078}" presName="accentRepeatNode" presStyleLbl="solidFgAcc1" presStyleIdx="2" presStyleCnt="3" custLinFactNeighborX="-2517" custLinFactNeighborY="2829"/>
      <dgm:spPr>
        <a:xfrm>
          <a:off x="0" y="2754617"/>
          <a:ext cx="1009650" cy="1009650"/>
        </a:xfrm>
        <a:prstGeom prst="ellipse">
          <a:avLst/>
        </a:prstGeom>
        <a:ln>
          <a:solidFill>
            <a:schemeClr val="accent6">
              <a:lumMod val="60000"/>
              <a:lumOff val="40000"/>
            </a:schemeClr>
          </a:solidFill>
        </a:ln>
      </dgm:spPr>
    </dgm:pt>
  </dgm:ptLst>
  <dgm:cxnLst>
    <dgm:cxn modelId="{C3680805-CDCB-4D24-888B-DFC30F977294}" srcId="{391E3FA4-3257-4A42-8D92-5698B13E57CB}" destId="{C2BFF6B3-3051-4C0A-AA00-5B52A2F63B79}" srcOrd="1" destOrd="0" parTransId="{1785E753-0A8C-40B7-AD2C-92F10DD239BF}" sibTransId="{9EC1BFAE-A657-49D7-830F-284F97FF0EA5}"/>
    <dgm:cxn modelId="{A5EDF620-CD45-4D34-9581-FCBC0A03446A}" type="presOf" srcId="{A353E7E4-F28E-4ADB-AC4B-9B5D43521C16}" destId="{5E1D7E2E-FE9C-4FEB-9053-401F66D8D9CC}" srcOrd="0" destOrd="1" presId="urn:microsoft.com/office/officeart/2008/layout/VerticalCurvedList"/>
    <dgm:cxn modelId="{DC7C3F2E-AB70-4ACB-AA7A-197C1FF4A932}" type="presOf" srcId="{391E3FA4-3257-4A42-8D92-5698B13E57CB}" destId="{BDEE0F71-BA85-4C36-8A05-9C666D7B9036}" srcOrd="0" destOrd="0" presId="urn:microsoft.com/office/officeart/2008/layout/VerticalCurvedList"/>
    <dgm:cxn modelId="{B9535B61-CA98-4979-8ED1-C97F4182A330}" type="presOf" srcId="{E2A4D211-6FB6-4455-96A2-277665C34C0E}" destId="{BDA09E79-EA3D-47E2-964B-C5998AEA1C5F}" srcOrd="0" destOrd="0" presId="urn:microsoft.com/office/officeart/2008/layout/VerticalCurvedList"/>
    <dgm:cxn modelId="{57BC5680-BAA1-41D2-B6CA-8C789F68C35D}" srcId="{391E3FA4-3257-4A42-8D92-5698B13E57CB}" destId="{E2A4D211-6FB6-4455-96A2-277665C34C0E}" srcOrd="0" destOrd="0" parTransId="{B4FF0B32-FA62-4B5D-BA54-78EA5BA8BDB5}" sibTransId="{2CFEB462-F252-4891-9470-A78F6483F912}"/>
    <dgm:cxn modelId="{F51F3C95-BC27-4F40-93EB-DDE8BF800A49}" srcId="{391E3FA4-3257-4A42-8D92-5698B13E57CB}" destId="{67F782C8-402C-4DF3-93F4-C18C294F2078}" srcOrd="2" destOrd="0" parTransId="{8CF56460-1B6D-4318-A453-299777EE6E69}" sibTransId="{520A0F26-1EC1-4173-8C9D-BB96515EF338}"/>
    <dgm:cxn modelId="{8ED20499-E18E-440E-837C-2B3BB1576639}" type="presOf" srcId="{2CFEB462-F252-4891-9470-A78F6483F912}" destId="{D1843B8D-2954-4885-9430-F7D32CE3736E}" srcOrd="0" destOrd="0" presId="urn:microsoft.com/office/officeart/2008/layout/VerticalCurvedList"/>
    <dgm:cxn modelId="{A6867CB1-A833-4DFE-AFAD-4B54F9613BD2}" type="presOf" srcId="{67F782C8-402C-4DF3-93F4-C18C294F2078}" destId="{5E1D7E2E-FE9C-4FEB-9053-401F66D8D9CC}" srcOrd="0" destOrd="0" presId="urn:microsoft.com/office/officeart/2008/layout/VerticalCurvedList"/>
    <dgm:cxn modelId="{04D73AC5-789D-43FF-837B-28730E552826}" type="presOf" srcId="{C2BFF6B3-3051-4C0A-AA00-5B52A2F63B79}" destId="{92D56658-0C41-48E9-B08D-796D70C12365}" srcOrd="0" destOrd="0" presId="urn:microsoft.com/office/officeart/2008/layout/VerticalCurvedList"/>
    <dgm:cxn modelId="{E3E8DDFA-42D3-4DBA-9DE7-96400BBB563D}" srcId="{67F782C8-402C-4DF3-93F4-C18C294F2078}" destId="{A353E7E4-F28E-4ADB-AC4B-9B5D43521C16}" srcOrd="0" destOrd="0" parTransId="{B426FFE7-3194-45C3-B79A-8D50970D7A51}" sibTransId="{65AB7259-75FB-42DA-8B20-A613A7CFD61F}"/>
    <dgm:cxn modelId="{8B36A538-D92D-4B5C-91BE-0C52BBBA3096}" type="presParOf" srcId="{BDEE0F71-BA85-4C36-8A05-9C666D7B9036}" destId="{5F9C214B-267D-4BD6-95C1-B31EA20F9E82}" srcOrd="0" destOrd="0" presId="urn:microsoft.com/office/officeart/2008/layout/VerticalCurvedList"/>
    <dgm:cxn modelId="{BF69607A-1514-483C-B720-D3A021754E38}" type="presParOf" srcId="{5F9C214B-267D-4BD6-95C1-B31EA20F9E82}" destId="{A19D04A0-FC26-4731-80B8-CE3A748E3F28}" srcOrd="0" destOrd="0" presId="urn:microsoft.com/office/officeart/2008/layout/VerticalCurvedList"/>
    <dgm:cxn modelId="{67191C2A-FD00-4753-9D29-83C056C20B6B}" type="presParOf" srcId="{A19D04A0-FC26-4731-80B8-CE3A748E3F28}" destId="{57A92F78-8275-448C-9ABE-A46EA0F335BF}" srcOrd="0" destOrd="0" presId="urn:microsoft.com/office/officeart/2008/layout/VerticalCurvedList"/>
    <dgm:cxn modelId="{FF60AE9A-A021-4D4C-AB06-94C237A85A7D}" type="presParOf" srcId="{A19D04A0-FC26-4731-80B8-CE3A748E3F28}" destId="{D1843B8D-2954-4885-9430-F7D32CE3736E}" srcOrd="1" destOrd="0" presId="urn:microsoft.com/office/officeart/2008/layout/VerticalCurvedList"/>
    <dgm:cxn modelId="{6E55C197-C11E-4319-8328-B36A75B182C5}" type="presParOf" srcId="{A19D04A0-FC26-4731-80B8-CE3A748E3F28}" destId="{F3651A5F-AD47-4F2A-9EE6-E54C238D39F6}" srcOrd="2" destOrd="0" presId="urn:microsoft.com/office/officeart/2008/layout/VerticalCurvedList"/>
    <dgm:cxn modelId="{8FF68377-0082-438B-B712-A537174668FD}" type="presParOf" srcId="{A19D04A0-FC26-4731-80B8-CE3A748E3F28}" destId="{858CF163-6D22-48DF-828C-D7A87D4CB5F2}" srcOrd="3" destOrd="0" presId="urn:microsoft.com/office/officeart/2008/layout/VerticalCurvedList"/>
    <dgm:cxn modelId="{9D34F719-248D-48F9-8FC3-920ECFA946A7}" type="presParOf" srcId="{5F9C214B-267D-4BD6-95C1-B31EA20F9E82}" destId="{BDA09E79-EA3D-47E2-964B-C5998AEA1C5F}" srcOrd="1" destOrd="0" presId="urn:microsoft.com/office/officeart/2008/layout/VerticalCurvedList"/>
    <dgm:cxn modelId="{2DA2DE86-1602-4C01-89AC-C9D264737666}" type="presParOf" srcId="{5F9C214B-267D-4BD6-95C1-B31EA20F9E82}" destId="{46BBAD49-CEC1-45F3-8883-C1015F337014}" srcOrd="2" destOrd="0" presId="urn:microsoft.com/office/officeart/2008/layout/VerticalCurvedList"/>
    <dgm:cxn modelId="{387DD01D-0B0E-42C0-A21E-08EA125EC563}" type="presParOf" srcId="{46BBAD49-CEC1-45F3-8883-C1015F337014}" destId="{2FE6E653-2B74-4484-ACB8-7ECCB9C474B0}" srcOrd="0" destOrd="0" presId="urn:microsoft.com/office/officeart/2008/layout/VerticalCurvedList"/>
    <dgm:cxn modelId="{C375C353-365D-46E3-970D-199126CDC914}" type="presParOf" srcId="{5F9C214B-267D-4BD6-95C1-B31EA20F9E82}" destId="{92D56658-0C41-48E9-B08D-796D70C12365}" srcOrd="3" destOrd="0" presId="urn:microsoft.com/office/officeart/2008/layout/VerticalCurvedList"/>
    <dgm:cxn modelId="{A80B2354-0A52-448B-8A8A-E09DD05A85C7}" type="presParOf" srcId="{5F9C214B-267D-4BD6-95C1-B31EA20F9E82}" destId="{63357F19-EF4D-44AA-950D-6941BD43FFF6}" srcOrd="4" destOrd="0" presId="urn:microsoft.com/office/officeart/2008/layout/VerticalCurvedList"/>
    <dgm:cxn modelId="{E1367092-1A00-4275-A5F4-E3470E6BD04E}" type="presParOf" srcId="{63357F19-EF4D-44AA-950D-6941BD43FFF6}" destId="{4AA2F445-9062-44B5-B92C-B1F72B86C553}" srcOrd="0" destOrd="0" presId="urn:microsoft.com/office/officeart/2008/layout/VerticalCurvedList"/>
    <dgm:cxn modelId="{F4C7681D-9FF2-48F7-88BB-B4805D8CD02D}" type="presParOf" srcId="{5F9C214B-267D-4BD6-95C1-B31EA20F9E82}" destId="{5E1D7E2E-FE9C-4FEB-9053-401F66D8D9CC}" srcOrd="5" destOrd="0" presId="urn:microsoft.com/office/officeart/2008/layout/VerticalCurvedList"/>
    <dgm:cxn modelId="{4AD5532A-2871-4BC3-93CD-D56093753F5C}" type="presParOf" srcId="{5F9C214B-267D-4BD6-95C1-B31EA20F9E82}" destId="{2436B5EC-5DCD-40EC-A55C-61780796ADA1}" srcOrd="6" destOrd="0" presId="urn:microsoft.com/office/officeart/2008/layout/VerticalCurvedList"/>
    <dgm:cxn modelId="{494BC22B-6713-453E-BEEE-26D4A8661D7E}" type="presParOf" srcId="{2436B5EC-5DCD-40EC-A55C-61780796ADA1}" destId="{EBFF390F-F8BF-471E-8113-5817EB13E7C7}" srcOrd="0" destOrd="0" presId="urn:microsoft.com/office/officeart/2008/layout/VerticalCurvedList"/>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0C2B270-2CE2-4195-93B7-34BDF3C41C6E}"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pl-PL"/>
        </a:p>
      </dgm:t>
    </dgm:pt>
    <dgm:pt modelId="{8E1801DD-0AEE-41F4-AC45-E73FB3A3915F}">
      <dgm:prSet custT="1"/>
      <dgm:spPr>
        <a:solidFill>
          <a:schemeClr val="accent3">
            <a:lumMod val="60000"/>
            <a:lumOff val="40000"/>
          </a:schemeClr>
        </a:solidFill>
      </dgm:spPr>
      <dgm:t>
        <a:bodyPr/>
        <a:lstStyle/>
        <a:p>
          <a:r>
            <a:rPr lang="pl-PL" sz="1200" b="1" i="1">
              <a:solidFill>
                <a:sysClr val="windowText" lastClr="000000"/>
              </a:solidFill>
            </a:rPr>
            <a:t>Dla uwzględnienia wzrostu gospodarczego wzięto pod uwagę następujące czynniki:</a:t>
          </a:r>
          <a:endParaRPr lang="pl-PL" sz="1200" b="1">
            <a:solidFill>
              <a:sysClr val="windowText" lastClr="000000"/>
            </a:solidFill>
          </a:endParaRPr>
        </a:p>
      </dgm:t>
    </dgm:pt>
    <dgm:pt modelId="{DBC6BB9C-C234-4503-89AE-4EDAFCF40802}" type="parTrans" cxnId="{7AC65923-A84E-4D01-95C5-3F152370C1A5}">
      <dgm:prSet/>
      <dgm:spPr/>
      <dgm:t>
        <a:bodyPr/>
        <a:lstStyle/>
        <a:p>
          <a:endParaRPr lang="pl-PL"/>
        </a:p>
      </dgm:t>
    </dgm:pt>
    <dgm:pt modelId="{2392FF65-20A8-44BF-AA95-0BCB2292C2F4}" type="sibTrans" cxnId="{7AC65923-A84E-4D01-95C5-3F152370C1A5}">
      <dgm:prSet/>
      <dgm:spPr/>
      <dgm:t>
        <a:bodyPr/>
        <a:lstStyle/>
        <a:p>
          <a:endParaRPr lang="pl-PL"/>
        </a:p>
      </dgm:t>
    </dgm:pt>
    <dgm:pt modelId="{3A055252-63C2-4F12-A97C-279E375097D6}">
      <dgm:prSet custT="1"/>
      <dgm:spPr>
        <a:ln>
          <a:solidFill>
            <a:schemeClr val="accent6">
              <a:lumMod val="40000"/>
              <a:lumOff val="60000"/>
            </a:schemeClr>
          </a:solidFill>
        </a:ln>
      </dgm:spPr>
      <dgm:t>
        <a:bodyPr/>
        <a:lstStyle/>
        <a:p>
          <a:pPr algn="just"/>
          <a:r>
            <a:rPr lang="pl-PL" sz="1100" i="1"/>
            <a:t>Wdrożenie zmian w zakresie zużycia energii i emisji w segmencie samorządowym</a:t>
          </a:r>
          <a:endParaRPr lang="pl-PL" sz="1100"/>
        </a:p>
      </dgm:t>
    </dgm:pt>
    <dgm:pt modelId="{E76D614D-B8AC-49DC-B995-B194BAD96D85}" type="parTrans" cxnId="{66441231-6147-468A-A658-9990CDFB28C0}">
      <dgm:prSet/>
      <dgm:spPr/>
      <dgm:t>
        <a:bodyPr/>
        <a:lstStyle/>
        <a:p>
          <a:endParaRPr lang="pl-PL"/>
        </a:p>
      </dgm:t>
    </dgm:pt>
    <dgm:pt modelId="{C57B77E9-2CDD-4A8B-8603-B37FFE619DCB}" type="sibTrans" cxnId="{66441231-6147-468A-A658-9990CDFB28C0}">
      <dgm:prSet/>
      <dgm:spPr/>
      <dgm:t>
        <a:bodyPr/>
        <a:lstStyle/>
        <a:p>
          <a:endParaRPr lang="pl-PL"/>
        </a:p>
      </dgm:t>
    </dgm:pt>
    <dgm:pt modelId="{3DA2BB24-97DF-47A8-BA87-1F38E15460E0}">
      <dgm:prSet custT="1"/>
      <dgm:spPr>
        <a:ln>
          <a:solidFill>
            <a:schemeClr val="accent6">
              <a:lumMod val="40000"/>
              <a:lumOff val="60000"/>
            </a:schemeClr>
          </a:solidFill>
        </a:ln>
      </dgm:spPr>
      <dgm:t>
        <a:bodyPr/>
        <a:lstStyle/>
        <a:p>
          <a:pPr algn="just"/>
          <a:r>
            <a:rPr lang="pl-PL" sz="1100" i="1"/>
            <a:t>Wdrożenia do prawa polskiego dyrektyw UE dotyczących efektywności energetycznej – zakłada się pełne wdrożenie i egzekucję celów wynikających z dyrektywy dotyczącej efektywności energetycznej (przyjętej we wrześniu 2012 roku - EED) oraz dyrektywy dotyczącej efektywności energetycznej budynków (tzw. EPBD recast);</a:t>
          </a:r>
          <a:endParaRPr lang="pl-PL" sz="1100"/>
        </a:p>
      </dgm:t>
    </dgm:pt>
    <dgm:pt modelId="{63F8DDAD-55BF-4534-B6C7-A22A5CEECD5A}" type="parTrans" cxnId="{C6DE5F09-F979-4CA2-BDFD-C2EC0485493B}">
      <dgm:prSet/>
      <dgm:spPr/>
      <dgm:t>
        <a:bodyPr/>
        <a:lstStyle/>
        <a:p>
          <a:endParaRPr lang="pl-PL"/>
        </a:p>
      </dgm:t>
    </dgm:pt>
    <dgm:pt modelId="{8A40D505-AF3C-4166-B9D7-3490B0C1D825}" type="sibTrans" cxnId="{C6DE5F09-F979-4CA2-BDFD-C2EC0485493B}">
      <dgm:prSet/>
      <dgm:spPr/>
      <dgm:t>
        <a:bodyPr/>
        <a:lstStyle/>
        <a:p>
          <a:endParaRPr lang="pl-PL"/>
        </a:p>
      </dgm:t>
    </dgm:pt>
    <dgm:pt modelId="{237178D7-F66E-405E-B0D8-A2A6E50C3F72}">
      <dgm:prSet custT="1"/>
      <dgm:spPr>
        <a:ln>
          <a:solidFill>
            <a:schemeClr val="accent6">
              <a:lumMod val="40000"/>
              <a:lumOff val="60000"/>
            </a:schemeClr>
          </a:solidFill>
        </a:ln>
      </dgm:spPr>
      <dgm:t>
        <a:bodyPr/>
        <a:lstStyle/>
        <a:p>
          <a:pPr algn="just"/>
          <a:r>
            <a:rPr lang="pl-PL" sz="1100" i="1"/>
            <a:t>Wdrożenia działań przewidzianych w polityce transportowej UE – zakłada się, </a:t>
          </a:r>
          <a:br>
            <a:rPr lang="pl-PL" sz="1100" i="1"/>
          </a:br>
          <a:r>
            <a:rPr lang="pl-PL" sz="1100" i="1"/>
            <a:t>że działania zaproponowane w Białej Księdze Strategii Transportowej UE będą stopniowo wdrażane w celu </a:t>
          </a:r>
          <a:r>
            <a:rPr lang="pl-PL" sz="1100"/>
            <a:t>ograniczania</a:t>
          </a:r>
          <a:r>
            <a:rPr lang="pl-PL" sz="1100" i="1"/>
            <a:t> emisji;</a:t>
          </a:r>
          <a:endParaRPr lang="pl-PL" sz="1100"/>
        </a:p>
      </dgm:t>
    </dgm:pt>
    <dgm:pt modelId="{3AB55A14-0B71-4F2D-A392-B9DB9DA6C241}" type="parTrans" cxnId="{1A4A0728-668A-4F39-B30C-22800354C58B}">
      <dgm:prSet/>
      <dgm:spPr/>
      <dgm:t>
        <a:bodyPr/>
        <a:lstStyle/>
        <a:p>
          <a:endParaRPr lang="pl-PL"/>
        </a:p>
      </dgm:t>
    </dgm:pt>
    <dgm:pt modelId="{EA6FF121-FDF3-400C-A8CF-DB7FEE16DE2B}" type="sibTrans" cxnId="{1A4A0728-668A-4F39-B30C-22800354C58B}">
      <dgm:prSet/>
      <dgm:spPr/>
      <dgm:t>
        <a:bodyPr/>
        <a:lstStyle/>
        <a:p>
          <a:endParaRPr lang="pl-PL"/>
        </a:p>
      </dgm:t>
    </dgm:pt>
    <dgm:pt modelId="{FE99C655-FAB7-44FF-A4D7-304CB32602AB}">
      <dgm:prSet custT="1"/>
      <dgm:spPr>
        <a:ln>
          <a:solidFill>
            <a:schemeClr val="accent6">
              <a:lumMod val="40000"/>
              <a:lumOff val="60000"/>
            </a:schemeClr>
          </a:solidFill>
        </a:ln>
      </dgm:spPr>
      <dgm:t>
        <a:bodyPr/>
        <a:lstStyle/>
        <a:p>
          <a:pPr algn="just"/>
          <a:r>
            <a:rPr lang="pl-PL" sz="1100" i="1"/>
            <a:t>Naturalnego trendu wymiany sprzętu AGD, RTV i ITC – przyjęto, że użytkowany sprzęt będzie stopniowo wymieniany na bardziej efektywny;</a:t>
          </a:r>
          <a:endParaRPr lang="pl-PL" sz="1100"/>
        </a:p>
      </dgm:t>
    </dgm:pt>
    <dgm:pt modelId="{DA80E916-A49F-4B09-B95A-642DCEFAFE62}" type="parTrans" cxnId="{313CEDDE-63FC-4CD1-B5C3-B4276E510524}">
      <dgm:prSet/>
      <dgm:spPr/>
      <dgm:t>
        <a:bodyPr/>
        <a:lstStyle/>
        <a:p>
          <a:endParaRPr lang="pl-PL"/>
        </a:p>
      </dgm:t>
    </dgm:pt>
    <dgm:pt modelId="{E79063AD-C8EF-4272-BD8C-4EFF01386EFA}" type="sibTrans" cxnId="{313CEDDE-63FC-4CD1-B5C3-B4276E510524}">
      <dgm:prSet/>
      <dgm:spPr/>
      <dgm:t>
        <a:bodyPr/>
        <a:lstStyle/>
        <a:p>
          <a:endParaRPr lang="pl-PL"/>
        </a:p>
      </dgm:t>
    </dgm:pt>
    <dgm:pt modelId="{11EDF80A-0BBF-4F88-A246-87DF36FC35B4}">
      <dgm:prSet custT="1"/>
      <dgm:spPr>
        <a:ln>
          <a:solidFill>
            <a:schemeClr val="accent6">
              <a:lumMod val="40000"/>
              <a:lumOff val="60000"/>
            </a:schemeClr>
          </a:solidFill>
        </a:ln>
      </dgm:spPr>
      <dgm:t>
        <a:bodyPr/>
        <a:lstStyle/>
        <a:p>
          <a:pPr algn="just"/>
          <a:r>
            <a:rPr lang="pl-PL" sz="1100" i="1"/>
            <a:t>Wdrożenia nowego prawa dot. OZE w Polsce, przewidującego wsparcie mikrogeneracji w OZE – założono, że na skutek proponowanych systemów wsparcia znacznie wzrośnie udział energii elektrycznej wytwarzanej w indywidualnych źródłach, przez co spadnie zapotrzebowanie na energię elektryczną z sieci krajowej;</a:t>
          </a:r>
          <a:endParaRPr lang="pl-PL" sz="1100"/>
        </a:p>
      </dgm:t>
    </dgm:pt>
    <dgm:pt modelId="{022F2745-21FB-4864-815C-E027068A2A8B}" type="parTrans" cxnId="{0614EDB0-39EF-4D32-A783-F789C475E97D}">
      <dgm:prSet/>
      <dgm:spPr/>
      <dgm:t>
        <a:bodyPr/>
        <a:lstStyle/>
        <a:p>
          <a:endParaRPr lang="pl-PL"/>
        </a:p>
      </dgm:t>
    </dgm:pt>
    <dgm:pt modelId="{688AF652-2A80-41D3-865E-2FC114294CFC}" type="sibTrans" cxnId="{0614EDB0-39EF-4D32-A783-F789C475E97D}">
      <dgm:prSet/>
      <dgm:spPr/>
      <dgm:t>
        <a:bodyPr/>
        <a:lstStyle/>
        <a:p>
          <a:endParaRPr lang="pl-PL"/>
        </a:p>
      </dgm:t>
    </dgm:pt>
    <dgm:pt modelId="{FCDB5130-B36A-4693-A930-ED70DD7A24AF}">
      <dgm:prSet custT="1"/>
      <dgm:spPr>
        <a:ln>
          <a:solidFill>
            <a:schemeClr val="accent6">
              <a:lumMod val="40000"/>
              <a:lumOff val="60000"/>
            </a:schemeClr>
          </a:solidFill>
        </a:ln>
      </dgm:spPr>
      <dgm:t>
        <a:bodyPr/>
        <a:lstStyle/>
        <a:p>
          <a:pPr algn="just"/>
          <a:r>
            <a:rPr lang="pl-PL" sz="1100" i="1"/>
            <a:t>Wzrostu udziału energii z OZE w energii elektrycznej w Polsce – zakłada się wypełnienie przez Polskę unijnego celu wyznaczonego dla kraju na poziomie 15% udziału OZE w końcowym zużyciu energii, co przełoży się na ograniczenie wskaźnika emisji dla energii elektrycznej;</a:t>
          </a:r>
          <a:endParaRPr lang="pl-PL" sz="1100"/>
        </a:p>
      </dgm:t>
    </dgm:pt>
    <dgm:pt modelId="{2BE279E4-3021-4265-9525-26838848BEAD}" type="parTrans" cxnId="{A290A49D-A24E-4E5B-A973-7DECCC5F6BAC}">
      <dgm:prSet/>
      <dgm:spPr/>
      <dgm:t>
        <a:bodyPr/>
        <a:lstStyle/>
        <a:p>
          <a:endParaRPr lang="pl-PL"/>
        </a:p>
      </dgm:t>
    </dgm:pt>
    <dgm:pt modelId="{F32F039F-142B-4CED-A458-CDB3EDB9585F}" type="sibTrans" cxnId="{A290A49D-A24E-4E5B-A973-7DECCC5F6BAC}">
      <dgm:prSet/>
      <dgm:spPr/>
      <dgm:t>
        <a:bodyPr/>
        <a:lstStyle/>
        <a:p>
          <a:endParaRPr lang="pl-PL"/>
        </a:p>
      </dgm:t>
    </dgm:pt>
    <dgm:pt modelId="{B69B533D-70B0-4F64-A2A7-C1FF795744FD}">
      <dgm:prSet custT="1"/>
      <dgm:spPr>
        <a:ln>
          <a:solidFill>
            <a:schemeClr val="accent6">
              <a:lumMod val="40000"/>
              <a:lumOff val="60000"/>
            </a:schemeClr>
          </a:solidFill>
        </a:ln>
      </dgm:spPr>
      <dgm:t>
        <a:bodyPr/>
        <a:lstStyle/>
        <a:p>
          <a:pPr algn="just"/>
          <a:r>
            <a:rPr lang="pl-PL" sz="1100" i="1"/>
            <a:t>Wzrost efektywności energetycznej na poziomie 15%;</a:t>
          </a:r>
          <a:endParaRPr lang="pl-PL" sz="1100"/>
        </a:p>
      </dgm:t>
    </dgm:pt>
    <dgm:pt modelId="{C00DCC89-9C17-4A5A-8A7B-4D0DC5F83064}" type="parTrans" cxnId="{DB532802-9A61-4E5F-B1CF-CD301804F7FC}">
      <dgm:prSet/>
      <dgm:spPr/>
      <dgm:t>
        <a:bodyPr/>
        <a:lstStyle/>
        <a:p>
          <a:endParaRPr lang="pl-PL"/>
        </a:p>
      </dgm:t>
    </dgm:pt>
    <dgm:pt modelId="{C823055B-ED83-4A3D-BA8C-D312FA0A09D6}" type="sibTrans" cxnId="{DB532802-9A61-4E5F-B1CF-CD301804F7FC}">
      <dgm:prSet/>
      <dgm:spPr/>
      <dgm:t>
        <a:bodyPr/>
        <a:lstStyle/>
        <a:p>
          <a:endParaRPr lang="pl-PL"/>
        </a:p>
      </dgm:t>
    </dgm:pt>
    <dgm:pt modelId="{7C84298A-26D3-451F-AD4B-6876CBA512D0}">
      <dgm:prSet custT="1"/>
      <dgm:spPr>
        <a:ln>
          <a:solidFill>
            <a:schemeClr val="accent6">
              <a:lumMod val="40000"/>
              <a:lumOff val="60000"/>
            </a:schemeClr>
          </a:solidFill>
        </a:ln>
      </dgm:spPr>
      <dgm:t>
        <a:bodyPr/>
        <a:lstStyle/>
        <a:p>
          <a:pPr algn="just"/>
          <a:r>
            <a:rPr lang="pl-PL" sz="1100" i="1"/>
            <a:t>Modernizacji sektora elektroenergetycznego w Polsce – realizowane stopniowo inwestycje w nowe moce wytwórcze o wysokiej sprawności pozwolą ograniczyć wskaźnik emisji dla energii elektrycznej.</a:t>
          </a:r>
          <a:endParaRPr lang="pl-PL" sz="1100"/>
        </a:p>
      </dgm:t>
    </dgm:pt>
    <dgm:pt modelId="{D9DA04C5-6CB9-456D-A8A5-F21AF5C245E1}" type="parTrans" cxnId="{C84E819E-EC6A-4E97-ADD3-534EB45C5327}">
      <dgm:prSet/>
      <dgm:spPr/>
      <dgm:t>
        <a:bodyPr/>
        <a:lstStyle/>
        <a:p>
          <a:endParaRPr lang="pl-PL"/>
        </a:p>
      </dgm:t>
    </dgm:pt>
    <dgm:pt modelId="{E199BD1E-062A-47FD-AFD5-DF849C3E5EDA}" type="sibTrans" cxnId="{C84E819E-EC6A-4E97-ADD3-534EB45C5327}">
      <dgm:prSet/>
      <dgm:spPr/>
      <dgm:t>
        <a:bodyPr/>
        <a:lstStyle/>
        <a:p>
          <a:endParaRPr lang="pl-PL"/>
        </a:p>
      </dgm:t>
    </dgm:pt>
    <dgm:pt modelId="{73C9CA98-7FBB-47AE-B366-18FA754C21F7}">
      <dgm:prSet custT="1"/>
      <dgm:spPr>
        <a:ln>
          <a:solidFill>
            <a:schemeClr val="accent6">
              <a:lumMod val="40000"/>
              <a:lumOff val="60000"/>
            </a:schemeClr>
          </a:solidFill>
        </a:ln>
      </dgm:spPr>
      <dgm:t>
        <a:bodyPr/>
        <a:lstStyle/>
        <a:p>
          <a:pPr algn="l"/>
          <a:endParaRPr lang="pl-PL" sz="1000"/>
        </a:p>
      </dgm:t>
    </dgm:pt>
    <dgm:pt modelId="{3B3D1B00-EB03-4F19-91C7-90949E998C7E}" type="parTrans" cxnId="{19C87A1A-9C41-4FF0-809C-CC002B088837}">
      <dgm:prSet/>
      <dgm:spPr/>
      <dgm:t>
        <a:bodyPr/>
        <a:lstStyle/>
        <a:p>
          <a:endParaRPr lang="pl-PL"/>
        </a:p>
      </dgm:t>
    </dgm:pt>
    <dgm:pt modelId="{16216D13-80A6-4A4F-B515-D773CC4217F4}" type="sibTrans" cxnId="{19C87A1A-9C41-4FF0-809C-CC002B088837}">
      <dgm:prSet/>
      <dgm:spPr/>
      <dgm:t>
        <a:bodyPr/>
        <a:lstStyle/>
        <a:p>
          <a:endParaRPr lang="pl-PL"/>
        </a:p>
      </dgm:t>
    </dgm:pt>
    <dgm:pt modelId="{10F3802F-F37E-4EA8-B316-C763697101B2}" type="pres">
      <dgm:prSet presAssocID="{30C2B270-2CE2-4195-93B7-34BDF3C41C6E}" presName="linear" presStyleCnt="0">
        <dgm:presLayoutVars>
          <dgm:dir/>
          <dgm:animLvl val="lvl"/>
          <dgm:resizeHandles val="exact"/>
        </dgm:presLayoutVars>
      </dgm:prSet>
      <dgm:spPr/>
    </dgm:pt>
    <dgm:pt modelId="{A6AE1D7E-5F2A-4136-A425-BBFE8C6F2A25}" type="pres">
      <dgm:prSet presAssocID="{8E1801DD-0AEE-41F4-AC45-E73FB3A3915F}" presName="parentLin" presStyleCnt="0"/>
      <dgm:spPr/>
    </dgm:pt>
    <dgm:pt modelId="{D7712DA8-06AC-4939-AF09-011082C17004}" type="pres">
      <dgm:prSet presAssocID="{8E1801DD-0AEE-41F4-AC45-E73FB3A3915F}" presName="parentLeftMargin" presStyleLbl="node1" presStyleIdx="0" presStyleCnt="1"/>
      <dgm:spPr/>
    </dgm:pt>
    <dgm:pt modelId="{29D543DF-987D-449C-87D0-B9F7B2FC786A}" type="pres">
      <dgm:prSet presAssocID="{8E1801DD-0AEE-41F4-AC45-E73FB3A3915F}" presName="parentText" presStyleLbl="node1" presStyleIdx="0" presStyleCnt="1" custScaleX="123809">
        <dgm:presLayoutVars>
          <dgm:chMax val="0"/>
          <dgm:bulletEnabled val="1"/>
        </dgm:presLayoutVars>
      </dgm:prSet>
      <dgm:spPr/>
    </dgm:pt>
    <dgm:pt modelId="{02A6F6C7-5EEC-4479-B0F6-1EF2C14EE1FA}" type="pres">
      <dgm:prSet presAssocID="{8E1801DD-0AEE-41F4-AC45-E73FB3A3915F}" presName="negativeSpace" presStyleCnt="0"/>
      <dgm:spPr/>
    </dgm:pt>
    <dgm:pt modelId="{0E0C7C5E-8DF3-4209-9FDC-5DCD6F582A85}" type="pres">
      <dgm:prSet presAssocID="{8E1801DD-0AEE-41F4-AC45-E73FB3A3915F}" presName="childText" presStyleLbl="conFgAcc1" presStyleIdx="0" presStyleCnt="1">
        <dgm:presLayoutVars>
          <dgm:bulletEnabled val="1"/>
        </dgm:presLayoutVars>
      </dgm:prSet>
      <dgm:spPr/>
    </dgm:pt>
  </dgm:ptLst>
  <dgm:cxnLst>
    <dgm:cxn modelId="{DB532802-9A61-4E5F-B1CF-CD301804F7FC}" srcId="{8E1801DD-0AEE-41F4-AC45-E73FB3A3915F}" destId="{B69B533D-70B0-4F64-A2A7-C1FF795744FD}" srcOrd="6" destOrd="0" parTransId="{C00DCC89-9C17-4A5A-8A7B-4D0DC5F83064}" sibTransId="{C823055B-ED83-4A3D-BA8C-D312FA0A09D6}"/>
    <dgm:cxn modelId="{C6DE5F09-F979-4CA2-BDFD-C2EC0485493B}" srcId="{8E1801DD-0AEE-41F4-AC45-E73FB3A3915F}" destId="{3DA2BB24-97DF-47A8-BA87-1F38E15460E0}" srcOrd="1" destOrd="0" parTransId="{63F8DDAD-55BF-4534-B6C7-A22A5CEECD5A}" sibTransId="{8A40D505-AF3C-4166-B9D7-3490B0C1D825}"/>
    <dgm:cxn modelId="{C4F01E0D-BEFA-40D1-B77C-D03167E1F016}" type="presOf" srcId="{237178D7-F66E-405E-B0D8-A2A6E50C3F72}" destId="{0E0C7C5E-8DF3-4209-9FDC-5DCD6F582A85}" srcOrd="0" destOrd="2" presId="urn:microsoft.com/office/officeart/2005/8/layout/list1"/>
    <dgm:cxn modelId="{19C87A1A-9C41-4FF0-809C-CC002B088837}" srcId="{8E1801DD-0AEE-41F4-AC45-E73FB3A3915F}" destId="{73C9CA98-7FBB-47AE-B366-18FA754C21F7}" srcOrd="8" destOrd="0" parTransId="{3B3D1B00-EB03-4F19-91C7-90949E998C7E}" sibTransId="{16216D13-80A6-4A4F-B515-D773CC4217F4}"/>
    <dgm:cxn modelId="{7AC65923-A84E-4D01-95C5-3F152370C1A5}" srcId="{30C2B270-2CE2-4195-93B7-34BDF3C41C6E}" destId="{8E1801DD-0AEE-41F4-AC45-E73FB3A3915F}" srcOrd="0" destOrd="0" parTransId="{DBC6BB9C-C234-4503-89AE-4EDAFCF40802}" sibTransId="{2392FF65-20A8-44BF-AA95-0BCB2292C2F4}"/>
    <dgm:cxn modelId="{1A4A0728-668A-4F39-B30C-22800354C58B}" srcId="{8E1801DD-0AEE-41F4-AC45-E73FB3A3915F}" destId="{237178D7-F66E-405E-B0D8-A2A6E50C3F72}" srcOrd="2" destOrd="0" parTransId="{3AB55A14-0B71-4F2D-A392-B9DB9DA6C241}" sibTransId="{EA6FF121-FDF3-400C-A8CF-DB7FEE16DE2B}"/>
    <dgm:cxn modelId="{66441231-6147-468A-A658-9990CDFB28C0}" srcId="{8E1801DD-0AEE-41F4-AC45-E73FB3A3915F}" destId="{3A055252-63C2-4F12-A97C-279E375097D6}" srcOrd="0" destOrd="0" parTransId="{E76D614D-B8AC-49DC-B995-B194BAD96D85}" sibTransId="{C57B77E9-2CDD-4A8B-8603-B37FFE619DCB}"/>
    <dgm:cxn modelId="{DD574433-0983-4206-B24C-74DAEFBA14F0}" type="presOf" srcId="{30C2B270-2CE2-4195-93B7-34BDF3C41C6E}" destId="{10F3802F-F37E-4EA8-B316-C763697101B2}" srcOrd="0" destOrd="0" presId="urn:microsoft.com/office/officeart/2005/8/layout/list1"/>
    <dgm:cxn modelId="{5634A839-E445-42D3-A3C1-2FB12635D321}" type="presOf" srcId="{7C84298A-26D3-451F-AD4B-6876CBA512D0}" destId="{0E0C7C5E-8DF3-4209-9FDC-5DCD6F582A85}" srcOrd="0" destOrd="7" presId="urn:microsoft.com/office/officeart/2005/8/layout/list1"/>
    <dgm:cxn modelId="{2FBCBB63-A51B-4E80-B3B4-5D4690C58EDB}" type="presOf" srcId="{11EDF80A-0BBF-4F88-A246-87DF36FC35B4}" destId="{0E0C7C5E-8DF3-4209-9FDC-5DCD6F582A85}" srcOrd="0" destOrd="4" presId="urn:microsoft.com/office/officeart/2005/8/layout/list1"/>
    <dgm:cxn modelId="{319C1166-FCB7-4D0C-B6AD-5DB425AB4C0E}" type="presOf" srcId="{8E1801DD-0AEE-41F4-AC45-E73FB3A3915F}" destId="{D7712DA8-06AC-4939-AF09-011082C17004}" srcOrd="0" destOrd="0" presId="urn:microsoft.com/office/officeart/2005/8/layout/list1"/>
    <dgm:cxn modelId="{6F396B66-6EC3-449F-A649-8EDACCFE4026}" type="presOf" srcId="{8E1801DD-0AEE-41F4-AC45-E73FB3A3915F}" destId="{29D543DF-987D-449C-87D0-B9F7B2FC786A}" srcOrd="1" destOrd="0" presId="urn:microsoft.com/office/officeart/2005/8/layout/list1"/>
    <dgm:cxn modelId="{73F98D4E-59AD-43A9-A4DD-C554EF991692}" type="presOf" srcId="{FE99C655-FAB7-44FF-A4D7-304CB32602AB}" destId="{0E0C7C5E-8DF3-4209-9FDC-5DCD6F582A85}" srcOrd="0" destOrd="3" presId="urn:microsoft.com/office/officeart/2005/8/layout/list1"/>
    <dgm:cxn modelId="{CAEB4156-9406-4983-9D71-039F46AC8A1A}" type="presOf" srcId="{73C9CA98-7FBB-47AE-B366-18FA754C21F7}" destId="{0E0C7C5E-8DF3-4209-9FDC-5DCD6F582A85}" srcOrd="0" destOrd="8" presId="urn:microsoft.com/office/officeart/2005/8/layout/list1"/>
    <dgm:cxn modelId="{CB290B7B-EC04-4F5B-9FB9-26EA6AFA8F3F}" type="presOf" srcId="{3DA2BB24-97DF-47A8-BA87-1F38E15460E0}" destId="{0E0C7C5E-8DF3-4209-9FDC-5DCD6F582A85}" srcOrd="0" destOrd="1" presId="urn:microsoft.com/office/officeart/2005/8/layout/list1"/>
    <dgm:cxn modelId="{A290A49D-A24E-4E5B-A973-7DECCC5F6BAC}" srcId="{8E1801DD-0AEE-41F4-AC45-E73FB3A3915F}" destId="{FCDB5130-B36A-4693-A930-ED70DD7A24AF}" srcOrd="5" destOrd="0" parTransId="{2BE279E4-3021-4265-9525-26838848BEAD}" sibTransId="{F32F039F-142B-4CED-A458-CDB3EDB9585F}"/>
    <dgm:cxn modelId="{C84E819E-EC6A-4E97-ADD3-534EB45C5327}" srcId="{8E1801DD-0AEE-41F4-AC45-E73FB3A3915F}" destId="{7C84298A-26D3-451F-AD4B-6876CBA512D0}" srcOrd="7" destOrd="0" parTransId="{D9DA04C5-6CB9-456D-A8A5-F21AF5C245E1}" sibTransId="{E199BD1E-062A-47FD-AFD5-DF849C3E5EDA}"/>
    <dgm:cxn modelId="{0D0B2EAC-4BB9-4E11-AF5C-C4443AB6169F}" type="presOf" srcId="{FCDB5130-B36A-4693-A930-ED70DD7A24AF}" destId="{0E0C7C5E-8DF3-4209-9FDC-5DCD6F582A85}" srcOrd="0" destOrd="5" presId="urn:microsoft.com/office/officeart/2005/8/layout/list1"/>
    <dgm:cxn modelId="{0614EDB0-39EF-4D32-A783-F789C475E97D}" srcId="{8E1801DD-0AEE-41F4-AC45-E73FB3A3915F}" destId="{11EDF80A-0BBF-4F88-A246-87DF36FC35B4}" srcOrd="4" destOrd="0" parTransId="{022F2745-21FB-4864-815C-E027068A2A8B}" sibTransId="{688AF652-2A80-41D3-865E-2FC114294CFC}"/>
    <dgm:cxn modelId="{0DF1E3B2-B913-4D29-AF97-A044ACFD214D}" type="presOf" srcId="{3A055252-63C2-4F12-A97C-279E375097D6}" destId="{0E0C7C5E-8DF3-4209-9FDC-5DCD6F582A85}" srcOrd="0" destOrd="0" presId="urn:microsoft.com/office/officeart/2005/8/layout/list1"/>
    <dgm:cxn modelId="{313CEDDE-63FC-4CD1-B5C3-B4276E510524}" srcId="{8E1801DD-0AEE-41F4-AC45-E73FB3A3915F}" destId="{FE99C655-FAB7-44FF-A4D7-304CB32602AB}" srcOrd="3" destOrd="0" parTransId="{DA80E916-A49F-4B09-B95A-642DCEFAFE62}" sibTransId="{E79063AD-C8EF-4272-BD8C-4EFF01386EFA}"/>
    <dgm:cxn modelId="{C1F7E1E0-1169-43FC-B68D-13713AAC4898}" type="presOf" srcId="{B69B533D-70B0-4F64-A2A7-C1FF795744FD}" destId="{0E0C7C5E-8DF3-4209-9FDC-5DCD6F582A85}" srcOrd="0" destOrd="6" presId="urn:microsoft.com/office/officeart/2005/8/layout/list1"/>
    <dgm:cxn modelId="{EC0CBD75-B992-46DB-BEFA-388A2CF954B9}" type="presParOf" srcId="{10F3802F-F37E-4EA8-B316-C763697101B2}" destId="{A6AE1D7E-5F2A-4136-A425-BBFE8C6F2A25}" srcOrd="0" destOrd="0" presId="urn:microsoft.com/office/officeart/2005/8/layout/list1"/>
    <dgm:cxn modelId="{3FB781EB-FC0E-40CE-8FF0-9AA3B12F8CD7}" type="presParOf" srcId="{A6AE1D7E-5F2A-4136-A425-BBFE8C6F2A25}" destId="{D7712DA8-06AC-4939-AF09-011082C17004}" srcOrd="0" destOrd="0" presId="urn:microsoft.com/office/officeart/2005/8/layout/list1"/>
    <dgm:cxn modelId="{1CC5B44D-8E29-4F7B-B41B-90B68821C992}" type="presParOf" srcId="{A6AE1D7E-5F2A-4136-A425-BBFE8C6F2A25}" destId="{29D543DF-987D-449C-87D0-B9F7B2FC786A}" srcOrd="1" destOrd="0" presId="urn:microsoft.com/office/officeart/2005/8/layout/list1"/>
    <dgm:cxn modelId="{C9A3BB05-6142-4524-94C6-6238B92D541B}" type="presParOf" srcId="{10F3802F-F37E-4EA8-B316-C763697101B2}" destId="{02A6F6C7-5EEC-4479-B0F6-1EF2C14EE1FA}" srcOrd="1" destOrd="0" presId="urn:microsoft.com/office/officeart/2005/8/layout/list1"/>
    <dgm:cxn modelId="{6758AFCB-3041-4E7F-B6C5-43754FF986F8}" type="presParOf" srcId="{10F3802F-F37E-4EA8-B316-C763697101B2}" destId="{0E0C7C5E-8DF3-4209-9FDC-5DCD6F582A85}" srcOrd="2" destOrd="0" presId="urn:microsoft.com/office/officeart/2005/8/layout/list1"/>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8C3AEBE-E33E-4AAE-B7E9-2C71E16253C2}" type="doc">
      <dgm:prSet loTypeId="urn:microsoft.com/office/officeart/2005/8/layout/list1" loCatId="list" qsTypeId="urn:microsoft.com/office/officeart/2005/8/quickstyle/simple1" qsCatId="simple" csTypeId="urn:microsoft.com/office/officeart/2005/8/colors/accent3_1" csCatId="accent3" phldr="1"/>
      <dgm:spPr/>
      <dgm:t>
        <a:bodyPr/>
        <a:lstStyle/>
        <a:p>
          <a:endParaRPr lang="pl-PL"/>
        </a:p>
      </dgm:t>
    </dgm:pt>
    <dgm:pt modelId="{EEDF2E0A-3654-477E-9A3E-5CF66ACCAB27}">
      <dgm:prSet phldrT="[Tekst]" custT="1"/>
      <dgm:spPr/>
      <dgm:t>
        <a:bodyPr/>
        <a:lstStyle/>
        <a:p>
          <a:r>
            <a:rPr lang="pl-PL" sz="1200" b="1" i="1"/>
            <a:t>Sektor mieszkalny</a:t>
          </a:r>
        </a:p>
      </dgm:t>
    </dgm:pt>
    <dgm:pt modelId="{82207E3A-3E78-40AD-ABC1-15C65D1B98F7}" type="parTrans" cxnId="{56CDFC1F-5E99-4E3F-840C-BC2E393B887A}">
      <dgm:prSet/>
      <dgm:spPr/>
      <dgm:t>
        <a:bodyPr/>
        <a:lstStyle/>
        <a:p>
          <a:endParaRPr lang="pl-PL">
            <a:solidFill>
              <a:sysClr val="windowText" lastClr="000000"/>
            </a:solidFill>
          </a:endParaRPr>
        </a:p>
      </dgm:t>
    </dgm:pt>
    <dgm:pt modelId="{BCE89394-DC47-4AEB-9AB9-382C2ED8BD07}" type="sibTrans" cxnId="{56CDFC1F-5E99-4E3F-840C-BC2E393B887A}">
      <dgm:prSet/>
      <dgm:spPr/>
      <dgm:t>
        <a:bodyPr/>
        <a:lstStyle/>
        <a:p>
          <a:endParaRPr lang="pl-PL">
            <a:solidFill>
              <a:sysClr val="windowText" lastClr="000000"/>
            </a:solidFill>
          </a:endParaRPr>
        </a:p>
      </dgm:t>
    </dgm:pt>
    <dgm:pt modelId="{3C4D12B9-6B29-4290-A0F5-4D14FF253886}">
      <dgm:prSet phldrT="[Tekst]" custT="1"/>
      <dgm:spPr>
        <a:solidFill>
          <a:schemeClr val="accent6">
            <a:lumMod val="20000"/>
            <a:lumOff val="80000"/>
            <a:alpha val="90000"/>
          </a:schemeClr>
        </a:solidFill>
      </dgm:spPr>
      <dgm:t>
        <a:bodyPr/>
        <a:lstStyle/>
        <a:p>
          <a:pPr algn="just"/>
          <a:r>
            <a:rPr lang="pl-PL" sz="1100"/>
            <a:t>Głównym emiterem CO</a:t>
          </a:r>
          <a:r>
            <a:rPr lang="pl-PL" sz="1100" baseline="-25000"/>
            <a:t>2 </a:t>
          </a:r>
          <a:r>
            <a:rPr lang="pl-PL" sz="1100"/>
            <a:t>w gminie Zduny jest sektor związany z budynkami mieszkalnymi.</a:t>
          </a:r>
        </a:p>
      </dgm:t>
    </dgm:pt>
    <dgm:pt modelId="{4DBDB2E6-29AD-42D3-812A-E41D9FC84281}" type="parTrans" cxnId="{FBA42563-AE5D-459E-B2ED-97CCD88CF7D2}">
      <dgm:prSet/>
      <dgm:spPr/>
      <dgm:t>
        <a:bodyPr/>
        <a:lstStyle/>
        <a:p>
          <a:endParaRPr lang="pl-PL">
            <a:solidFill>
              <a:sysClr val="windowText" lastClr="000000"/>
            </a:solidFill>
          </a:endParaRPr>
        </a:p>
      </dgm:t>
    </dgm:pt>
    <dgm:pt modelId="{4CB27824-2186-465A-9372-A394ACAAF88F}" type="sibTrans" cxnId="{FBA42563-AE5D-459E-B2ED-97CCD88CF7D2}">
      <dgm:prSet/>
      <dgm:spPr/>
      <dgm:t>
        <a:bodyPr/>
        <a:lstStyle/>
        <a:p>
          <a:endParaRPr lang="pl-PL">
            <a:solidFill>
              <a:sysClr val="windowText" lastClr="000000"/>
            </a:solidFill>
          </a:endParaRPr>
        </a:p>
      </dgm:t>
    </dgm:pt>
    <dgm:pt modelId="{74835717-DEC9-4E6B-92B1-FBABC85DCC3E}">
      <dgm:prSet phldrT="[Tekst]" custT="1"/>
      <dgm:spPr/>
      <dgm:t>
        <a:bodyPr/>
        <a:lstStyle/>
        <a:p>
          <a:r>
            <a:rPr lang="pl-PL" sz="1200" b="1" i="1"/>
            <a:t>Transport</a:t>
          </a:r>
          <a:endParaRPr lang="pl-PL" sz="1200" i="1"/>
        </a:p>
      </dgm:t>
    </dgm:pt>
    <dgm:pt modelId="{C935A56C-CE38-498F-8219-53FFF3C8CAE9}" type="parTrans" cxnId="{8F4F86D5-6CB6-4EAE-A8A7-3FC6A7D5E9C0}">
      <dgm:prSet/>
      <dgm:spPr/>
      <dgm:t>
        <a:bodyPr/>
        <a:lstStyle/>
        <a:p>
          <a:endParaRPr lang="pl-PL">
            <a:solidFill>
              <a:sysClr val="windowText" lastClr="000000"/>
            </a:solidFill>
          </a:endParaRPr>
        </a:p>
      </dgm:t>
    </dgm:pt>
    <dgm:pt modelId="{D018FD04-AB3A-4E14-8808-BB9270B4130A}" type="sibTrans" cxnId="{8F4F86D5-6CB6-4EAE-A8A7-3FC6A7D5E9C0}">
      <dgm:prSet/>
      <dgm:spPr/>
      <dgm:t>
        <a:bodyPr/>
        <a:lstStyle/>
        <a:p>
          <a:endParaRPr lang="pl-PL">
            <a:solidFill>
              <a:sysClr val="windowText" lastClr="000000"/>
            </a:solidFill>
          </a:endParaRPr>
        </a:p>
      </dgm:t>
    </dgm:pt>
    <dgm:pt modelId="{5647A457-999F-46BD-A302-0663582FE841}">
      <dgm:prSet phldrT="[Tekst]" custT="1"/>
      <dgm:spPr>
        <a:solidFill>
          <a:schemeClr val="accent6">
            <a:lumMod val="20000"/>
            <a:lumOff val="80000"/>
            <a:alpha val="90000"/>
          </a:schemeClr>
        </a:solidFill>
      </dgm:spPr>
      <dgm:t>
        <a:bodyPr/>
        <a:lstStyle/>
        <a:p>
          <a:pPr algn="just"/>
          <a:r>
            <a:rPr lang="pl-PL" sz="1100"/>
            <a:t>Dużym zużyciem oraz ilością produkowanego dwutlenku węgla charakteryzuje się transport prywatny. W kolejnych latach przewiduje się wzrost ilości pojazdów na drogach, co przyczyni  się do zwiększenia emisji CO</a:t>
          </a:r>
          <a:r>
            <a:rPr lang="pl-PL" sz="1100" baseline="-25000"/>
            <a:t>2</a:t>
          </a:r>
          <a:r>
            <a:rPr lang="pl-PL" sz="1100" baseline="0"/>
            <a:t>, na co gmina Zduny nie ma bezporedniego wpływu</a:t>
          </a:r>
          <a:r>
            <a:rPr lang="pl-PL" sz="1100" baseline="-25000"/>
            <a:t>.</a:t>
          </a:r>
          <a:endParaRPr lang="pl-PL" sz="1100"/>
        </a:p>
      </dgm:t>
    </dgm:pt>
    <dgm:pt modelId="{C0B263AF-4497-4107-9A6E-166C232485C7}" type="parTrans" cxnId="{3536E942-83CE-4DEE-9811-A8175E2361D7}">
      <dgm:prSet/>
      <dgm:spPr/>
      <dgm:t>
        <a:bodyPr/>
        <a:lstStyle/>
        <a:p>
          <a:endParaRPr lang="pl-PL">
            <a:solidFill>
              <a:sysClr val="windowText" lastClr="000000"/>
            </a:solidFill>
          </a:endParaRPr>
        </a:p>
      </dgm:t>
    </dgm:pt>
    <dgm:pt modelId="{E047F62B-F975-49FE-A497-D9AA6F3BB92A}" type="sibTrans" cxnId="{3536E942-83CE-4DEE-9811-A8175E2361D7}">
      <dgm:prSet/>
      <dgm:spPr/>
      <dgm:t>
        <a:bodyPr/>
        <a:lstStyle/>
        <a:p>
          <a:endParaRPr lang="pl-PL">
            <a:solidFill>
              <a:sysClr val="windowText" lastClr="000000"/>
            </a:solidFill>
          </a:endParaRPr>
        </a:p>
      </dgm:t>
    </dgm:pt>
    <dgm:pt modelId="{9F1254D1-3781-4E84-BF1A-8E0AEDE7997B}">
      <dgm:prSet phldrT="[Tekst]" custT="1"/>
      <dgm:spPr/>
      <dgm:t>
        <a:bodyPr/>
        <a:lstStyle/>
        <a:p>
          <a:r>
            <a:rPr lang="pl-PL" sz="1200" b="1" i="1"/>
            <a:t>Budynki użyteczności publicznej i oświetlenie publiczne</a:t>
          </a:r>
          <a:endParaRPr lang="pl-PL" sz="1200" i="1"/>
        </a:p>
      </dgm:t>
    </dgm:pt>
    <dgm:pt modelId="{7DCBDD81-E933-4ED4-B4D2-D74401B5BBF8}" type="parTrans" cxnId="{0E2E1E86-9F49-4904-AF35-A7B1FDE5357E}">
      <dgm:prSet/>
      <dgm:spPr/>
      <dgm:t>
        <a:bodyPr/>
        <a:lstStyle/>
        <a:p>
          <a:endParaRPr lang="pl-PL">
            <a:solidFill>
              <a:sysClr val="windowText" lastClr="000000"/>
            </a:solidFill>
          </a:endParaRPr>
        </a:p>
      </dgm:t>
    </dgm:pt>
    <dgm:pt modelId="{586F5932-EC38-44BF-8373-59475C6720FA}" type="sibTrans" cxnId="{0E2E1E86-9F49-4904-AF35-A7B1FDE5357E}">
      <dgm:prSet/>
      <dgm:spPr/>
      <dgm:t>
        <a:bodyPr/>
        <a:lstStyle/>
        <a:p>
          <a:endParaRPr lang="pl-PL">
            <a:solidFill>
              <a:sysClr val="windowText" lastClr="000000"/>
            </a:solidFill>
          </a:endParaRPr>
        </a:p>
      </dgm:t>
    </dgm:pt>
    <dgm:pt modelId="{E1125DA5-B88E-41D3-920D-3D9369BDD3BC}">
      <dgm:prSet phldrT="[Tekst]" custT="1"/>
      <dgm:spPr>
        <a:solidFill>
          <a:schemeClr val="accent6">
            <a:lumMod val="20000"/>
            <a:lumOff val="80000"/>
            <a:alpha val="90000"/>
          </a:schemeClr>
        </a:solidFill>
      </dgm:spPr>
      <dgm:t>
        <a:bodyPr/>
        <a:lstStyle/>
        <a:p>
          <a:pPr algn="just"/>
          <a:r>
            <a:rPr lang="pl-PL" sz="1100"/>
            <a:t>Budynki gminne nie są w pełni ztermomodernizowane, co w całorocznym cyklu użytkowania zwiększa ich zapotrzebowanie na ciepło i energię.</a:t>
          </a:r>
        </a:p>
      </dgm:t>
    </dgm:pt>
    <dgm:pt modelId="{813776BC-7FC9-400A-9708-6886C181A52B}" type="parTrans" cxnId="{A387D98A-1911-4370-9CC9-4B6E8C3485FE}">
      <dgm:prSet/>
      <dgm:spPr/>
      <dgm:t>
        <a:bodyPr/>
        <a:lstStyle/>
        <a:p>
          <a:endParaRPr lang="pl-PL">
            <a:solidFill>
              <a:sysClr val="windowText" lastClr="000000"/>
            </a:solidFill>
          </a:endParaRPr>
        </a:p>
      </dgm:t>
    </dgm:pt>
    <dgm:pt modelId="{2A48607C-A16E-4F55-A1A8-E2CEA43F0A1C}" type="sibTrans" cxnId="{A387D98A-1911-4370-9CC9-4B6E8C3485FE}">
      <dgm:prSet/>
      <dgm:spPr/>
      <dgm:t>
        <a:bodyPr/>
        <a:lstStyle/>
        <a:p>
          <a:endParaRPr lang="pl-PL">
            <a:solidFill>
              <a:sysClr val="windowText" lastClr="000000"/>
            </a:solidFill>
          </a:endParaRPr>
        </a:p>
      </dgm:t>
    </dgm:pt>
    <dgm:pt modelId="{282399F2-9473-4859-A019-B0D555D2307C}">
      <dgm:prSet phldrT="[Tekst]"/>
      <dgm:spPr>
        <a:solidFill>
          <a:schemeClr val="accent6">
            <a:lumMod val="20000"/>
            <a:lumOff val="80000"/>
            <a:alpha val="90000"/>
          </a:schemeClr>
        </a:solidFill>
      </dgm:spPr>
      <dgm:t>
        <a:bodyPr/>
        <a:lstStyle/>
        <a:p>
          <a:pPr algn="just"/>
          <a:r>
            <a:rPr lang="pl-PL" sz="1100"/>
            <a:t>Brak odpowiedniego wsparcia dla sektora przemysłu i usług w gminie, powoduje, że przedsiębiorcy wybierają wariant tańszy w zakresie urządzeń grzewczych, biurowych, sprzętu stanowiącego wyposażenia działalności, co przekłada się na ilość emitowanych zanieczyszczeń do atmosfery.</a:t>
          </a:r>
        </a:p>
      </dgm:t>
    </dgm:pt>
    <dgm:pt modelId="{ACC33A0B-B16E-4560-B482-A75A9B6DFA41}" type="parTrans" cxnId="{64C5B5AE-58E9-48C7-9B67-C900B3DAE33D}">
      <dgm:prSet/>
      <dgm:spPr/>
      <dgm:t>
        <a:bodyPr/>
        <a:lstStyle/>
        <a:p>
          <a:endParaRPr lang="pl-PL">
            <a:solidFill>
              <a:sysClr val="windowText" lastClr="000000"/>
            </a:solidFill>
          </a:endParaRPr>
        </a:p>
      </dgm:t>
    </dgm:pt>
    <dgm:pt modelId="{54C82A80-22D8-4782-A1CB-6CFAAC458E44}" type="sibTrans" cxnId="{64C5B5AE-58E9-48C7-9B67-C900B3DAE33D}">
      <dgm:prSet/>
      <dgm:spPr/>
      <dgm:t>
        <a:bodyPr/>
        <a:lstStyle/>
        <a:p>
          <a:endParaRPr lang="pl-PL">
            <a:solidFill>
              <a:sysClr val="windowText" lastClr="000000"/>
            </a:solidFill>
          </a:endParaRPr>
        </a:p>
      </dgm:t>
    </dgm:pt>
    <dgm:pt modelId="{E6969CDD-79FD-4F7C-B28B-2FC7A7DA4FA0}">
      <dgm:prSet custT="1"/>
      <dgm:spPr>
        <a:solidFill>
          <a:schemeClr val="accent6">
            <a:lumMod val="20000"/>
            <a:lumOff val="80000"/>
            <a:alpha val="90000"/>
          </a:schemeClr>
        </a:solidFill>
      </dgm:spPr>
      <dgm:t>
        <a:bodyPr/>
        <a:lstStyle/>
        <a:p>
          <a:pPr algn="just"/>
          <a:r>
            <a:rPr lang="pl-PL" sz="1100"/>
            <a:t>Znaczna część mieszkań ogrzewana jest węglem – najbardziej emisyjnym nośnikiem energii. Wiele mieszkań nie została w pełni zmodernizowana, co wpływa na komfort cieplny mieszkańców i jednocześnie na zużycie czynnika grzewczego, a jednocześnie większą emisję gazów cieplarnianych.</a:t>
          </a:r>
        </a:p>
      </dgm:t>
    </dgm:pt>
    <dgm:pt modelId="{AA1146CA-6DB2-4EC4-8E0B-29560E2E3A16}" type="parTrans" cxnId="{DA20A2BD-58C7-4FC1-92D3-E5738189AAB0}">
      <dgm:prSet/>
      <dgm:spPr/>
      <dgm:t>
        <a:bodyPr/>
        <a:lstStyle/>
        <a:p>
          <a:endParaRPr lang="pl-PL">
            <a:solidFill>
              <a:sysClr val="windowText" lastClr="000000"/>
            </a:solidFill>
          </a:endParaRPr>
        </a:p>
      </dgm:t>
    </dgm:pt>
    <dgm:pt modelId="{7E65D0B8-6C2E-4496-8DA3-4CE46FD01953}" type="sibTrans" cxnId="{DA20A2BD-58C7-4FC1-92D3-E5738189AAB0}">
      <dgm:prSet/>
      <dgm:spPr/>
      <dgm:t>
        <a:bodyPr/>
        <a:lstStyle/>
        <a:p>
          <a:endParaRPr lang="pl-PL">
            <a:solidFill>
              <a:sysClr val="windowText" lastClr="000000"/>
            </a:solidFill>
          </a:endParaRPr>
        </a:p>
      </dgm:t>
    </dgm:pt>
    <dgm:pt modelId="{A24A19C2-92B2-4FEF-A780-85957D490D37}">
      <dgm:prSet custT="1"/>
      <dgm:spPr>
        <a:solidFill>
          <a:schemeClr val="accent6">
            <a:lumMod val="20000"/>
            <a:lumOff val="80000"/>
            <a:alpha val="90000"/>
          </a:schemeClr>
        </a:solidFill>
      </dgm:spPr>
      <dgm:t>
        <a:bodyPr/>
        <a:lstStyle/>
        <a:p>
          <a:pPr algn="just"/>
          <a:r>
            <a:rPr lang="pl-PL" sz="1100"/>
            <a:t>Wciąż niska świadomość ekologiczna mieszkańców przyczynia się do zwiększonej emisji dwutlenku węgla.</a:t>
          </a:r>
        </a:p>
      </dgm:t>
    </dgm:pt>
    <dgm:pt modelId="{BF820DA6-6F32-4629-BB00-74CAFB1A542F}" type="parTrans" cxnId="{DE8500E3-93AE-4693-BA60-5A1D0C47DF37}">
      <dgm:prSet/>
      <dgm:spPr/>
      <dgm:t>
        <a:bodyPr/>
        <a:lstStyle/>
        <a:p>
          <a:endParaRPr lang="pl-PL">
            <a:solidFill>
              <a:sysClr val="windowText" lastClr="000000"/>
            </a:solidFill>
          </a:endParaRPr>
        </a:p>
      </dgm:t>
    </dgm:pt>
    <dgm:pt modelId="{EDC65885-A278-41BA-A26E-F6E11DD6ECEE}" type="sibTrans" cxnId="{DE8500E3-93AE-4693-BA60-5A1D0C47DF37}">
      <dgm:prSet/>
      <dgm:spPr/>
      <dgm:t>
        <a:bodyPr/>
        <a:lstStyle/>
        <a:p>
          <a:endParaRPr lang="pl-PL">
            <a:solidFill>
              <a:sysClr val="windowText" lastClr="000000"/>
            </a:solidFill>
          </a:endParaRPr>
        </a:p>
      </dgm:t>
    </dgm:pt>
    <dgm:pt modelId="{BCCFAC95-0921-4766-868B-C8F19C350AF0}">
      <dgm:prSet custT="1"/>
      <dgm:spPr>
        <a:solidFill>
          <a:schemeClr val="accent6">
            <a:lumMod val="20000"/>
            <a:lumOff val="80000"/>
            <a:alpha val="90000"/>
          </a:schemeClr>
        </a:solidFill>
      </dgm:spPr>
      <dgm:t>
        <a:bodyPr/>
        <a:lstStyle/>
        <a:p>
          <a:pPr algn="just"/>
          <a:r>
            <a:rPr lang="pl-PL" sz="1100"/>
            <a:t>Oświetlenie w budynkach użyteczności publicznej wymaga modernizacji, a sprzęt biurowy wymiany na energooszczędny.</a:t>
          </a:r>
        </a:p>
      </dgm:t>
    </dgm:pt>
    <dgm:pt modelId="{545D2E3F-D46D-4B15-A19E-535F6512A6B4}" type="parTrans" cxnId="{B5450E28-4CC9-4D43-88AB-E65187CBB1CF}">
      <dgm:prSet/>
      <dgm:spPr/>
      <dgm:t>
        <a:bodyPr/>
        <a:lstStyle/>
        <a:p>
          <a:endParaRPr lang="pl-PL">
            <a:solidFill>
              <a:sysClr val="windowText" lastClr="000000"/>
            </a:solidFill>
          </a:endParaRPr>
        </a:p>
      </dgm:t>
    </dgm:pt>
    <dgm:pt modelId="{ECAF5A25-0C4D-4E3D-B479-AFEC2429BD90}" type="sibTrans" cxnId="{B5450E28-4CC9-4D43-88AB-E65187CBB1CF}">
      <dgm:prSet/>
      <dgm:spPr/>
      <dgm:t>
        <a:bodyPr/>
        <a:lstStyle/>
        <a:p>
          <a:endParaRPr lang="pl-PL">
            <a:solidFill>
              <a:sysClr val="windowText" lastClr="000000"/>
            </a:solidFill>
          </a:endParaRPr>
        </a:p>
      </dgm:t>
    </dgm:pt>
    <dgm:pt modelId="{781AA088-79C0-4D4B-8639-831F619BAC5D}">
      <dgm:prSet custT="1"/>
      <dgm:spPr>
        <a:solidFill>
          <a:schemeClr val="accent6">
            <a:lumMod val="20000"/>
            <a:lumOff val="80000"/>
            <a:alpha val="90000"/>
          </a:schemeClr>
        </a:solidFill>
      </dgm:spPr>
      <dgm:t>
        <a:bodyPr/>
        <a:lstStyle/>
        <a:p>
          <a:pPr algn="just"/>
          <a:r>
            <a:rPr lang="pl-PL" sz="1100"/>
            <a:t>Oświetlenie uliczne, przyczynia się do zwiększonego zapotrzebowania na energię.</a:t>
          </a:r>
        </a:p>
      </dgm:t>
    </dgm:pt>
    <dgm:pt modelId="{5A3D5C56-BEB4-4777-A0BE-5FE712DAE8AE}" type="parTrans" cxnId="{CE08CCD2-6014-47B1-B62B-F659B1DE9D53}">
      <dgm:prSet/>
      <dgm:spPr/>
      <dgm:t>
        <a:bodyPr/>
        <a:lstStyle/>
        <a:p>
          <a:endParaRPr lang="pl-PL">
            <a:solidFill>
              <a:sysClr val="windowText" lastClr="000000"/>
            </a:solidFill>
          </a:endParaRPr>
        </a:p>
      </dgm:t>
    </dgm:pt>
    <dgm:pt modelId="{1F4D54B1-1CAA-4E9C-B32E-C728E49DA3BC}" type="sibTrans" cxnId="{CE08CCD2-6014-47B1-B62B-F659B1DE9D53}">
      <dgm:prSet/>
      <dgm:spPr/>
      <dgm:t>
        <a:bodyPr/>
        <a:lstStyle/>
        <a:p>
          <a:endParaRPr lang="pl-PL">
            <a:solidFill>
              <a:sysClr val="windowText" lastClr="000000"/>
            </a:solidFill>
          </a:endParaRPr>
        </a:p>
      </dgm:t>
    </dgm:pt>
    <dgm:pt modelId="{9B71CE9A-5ACE-437A-89D9-4154DDDACE4B}">
      <dgm:prSet custT="1"/>
      <dgm:spPr/>
      <dgm:t>
        <a:bodyPr/>
        <a:lstStyle/>
        <a:p>
          <a:r>
            <a:rPr lang="pl-PL" sz="1200" b="1" i="1"/>
            <a:t>Przemysł i usługi</a:t>
          </a:r>
        </a:p>
      </dgm:t>
    </dgm:pt>
    <dgm:pt modelId="{D30C46C3-5086-4EFB-9C34-1E30EA29BF3F}" type="parTrans" cxnId="{EE4D0BA0-AB71-45F6-8264-E6EE2EBA7AC4}">
      <dgm:prSet/>
      <dgm:spPr/>
      <dgm:t>
        <a:bodyPr/>
        <a:lstStyle/>
        <a:p>
          <a:endParaRPr lang="pl-PL">
            <a:solidFill>
              <a:sysClr val="windowText" lastClr="000000"/>
            </a:solidFill>
          </a:endParaRPr>
        </a:p>
      </dgm:t>
    </dgm:pt>
    <dgm:pt modelId="{0872730B-03CD-4BBD-875C-F3975A5851D3}" type="sibTrans" cxnId="{EE4D0BA0-AB71-45F6-8264-E6EE2EBA7AC4}">
      <dgm:prSet/>
      <dgm:spPr/>
      <dgm:t>
        <a:bodyPr/>
        <a:lstStyle/>
        <a:p>
          <a:endParaRPr lang="pl-PL">
            <a:solidFill>
              <a:sysClr val="windowText" lastClr="000000"/>
            </a:solidFill>
          </a:endParaRPr>
        </a:p>
      </dgm:t>
    </dgm:pt>
    <dgm:pt modelId="{0926EA12-3629-47A0-911A-A506653A584A}">
      <dgm:prSet phldrT="[Tekst]" custT="1"/>
      <dgm:spPr>
        <a:solidFill>
          <a:schemeClr val="accent6">
            <a:lumMod val="20000"/>
            <a:lumOff val="80000"/>
            <a:alpha val="90000"/>
          </a:schemeClr>
        </a:solidFill>
      </dgm:spPr>
      <dgm:t>
        <a:bodyPr/>
        <a:lstStyle/>
        <a:p>
          <a:pPr algn="just"/>
          <a:r>
            <a:rPr lang="pl-PL" sz="1100"/>
            <a:t>Sektor gospodarki komunalnej charakteryzuje się dużym zapotrzebowaniem na energię elektryczną, ze względu na pracę urządzeń.</a:t>
          </a:r>
        </a:p>
      </dgm:t>
    </dgm:pt>
    <dgm:pt modelId="{B6D2CE0D-782E-4E2F-83E6-524AF6F54521}" type="parTrans" cxnId="{3A0B91E1-1557-4B45-8B54-DF534708A833}">
      <dgm:prSet/>
      <dgm:spPr/>
      <dgm:t>
        <a:bodyPr/>
        <a:lstStyle/>
        <a:p>
          <a:endParaRPr lang="pl-PL">
            <a:solidFill>
              <a:sysClr val="windowText" lastClr="000000"/>
            </a:solidFill>
          </a:endParaRPr>
        </a:p>
      </dgm:t>
    </dgm:pt>
    <dgm:pt modelId="{9CCB3589-15B3-428B-A4F5-2770E52E4F26}" type="sibTrans" cxnId="{3A0B91E1-1557-4B45-8B54-DF534708A833}">
      <dgm:prSet/>
      <dgm:spPr/>
      <dgm:t>
        <a:bodyPr/>
        <a:lstStyle/>
        <a:p>
          <a:endParaRPr lang="pl-PL">
            <a:solidFill>
              <a:sysClr val="windowText" lastClr="000000"/>
            </a:solidFill>
          </a:endParaRPr>
        </a:p>
      </dgm:t>
    </dgm:pt>
    <dgm:pt modelId="{CE755642-0FCD-4853-B78D-D163D7E8F198}">
      <dgm:prSet phldrT="[Tekst]" custT="1"/>
      <dgm:spPr/>
      <dgm:t>
        <a:bodyPr/>
        <a:lstStyle/>
        <a:p>
          <a:r>
            <a:rPr lang="pl-PL" sz="1200" b="1" i="1"/>
            <a:t>Infrastruktura wodno-ściekowa</a:t>
          </a:r>
          <a:endParaRPr lang="pl-PL" sz="1200" i="1"/>
        </a:p>
      </dgm:t>
    </dgm:pt>
    <dgm:pt modelId="{7F27A715-8D9A-4774-ABF6-4C0535DC99C0}" type="parTrans" cxnId="{F2DAF1E3-E1F0-4A69-A3F4-26357341B252}">
      <dgm:prSet/>
      <dgm:spPr/>
      <dgm:t>
        <a:bodyPr/>
        <a:lstStyle/>
        <a:p>
          <a:endParaRPr lang="pl-PL">
            <a:solidFill>
              <a:sysClr val="windowText" lastClr="000000"/>
            </a:solidFill>
          </a:endParaRPr>
        </a:p>
      </dgm:t>
    </dgm:pt>
    <dgm:pt modelId="{3533799C-75B4-4369-9996-5DDAF80F4183}" type="sibTrans" cxnId="{F2DAF1E3-E1F0-4A69-A3F4-26357341B252}">
      <dgm:prSet/>
      <dgm:spPr/>
      <dgm:t>
        <a:bodyPr/>
        <a:lstStyle/>
        <a:p>
          <a:endParaRPr lang="pl-PL">
            <a:solidFill>
              <a:sysClr val="windowText" lastClr="000000"/>
            </a:solidFill>
          </a:endParaRPr>
        </a:p>
      </dgm:t>
    </dgm:pt>
    <dgm:pt modelId="{1DC0611D-9B84-41A6-BFF2-1ED86AD29EE2}" type="pres">
      <dgm:prSet presAssocID="{38C3AEBE-E33E-4AAE-B7E9-2C71E16253C2}" presName="linear" presStyleCnt="0">
        <dgm:presLayoutVars>
          <dgm:dir/>
          <dgm:animLvl val="lvl"/>
          <dgm:resizeHandles val="exact"/>
        </dgm:presLayoutVars>
      </dgm:prSet>
      <dgm:spPr/>
    </dgm:pt>
    <dgm:pt modelId="{A06C6B6B-9413-4A0F-A3CE-BCE543199AC0}" type="pres">
      <dgm:prSet presAssocID="{EEDF2E0A-3654-477E-9A3E-5CF66ACCAB27}" presName="parentLin" presStyleCnt="0"/>
      <dgm:spPr/>
    </dgm:pt>
    <dgm:pt modelId="{630428A9-D45B-4EC7-81EE-A6CC849A04DE}" type="pres">
      <dgm:prSet presAssocID="{EEDF2E0A-3654-477E-9A3E-5CF66ACCAB27}" presName="parentLeftMargin" presStyleLbl="node1" presStyleIdx="0" presStyleCnt="5"/>
      <dgm:spPr/>
    </dgm:pt>
    <dgm:pt modelId="{A6403EFF-6034-44D7-8CDD-1DC60C914746}" type="pres">
      <dgm:prSet presAssocID="{EEDF2E0A-3654-477E-9A3E-5CF66ACCAB27}" presName="parentText" presStyleLbl="node1" presStyleIdx="0" presStyleCnt="5">
        <dgm:presLayoutVars>
          <dgm:chMax val="0"/>
          <dgm:bulletEnabled val="1"/>
        </dgm:presLayoutVars>
      </dgm:prSet>
      <dgm:spPr/>
    </dgm:pt>
    <dgm:pt modelId="{603865FA-A49E-450E-93A9-77ECA6B66F71}" type="pres">
      <dgm:prSet presAssocID="{EEDF2E0A-3654-477E-9A3E-5CF66ACCAB27}" presName="negativeSpace" presStyleCnt="0"/>
      <dgm:spPr/>
    </dgm:pt>
    <dgm:pt modelId="{4CEDF946-8EA3-40D1-BB4A-34456000E9F7}" type="pres">
      <dgm:prSet presAssocID="{EEDF2E0A-3654-477E-9A3E-5CF66ACCAB27}" presName="childText" presStyleLbl="conFgAcc1" presStyleIdx="0" presStyleCnt="5">
        <dgm:presLayoutVars>
          <dgm:bulletEnabled val="1"/>
        </dgm:presLayoutVars>
      </dgm:prSet>
      <dgm:spPr/>
    </dgm:pt>
    <dgm:pt modelId="{E23C7996-135B-44AC-B25D-392D3FDDBED3}" type="pres">
      <dgm:prSet presAssocID="{BCE89394-DC47-4AEB-9AB9-382C2ED8BD07}" presName="spaceBetweenRectangles" presStyleCnt="0"/>
      <dgm:spPr/>
    </dgm:pt>
    <dgm:pt modelId="{E4B7C676-8A4D-4475-88B2-6D1A4EC8EE30}" type="pres">
      <dgm:prSet presAssocID="{74835717-DEC9-4E6B-92B1-FBABC85DCC3E}" presName="parentLin" presStyleCnt="0"/>
      <dgm:spPr/>
    </dgm:pt>
    <dgm:pt modelId="{88FC8902-A6D4-4749-B2B4-A4598BE4AF1C}" type="pres">
      <dgm:prSet presAssocID="{74835717-DEC9-4E6B-92B1-FBABC85DCC3E}" presName="parentLeftMargin" presStyleLbl="node1" presStyleIdx="0" presStyleCnt="5"/>
      <dgm:spPr/>
    </dgm:pt>
    <dgm:pt modelId="{DE194DE7-4266-4EFC-8EEC-8D7A00964529}" type="pres">
      <dgm:prSet presAssocID="{74835717-DEC9-4E6B-92B1-FBABC85DCC3E}" presName="parentText" presStyleLbl="node1" presStyleIdx="1" presStyleCnt="5">
        <dgm:presLayoutVars>
          <dgm:chMax val="0"/>
          <dgm:bulletEnabled val="1"/>
        </dgm:presLayoutVars>
      </dgm:prSet>
      <dgm:spPr/>
    </dgm:pt>
    <dgm:pt modelId="{7F961E75-5989-4B24-8344-25A09D073926}" type="pres">
      <dgm:prSet presAssocID="{74835717-DEC9-4E6B-92B1-FBABC85DCC3E}" presName="negativeSpace" presStyleCnt="0"/>
      <dgm:spPr/>
    </dgm:pt>
    <dgm:pt modelId="{F3B9B7B0-8278-4485-8AF0-FA03C9A6605D}" type="pres">
      <dgm:prSet presAssocID="{74835717-DEC9-4E6B-92B1-FBABC85DCC3E}" presName="childText" presStyleLbl="conFgAcc1" presStyleIdx="1" presStyleCnt="5">
        <dgm:presLayoutVars>
          <dgm:bulletEnabled val="1"/>
        </dgm:presLayoutVars>
      </dgm:prSet>
      <dgm:spPr/>
    </dgm:pt>
    <dgm:pt modelId="{D056F572-FB5B-4FD8-B27B-A5B886C7F6E3}" type="pres">
      <dgm:prSet presAssocID="{D018FD04-AB3A-4E14-8808-BB9270B4130A}" presName="spaceBetweenRectangles" presStyleCnt="0"/>
      <dgm:spPr/>
    </dgm:pt>
    <dgm:pt modelId="{02AAEA4D-EC5D-478A-B751-23001A1E2AC8}" type="pres">
      <dgm:prSet presAssocID="{9F1254D1-3781-4E84-BF1A-8E0AEDE7997B}" presName="parentLin" presStyleCnt="0"/>
      <dgm:spPr/>
    </dgm:pt>
    <dgm:pt modelId="{20DE4D09-6A91-49D4-8956-0E232DD8456E}" type="pres">
      <dgm:prSet presAssocID="{9F1254D1-3781-4E84-BF1A-8E0AEDE7997B}" presName="parentLeftMargin" presStyleLbl="node1" presStyleIdx="1" presStyleCnt="5"/>
      <dgm:spPr/>
    </dgm:pt>
    <dgm:pt modelId="{0D6F5C06-885A-4E40-B771-5A0170CCC673}" type="pres">
      <dgm:prSet presAssocID="{9F1254D1-3781-4E84-BF1A-8E0AEDE7997B}" presName="parentText" presStyleLbl="node1" presStyleIdx="2" presStyleCnt="5">
        <dgm:presLayoutVars>
          <dgm:chMax val="0"/>
          <dgm:bulletEnabled val="1"/>
        </dgm:presLayoutVars>
      </dgm:prSet>
      <dgm:spPr/>
    </dgm:pt>
    <dgm:pt modelId="{0EEBE2A6-81AB-4756-8E0C-F53B6A6DC239}" type="pres">
      <dgm:prSet presAssocID="{9F1254D1-3781-4E84-BF1A-8E0AEDE7997B}" presName="negativeSpace" presStyleCnt="0"/>
      <dgm:spPr/>
    </dgm:pt>
    <dgm:pt modelId="{1A19FB64-9419-43A1-9791-70A4ECFA13CE}" type="pres">
      <dgm:prSet presAssocID="{9F1254D1-3781-4E84-BF1A-8E0AEDE7997B}" presName="childText" presStyleLbl="conFgAcc1" presStyleIdx="2" presStyleCnt="5">
        <dgm:presLayoutVars>
          <dgm:bulletEnabled val="1"/>
        </dgm:presLayoutVars>
      </dgm:prSet>
      <dgm:spPr/>
    </dgm:pt>
    <dgm:pt modelId="{2038F171-9E89-45A5-9E00-CF51E4AFA55A}" type="pres">
      <dgm:prSet presAssocID="{586F5932-EC38-44BF-8373-59475C6720FA}" presName="spaceBetweenRectangles" presStyleCnt="0"/>
      <dgm:spPr/>
    </dgm:pt>
    <dgm:pt modelId="{E396EE89-7711-4190-8D78-197CAF5DC03A}" type="pres">
      <dgm:prSet presAssocID="{9B71CE9A-5ACE-437A-89D9-4154DDDACE4B}" presName="parentLin" presStyleCnt="0"/>
      <dgm:spPr/>
    </dgm:pt>
    <dgm:pt modelId="{BE22DF47-4938-4A06-8C02-0377B9EF7688}" type="pres">
      <dgm:prSet presAssocID="{9B71CE9A-5ACE-437A-89D9-4154DDDACE4B}" presName="parentLeftMargin" presStyleLbl="node1" presStyleIdx="2" presStyleCnt="5"/>
      <dgm:spPr/>
    </dgm:pt>
    <dgm:pt modelId="{14E784F5-DC24-47F0-90C7-BF5D4BA74587}" type="pres">
      <dgm:prSet presAssocID="{9B71CE9A-5ACE-437A-89D9-4154DDDACE4B}" presName="parentText" presStyleLbl="node1" presStyleIdx="3" presStyleCnt="5">
        <dgm:presLayoutVars>
          <dgm:chMax val="0"/>
          <dgm:bulletEnabled val="1"/>
        </dgm:presLayoutVars>
      </dgm:prSet>
      <dgm:spPr/>
    </dgm:pt>
    <dgm:pt modelId="{57182FD2-D12B-4DDC-B160-4203CE362DF8}" type="pres">
      <dgm:prSet presAssocID="{9B71CE9A-5ACE-437A-89D9-4154DDDACE4B}" presName="negativeSpace" presStyleCnt="0"/>
      <dgm:spPr/>
    </dgm:pt>
    <dgm:pt modelId="{A1970B9D-D3CB-42E0-92A8-17A5727A64E6}" type="pres">
      <dgm:prSet presAssocID="{9B71CE9A-5ACE-437A-89D9-4154DDDACE4B}" presName="childText" presStyleLbl="conFgAcc1" presStyleIdx="3" presStyleCnt="5">
        <dgm:presLayoutVars>
          <dgm:bulletEnabled val="1"/>
        </dgm:presLayoutVars>
      </dgm:prSet>
      <dgm:spPr/>
    </dgm:pt>
    <dgm:pt modelId="{CBE237E1-655B-456C-99E7-C0DE93D67622}" type="pres">
      <dgm:prSet presAssocID="{0872730B-03CD-4BBD-875C-F3975A5851D3}" presName="spaceBetweenRectangles" presStyleCnt="0"/>
      <dgm:spPr/>
    </dgm:pt>
    <dgm:pt modelId="{2641AA10-AE08-4E67-A54B-D1534C9C58DC}" type="pres">
      <dgm:prSet presAssocID="{CE755642-0FCD-4853-B78D-D163D7E8F198}" presName="parentLin" presStyleCnt="0"/>
      <dgm:spPr/>
    </dgm:pt>
    <dgm:pt modelId="{29B5EDBD-F98E-442F-94F6-BCCA954DCEC2}" type="pres">
      <dgm:prSet presAssocID="{CE755642-0FCD-4853-B78D-D163D7E8F198}" presName="parentLeftMargin" presStyleLbl="node1" presStyleIdx="3" presStyleCnt="5"/>
      <dgm:spPr/>
    </dgm:pt>
    <dgm:pt modelId="{994EDFE9-845A-4595-AFE7-2519F8B1016A}" type="pres">
      <dgm:prSet presAssocID="{CE755642-0FCD-4853-B78D-D163D7E8F198}" presName="parentText" presStyleLbl="node1" presStyleIdx="4" presStyleCnt="5">
        <dgm:presLayoutVars>
          <dgm:chMax val="0"/>
          <dgm:bulletEnabled val="1"/>
        </dgm:presLayoutVars>
      </dgm:prSet>
      <dgm:spPr/>
    </dgm:pt>
    <dgm:pt modelId="{91E8BCCE-03A0-45EF-B78C-EF9DC7108F4D}" type="pres">
      <dgm:prSet presAssocID="{CE755642-0FCD-4853-B78D-D163D7E8F198}" presName="negativeSpace" presStyleCnt="0"/>
      <dgm:spPr/>
    </dgm:pt>
    <dgm:pt modelId="{7014E213-90CD-4F3C-942A-3E2AEDEB70DD}" type="pres">
      <dgm:prSet presAssocID="{CE755642-0FCD-4853-B78D-D163D7E8F198}" presName="childText" presStyleLbl="conFgAcc1" presStyleIdx="4" presStyleCnt="5">
        <dgm:presLayoutVars>
          <dgm:bulletEnabled val="1"/>
        </dgm:presLayoutVars>
      </dgm:prSet>
      <dgm:spPr/>
    </dgm:pt>
  </dgm:ptLst>
  <dgm:cxnLst>
    <dgm:cxn modelId="{F96EB601-EEF6-4AE5-ABE7-428FC8B5B5F4}" type="presOf" srcId="{CE755642-0FCD-4853-B78D-D163D7E8F198}" destId="{994EDFE9-845A-4595-AFE7-2519F8B1016A}" srcOrd="1" destOrd="0" presId="urn:microsoft.com/office/officeart/2005/8/layout/list1"/>
    <dgm:cxn modelId="{EB9EED08-29B2-44AD-862C-BD8EA8EA5949}" type="presOf" srcId="{9F1254D1-3781-4E84-BF1A-8E0AEDE7997B}" destId="{0D6F5C06-885A-4E40-B771-5A0170CCC673}" srcOrd="1" destOrd="0" presId="urn:microsoft.com/office/officeart/2005/8/layout/list1"/>
    <dgm:cxn modelId="{F19CBA0C-407F-482A-9CD2-C1C7CDB8EE2C}" type="presOf" srcId="{CE755642-0FCD-4853-B78D-D163D7E8F198}" destId="{29B5EDBD-F98E-442F-94F6-BCCA954DCEC2}" srcOrd="0" destOrd="0" presId="urn:microsoft.com/office/officeart/2005/8/layout/list1"/>
    <dgm:cxn modelId="{1BA02D1D-D9F8-4189-B75A-5F188585E0D3}" type="presOf" srcId="{9B71CE9A-5ACE-437A-89D9-4154DDDACE4B}" destId="{14E784F5-DC24-47F0-90C7-BF5D4BA74587}" srcOrd="1" destOrd="0" presId="urn:microsoft.com/office/officeart/2005/8/layout/list1"/>
    <dgm:cxn modelId="{56CDFC1F-5E99-4E3F-840C-BC2E393B887A}" srcId="{38C3AEBE-E33E-4AAE-B7E9-2C71E16253C2}" destId="{EEDF2E0A-3654-477E-9A3E-5CF66ACCAB27}" srcOrd="0" destOrd="0" parTransId="{82207E3A-3E78-40AD-ABC1-15C65D1B98F7}" sibTransId="{BCE89394-DC47-4AEB-9AB9-382C2ED8BD07}"/>
    <dgm:cxn modelId="{B5450E28-4CC9-4D43-88AB-E65187CBB1CF}" srcId="{9F1254D1-3781-4E84-BF1A-8E0AEDE7997B}" destId="{BCCFAC95-0921-4766-868B-C8F19C350AF0}" srcOrd="1" destOrd="0" parTransId="{545D2E3F-D46D-4B15-A19E-535F6512A6B4}" sibTransId="{ECAF5A25-0C4D-4E3D-B479-AFEC2429BD90}"/>
    <dgm:cxn modelId="{0DE51928-A794-43E5-BB50-F1A528961AE3}" type="presOf" srcId="{9B71CE9A-5ACE-437A-89D9-4154DDDACE4B}" destId="{BE22DF47-4938-4A06-8C02-0377B9EF7688}" srcOrd="0" destOrd="0" presId="urn:microsoft.com/office/officeart/2005/8/layout/list1"/>
    <dgm:cxn modelId="{4A73922E-6192-40A1-9FD6-248A4D2833A7}" type="presOf" srcId="{A24A19C2-92B2-4FEF-A780-85957D490D37}" destId="{4CEDF946-8EA3-40D1-BB4A-34456000E9F7}" srcOrd="0" destOrd="2" presId="urn:microsoft.com/office/officeart/2005/8/layout/list1"/>
    <dgm:cxn modelId="{3536E942-83CE-4DEE-9811-A8175E2361D7}" srcId="{74835717-DEC9-4E6B-92B1-FBABC85DCC3E}" destId="{5647A457-999F-46BD-A302-0663582FE841}" srcOrd="0" destOrd="0" parTransId="{C0B263AF-4497-4107-9A6E-166C232485C7}" sibTransId="{E047F62B-F975-49FE-A497-D9AA6F3BB92A}"/>
    <dgm:cxn modelId="{FBA42563-AE5D-459E-B2ED-97CCD88CF7D2}" srcId="{EEDF2E0A-3654-477E-9A3E-5CF66ACCAB27}" destId="{3C4D12B9-6B29-4290-A0F5-4D14FF253886}" srcOrd="0" destOrd="0" parTransId="{4DBDB2E6-29AD-42D3-812A-E41D9FC84281}" sibTransId="{4CB27824-2186-465A-9372-A394ACAAF88F}"/>
    <dgm:cxn modelId="{0B01DF6F-FCB6-43B8-BB6C-474049FAAECA}" type="presOf" srcId="{0926EA12-3629-47A0-911A-A506653A584A}" destId="{7014E213-90CD-4F3C-942A-3E2AEDEB70DD}" srcOrd="0" destOrd="0" presId="urn:microsoft.com/office/officeart/2005/8/layout/list1"/>
    <dgm:cxn modelId="{E9FCF757-D431-45D4-96F6-7B2F92EF64B7}" type="presOf" srcId="{38C3AEBE-E33E-4AAE-B7E9-2C71E16253C2}" destId="{1DC0611D-9B84-41A6-BFF2-1ED86AD29EE2}" srcOrd="0" destOrd="0" presId="urn:microsoft.com/office/officeart/2005/8/layout/list1"/>
    <dgm:cxn modelId="{39990258-F500-4E83-BD73-C03E20AF6792}" type="presOf" srcId="{74835717-DEC9-4E6B-92B1-FBABC85DCC3E}" destId="{DE194DE7-4266-4EFC-8EEC-8D7A00964529}" srcOrd="1" destOrd="0" presId="urn:microsoft.com/office/officeart/2005/8/layout/list1"/>
    <dgm:cxn modelId="{B8C1E05A-BF7F-409D-8ED4-5AAE7D1EE33A}" type="presOf" srcId="{BCCFAC95-0921-4766-868B-C8F19C350AF0}" destId="{1A19FB64-9419-43A1-9791-70A4ECFA13CE}" srcOrd="0" destOrd="1" presId="urn:microsoft.com/office/officeart/2005/8/layout/list1"/>
    <dgm:cxn modelId="{84C9F984-CAFE-4D97-A279-74B96E7E6129}" type="presOf" srcId="{3C4D12B9-6B29-4290-A0F5-4D14FF253886}" destId="{4CEDF946-8EA3-40D1-BB4A-34456000E9F7}" srcOrd="0" destOrd="0" presId="urn:microsoft.com/office/officeart/2005/8/layout/list1"/>
    <dgm:cxn modelId="{0E2E1E86-9F49-4904-AF35-A7B1FDE5357E}" srcId="{38C3AEBE-E33E-4AAE-B7E9-2C71E16253C2}" destId="{9F1254D1-3781-4E84-BF1A-8E0AEDE7997B}" srcOrd="2" destOrd="0" parTransId="{7DCBDD81-E933-4ED4-B4D2-D74401B5BBF8}" sibTransId="{586F5932-EC38-44BF-8373-59475C6720FA}"/>
    <dgm:cxn modelId="{A387D98A-1911-4370-9CC9-4B6E8C3485FE}" srcId="{9F1254D1-3781-4E84-BF1A-8E0AEDE7997B}" destId="{E1125DA5-B88E-41D3-920D-3D9369BDD3BC}" srcOrd="0" destOrd="0" parTransId="{813776BC-7FC9-400A-9708-6886C181A52B}" sibTransId="{2A48607C-A16E-4F55-A1A8-E2CEA43F0A1C}"/>
    <dgm:cxn modelId="{859C2898-99E6-4D1C-B385-0044D3928BB6}" type="presOf" srcId="{E1125DA5-B88E-41D3-920D-3D9369BDD3BC}" destId="{1A19FB64-9419-43A1-9791-70A4ECFA13CE}" srcOrd="0" destOrd="0" presId="urn:microsoft.com/office/officeart/2005/8/layout/list1"/>
    <dgm:cxn modelId="{EE4D0BA0-AB71-45F6-8264-E6EE2EBA7AC4}" srcId="{38C3AEBE-E33E-4AAE-B7E9-2C71E16253C2}" destId="{9B71CE9A-5ACE-437A-89D9-4154DDDACE4B}" srcOrd="3" destOrd="0" parTransId="{D30C46C3-5086-4EFB-9C34-1E30EA29BF3F}" sibTransId="{0872730B-03CD-4BBD-875C-F3975A5851D3}"/>
    <dgm:cxn modelId="{D3969BA7-8484-4509-BBBC-04FB6C81540C}" type="presOf" srcId="{74835717-DEC9-4E6B-92B1-FBABC85DCC3E}" destId="{88FC8902-A6D4-4749-B2B4-A4598BE4AF1C}" srcOrd="0" destOrd="0" presId="urn:microsoft.com/office/officeart/2005/8/layout/list1"/>
    <dgm:cxn modelId="{64C5B5AE-58E9-48C7-9B67-C900B3DAE33D}" srcId="{9B71CE9A-5ACE-437A-89D9-4154DDDACE4B}" destId="{282399F2-9473-4859-A019-B0D555D2307C}" srcOrd="0" destOrd="0" parTransId="{ACC33A0B-B16E-4560-B482-A75A9B6DFA41}" sibTransId="{54C82A80-22D8-4782-A1CB-6CFAAC458E44}"/>
    <dgm:cxn modelId="{225D9FAF-B509-4667-B025-9B78635FD699}" type="presOf" srcId="{EEDF2E0A-3654-477E-9A3E-5CF66ACCAB27}" destId="{630428A9-D45B-4EC7-81EE-A6CC849A04DE}" srcOrd="0" destOrd="0" presId="urn:microsoft.com/office/officeart/2005/8/layout/list1"/>
    <dgm:cxn modelId="{05951BB7-DE7C-4B47-9B04-7797C7CFB5B7}" type="presOf" srcId="{EEDF2E0A-3654-477E-9A3E-5CF66ACCAB27}" destId="{A6403EFF-6034-44D7-8CDD-1DC60C914746}" srcOrd="1" destOrd="0" presId="urn:microsoft.com/office/officeart/2005/8/layout/list1"/>
    <dgm:cxn modelId="{DA20A2BD-58C7-4FC1-92D3-E5738189AAB0}" srcId="{EEDF2E0A-3654-477E-9A3E-5CF66ACCAB27}" destId="{E6969CDD-79FD-4F7C-B28B-2FC7A7DA4FA0}" srcOrd="1" destOrd="0" parTransId="{AA1146CA-6DB2-4EC4-8E0B-29560E2E3A16}" sibTransId="{7E65D0B8-6C2E-4496-8DA3-4CE46FD01953}"/>
    <dgm:cxn modelId="{C67C1FC8-6C23-42B5-BCF0-5D3C7BA75E71}" type="presOf" srcId="{E6969CDD-79FD-4F7C-B28B-2FC7A7DA4FA0}" destId="{4CEDF946-8EA3-40D1-BB4A-34456000E9F7}" srcOrd="0" destOrd="1" presId="urn:microsoft.com/office/officeart/2005/8/layout/list1"/>
    <dgm:cxn modelId="{C5BC29CA-BB2D-4A48-AEC7-705D7A7453E0}" type="presOf" srcId="{5647A457-999F-46BD-A302-0663582FE841}" destId="{F3B9B7B0-8278-4485-8AF0-FA03C9A6605D}" srcOrd="0" destOrd="0" presId="urn:microsoft.com/office/officeart/2005/8/layout/list1"/>
    <dgm:cxn modelId="{CE08CCD2-6014-47B1-B62B-F659B1DE9D53}" srcId="{9F1254D1-3781-4E84-BF1A-8E0AEDE7997B}" destId="{781AA088-79C0-4D4B-8639-831F619BAC5D}" srcOrd="2" destOrd="0" parTransId="{5A3D5C56-BEB4-4777-A0BE-5FE712DAE8AE}" sibTransId="{1F4D54B1-1CAA-4E9C-B32E-C728E49DA3BC}"/>
    <dgm:cxn modelId="{B27C4ED3-372E-4FC4-916D-AD4C1D33A944}" type="presOf" srcId="{282399F2-9473-4859-A019-B0D555D2307C}" destId="{A1970B9D-D3CB-42E0-92A8-17A5727A64E6}" srcOrd="0" destOrd="0" presId="urn:microsoft.com/office/officeart/2005/8/layout/list1"/>
    <dgm:cxn modelId="{8F4F86D5-6CB6-4EAE-A8A7-3FC6A7D5E9C0}" srcId="{38C3AEBE-E33E-4AAE-B7E9-2C71E16253C2}" destId="{74835717-DEC9-4E6B-92B1-FBABC85DCC3E}" srcOrd="1" destOrd="0" parTransId="{C935A56C-CE38-498F-8219-53FFF3C8CAE9}" sibTransId="{D018FD04-AB3A-4E14-8808-BB9270B4130A}"/>
    <dgm:cxn modelId="{309B10D8-2A5E-4928-9728-15440B8CBE01}" type="presOf" srcId="{9F1254D1-3781-4E84-BF1A-8E0AEDE7997B}" destId="{20DE4D09-6A91-49D4-8956-0E232DD8456E}" srcOrd="0" destOrd="0" presId="urn:microsoft.com/office/officeart/2005/8/layout/list1"/>
    <dgm:cxn modelId="{3A0B91E1-1557-4B45-8B54-DF534708A833}" srcId="{CE755642-0FCD-4853-B78D-D163D7E8F198}" destId="{0926EA12-3629-47A0-911A-A506653A584A}" srcOrd="0" destOrd="0" parTransId="{B6D2CE0D-782E-4E2F-83E6-524AF6F54521}" sibTransId="{9CCB3589-15B3-428B-A4F5-2770E52E4F26}"/>
    <dgm:cxn modelId="{DE8500E3-93AE-4693-BA60-5A1D0C47DF37}" srcId="{EEDF2E0A-3654-477E-9A3E-5CF66ACCAB27}" destId="{A24A19C2-92B2-4FEF-A780-85957D490D37}" srcOrd="2" destOrd="0" parTransId="{BF820DA6-6F32-4629-BB00-74CAFB1A542F}" sibTransId="{EDC65885-A278-41BA-A26E-F6E11DD6ECEE}"/>
    <dgm:cxn modelId="{F2DAF1E3-E1F0-4A69-A3F4-26357341B252}" srcId="{38C3AEBE-E33E-4AAE-B7E9-2C71E16253C2}" destId="{CE755642-0FCD-4853-B78D-D163D7E8F198}" srcOrd="4" destOrd="0" parTransId="{7F27A715-8D9A-4774-ABF6-4C0535DC99C0}" sibTransId="{3533799C-75B4-4369-9996-5DDAF80F4183}"/>
    <dgm:cxn modelId="{D45568E9-9557-4CE8-92D3-0F1DBCED2DC3}" type="presOf" srcId="{781AA088-79C0-4D4B-8639-831F619BAC5D}" destId="{1A19FB64-9419-43A1-9791-70A4ECFA13CE}" srcOrd="0" destOrd="2" presId="urn:microsoft.com/office/officeart/2005/8/layout/list1"/>
    <dgm:cxn modelId="{EB2667F4-F51C-46CF-9F92-76A097BF74A5}" type="presParOf" srcId="{1DC0611D-9B84-41A6-BFF2-1ED86AD29EE2}" destId="{A06C6B6B-9413-4A0F-A3CE-BCE543199AC0}" srcOrd="0" destOrd="0" presId="urn:microsoft.com/office/officeart/2005/8/layout/list1"/>
    <dgm:cxn modelId="{8478C7DB-9517-4405-8C0E-60A00D28A522}" type="presParOf" srcId="{A06C6B6B-9413-4A0F-A3CE-BCE543199AC0}" destId="{630428A9-D45B-4EC7-81EE-A6CC849A04DE}" srcOrd="0" destOrd="0" presId="urn:microsoft.com/office/officeart/2005/8/layout/list1"/>
    <dgm:cxn modelId="{4B8480D1-1E20-4F93-B203-D52767C5128F}" type="presParOf" srcId="{A06C6B6B-9413-4A0F-A3CE-BCE543199AC0}" destId="{A6403EFF-6034-44D7-8CDD-1DC60C914746}" srcOrd="1" destOrd="0" presId="urn:microsoft.com/office/officeart/2005/8/layout/list1"/>
    <dgm:cxn modelId="{CC9D6B1B-A36A-4003-938E-ACE2BBDBF4BD}" type="presParOf" srcId="{1DC0611D-9B84-41A6-BFF2-1ED86AD29EE2}" destId="{603865FA-A49E-450E-93A9-77ECA6B66F71}" srcOrd="1" destOrd="0" presId="urn:microsoft.com/office/officeart/2005/8/layout/list1"/>
    <dgm:cxn modelId="{EA30FE09-CDF1-4A71-B804-08C95D2AEE95}" type="presParOf" srcId="{1DC0611D-9B84-41A6-BFF2-1ED86AD29EE2}" destId="{4CEDF946-8EA3-40D1-BB4A-34456000E9F7}" srcOrd="2" destOrd="0" presId="urn:microsoft.com/office/officeart/2005/8/layout/list1"/>
    <dgm:cxn modelId="{EE6AA747-6353-48B7-B19E-7BBDA7C8B903}" type="presParOf" srcId="{1DC0611D-9B84-41A6-BFF2-1ED86AD29EE2}" destId="{E23C7996-135B-44AC-B25D-392D3FDDBED3}" srcOrd="3" destOrd="0" presId="urn:microsoft.com/office/officeart/2005/8/layout/list1"/>
    <dgm:cxn modelId="{2408A8AD-6538-49BB-A1C8-2DD87073E5D7}" type="presParOf" srcId="{1DC0611D-9B84-41A6-BFF2-1ED86AD29EE2}" destId="{E4B7C676-8A4D-4475-88B2-6D1A4EC8EE30}" srcOrd="4" destOrd="0" presId="urn:microsoft.com/office/officeart/2005/8/layout/list1"/>
    <dgm:cxn modelId="{F0D09E3B-153B-4809-87B4-6A2CA948BA07}" type="presParOf" srcId="{E4B7C676-8A4D-4475-88B2-6D1A4EC8EE30}" destId="{88FC8902-A6D4-4749-B2B4-A4598BE4AF1C}" srcOrd="0" destOrd="0" presId="urn:microsoft.com/office/officeart/2005/8/layout/list1"/>
    <dgm:cxn modelId="{011F7E38-1992-4AF0-9EB3-615B564329FD}" type="presParOf" srcId="{E4B7C676-8A4D-4475-88B2-6D1A4EC8EE30}" destId="{DE194DE7-4266-4EFC-8EEC-8D7A00964529}" srcOrd="1" destOrd="0" presId="urn:microsoft.com/office/officeart/2005/8/layout/list1"/>
    <dgm:cxn modelId="{A2378EDD-1CBD-4B84-927B-CB9F6416A1E2}" type="presParOf" srcId="{1DC0611D-9B84-41A6-BFF2-1ED86AD29EE2}" destId="{7F961E75-5989-4B24-8344-25A09D073926}" srcOrd="5" destOrd="0" presId="urn:microsoft.com/office/officeart/2005/8/layout/list1"/>
    <dgm:cxn modelId="{03A6AAB1-76AC-4E73-9C68-75FC841CE2AD}" type="presParOf" srcId="{1DC0611D-9B84-41A6-BFF2-1ED86AD29EE2}" destId="{F3B9B7B0-8278-4485-8AF0-FA03C9A6605D}" srcOrd="6" destOrd="0" presId="urn:microsoft.com/office/officeart/2005/8/layout/list1"/>
    <dgm:cxn modelId="{BA717B0A-FEF3-4AA7-86E9-040A63E8BD47}" type="presParOf" srcId="{1DC0611D-9B84-41A6-BFF2-1ED86AD29EE2}" destId="{D056F572-FB5B-4FD8-B27B-A5B886C7F6E3}" srcOrd="7" destOrd="0" presId="urn:microsoft.com/office/officeart/2005/8/layout/list1"/>
    <dgm:cxn modelId="{828F8243-C71A-48C9-AB9A-64E66DEE4AB8}" type="presParOf" srcId="{1DC0611D-9B84-41A6-BFF2-1ED86AD29EE2}" destId="{02AAEA4D-EC5D-478A-B751-23001A1E2AC8}" srcOrd="8" destOrd="0" presId="urn:microsoft.com/office/officeart/2005/8/layout/list1"/>
    <dgm:cxn modelId="{20D9998B-C451-4385-8B2D-D2B98D616AD2}" type="presParOf" srcId="{02AAEA4D-EC5D-478A-B751-23001A1E2AC8}" destId="{20DE4D09-6A91-49D4-8956-0E232DD8456E}" srcOrd="0" destOrd="0" presId="urn:microsoft.com/office/officeart/2005/8/layout/list1"/>
    <dgm:cxn modelId="{B4844DF6-FB1C-44C8-A239-E2D25D265C3F}" type="presParOf" srcId="{02AAEA4D-EC5D-478A-B751-23001A1E2AC8}" destId="{0D6F5C06-885A-4E40-B771-5A0170CCC673}" srcOrd="1" destOrd="0" presId="urn:microsoft.com/office/officeart/2005/8/layout/list1"/>
    <dgm:cxn modelId="{6C79BA9F-6FCA-4E30-948E-24EAFDE53D5B}" type="presParOf" srcId="{1DC0611D-9B84-41A6-BFF2-1ED86AD29EE2}" destId="{0EEBE2A6-81AB-4756-8E0C-F53B6A6DC239}" srcOrd="9" destOrd="0" presId="urn:microsoft.com/office/officeart/2005/8/layout/list1"/>
    <dgm:cxn modelId="{35608DB7-2AF1-4471-BA5B-1E80D99A936E}" type="presParOf" srcId="{1DC0611D-9B84-41A6-BFF2-1ED86AD29EE2}" destId="{1A19FB64-9419-43A1-9791-70A4ECFA13CE}" srcOrd="10" destOrd="0" presId="urn:microsoft.com/office/officeart/2005/8/layout/list1"/>
    <dgm:cxn modelId="{F7003C83-CFCF-4DE6-8AA0-7A181996C0DF}" type="presParOf" srcId="{1DC0611D-9B84-41A6-BFF2-1ED86AD29EE2}" destId="{2038F171-9E89-45A5-9E00-CF51E4AFA55A}" srcOrd="11" destOrd="0" presId="urn:microsoft.com/office/officeart/2005/8/layout/list1"/>
    <dgm:cxn modelId="{5272FD18-A0BA-488D-A502-1AA62076D3CA}" type="presParOf" srcId="{1DC0611D-9B84-41A6-BFF2-1ED86AD29EE2}" destId="{E396EE89-7711-4190-8D78-197CAF5DC03A}" srcOrd="12" destOrd="0" presId="urn:microsoft.com/office/officeart/2005/8/layout/list1"/>
    <dgm:cxn modelId="{8C037ABB-9E7F-4AF7-BF3B-6ED3D05959BC}" type="presParOf" srcId="{E396EE89-7711-4190-8D78-197CAF5DC03A}" destId="{BE22DF47-4938-4A06-8C02-0377B9EF7688}" srcOrd="0" destOrd="0" presId="urn:microsoft.com/office/officeart/2005/8/layout/list1"/>
    <dgm:cxn modelId="{E0FC3984-BC14-459D-8EC0-7884EB402963}" type="presParOf" srcId="{E396EE89-7711-4190-8D78-197CAF5DC03A}" destId="{14E784F5-DC24-47F0-90C7-BF5D4BA74587}" srcOrd="1" destOrd="0" presId="urn:microsoft.com/office/officeart/2005/8/layout/list1"/>
    <dgm:cxn modelId="{BEAA1F3B-3D73-4DD3-8716-74BAD3D04047}" type="presParOf" srcId="{1DC0611D-9B84-41A6-BFF2-1ED86AD29EE2}" destId="{57182FD2-D12B-4DDC-B160-4203CE362DF8}" srcOrd="13" destOrd="0" presId="urn:microsoft.com/office/officeart/2005/8/layout/list1"/>
    <dgm:cxn modelId="{5FE1812D-BE40-41C1-9F9E-457D5607F927}" type="presParOf" srcId="{1DC0611D-9B84-41A6-BFF2-1ED86AD29EE2}" destId="{A1970B9D-D3CB-42E0-92A8-17A5727A64E6}" srcOrd="14" destOrd="0" presId="urn:microsoft.com/office/officeart/2005/8/layout/list1"/>
    <dgm:cxn modelId="{ABD73AD1-10C4-4C45-950C-AAE7A9286632}" type="presParOf" srcId="{1DC0611D-9B84-41A6-BFF2-1ED86AD29EE2}" destId="{CBE237E1-655B-456C-99E7-C0DE93D67622}" srcOrd="15" destOrd="0" presId="urn:microsoft.com/office/officeart/2005/8/layout/list1"/>
    <dgm:cxn modelId="{E1CF916A-AAB6-4E63-BB5F-7BF1ED7B83E7}" type="presParOf" srcId="{1DC0611D-9B84-41A6-BFF2-1ED86AD29EE2}" destId="{2641AA10-AE08-4E67-A54B-D1534C9C58DC}" srcOrd="16" destOrd="0" presId="urn:microsoft.com/office/officeart/2005/8/layout/list1"/>
    <dgm:cxn modelId="{3C2719F0-B6E3-4AC5-9B6E-6F5D30E41E4C}" type="presParOf" srcId="{2641AA10-AE08-4E67-A54B-D1534C9C58DC}" destId="{29B5EDBD-F98E-442F-94F6-BCCA954DCEC2}" srcOrd="0" destOrd="0" presId="urn:microsoft.com/office/officeart/2005/8/layout/list1"/>
    <dgm:cxn modelId="{EA8C3E8D-82A2-4488-8A5A-CC41CC3F68FA}" type="presParOf" srcId="{2641AA10-AE08-4E67-A54B-D1534C9C58DC}" destId="{994EDFE9-845A-4595-AFE7-2519F8B1016A}" srcOrd="1" destOrd="0" presId="urn:microsoft.com/office/officeart/2005/8/layout/list1"/>
    <dgm:cxn modelId="{DADB8205-3CBA-4945-BF83-99FB3C3987D0}" type="presParOf" srcId="{1DC0611D-9B84-41A6-BFF2-1ED86AD29EE2}" destId="{91E8BCCE-03A0-45EF-B78C-EF9DC7108F4D}" srcOrd="17" destOrd="0" presId="urn:microsoft.com/office/officeart/2005/8/layout/list1"/>
    <dgm:cxn modelId="{AD7C2900-5DC6-4E8F-AF80-D2D1AEDAC68B}" type="presParOf" srcId="{1DC0611D-9B84-41A6-BFF2-1ED86AD29EE2}" destId="{7014E213-90CD-4F3C-942A-3E2AEDEB70DD}" srcOrd="18" destOrd="0" presId="urn:microsoft.com/office/officeart/2005/8/layout/list1"/>
  </dgm:cxnLst>
  <dgm:bg/>
  <dgm:whole>
    <a:ln>
      <a:solidFill>
        <a:schemeClr val="accent1">
          <a:lumMod val="20000"/>
          <a:lumOff val="80000"/>
        </a:schemeClr>
      </a:solidFill>
    </a:ln>
  </dgm:whole>
  <dgm:extLst>
    <a:ext uri="http://schemas.microsoft.com/office/drawing/2008/diagram">
      <dsp:dataModelExt xmlns:dsp="http://schemas.microsoft.com/office/drawing/2008/diagram" relId="rId6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399E7DA-ABD3-465E-9774-207405A0B08C}" type="doc">
      <dgm:prSet loTypeId="urn:microsoft.com/office/officeart/2008/layout/LinedList" loCatId="list" qsTypeId="urn:microsoft.com/office/officeart/2005/8/quickstyle/simple1" qsCatId="simple" csTypeId="urn:microsoft.com/office/officeart/2005/8/colors/accent3_2" csCatId="accent3" phldr="1"/>
      <dgm:spPr/>
      <dgm:t>
        <a:bodyPr/>
        <a:lstStyle/>
        <a:p>
          <a:endParaRPr lang="pl-PL"/>
        </a:p>
      </dgm:t>
    </dgm:pt>
    <dgm:pt modelId="{0C57DF1E-DD64-47FB-A63B-209A7C24FF7B}">
      <dgm:prSet phldrT="[Tekst]" custT="1"/>
      <dgm:spPr/>
      <dgm:t>
        <a:bodyPr/>
        <a:lstStyle/>
        <a:p>
          <a:pPr algn="just"/>
          <a:r>
            <a:rPr lang="pl-PL" sz="1200" b="0" i="1"/>
            <a:t>Jakie sektory gospodarcze odpowiadają za globalną emisję CO</a:t>
          </a:r>
          <a:r>
            <a:rPr lang="pl-PL" sz="1200" b="0" i="1" baseline="-25000"/>
            <a:t>2</a:t>
          </a:r>
          <a:r>
            <a:rPr lang="pl-PL" sz="1200" b="0" i="1"/>
            <a:t>?</a:t>
          </a:r>
          <a:endParaRPr lang="pl-PL" sz="1200" b="0"/>
        </a:p>
      </dgm:t>
    </dgm:pt>
    <dgm:pt modelId="{D8492E26-A04F-4E9D-A6A7-36D8F2583011}" type="parTrans" cxnId="{40CDF28D-486E-4790-813A-DF0D8531B92B}">
      <dgm:prSet/>
      <dgm:spPr/>
      <dgm:t>
        <a:bodyPr/>
        <a:lstStyle/>
        <a:p>
          <a:endParaRPr lang="pl-PL"/>
        </a:p>
      </dgm:t>
    </dgm:pt>
    <dgm:pt modelId="{AE5D05F7-4AFF-4B4D-93A1-CD00A2BD7A7E}" type="sibTrans" cxnId="{40CDF28D-486E-4790-813A-DF0D8531B92B}">
      <dgm:prSet/>
      <dgm:spPr/>
      <dgm:t>
        <a:bodyPr/>
        <a:lstStyle/>
        <a:p>
          <a:endParaRPr lang="pl-PL"/>
        </a:p>
      </dgm:t>
    </dgm:pt>
    <dgm:pt modelId="{85DCBB84-C90B-4DF0-90EC-E15268715702}">
      <dgm:prSet custT="1"/>
      <dgm:spPr/>
      <dgm:t>
        <a:bodyPr/>
        <a:lstStyle/>
        <a:p>
          <a:pPr algn="just"/>
          <a:r>
            <a:rPr lang="pl-PL" sz="1200" b="0" i="1"/>
            <a:t>Jakie środki należy podjąć, aby zminimalizować czynniki antropogeniczne?</a:t>
          </a:r>
          <a:endParaRPr lang="pl-PL" sz="1200" b="0"/>
        </a:p>
      </dgm:t>
    </dgm:pt>
    <dgm:pt modelId="{31F243B1-6441-4895-98FF-2F85E1E9F542}" type="parTrans" cxnId="{F63D32A8-0B14-431B-BF8F-9A2B3DF5CAAE}">
      <dgm:prSet/>
      <dgm:spPr/>
      <dgm:t>
        <a:bodyPr/>
        <a:lstStyle/>
        <a:p>
          <a:endParaRPr lang="pl-PL"/>
        </a:p>
      </dgm:t>
    </dgm:pt>
    <dgm:pt modelId="{288554C1-B023-4718-B3EB-EB528AAB923C}" type="sibTrans" cxnId="{F63D32A8-0B14-431B-BF8F-9A2B3DF5CAAE}">
      <dgm:prSet/>
      <dgm:spPr/>
      <dgm:t>
        <a:bodyPr/>
        <a:lstStyle/>
        <a:p>
          <a:endParaRPr lang="pl-PL"/>
        </a:p>
      </dgm:t>
    </dgm:pt>
    <dgm:pt modelId="{586A9C00-5609-4AFF-A2A4-B95D5219E7D4}">
      <dgm:prSet custT="1"/>
      <dgm:spPr/>
      <dgm:t>
        <a:bodyPr/>
        <a:lstStyle/>
        <a:p>
          <a:pPr algn="just"/>
          <a:r>
            <a:rPr lang="pl-PL" sz="1200" b="0" i="1"/>
            <a:t>W jaki sposób wykorzystać produkcję „zielonej” energii?</a:t>
          </a:r>
          <a:endParaRPr lang="pl-PL" sz="1200" b="0"/>
        </a:p>
      </dgm:t>
    </dgm:pt>
    <dgm:pt modelId="{1870ADA9-0BE5-44F6-83B9-AE15FF31FE56}" type="parTrans" cxnId="{CDC61AB5-275D-4F2E-8316-1C68E0BFC667}">
      <dgm:prSet/>
      <dgm:spPr/>
      <dgm:t>
        <a:bodyPr/>
        <a:lstStyle/>
        <a:p>
          <a:endParaRPr lang="pl-PL"/>
        </a:p>
      </dgm:t>
    </dgm:pt>
    <dgm:pt modelId="{6CCEAC96-4FF3-41DA-9AC8-292E3A0D2A1C}" type="sibTrans" cxnId="{CDC61AB5-275D-4F2E-8316-1C68E0BFC667}">
      <dgm:prSet/>
      <dgm:spPr/>
      <dgm:t>
        <a:bodyPr/>
        <a:lstStyle/>
        <a:p>
          <a:endParaRPr lang="pl-PL"/>
        </a:p>
      </dgm:t>
    </dgm:pt>
    <dgm:pt modelId="{737B52D8-2032-4E33-8903-523C2CC01F2C}">
      <dgm:prSet custT="1"/>
      <dgm:spPr/>
      <dgm:t>
        <a:bodyPr/>
        <a:lstStyle/>
        <a:p>
          <a:pPr algn="just"/>
          <a:r>
            <a:rPr lang="pl-PL" sz="1200" b="0" i="1"/>
            <a:t>Gdzie pozyskać środki na sfinansowanie zamierzonych działań?</a:t>
          </a:r>
          <a:endParaRPr lang="pl-PL" sz="1200" b="0"/>
        </a:p>
      </dgm:t>
    </dgm:pt>
    <dgm:pt modelId="{88CB30DE-69CE-47B1-B1C9-208E241FD7BC}" type="parTrans" cxnId="{B1559602-DF6E-46E4-8A3A-957A18E1D8DD}">
      <dgm:prSet/>
      <dgm:spPr/>
      <dgm:t>
        <a:bodyPr/>
        <a:lstStyle/>
        <a:p>
          <a:endParaRPr lang="pl-PL"/>
        </a:p>
      </dgm:t>
    </dgm:pt>
    <dgm:pt modelId="{7A01C233-D076-4B15-8893-B3DE9CB44E3B}" type="sibTrans" cxnId="{B1559602-DF6E-46E4-8A3A-957A18E1D8DD}">
      <dgm:prSet/>
      <dgm:spPr/>
      <dgm:t>
        <a:bodyPr/>
        <a:lstStyle/>
        <a:p>
          <a:endParaRPr lang="pl-PL"/>
        </a:p>
      </dgm:t>
    </dgm:pt>
    <dgm:pt modelId="{46139D16-4C34-4BD4-A738-4FD14181D953}">
      <dgm:prSet custT="1"/>
      <dgm:spPr/>
      <dgm:t>
        <a:bodyPr/>
        <a:lstStyle/>
        <a:p>
          <a:pPr algn="just"/>
          <a:r>
            <a:rPr lang="pl-PL" sz="1200" b="0" i="1"/>
            <a:t>Czy zdefiniowane mocne strony są w stanie zapobiec danemu zagrożeniu i wykorzystać daną szansę?</a:t>
          </a:r>
          <a:endParaRPr lang="pl-PL" sz="1200" b="0"/>
        </a:p>
      </dgm:t>
    </dgm:pt>
    <dgm:pt modelId="{D8FBE54D-1911-47FC-8933-145E2DA89E07}" type="parTrans" cxnId="{233A766D-0A12-4BD8-A845-9BBB919195E4}">
      <dgm:prSet/>
      <dgm:spPr/>
      <dgm:t>
        <a:bodyPr/>
        <a:lstStyle/>
        <a:p>
          <a:endParaRPr lang="pl-PL"/>
        </a:p>
      </dgm:t>
    </dgm:pt>
    <dgm:pt modelId="{4659C6CD-7F32-42CB-A242-241045702FF9}" type="sibTrans" cxnId="{233A766D-0A12-4BD8-A845-9BBB919195E4}">
      <dgm:prSet/>
      <dgm:spPr/>
      <dgm:t>
        <a:bodyPr/>
        <a:lstStyle/>
        <a:p>
          <a:endParaRPr lang="pl-PL"/>
        </a:p>
      </dgm:t>
    </dgm:pt>
    <dgm:pt modelId="{8619FCF5-E18A-46B4-B771-F650339E4383}">
      <dgm:prSet custT="1"/>
      <dgm:spPr/>
      <dgm:t>
        <a:bodyPr/>
        <a:lstStyle/>
        <a:p>
          <a:pPr algn="just"/>
          <a:r>
            <a:rPr lang="pl-PL" sz="1200" b="0" i="1"/>
            <a:t>Jak dane zagrożenia mogą wpłynąć na ogólne zamierzenia, jak ich uniknąć, aby nie stały się słabą stroną?</a:t>
          </a:r>
          <a:endParaRPr lang="pl-PL" sz="1200" b="0"/>
        </a:p>
      </dgm:t>
    </dgm:pt>
    <dgm:pt modelId="{FFA8FE11-996F-4165-90B9-2FDDA600B5D8}" type="parTrans" cxnId="{A16C1855-D4B1-45A9-BC2C-033366074E5A}">
      <dgm:prSet/>
      <dgm:spPr/>
      <dgm:t>
        <a:bodyPr/>
        <a:lstStyle/>
        <a:p>
          <a:endParaRPr lang="pl-PL"/>
        </a:p>
      </dgm:t>
    </dgm:pt>
    <dgm:pt modelId="{8D4B3390-2049-485B-9520-303092C607B2}" type="sibTrans" cxnId="{A16C1855-D4B1-45A9-BC2C-033366074E5A}">
      <dgm:prSet/>
      <dgm:spPr/>
      <dgm:t>
        <a:bodyPr/>
        <a:lstStyle/>
        <a:p>
          <a:endParaRPr lang="pl-PL"/>
        </a:p>
      </dgm:t>
    </dgm:pt>
    <dgm:pt modelId="{F8742B95-A26F-4990-9F78-1E84C53D5034}">
      <dgm:prSet phldrT="[Tekst]"/>
      <dgm:spPr/>
      <dgm:t>
        <a:bodyPr/>
        <a:lstStyle/>
        <a:p>
          <a:pPr algn="ctr"/>
          <a:r>
            <a:rPr lang="pl-PL" b="1" i="1"/>
            <a:t>Zagadnienia</a:t>
          </a:r>
        </a:p>
      </dgm:t>
    </dgm:pt>
    <dgm:pt modelId="{824D3612-2E7A-4474-A40A-BC2EEBCE65CD}" type="sibTrans" cxnId="{CE38C3FC-7A1B-44EF-9FD3-8B5F69F4CC32}">
      <dgm:prSet/>
      <dgm:spPr/>
      <dgm:t>
        <a:bodyPr/>
        <a:lstStyle/>
        <a:p>
          <a:endParaRPr lang="pl-PL"/>
        </a:p>
      </dgm:t>
    </dgm:pt>
    <dgm:pt modelId="{9802756B-B060-435C-83B4-82FD2CE96D63}" type="parTrans" cxnId="{CE38C3FC-7A1B-44EF-9FD3-8B5F69F4CC32}">
      <dgm:prSet/>
      <dgm:spPr/>
      <dgm:t>
        <a:bodyPr/>
        <a:lstStyle/>
        <a:p>
          <a:endParaRPr lang="pl-PL"/>
        </a:p>
      </dgm:t>
    </dgm:pt>
    <dgm:pt modelId="{9D63E048-6CE6-496A-ADE6-5D7190542940}" type="pres">
      <dgm:prSet presAssocID="{0399E7DA-ABD3-465E-9774-207405A0B08C}" presName="vert0" presStyleCnt="0">
        <dgm:presLayoutVars>
          <dgm:dir/>
          <dgm:animOne val="branch"/>
          <dgm:animLvl val="lvl"/>
        </dgm:presLayoutVars>
      </dgm:prSet>
      <dgm:spPr/>
    </dgm:pt>
    <dgm:pt modelId="{BAA5DE25-74C1-4920-BCD7-65661D839F3B}" type="pres">
      <dgm:prSet presAssocID="{F8742B95-A26F-4990-9F78-1E84C53D5034}" presName="thickLine" presStyleLbl="alignNode1" presStyleIdx="0" presStyleCnt="1"/>
      <dgm:spPr/>
    </dgm:pt>
    <dgm:pt modelId="{B78095B4-38EF-4D3E-9442-D1E34DAA75A3}" type="pres">
      <dgm:prSet presAssocID="{F8742B95-A26F-4990-9F78-1E84C53D5034}" presName="horz1" presStyleCnt="0"/>
      <dgm:spPr/>
    </dgm:pt>
    <dgm:pt modelId="{6BA97BE3-FC75-4223-AF44-A107DE90895F}" type="pres">
      <dgm:prSet presAssocID="{F8742B95-A26F-4990-9F78-1E84C53D5034}" presName="tx1" presStyleLbl="revTx" presStyleIdx="0" presStyleCnt="7"/>
      <dgm:spPr/>
    </dgm:pt>
    <dgm:pt modelId="{F1C3130D-9877-4FAD-A03E-647C4227BBDB}" type="pres">
      <dgm:prSet presAssocID="{F8742B95-A26F-4990-9F78-1E84C53D5034}" presName="vert1" presStyleCnt="0"/>
      <dgm:spPr/>
    </dgm:pt>
    <dgm:pt modelId="{1820AD77-EE15-48E7-85E6-27AD7B83412D}" type="pres">
      <dgm:prSet presAssocID="{0C57DF1E-DD64-47FB-A63B-209A7C24FF7B}" presName="vertSpace2a" presStyleCnt="0"/>
      <dgm:spPr/>
    </dgm:pt>
    <dgm:pt modelId="{978CE239-D041-4A19-ADD0-B4E75AF778B8}" type="pres">
      <dgm:prSet presAssocID="{0C57DF1E-DD64-47FB-A63B-209A7C24FF7B}" presName="horz2" presStyleCnt="0"/>
      <dgm:spPr/>
    </dgm:pt>
    <dgm:pt modelId="{CD1AA0D1-675F-435C-AD03-37939EE83100}" type="pres">
      <dgm:prSet presAssocID="{0C57DF1E-DD64-47FB-A63B-209A7C24FF7B}" presName="horzSpace2" presStyleCnt="0"/>
      <dgm:spPr/>
    </dgm:pt>
    <dgm:pt modelId="{08CB4296-7E92-4711-81C2-6E735D873D07}" type="pres">
      <dgm:prSet presAssocID="{0C57DF1E-DD64-47FB-A63B-209A7C24FF7B}" presName="tx2" presStyleLbl="revTx" presStyleIdx="1" presStyleCnt="7" custScaleY="82780"/>
      <dgm:spPr/>
    </dgm:pt>
    <dgm:pt modelId="{5D2A18E2-4994-4A06-9129-4064D3836161}" type="pres">
      <dgm:prSet presAssocID="{0C57DF1E-DD64-47FB-A63B-209A7C24FF7B}" presName="vert2" presStyleCnt="0"/>
      <dgm:spPr/>
    </dgm:pt>
    <dgm:pt modelId="{CAC45633-8FB1-4508-8F2E-4A0ABA77204E}" type="pres">
      <dgm:prSet presAssocID="{0C57DF1E-DD64-47FB-A63B-209A7C24FF7B}" presName="thinLine2b" presStyleLbl="callout" presStyleIdx="0" presStyleCnt="6"/>
      <dgm:spPr/>
    </dgm:pt>
    <dgm:pt modelId="{3E93D851-A31A-4581-8EB7-6CBE0905562F}" type="pres">
      <dgm:prSet presAssocID="{0C57DF1E-DD64-47FB-A63B-209A7C24FF7B}" presName="vertSpace2b" presStyleCnt="0"/>
      <dgm:spPr/>
    </dgm:pt>
    <dgm:pt modelId="{7967B3AE-D134-4A5E-AF33-60E36CF942BE}" type="pres">
      <dgm:prSet presAssocID="{85DCBB84-C90B-4DF0-90EC-E15268715702}" presName="horz2" presStyleCnt="0"/>
      <dgm:spPr/>
    </dgm:pt>
    <dgm:pt modelId="{DE1201CE-3BC9-464B-BBF6-A27A443DCCF5}" type="pres">
      <dgm:prSet presAssocID="{85DCBB84-C90B-4DF0-90EC-E15268715702}" presName="horzSpace2" presStyleCnt="0"/>
      <dgm:spPr/>
    </dgm:pt>
    <dgm:pt modelId="{450AC791-CEF7-45C4-A60C-A2932767961B}" type="pres">
      <dgm:prSet presAssocID="{85DCBB84-C90B-4DF0-90EC-E15268715702}" presName="tx2" presStyleLbl="revTx" presStyleIdx="2" presStyleCnt="7" custScaleY="74823"/>
      <dgm:spPr/>
    </dgm:pt>
    <dgm:pt modelId="{69B75677-FB0C-4930-BBFE-4C5C6D76632C}" type="pres">
      <dgm:prSet presAssocID="{85DCBB84-C90B-4DF0-90EC-E15268715702}" presName="vert2" presStyleCnt="0"/>
      <dgm:spPr/>
    </dgm:pt>
    <dgm:pt modelId="{68D6657A-FFCF-41A4-A809-ADFC46F5DD08}" type="pres">
      <dgm:prSet presAssocID="{85DCBB84-C90B-4DF0-90EC-E15268715702}" presName="thinLine2b" presStyleLbl="callout" presStyleIdx="1" presStyleCnt="6"/>
      <dgm:spPr/>
    </dgm:pt>
    <dgm:pt modelId="{6E0CD8EE-3AA3-47FE-80BC-91701DAE7D38}" type="pres">
      <dgm:prSet presAssocID="{85DCBB84-C90B-4DF0-90EC-E15268715702}" presName="vertSpace2b" presStyleCnt="0"/>
      <dgm:spPr/>
    </dgm:pt>
    <dgm:pt modelId="{D4578071-7858-451C-8CD6-752C24AA8019}" type="pres">
      <dgm:prSet presAssocID="{586A9C00-5609-4AFF-A2A4-B95D5219E7D4}" presName="horz2" presStyleCnt="0"/>
      <dgm:spPr/>
    </dgm:pt>
    <dgm:pt modelId="{76A2C315-97E1-45EC-98C8-D0374C60FBF8}" type="pres">
      <dgm:prSet presAssocID="{586A9C00-5609-4AFF-A2A4-B95D5219E7D4}" presName="horzSpace2" presStyleCnt="0"/>
      <dgm:spPr/>
    </dgm:pt>
    <dgm:pt modelId="{36421ACB-3B0B-4D84-9B28-49088E554C8E}" type="pres">
      <dgm:prSet presAssocID="{586A9C00-5609-4AFF-A2A4-B95D5219E7D4}" presName="tx2" presStyleLbl="revTx" presStyleIdx="3" presStyleCnt="7" custScaleY="73391"/>
      <dgm:spPr/>
    </dgm:pt>
    <dgm:pt modelId="{844A02F4-B115-409E-AFC0-A6BE59E2D720}" type="pres">
      <dgm:prSet presAssocID="{586A9C00-5609-4AFF-A2A4-B95D5219E7D4}" presName="vert2" presStyleCnt="0"/>
      <dgm:spPr/>
    </dgm:pt>
    <dgm:pt modelId="{56DC29DD-00B5-4C23-A9E7-EF0D59F81A8C}" type="pres">
      <dgm:prSet presAssocID="{586A9C00-5609-4AFF-A2A4-B95D5219E7D4}" presName="thinLine2b" presStyleLbl="callout" presStyleIdx="2" presStyleCnt="6"/>
      <dgm:spPr/>
    </dgm:pt>
    <dgm:pt modelId="{112693AD-3B91-46C5-B470-3D6C371DBF67}" type="pres">
      <dgm:prSet presAssocID="{586A9C00-5609-4AFF-A2A4-B95D5219E7D4}" presName="vertSpace2b" presStyleCnt="0"/>
      <dgm:spPr/>
    </dgm:pt>
    <dgm:pt modelId="{F193F5FB-0017-49D6-8453-BAB5FCAA5BC2}" type="pres">
      <dgm:prSet presAssocID="{737B52D8-2032-4E33-8903-523C2CC01F2C}" presName="horz2" presStyleCnt="0"/>
      <dgm:spPr/>
    </dgm:pt>
    <dgm:pt modelId="{AD4A0EBF-FF6C-4CA4-BD8A-2F69E6CD9773}" type="pres">
      <dgm:prSet presAssocID="{737B52D8-2032-4E33-8903-523C2CC01F2C}" presName="horzSpace2" presStyleCnt="0"/>
      <dgm:spPr/>
    </dgm:pt>
    <dgm:pt modelId="{44120750-387D-4DC8-BEF9-1808FF66A9F4}" type="pres">
      <dgm:prSet presAssocID="{737B52D8-2032-4E33-8903-523C2CC01F2C}" presName="tx2" presStyleLbl="revTx" presStyleIdx="4" presStyleCnt="7" custScaleY="67487"/>
      <dgm:spPr/>
    </dgm:pt>
    <dgm:pt modelId="{1D61189E-37DC-43B1-8C4E-775EF62829E2}" type="pres">
      <dgm:prSet presAssocID="{737B52D8-2032-4E33-8903-523C2CC01F2C}" presName="vert2" presStyleCnt="0"/>
      <dgm:spPr/>
    </dgm:pt>
    <dgm:pt modelId="{70BD9C2F-6EAA-4FAA-8261-E67A72A647F0}" type="pres">
      <dgm:prSet presAssocID="{737B52D8-2032-4E33-8903-523C2CC01F2C}" presName="thinLine2b" presStyleLbl="callout" presStyleIdx="3" presStyleCnt="6"/>
      <dgm:spPr/>
    </dgm:pt>
    <dgm:pt modelId="{6F217E06-7B58-4A72-B8A6-AAE41F16C6E7}" type="pres">
      <dgm:prSet presAssocID="{737B52D8-2032-4E33-8903-523C2CC01F2C}" presName="vertSpace2b" presStyleCnt="0"/>
      <dgm:spPr/>
    </dgm:pt>
    <dgm:pt modelId="{615E3AFB-522F-4197-8E0B-CC6681837612}" type="pres">
      <dgm:prSet presAssocID="{46139D16-4C34-4BD4-A738-4FD14181D953}" presName="horz2" presStyleCnt="0"/>
      <dgm:spPr/>
    </dgm:pt>
    <dgm:pt modelId="{61E31D9E-2D55-435F-8213-ACA978F0588E}" type="pres">
      <dgm:prSet presAssocID="{46139D16-4C34-4BD4-A738-4FD14181D953}" presName="horzSpace2" presStyleCnt="0"/>
      <dgm:spPr/>
    </dgm:pt>
    <dgm:pt modelId="{55B1037D-05D9-4C6A-BFDB-CCA305DE4AC7}" type="pres">
      <dgm:prSet presAssocID="{46139D16-4C34-4BD4-A738-4FD14181D953}" presName="tx2" presStyleLbl="revTx" presStyleIdx="5" presStyleCnt="7"/>
      <dgm:spPr/>
    </dgm:pt>
    <dgm:pt modelId="{8E6FDA84-6ED9-4B76-9C52-BD8B5123277C}" type="pres">
      <dgm:prSet presAssocID="{46139D16-4C34-4BD4-A738-4FD14181D953}" presName="vert2" presStyleCnt="0"/>
      <dgm:spPr/>
    </dgm:pt>
    <dgm:pt modelId="{EC8B1CE8-B196-4AFB-99A3-5481A80EB16D}" type="pres">
      <dgm:prSet presAssocID="{46139D16-4C34-4BD4-A738-4FD14181D953}" presName="thinLine2b" presStyleLbl="callout" presStyleIdx="4" presStyleCnt="6"/>
      <dgm:spPr/>
    </dgm:pt>
    <dgm:pt modelId="{23C92E26-2874-42C7-9183-E68073FBBA19}" type="pres">
      <dgm:prSet presAssocID="{46139D16-4C34-4BD4-A738-4FD14181D953}" presName="vertSpace2b" presStyleCnt="0"/>
      <dgm:spPr/>
    </dgm:pt>
    <dgm:pt modelId="{F0851B66-A41A-4084-9291-3C044280DF5A}" type="pres">
      <dgm:prSet presAssocID="{8619FCF5-E18A-46B4-B771-F650339E4383}" presName="horz2" presStyleCnt="0"/>
      <dgm:spPr/>
    </dgm:pt>
    <dgm:pt modelId="{934D6FB9-3F73-42CE-810C-20167EBA6D2C}" type="pres">
      <dgm:prSet presAssocID="{8619FCF5-E18A-46B4-B771-F650339E4383}" presName="horzSpace2" presStyleCnt="0"/>
      <dgm:spPr/>
    </dgm:pt>
    <dgm:pt modelId="{5B245262-F770-4BBC-9CDF-1F6CAF72137F}" type="pres">
      <dgm:prSet presAssocID="{8619FCF5-E18A-46B4-B771-F650339E4383}" presName="tx2" presStyleLbl="revTx" presStyleIdx="6" presStyleCnt="7"/>
      <dgm:spPr/>
    </dgm:pt>
    <dgm:pt modelId="{A204138C-1B5D-481D-99A0-99267079F132}" type="pres">
      <dgm:prSet presAssocID="{8619FCF5-E18A-46B4-B771-F650339E4383}" presName="vert2" presStyleCnt="0"/>
      <dgm:spPr/>
    </dgm:pt>
    <dgm:pt modelId="{46E6AF30-4157-4261-9104-E2DB5DC7B261}" type="pres">
      <dgm:prSet presAssocID="{8619FCF5-E18A-46B4-B771-F650339E4383}" presName="thinLine2b" presStyleLbl="callout" presStyleIdx="5" presStyleCnt="6"/>
      <dgm:spPr/>
    </dgm:pt>
    <dgm:pt modelId="{51061B30-3EDB-45DE-A091-F0006F78E696}" type="pres">
      <dgm:prSet presAssocID="{8619FCF5-E18A-46B4-B771-F650339E4383}" presName="vertSpace2b" presStyleCnt="0"/>
      <dgm:spPr/>
    </dgm:pt>
  </dgm:ptLst>
  <dgm:cxnLst>
    <dgm:cxn modelId="{B1559602-DF6E-46E4-8A3A-957A18E1D8DD}" srcId="{F8742B95-A26F-4990-9F78-1E84C53D5034}" destId="{737B52D8-2032-4E33-8903-523C2CC01F2C}" srcOrd="3" destOrd="0" parTransId="{88CB30DE-69CE-47B1-B1C9-208E241FD7BC}" sibTransId="{7A01C233-D076-4B15-8893-B3DE9CB44E3B}"/>
    <dgm:cxn modelId="{3374A418-4861-4312-9044-6E7C46EB4036}" type="presOf" srcId="{586A9C00-5609-4AFF-A2A4-B95D5219E7D4}" destId="{36421ACB-3B0B-4D84-9B28-49088E554C8E}" srcOrd="0" destOrd="0" presId="urn:microsoft.com/office/officeart/2008/layout/LinedList"/>
    <dgm:cxn modelId="{6846A125-B313-4052-AC66-3470E8B80856}" type="presOf" srcId="{0399E7DA-ABD3-465E-9774-207405A0B08C}" destId="{9D63E048-6CE6-496A-ADE6-5D7190542940}" srcOrd="0" destOrd="0" presId="urn:microsoft.com/office/officeart/2008/layout/LinedList"/>
    <dgm:cxn modelId="{233A766D-0A12-4BD8-A845-9BBB919195E4}" srcId="{F8742B95-A26F-4990-9F78-1E84C53D5034}" destId="{46139D16-4C34-4BD4-A738-4FD14181D953}" srcOrd="4" destOrd="0" parTransId="{D8FBE54D-1911-47FC-8933-145E2DA89E07}" sibTransId="{4659C6CD-7F32-42CB-A242-241045702FF9}"/>
    <dgm:cxn modelId="{346F3472-F355-4126-9697-F10825C01194}" type="presOf" srcId="{F8742B95-A26F-4990-9F78-1E84C53D5034}" destId="{6BA97BE3-FC75-4223-AF44-A107DE90895F}" srcOrd="0" destOrd="0" presId="urn:microsoft.com/office/officeart/2008/layout/LinedList"/>
    <dgm:cxn modelId="{3A8AEE52-C15F-44EA-9353-1E0EA6EC4833}" type="presOf" srcId="{85DCBB84-C90B-4DF0-90EC-E15268715702}" destId="{450AC791-CEF7-45C4-A60C-A2932767961B}" srcOrd="0" destOrd="0" presId="urn:microsoft.com/office/officeart/2008/layout/LinedList"/>
    <dgm:cxn modelId="{A16C1855-D4B1-45A9-BC2C-033366074E5A}" srcId="{F8742B95-A26F-4990-9F78-1E84C53D5034}" destId="{8619FCF5-E18A-46B4-B771-F650339E4383}" srcOrd="5" destOrd="0" parTransId="{FFA8FE11-996F-4165-90B9-2FDDA600B5D8}" sibTransId="{8D4B3390-2049-485B-9520-303092C607B2}"/>
    <dgm:cxn modelId="{75645F8D-0C13-4720-82BF-C05B864991D4}" type="presOf" srcId="{0C57DF1E-DD64-47FB-A63B-209A7C24FF7B}" destId="{08CB4296-7E92-4711-81C2-6E735D873D07}" srcOrd="0" destOrd="0" presId="urn:microsoft.com/office/officeart/2008/layout/LinedList"/>
    <dgm:cxn modelId="{40CDF28D-486E-4790-813A-DF0D8531B92B}" srcId="{F8742B95-A26F-4990-9F78-1E84C53D5034}" destId="{0C57DF1E-DD64-47FB-A63B-209A7C24FF7B}" srcOrd="0" destOrd="0" parTransId="{D8492E26-A04F-4E9D-A6A7-36D8F2583011}" sibTransId="{AE5D05F7-4AFF-4B4D-93A1-CD00A2BD7A7E}"/>
    <dgm:cxn modelId="{F63D32A8-0B14-431B-BF8F-9A2B3DF5CAAE}" srcId="{F8742B95-A26F-4990-9F78-1E84C53D5034}" destId="{85DCBB84-C90B-4DF0-90EC-E15268715702}" srcOrd="1" destOrd="0" parTransId="{31F243B1-6441-4895-98FF-2F85E1E9F542}" sibTransId="{288554C1-B023-4718-B3EB-EB528AAB923C}"/>
    <dgm:cxn modelId="{348660AD-9A75-4416-B88D-82A69C7A288E}" type="presOf" srcId="{737B52D8-2032-4E33-8903-523C2CC01F2C}" destId="{44120750-387D-4DC8-BEF9-1808FF66A9F4}" srcOrd="0" destOrd="0" presId="urn:microsoft.com/office/officeart/2008/layout/LinedList"/>
    <dgm:cxn modelId="{40CE18B4-483F-4B47-B733-1F07530C9039}" type="presOf" srcId="{8619FCF5-E18A-46B4-B771-F650339E4383}" destId="{5B245262-F770-4BBC-9CDF-1F6CAF72137F}" srcOrd="0" destOrd="0" presId="urn:microsoft.com/office/officeart/2008/layout/LinedList"/>
    <dgm:cxn modelId="{CDC61AB5-275D-4F2E-8316-1C68E0BFC667}" srcId="{F8742B95-A26F-4990-9F78-1E84C53D5034}" destId="{586A9C00-5609-4AFF-A2A4-B95D5219E7D4}" srcOrd="2" destOrd="0" parTransId="{1870ADA9-0BE5-44F6-83B9-AE15FF31FE56}" sibTransId="{6CCEAC96-4FF3-41DA-9AC8-292E3A0D2A1C}"/>
    <dgm:cxn modelId="{C3C18DDC-6B03-4891-A116-7BDA68BAD301}" type="presOf" srcId="{46139D16-4C34-4BD4-A738-4FD14181D953}" destId="{55B1037D-05D9-4C6A-BFDB-CCA305DE4AC7}" srcOrd="0" destOrd="0" presId="urn:microsoft.com/office/officeart/2008/layout/LinedList"/>
    <dgm:cxn modelId="{CE38C3FC-7A1B-44EF-9FD3-8B5F69F4CC32}" srcId="{0399E7DA-ABD3-465E-9774-207405A0B08C}" destId="{F8742B95-A26F-4990-9F78-1E84C53D5034}" srcOrd="0" destOrd="0" parTransId="{9802756B-B060-435C-83B4-82FD2CE96D63}" sibTransId="{824D3612-2E7A-4474-A40A-BC2EEBCE65CD}"/>
    <dgm:cxn modelId="{D406B33C-7320-48FC-855C-73456939BDEF}" type="presParOf" srcId="{9D63E048-6CE6-496A-ADE6-5D7190542940}" destId="{BAA5DE25-74C1-4920-BCD7-65661D839F3B}" srcOrd="0" destOrd="0" presId="urn:microsoft.com/office/officeart/2008/layout/LinedList"/>
    <dgm:cxn modelId="{BEC83795-CC47-40AC-8FC6-19E48802379D}" type="presParOf" srcId="{9D63E048-6CE6-496A-ADE6-5D7190542940}" destId="{B78095B4-38EF-4D3E-9442-D1E34DAA75A3}" srcOrd="1" destOrd="0" presId="urn:microsoft.com/office/officeart/2008/layout/LinedList"/>
    <dgm:cxn modelId="{249E828A-5EEB-4594-8D7F-1227C78EAF9B}" type="presParOf" srcId="{B78095B4-38EF-4D3E-9442-D1E34DAA75A3}" destId="{6BA97BE3-FC75-4223-AF44-A107DE90895F}" srcOrd="0" destOrd="0" presId="urn:microsoft.com/office/officeart/2008/layout/LinedList"/>
    <dgm:cxn modelId="{87781532-3DAF-45BD-B4C8-A83776242A73}" type="presParOf" srcId="{B78095B4-38EF-4D3E-9442-D1E34DAA75A3}" destId="{F1C3130D-9877-4FAD-A03E-647C4227BBDB}" srcOrd="1" destOrd="0" presId="urn:microsoft.com/office/officeart/2008/layout/LinedList"/>
    <dgm:cxn modelId="{814E6A92-2632-4806-A4A7-2AF1D571C47F}" type="presParOf" srcId="{F1C3130D-9877-4FAD-A03E-647C4227BBDB}" destId="{1820AD77-EE15-48E7-85E6-27AD7B83412D}" srcOrd="0" destOrd="0" presId="urn:microsoft.com/office/officeart/2008/layout/LinedList"/>
    <dgm:cxn modelId="{065FBE96-7050-4C15-AC66-DE1E24D7738C}" type="presParOf" srcId="{F1C3130D-9877-4FAD-A03E-647C4227BBDB}" destId="{978CE239-D041-4A19-ADD0-B4E75AF778B8}" srcOrd="1" destOrd="0" presId="urn:microsoft.com/office/officeart/2008/layout/LinedList"/>
    <dgm:cxn modelId="{3F71A7A5-7ECE-42F9-8057-F191FC636233}" type="presParOf" srcId="{978CE239-D041-4A19-ADD0-B4E75AF778B8}" destId="{CD1AA0D1-675F-435C-AD03-37939EE83100}" srcOrd="0" destOrd="0" presId="urn:microsoft.com/office/officeart/2008/layout/LinedList"/>
    <dgm:cxn modelId="{726EDACC-6FEF-4499-8EB9-11A06216A885}" type="presParOf" srcId="{978CE239-D041-4A19-ADD0-B4E75AF778B8}" destId="{08CB4296-7E92-4711-81C2-6E735D873D07}" srcOrd="1" destOrd="0" presId="urn:microsoft.com/office/officeart/2008/layout/LinedList"/>
    <dgm:cxn modelId="{0A6B4B8F-3FF8-438E-98D0-69D6EE0F9ADA}" type="presParOf" srcId="{978CE239-D041-4A19-ADD0-B4E75AF778B8}" destId="{5D2A18E2-4994-4A06-9129-4064D3836161}" srcOrd="2" destOrd="0" presId="urn:microsoft.com/office/officeart/2008/layout/LinedList"/>
    <dgm:cxn modelId="{A4A55C28-4B76-4469-8F7D-307B846042BB}" type="presParOf" srcId="{F1C3130D-9877-4FAD-A03E-647C4227BBDB}" destId="{CAC45633-8FB1-4508-8F2E-4A0ABA77204E}" srcOrd="2" destOrd="0" presId="urn:microsoft.com/office/officeart/2008/layout/LinedList"/>
    <dgm:cxn modelId="{95AECC7E-ADD7-4B26-86E8-31DE9AA81EA1}" type="presParOf" srcId="{F1C3130D-9877-4FAD-A03E-647C4227BBDB}" destId="{3E93D851-A31A-4581-8EB7-6CBE0905562F}" srcOrd="3" destOrd="0" presId="urn:microsoft.com/office/officeart/2008/layout/LinedList"/>
    <dgm:cxn modelId="{BE753274-2553-4669-8888-8F6A495724F7}" type="presParOf" srcId="{F1C3130D-9877-4FAD-A03E-647C4227BBDB}" destId="{7967B3AE-D134-4A5E-AF33-60E36CF942BE}" srcOrd="4" destOrd="0" presId="urn:microsoft.com/office/officeart/2008/layout/LinedList"/>
    <dgm:cxn modelId="{852ECE6E-B883-4A05-910A-4FFED52BB4B9}" type="presParOf" srcId="{7967B3AE-D134-4A5E-AF33-60E36CF942BE}" destId="{DE1201CE-3BC9-464B-BBF6-A27A443DCCF5}" srcOrd="0" destOrd="0" presId="urn:microsoft.com/office/officeart/2008/layout/LinedList"/>
    <dgm:cxn modelId="{05051D69-18E9-4CC6-A561-A5C7E7CC512B}" type="presParOf" srcId="{7967B3AE-D134-4A5E-AF33-60E36CF942BE}" destId="{450AC791-CEF7-45C4-A60C-A2932767961B}" srcOrd="1" destOrd="0" presId="urn:microsoft.com/office/officeart/2008/layout/LinedList"/>
    <dgm:cxn modelId="{019D513E-7E17-4ADF-A52B-A723DC4E8217}" type="presParOf" srcId="{7967B3AE-D134-4A5E-AF33-60E36CF942BE}" destId="{69B75677-FB0C-4930-BBFE-4C5C6D76632C}" srcOrd="2" destOrd="0" presId="urn:microsoft.com/office/officeart/2008/layout/LinedList"/>
    <dgm:cxn modelId="{6D2236D1-746D-4A08-AA7A-E26D1135F122}" type="presParOf" srcId="{F1C3130D-9877-4FAD-A03E-647C4227BBDB}" destId="{68D6657A-FFCF-41A4-A809-ADFC46F5DD08}" srcOrd="5" destOrd="0" presId="urn:microsoft.com/office/officeart/2008/layout/LinedList"/>
    <dgm:cxn modelId="{9C9ECF2F-4D48-42AA-9303-AFE6E688BCD1}" type="presParOf" srcId="{F1C3130D-9877-4FAD-A03E-647C4227BBDB}" destId="{6E0CD8EE-3AA3-47FE-80BC-91701DAE7D38}" srcOrd="6" destOrd="0" presId="urn:microsoft.com/office/officeart/2008/layout/LinedList"/>
    <dgm:cxn modelId="{09E6CD0C-7141-4827-863D-E82D875F9EEA}" type="presParOf" srcId="{F1C3130D-9877-4FAD-A03E-647C4227BBDB}" destId="{D4578071-7858-451C-8CD6-752C24AA8019}" srcOrd="7" destOrd="0" presId="urn:microsoft.com/office/officeart/2008/layout/LinedList"/>
    <dgm:cxn modelId="{2CAF0934-9B0C-4263-9C0B-8F22D6542D15}" type="presParOf" srcId="{D4578071-7858-451C-8CD6-752C24AA8019}" destId="{76A2C315-97E1-45EC-98C8-D0374C60FBF8}" srcOrd="0" destOrd="0" presId="urn:microsoft.com/office/officeart/2008/layout/LinedList"/>
    <dgm:cxn modelId="{F2868277-9397-424D-B87D-EA43BF3AC8CE}" type="presParOf" srcId="{D4578071-7858-451C-8CD6-752C24AA8019}" destId="{36421ACB-3B0B-4D84-9B28-49088E554C8E}" srcOrd="1" destOrd="0" presId="urn:microsoft.com/office/officeart/2008/layout/LinedList"/>
    <dgm:cxn modelId="{AC5E2850-DD4E-473F-B8EB-30B0A2D48764}" type="presParOf" srcId="{D4578071-7858-451C-8CD6-752C24AA8019}" destId="{844A02F4-B115-409E-AFC0-A6BE59E2D720}" srcOrd="2" destOrd="0" presId="urn:microsoft.com/office/officeart/2008/layout/LinedList"/>
    <dgm:cxn modelId="{29E70AF0-CCD0-4925-9554-D7562958A838}" type="presParOf" srcId="{F1C3130D-9877-4FAD-A03E-647C4227BBDB}" destId="{56DC29DD-00B5-4C23-A9E7-EF0D59F81A8C}" srcOrd="8" destOrd="0" presId="urn:microsoft.com/office/officeart/2008/layout/LinedList"/>
    <dgm:cxn modelId="{B902E7A8-8197-4A9C-ADFC-877AD792AC30}" type="presParOf" srcId="{F1C3130D-9877-4FAD-A03E-647C4227BBDB}" destId="{112693AD-3B91-46C5-B470-3D6C371DBF67}" srcOrd="9" destOrd="0" presId="urn:microsoft.com/office/officeart/2008/layout/LinedList"/>
    <dgm:cxn modelId="{6FC93075-B59A-46E0-852E-053FA942A146}" type="presParOf" srcId="{F1C3130D-9877-4FAD-A03E-647C4227BBDB}" destId="{F193F5FB-0017-49D6-8453-BAB5FCAA5BC2}" srcOrd="10" destOrd="0" presId="urn:microsoft.com/office/officeart/2008/layout/LinedList"/>
    <dgm:cxn modelId="{62F2F8DA-D25B-45D4-888A-9BB15F42B495}" type="presParOf" srcId="{F193F5FB-0017-49D6-8453-BAB5FCAA5BC2}" destId="{AD4A0EBF-FF6C-4CA4-BD8A-2F69E6CD9773}" srcOrd="0" destOrd="0" presId="urn:microsoft.com/office/officeart/2008/layout/LinedList"/>
    <dgm:cxn modelId="{EF2D96D3-D6A9-4FAE-A3B7-AE3BD2F92067}" type="presParOf" srcId="{F193F5FB-0017-49D6-8453-BAB5FCAA5BC2}" destId="{44120750-387D-4DC8-BEF9-1808FF66A9F4}" srcOrd="1" destOrd="0" presId="urn:microsoft.com/office/officeart/2008/layout/LinedList"/>
    <dgm:cxn modelId="{2132562D-0979-47E7-A2FA-756BDDDF4C52}" type="presParOf" srcId="{F193F5FB-0017-49D6-8453-BAB5FCAA5BC2}" destId="{1D61189E-37DC-43B1-8C4E-775EF62829E2}" srcOrd="2" destOrd="0" presId="urn:microsoft.com/office/officeart/2008/layout/LinedList"/>
    <dgm:cxn modelId="{EE27B445-1E53-4904-B22B-48A64BEB7ACA}" type="presParOf" srcId="{F1C3130D-9877-4FAD-A03E-647C4227BBDB}" destId="{70BD9C2F-6EAA-4FAA-8261-E67A72A647F0}" srcOrd="11" destOrd="0" presId="urn:microsoft.com/office/officeart/2008/layout/LinedList"/>
    <dgm:cxn modelId="{254585D1-A43F-4F01-936C-DAACF66A067E}" type="presParOf" srcId="{F1C3130D-9877-4FAD-A03E-647C4227BBDB}" destId="{6F217E06-7B58-4A72-B8A6-AAE41F16C6E7}" srcOrd="12" destOrd="0" presId="urn:microsoft.com/office/officeart/2008/layout/LinedList"/>
    <dgm:cxn modelId="{1C96E2DD-A096-4682-AA4D-E49EDA9C8A11}" type="presParOf" srcId="{F1C3130D-9877-4FAD-A03E-647C4227BBDB}" destId="{615E3AFB-522F-4197-8E0B-CC6681837612}" srcOrd="13" destOrd="0" presId="urn:microsoft.com/office/officeart/2008/layout/LinedList"/>
    <dgm:cxn modelId="{86B96866-7A2B-4F10-AAFF-46AB57428548}" type="presParOf" srcId="{615E3AFB-522F-4197-8E0B-CC6681837612}" destId="{61E31D9E-2D55-435F-8213-ACA978F0588E}" srcOrd="0" destOrd="0" presId="urn:microsoft.com/office/officeart/2008/layout/LinedList"/>
    <dgm:cxn modelId="{04CBBD82-F059-45F6-80EB-7A5A40AD98BB}" type="presParOf" srcId="{615E3AFB-522F-4197-8E0B-CC6681837612}" destId="{55B1037D-05D9-4C6A-BFDB-CCA305DE4AC7}" srcOrd="1" destOrd="0" presId="urn:microsoft.com/office/officeart/2008/layout/LinedList"/>
    <dgm:cxn modelId="{8BC9E82F-2351-48E7-9106-9AACEA43636B}" type="presParOf" srcId="{615E3AFB-522F-4197-8E0B-CC6681837612}" destId="{8E6FDA84-6ED9-4B76-9C52-BD8B5123277C}" srcOrd="2" destOrd="0" presId="urn:microsoft.com/office/officeart/2008/layout/LinedList"/>
    <dgm:cxn modelId="{BD0E718C-58DC-40A1-B691-64569F224020}" type="presParOf" srcId="{F1C3130D-9877-4FAD-A03E-647C4227BBDB}" destId="{EC8B1CE8-B196-4AFB-99A3-5481A80EB16D}" srcOrd="14" destOrd="0" presId="urn:microsoft.com/office/officeart/2008/layout/LinedList"/>
    <dgm:cxn modelId="{9414DCEE-6AB5-4FD9-BECE-798BD9ECFCA1}" type="presParOf" srcId="{F1C3130D-9877-4FAD-A03E-647C4227BBDB}" destId="{23C92E26-2874-42C7-9183-E68073FBBA19}" srcOrd="15" destOrd="0" presId="urn:microsoft.com/office/officeart/2008/layout/LinedList"/>
    <dgm:cxn modelId="{8A2035D6-9800-4E73-B8D0-A2302BCBEB15}" type="presParOf" srcId="{F1C3130D-9877-4FAD-A03E-647C4227BBDB}" destId="{F0851B66-A41A-4084-9291-3C044280DF5A}" srcOrd="16" destOrd="0" presId="urn:microsoft.com/office/officeart/2008/layout/LinedList"/>
    <dgm:cxn modelId="{1B0CF513-2658-40F1-B493-0BAA52ABF0B2}" type="presParOf" srcId="{F0851B66-A41A-4084-9291-3C044280DF5A}" destId="{934D6FB9-3F73-42CE-810C-20167EBA6D2C}" srcOrd="0" destOrd="0" presId="urn:microsoft.com/office/officeart/2008/layout/LinedList"/>
    <dgm:cxn modelId="{E2671786-1E93-428B-9563-5FD98F74F18D}" type="presParOf" srcId="{F0851B66-A41A-4084-9291-3C044280DF5A}" destId="{5B245262-F770-4BBC-9CDF-1F6CAF72137F}" srcOrd="1" destOrd="0" presId="urn:microsoft.com/office/officeart/2008/layout/LinedList"/>
    <dgm:cxn modelId="{37E67DFC-3477-469D-91B0-1600B131693F}" type="presParOf" srcId="{F0851B66-A41A-4084-9291-3C044280DF5A}" destId="{A204138C-1B5D-481D-99A0-99267079F132}" srcOrd="2" destOrd="0" presId="urn:microsoft.com/office/officeart/2008/layout/LinedList"/>
    <dgm:cxn modelId="{6CD8F67E-AF65-4BE1-8594-5C2406469674}" type="presParOf" srcId="{F1C3130D-9877-4FAD-A03E-647C4227BBDB}" destId="{46E6AF30-4157-4261-9104-E2DB5DC7B261}" srcOrd="17" destOrd="0" presId="urn:microsoft.com/office/officeart/2008/layout/LinedList"/>
    <dgm:cxn modelId="{003D0AB7-1A4C-4326-9E8D-32492AAECF85}" type="presParOf" srcId="{F1C3130D-9877-4FAD-A03E-647C4227BBDB}" destId="{51061B30-3EDB-45DE-A091-F0006F78E696}" srcOrd="18" destOrd="0" presId="urn:microsoft.com/office/officeart/2008/layout/LinedLis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04417D7-ECAC-4E6C-9E48-F391C4C3C019}"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pl-PL"/>
        </a:p>
      </dgm:t>
    </dgm:pt>
    <dgm:pt modelId="{69BCFF57-29F3-44C5-9240-DE9B55D14D9C}">
      <dgm:prSet phldrT="[Tekst]"/>
      <dgm:spPr>
        <a:solidFill>
          <a:schemeClr val="accent3">
            <a:lumMod val="60000"/>
            <a:lumOff val="40000"/>
          </a:schemeClr>
        </a:solidFill>
        <a:ln>
          <a:solidFill>
            <a:schemeClr val="accent3"/>
          </a:solidFill>
        </a:ln>
      </dgm:spPr>
      <dgm:t>
        <a:bodyPr/>
        <a:lstStyle/>
        <a:p>
          <a:r>
            <a:rPr lang="pl-PL" b="1" i="1">
              <a:solidFill>
                <a:sysClr val="windowText" lastClr="000000"/>
              </a:solidFill>
            </a:rPr>
            <a:t>S</a:t>
          </a:r>
        </a:p>
      </dgm:t>
    </dgm:pt>
    <dgm:pt modelId="{7541027D-19E3-4A9B-ACE6-DC8A170A0521}" type="parTrans" cxnId="{529CD354-F0B3-452C-B3EB-97FA8E74403F}">
      <dgm:prSet/>
      <dgm:spPr/>
      <dgm:t>
        <a:bodyPr/>
        <a:lstStyle/>
        <a:p>
          <a:endParaRPr lang="pl-PL" b="0"/>
        </a:p>
      </dgm:t>
    </dgm:pt>
    <dgm:pt modelId="{2354BCD2-A5D0-4B82-91C0-069AF7B451BF}" type="sibTrans" cxnId="{529CD354-F0B3-452C-B3EB-97FA8E74403F}">
      <dgm:prSet/>
      <dgm:spPr/>
      <dgm:t>
        <a:bodyPr/>
        <a:lstStyle/>
        <a:p>
          <a:endParaRPr lang="pl-PL" b="0"/>
        </a:p>
      </dgm:t>
    </dgm:pt>
    <dgm:pt modelId="{66805870-248D-453D-B0E6-D762059633E3}">
      <dgm:prSet phldrT="[Tekst]" custT="1"/>
      <dgm:spPr>
        <a:solidFill>
          <a:schemeClr val="accent6">
            <a:lumMod val="20000"/>
            <a:lumOff val="80000"/>
            <a:alpha val="90000"/>
          </a:schemeClr>
        </a:solidFill>
      </dgm:spPr>
      <dgm:t>
        <a:bodyPr/>
        <a:lstStyle/>
        <a:p>
          <a:pPr algn="l"/>
          <a:r>
            <a:rPr lang="pl-PL" sz="1000" b="1" i="1"/>
            <a:t>strengths (mocne strony) </a:t>
          </a:r>
          <a:r>
            <a:rPr lang="pl-PL" sz="1000" b="0" i="1"/>
            <a:t>– analiza uwarunkowań wewnętrznych, które stanowią silne strony obszaru, i które należycie wykorzystane sprzyjać będą jego rozwojowi (należy utrzymać je, jako mocne i na nich oprzeć przyszły rozwój);</a:t>
          </a:r>
        </a:p>
      </dgm:t>
    </dgm:pt>
    <dgm:pt modelId="{61BF3E4F-A0BC-493A-AFDF-35EFC16D83F3}" type="parTrans" cxnId="{59A21FBD-795B-4866-A49D-0A16475E9004}">
      <dgm:prSet/>
      <dgm:spPr/>
      <dgm:t>
        <a:bodyPr/>
        <a:lstStyle/>
        <a:p>
          <a:endParaRPr lang="pl-PL" b="0"/>
        </a:p>
      </dgm:t>
    </dgm:pt>
    <dgm:pt modelId="{600A994E-7AF4-49FB-ABC2-AA9CF72CCD84}" type="sibTrans" cxnId="{59A21FBD-795B-4866-A49D-0A16475E9004}">
      <dgm:prSet/>
      <dgm:spPr/>
      <dgm:t>
        <a:bodyPr/>
        <a:lstStyle/>
        <a:p>
          <a:endParaRPr lang="pl-PL" b="0"/>
        </a:p>
      </dgm:t>
    </dgm:pt>
    <dgm:pt modelId="{CC01D684-CF18-4538-B396-F0A08E01BD5B}">
      <dgm:prSet phldrT="[Tekst]"/>
      <dgm:spPr>
        <a:solidFill>
          <a:schemeClr val="accent3">
            <a:lumMod val="60000"/>
            <a:lumOff val="40000"/>
          </a:schemeClr>
        </a:solidFill>
        <a:ln>
          <a:solidFill>
            <a:schemeClr val="accent3"/>
          </a:solidFill>
        </a:ln>
      </dgm:spPr>
      <dgm:t>
        <a:bodyPr/>
        <a:lstStyle/>
        <a:p>
          <a:r>
            <a:rPr lang="pl-PL" b="1" i="1">
              <a:solidFill>
                <a:sysClr val="windowText" lastClr="000000"/>
              </a:solidFill>
            </a:rPr>
            <a:t>W</a:t>
          </a:r>
        </a:p>
      </dgm:t>
    </dgm:pt>
    <dgm:pt modelId="{59FB63E5-4745-4312-B363-F8281E9FF47D}" type="parTrans" cxnId="{79685B43-04C4-481F-9903-2766E616D1C2}">
      <dgm:prSet/>
      <dgm:spPr/>
      <dgm:t>
        <a:bodyPr/>
        <a:lstStyle/>
        <a:p>
          <a:endParaRPr lang="pl-PL" b="0"/>
        </a:p>
      </dgm:t>
    </dgm:pt>
    <dgm:pt modelId="{311FD9FD-C65D-4A58-8784-127067BCEF8C}" type="sibTrans" cxnId="{79685B43-04C4-481F-9903-2766E616D1C2}">
      <dgm:prSet/>
      <dgm:spPr/>
      <dgm:t>
        <a:bodyPr/>
        <a:lstStyle/>
        <a:p>
          <a:endParaRPr lang="pl-PL" b="0"/>
        </a:p>
      </dgm:t>
    </dgm:pt>
    <dgm:pt modelId="{F44D9CEA-4246-428A-984C-CB5D6501A87B}">
      <dgm:prSet phldrT="[Tekst]" custT="1"/>
      <dgm:spPr>
        <a:solidFill>
          <a:schemeClr val="accent6">
            <a:lumMod val="20000"/>
            <a:lumOff val="80000"/>
            <a:alpha val="90000"/>
          </a:schemeClr>
        </a:solidFill>
      </dgm:spPr>
      <dgm:t>
        <a:bodyPr/>
        <a:lstStyle/>
        <a:p>
          <a:r>
            <a:rPr lang="pl-PL" sz="1000" b="1" i="1"/>
            <a:t>weaknesses (słabe strony)</a:t>
          </a:r>
          <a:r>
            <a:rPr lang="pl-PL" sz="1000" b="0" i="1"/>
            <a:t> – analiza uwarunkowań wewnętrznych, które stanowią słabe strony obszaru, i które niewyeliminowane utrudniać będą jego rozwój (ich oddziaływanie należy minimalizować);</a:t>
          </a:r>
        </a:p>
      </dgm:t>
    </dgm:pt>
    <dgm:pt modelId="{6A9C0402-1584-4F80-94F8-E30ED8D2BAA4}" type="parTrans" cxnId="{2102DA01-7E13-49EE-BBA7-7442D830FDE1}">
      <dgm:prSet/>
      <dgm:spPr/>
      <dgm:t>
        <a:bodyPr/>
        <a:lstStyle/>
        <a:p>
          <a:endParaRPr lang="pl-PL" b="0"/>
        </a:p>
      </dgm:t>
    </dgm:pt>
    <dgm:pt modelId="{A97E6BD7-4DE5-47F2-8017-F70B9AFD0558}" type="sibTrans" cxnId="{2102DA01-7E13-49EE-BBA7-7442D830FDE1}">
      <dgm:prSet/>
      <dgm:spPr/>
      <dgm:t>
        <a:bodyPr/>
        <a:lstStyle/>
        <a:p>
          <a:endParaRPr lang="pl-PL" b="0"/>
        </a:p>
      </dgm:t>
    </dgm:pt>
    <dgm:pt modelId="{AB73CED5-DE0D-48AC-8940-805ED04C18D7}">
      <dgm:prSet phldrT="[Tekst]" custT="1"/>
      <dgm:spPr>
        <a:solidFill>
          <a:schemeClr val="accent6">
            <a:lumMod val="20000"/>
            <a:lumOff val="80000"/>
            <a:alpha val="90000"/>
          </a:schemeClr>
        </a:solidFill>
      </dgm:spPr>
      <dgm:t>
        <a:bodyPr/>
        <a:lstStyle/>
        <a:p>
          <a:r>
            <a:rPr lang="pl-PL" sz="1000" b="1" i="1"/>
            <a:t>threats (zagrożenia) </a:t>
          </a:r>
          <a:r>
            <a:rPr lang="pl-PL" sz="1000" b="0" i="1"/>
            <a:t>– analiza uwarunkowań zewnętrznych, które także nie są bezpośrednio zależne od zachowania społeczności obszaru, ale które mogą stanowić zagrożenie dla jego rozwoju (należy unikać ich negatywnego oddziaływania na rozwój obszaru).</a:t>
          </a:r>
        </a:p>
      </dgm:t>
    </dgm:pt>
    <dgm:pt modelId="{54A9AB78-F45A-4514-A02D-E30CE0AFE71A}" type="parTrans" cxnId="{FF3EF0B4-9FA2-4A6D-81DF-CF6D76374E34}">
      <dgm:prSet/>
      <dgm:spPr/>
      <dgm:t>
        <a:bodyPr/>
        <a:lstStyle/>
        <a:p>
          <a:endParaRPr lang="pl-PL" b="0"/>
        </a:p>
      </dgm:t>
    </dgm:pt>
    <dgm:pt modelId="{F464DC90-93AA-43EB-AE71-7ED86BBB35B1}" type="sibTrans" cxnId="{FF3EF0B4-9FA2-4A6D-81DF-CF6D76374E34}">
      <dgm:prSet/>
      <dgm:spPr/>
      <dgm:t>
        <a:bodyPr/>
        <a:lstStyle/>
        <a:p>
          <a:endParaRPr lang="pl-PL" b="0"/>
        </a:p>
      </dgm:t>
    </dgm:pt>
    <dgm:pt modelId="{DC992466-198C-4B80-AB82-CAF873EAD574}">
      <dgm:prSet phldrT="[Tekst]"/>
      <dgm:spPr>
        <a:solidFill>
          <a:schemeClr val="accent3">
            <a:lumMod val="60000"/>
            <a:lumOff val="40000"/>
          </a:schemeClr>
        </a:solidFill>
        <a:ln>
          <a:solidFill>
            <a:schemeClr val="accent3"/>
          </a:solidFill>
        </a:ln>
      </dgm:spPr>
      <dgm:t>
        <a:bodyPr/>
        <a:lstStyle/>
        <a:p>
          <a:r>
            <a:rPr lang="pl-PL" b="1" i="1">
              <a:solidFill>
                <a:sysClr val="windowText" lastClr="000000"/>
              </a:solidFill>
            </a:rPr>
            <a:t>O</a:t>
          </a:r>
        </a:p>
      </dgm:t>
    </dgm:pt>
    <dgm:pt modelId="{4A4870AB-E17A-4086-90F6-D31811D0243A}" type="parTrans" cxnId="{8559FAD1-88AC-4890-A062-3544FE24A3EC}">
      <dgm:prSet/>
      <dgm:spPr/>
      <dgm:t>
        <a:bodyPr/>
        <a:lstStyle/>
        <a:p>
          <a:endParaRPr lang="pl-PL" b="0"/>
        </a:p>
      </dgm:t>
    </dgm:pt>
    <dgm:pt modelId="{D6246322-D70C-4930-930B-C3E3E8C478A7}" type="sibTrans" cxnId="{8559FAD1-88AC-4890-A062-3544FE24A3EC}">
      <dgm:prSet/>
      <dgm:spPr/>
      <dgm:t>
        <a:bodyPr/>
        <a:lstStyle/>
        <a:p>
          <a:endParaRPr lang="pl-PL" b="0"/>
        </a:p>
      </dgm:t>
    </dgm:pt>
    <dgm:pt modelId="{13281ECF-CBBB-42DD-8695-38E8A70F8EC0}">
      <dgm:prSet phldrT="[Tekst]" custT="1"/>
      <dgm:spPr>
        <a:solidFill>
          <a:schemeClr val="accent6">
            <a:lumMod val="20000"/>
            <a:lumOff val="80000"/>
            <a:alpha val="90000"/>
          </a:schemeClr>
        </a:solidFill>
      </dgm:spPr>
      <dgm:t>
        <a:bodyPr/>
        <a:lstStyle/>
        <a:p>
          <a:r>
            <a:rPr lang="pl-PL" sz="1000" b="1" i="1"/>
            <a:t>opportunities (szanse) </a:t>
          </a:r>
          <a:r>
            <a:rPr lang="pl-PL" sz="1000" b="0" i="1"/>
            <a:t>– analiza uwarunkowań zewnętrznych, które nie są bezpośrednio zależne od zachowania społeczności obszaru, ale które mogą być traktowane jako szanse i przy odpowiednio podjętych przez nią działaniach, wykorzystane jako czynniki sprzyjające rozwojowi powiatu;</a:t>
          </a:r>
        </a:p>
      </dgm:t>
    </dgm:pt>
    <dgm:pt modelId="{41690066-C83F-465E-8390-2E964F641470}" type="parTrans" cxnId="{2E819D2A-239A-41B4-B9CE-8DE2C64113B1}">
      <dgm:prSet/>
      <dgm:spPr/>
      <dgm:t>
        <a:bodyPr/>
        <a:lstStyle/>
        <a:p>
          <a:endParaRPr lang="pl-PL" b="0"/>
        </a:p>
      </dgm:t>
    </dgm:pt>
    <dgm:pt modelId="{3E3F282E-1177-475F-A9F2-8C3428E307FA}" type="sibTrans" cxnId="{2E819D2A-239A-41B4-B9CE-8DE2C64113B1}">
      <dgm:prSet/>
      <dgm:spPr/>
      <dgm:t>
        <a:bodyPr/>
        <a:lstStyle/>
        <a:p>
          <a:endParaRPr lang="pl-PL" b="0"/>
        </a:p>
      </dgm:t>
    </dgm:pt>
    <dgm:pt modelId="{F4422E76-800E-409F-B6DB-154E5A9F874B}">
      <dgm:prSet phldrT="[Tekst]"/>
      <dgm:spPr>
        <a:solidFill>
          <a:schemeClr val="accent3">
            <a:lumMod val="60000"/>
            <a:lumOff val="40000"/>
          </a:schemeClr>
        </a:solidFill>
        <a:ln>
          <a:solidFill>
            <a:schemeClr val="accent3"/>
          </a:solidFill>
        </a:ln>
      </dgm:spPr>
      <dgm:t>
        <a:bodyPr/>
        <a:lstStyle/>
        <a:p>
          <a:r>
            <a:rPr lang="pl-PL" b="1" i="1">
              <a:solidFill>
                <a:sysClr val="windowText" lastClr="000000"/>
              </a:solidFill>
            </a:rPr>
            <a:t>T</a:t>
          </a:r>
        </a:p>
      </dgm:t>
    </dgm:pt>
    <dgm:pt modelId="{967EE13E-8C00-417F-A0E3-4C51C70DE9CA}" type="parTrans" cxnId="{432BC564-5212-42A9-9DD8-5E0D044662EA}">
      <dgm:prSet/>
      <dgm:spPr/>
      <dgm:t>
        <a:bodyPr/>
        <a:lstStyle/>
        <a:p>
          <a:endParaRPr lang="pl-PL" b="0"/>
        </a:p>
      </dgm:t>
    </dgm:pt>
    <dgm:pt modelId="{AA6DC3C4-3442-4FCF-B59E-EF6C8E67444B}" type="sibTrans" cxnId="{432BC564-5212-42A9-9DD8-5E0D044662EA}">
      <dgm:prSet/>
      <dgm:spPr/>
      <dgm:t>
        <a:bodyPr/>
        <a:lstStyle/>
        <a:p>
          <a:endParaRPr lang="pl-PL" b="0"/>
        </a:p>
      </dgm:t>
    </dgm:pt>
    <dgm:pt modelId="{0DFC978B-D3F4-4DC2-BE6F-641A73632976}" type="pres">
      <dgm:prSet presAssocID="{204417D7-ECAC-4E6C-9E48-F391C4C3C019}" presName="Name0" presStyleCnt="0">
        <dgm:presLayoutVars>
          <dgm:dir/>
          <dgm:animLvl val="lvl"/>
          <dgm:resizeHandles val="exact"/>
        </dgm:presLayoutVars>
      </dgm:prSet>
      <dgm:spPr/>
    </dgm:pt>
    <dgm:pt modelId="{AAE1DB26-CD5D-473D-838E-4166CD4714D2}" type="pres">
      <dgm:prSet presAssocID="{69BCFF57-29F3-44C5-9240-DE9B55D14D9C}" presName="composite" presStyleCnt="0"/>
      <dgm:spPr/>
    </dgm:pt>
    <dgm:pt modelId="{058BB6F2-185B-4054-8F5A-7F6A4CEE5C72}" type="pres">
      <dgm:prSet presAssocID="{69BCFF57-29F3-44C5-9240-DE9B55D14D9C}" presName="parTx" presStyleLbl="alignNode1" presStyleIdx="0" presStyleCnt="4">
        <dgm:presLayoutVars>
          <dgm:chMax val="0"/>
          <dgm:chPref val="0"/>
          <dgm:bulletEnabled val="1"/>
        </dgm:presLayoutVars>
      </dgm:prSet>
      <dgm:spPr/>
    </dgm:pt>
    <dgm:pt modelId="{3CDFF310-0A6F-4F7B-A4FB-5765856236B3}" type="pres">
      <dgm:prSet presAssocID="{69BCFF57-29F3-44C5-9240-DE9B55D14D9C}" presName="desTx" presStyleLbl="alignAccFollowNode1" presStyleIdx="0" presStyleCnt="4">
        <dgm:presLayoutVars>
          <dgm:bulletEnabled val="1"/>
        </dgm:presLayoutVars>
      </dgm:prSet>
      <dgm:spPr/>
    </dgm:pt>
    <dgm:pt modelId="{5664C6CE-B3FF-498E-932F-3C152914EAA8}" type="pres">
      <dgm:prSet presAssocID="{2354BCD2-A5D0-4B82-91C0-069AF7B451BF}" presName="space" presStyleCnt="0"/>
      <dgm:spPr/>
    </dgm:pt>
    <dgm:pt modelId="{5E3C2D96-FA0F-4F7A-9BC9-3F9C8AA4F9A0}" type="pres">
      <dgm:prSet presAssocID="{CC01D684-CF18-4538-B396-F0A08E01BD5B}" presName="composite" presStyleCnt="0"/>
      <dgm:spPr/>
    </dgm:pt>
    <dgm:pt modelId="{515C0099-7925-4D5B-9143-2F0A4946B6C8}" type="pres">
      <dgm:prSet presAssocID="{CC01D684-CF18-4538-B396-F0A08E01BD5B}" presName="parTx" presStyleLbl="alignNode1" presStyleIdx="1" presStyleCnt="4">
        <dgm:presLayoutVars>
          <dgm:chMax val="0"/>
          <dgm:chPref val="0"/>
          <dgm:bulletEnabled val="1"/>
        </dgm:presLayoutVars>
      </dgm:prSet>
      <dgm:spPr/>
    </dgm:pt>
    <dgm:pt modelId="{A4329376-16D4-4A78-ACC6-46F426E58567}" type="pres">
      <dgm:prSet presAssocID="{CC01D684-CF18-4538-B396-F0A08E01BD5B}" presName="desTx" presStyleLbl="alignAccFollowNode1" presStyleIdx="1" presStyleCnt="4">
        <dgm:presLayoutVars>
          <dgm:bulletEnabled val="1"/>
        </dgm:presLayoutVars>
      </dgm:prSet>
      <dgm:spPr/>
    </dgm:pt>
    <dgm:pt modelId="{B490EF11-FDB4-4D89-911C-AA353E17E550}" type="pres">
      <dgm:prSet presAssocID="{311FD9FD-C65D-4A58-8784-127067BCEF8C}" presName="space" presStyleCnt="0"/>
      <dgm:spPr/>
    </dgm:pt>
    <dgm:pt modelId="{8233E647-A848-4D08-BFCC-56B6C2FBD94A}" type="pres">
      <dgm:prSet presAssocID="{DC992466-198C-4B80-AB82-CAF873EAD574}" presName="composite" presStyleCnt="0"/>
      <dgm:spPr/>
    </dgm:pt>
    <dgm:pt modelId="{F959F7B2-F6E6-4558-AB03-6CFB0FF23D32}" type="pres">
      <dgm:prSet presAssocID="{DC992466-198C-4B80-AB82-CAF873EAD574}" presName="parTx" presStyleLbl="alignNode1" presStyleIdx="2" presStyleCnt="4">
        <dgm:presLayoutVars>
          <dgm:chMax val="0"/>
          <dgm:chPref val="0"/>
          <dgm:bulletEnabled val="1"/>
        </dgm:presLayoutVars>
      </dgm:prSet>
      <dgm:spPr/>
    </dgm:pt>
    <dgm:pt modelId="{2F5262B3-FF28-4C1B-91D8-F7D511DC8E56}" type="pres">
      <dgm:prSet presAssocID="{DC992466-198C-4B80-AB82-CAF873EAD574}" presName="desTx" presStyleLbl="alignAccFollowNode1" presStyleIdx="2" presStyleCnt="4">
        <dgm:presLayoutVars>
          <dgm:bulletEnabled val="1"/>
        </dgm:presLayoutVars>
      </dgm:prSet>
      <dgm:spPr/>
    </dgm:pt>
    <dgm:pt modelId="{D96C3641-93C9-4FCD-8DEB-AAE0C5D7E752}" type="pres">
      <dgm:prSet presAssocID="{D6246322-D70C-4930-930B-C3E3E8C478A7}" presName="space" presStyleCnt="0"/>
      <dgm:spPr/>
    </dgm:pt>
    <dgm:pt modelId="{6EBFCCA6-26E2-4307-82EA-B24B5758CC49}" type="pres">
      <dgm:prSet presAssocID="{F4422E76-800E-409F-B6DB-154E5A9F874B}" presName="composite" presStyleCnt="0"/>
      <dgm:spPr/>
    </dgm:pt>
    <dgm:pt modelId="{9EABD7B2-3F30-4CAC-A594-B16B311B5B86}" type="pres">
      <dgm:prSet presAssocID="{F4422E76-800E-409F-B6DB-154E5A9F874B}" presName="parTx" presStyleLbl="alignNode1" presStyleIdx="3" presStyleCnt="4" custLinFactNeighborX="166" custLinFactNeighborY="-2052">
        <dgm:presLayoutVars>
          <dgm:chMax val="0"/>
          <dgm:chPref val="0"/>
          <dgm:bulletEnabled val="1"/>
        </dgm:presLayoutVars>
      </dgm:prSet>
      <dgm:spPr/>
    </dgm:pt>
    <dgm:pt modelId="{769EDDD4-18E2-401C-8590-AADFD3A6F00B}" type="pres">
      <dgm:prSet presAssocID="{F4422E76-800E-409F-B6DB-154E5A9F874B}" presName="desTx" presStyleLbl="alignAccFollowNode1" presStyleIdx="3" presStyleCnt="4">
        <dgm:presLayoutVars>
          <dgm:bulletEnabled val="1"/>
        </dgm:presLayoutVars>
      </dgm:prSet>
      <dgm:spPr/>
    </dgm:pt>
  </dgm:ptLst>
  <dgm:cxnLst>
    <dgm:cxn modelId="{2102DA01-7E13-49EE-BBA7-7442D830FDE1}" srcId="{CC01D684-CF18-4538-B396-F0A08E01BD5B}" destId="{F44D9CEA-4246-428A-984C-CB5D6501A87B}" srcOrd="0" destOrd="0" parTransId="{6A9C0402-1584-4F80-94F8-E30ED8D2BAA4}" sibTransId="{A97E6BD7-4DE5-47F2-8017-F70B9AFD0558}"/>
    <dgm:cxn modelId="{2E819D2A-239A-41B4-B9CE-8DE2C64113B1}" srcId="{DC992466-198C-4B80-AB82-CAF873EAD574}" destId="{13281ECF-CBBB-42DD-8695-38E8A70F8EC0}" srcOrd="0" destOrd="0" parTransId="{41690066-C83F-465E-8390-2E964F641470}" sibTransId="{3E3F282E-1177-475F-A9F2-8C3428E307FA}"/>
    <dgm:cxn modelId="{764C6260-DC9C-409E-AE9F-4530E5DC8276}" type="presOf" srcId="{DC992466-198C-4B80-AB82-CAF873EAD574}" destId="{F959F7B2-F6E6-4558-AB03-6CFB0FF23D32}" srcOrd="0" destOrd="0" presId="urn:microsoft.com/office/officeart/2005/8/layout/hList1"/>
    <dgm:cxn modelId="{79685B43-04C4-481F-9903-2766E616D1C2}" srcId="{204417D7-ECAC-4E6C-9E48-F391C4C3C019}" destId="{CC01D684-CF18-4538-B396-F0A08E01BD5B}" srcOrd="1" destOrd="0" parTransId="{59FB63E5-4745-4312-B363-F8281E9FF47D}" sibTransId="{311FD9FD-C65D-4A58-8784-127067BCEF8C}"/>
    <dgm:cxn modelId="{432BC564-5212-42A9-9DD8-5E0D044662EA}" srcId="{204417D7-ECAC-4E6C-9E48-F391C4C3C019}" destId="{F4422E76-800E-409F-B6DB-154E5A9F874B}" srcOrd="3" destOrd="0" parTransId="{967EE13E-8C00-417F-A0E3-4C51C70DE9CA}" sibTransId="{AA6DC3C4-3442-4FCF-B59E-EF6C8E67444B}"/>
    <dgm:cxn modelId="{1CE81B53-F006-4421-B871-08F12800903B}" type="presOf" srcId="{F44D9CEA-4246-428A-984C-CB5D6501A87B}" destId="{A4329376-16D4-4A78-ACC6-46F426E58567}" srcOrd="0" destOrd="0" presId="urn:microsoft.com/office/officeart/2005/8/layout/hList1"/>
    <dgm:cxn modelId="{529CD354-F0B3-452C-B3EB-97FA8E74403F}" srcId="{204417D7-ECAC-4E6C-9E48-F391C4C3C019}" destId="{69BCFF57-29F3-44C5-9240-DE9B55D14D9C}" srcOrd="0" destOrd="0" parTransId="{7541027D-19E3-4A9B-ACE6-DC8A170A0521}" sibTransId="{2354BCD2-A5D0-4B82-91C0-069AF7B451BF}"/>
    <dgm:cxn modelId="{A1931D59-97D7-4892-BD96-08AB4F583631}" type="presOf" srcId="{204417D7-ECAC-4E6C-9E48-F391C4C3C019}" destId="{0DFC978B-D3F4-4DC2-BE6F-641A73632976}" srcOrd="0" destOrd="0" presId="urn:microsoft.com/office/officeart/2005/8/layout/hList1"/>
    <dgm:cxn modelId="{2C2D6188-18AA-48ED-B090-82CD5747182F}" type="presOf" srcId="{13281ECF-CBBB-42DD-8695-38E8A70F8EC0}" destId="{2F5262B3-FF28-4C1B-91D8-F7D511DC8E56}" srcOrd="0" destOrd="0" presId="urn:microsoft.com/office/officeart/2005/8/layout/hList1"/>
    <dgm:cxn modelId="{C9C1D1A5-784D-4161-B944-DBF71C485F7C}" type="presOf" srcId="{CC01D684-CF18-4538-B396-F0A08E01BD5B}" destId="{515C0099-7925-4D5B-9143-2F0A4946B6C8}" srcOrd="0" destOrd="0" presId="urn:microsoft.com/office/officeart/2005/8/layout/hList1"/>
    <dgm:cxn modelId="{FF3EF0B4-9FA2-4A6D-81DF-CF6D76374E34}" srcId="{F4422E76-800E-409F-B6DB-154E5A9F874B}" destId="{AB73CED5-DE0D-48AC-8940-805ED04C18D7}" srcOrd="0" destOrd="0" parTransId="{54A9AB78-F45A-4514-A02D-E30CE0AFE71A}" sibTransId="{F464DC90-93AA-43EB-AE71-7ED86BBB35B1}"/>
    <dgm:cxn modelId="{94B318B5-639F-43F0-A150-A5908629BF83}" type="presOf" srcId="{F4422E76-800E-409F-B6DB-154E5A9F874B}" destId="{9EABD7B2-3F30-4CAC-A594-B16B311B5B86}" srcOrd="0" destOrd="0" presId="urn:microsoft.com/office/officeart/2005/8/layout/hList1"/>
    <dgm:cxn modelId="{59A21FBD-795B-4866-A49D-0A16475E9004}" srcId="{69BCFF57-29F3-44C5-9240-DE9B55D14D9C}" destId="{66805870-248D-453D-B0E6-D762059633E3}" srcOrd="0" destOrd="0" parTransId="{61BF3E4F-A0BC-493A-AFDF-35EFC16D83F3}" sibTransId="{600A994E-7AF4-49FB-ABC2-AA9CF72CCD84}"/>
    <dgm:cxn modelId="{310FF2C2-5E6B-43CF-A0EB-AD07AABD61FE}" type="presOf" srcId="{66805870-248D-453D-B0E6-D762059633E3}" destId="{3CDFF310-0A6F-4F7B-A4FB-5765856236B3}" srcOrd="0" destOrd="0" presId="urn:microsoft.com/office/officeart/2005/8/layout/hList1"/>
    <dgm:cxn modelId="{8559FAD1-88AC-4890-A062-3544FE24A3EC}" srcId="{204417D7-ECAC-4E6C-9E48-F391C4C3C019}" destId="{DC992466-198C-4B80-AB82-CAF873EAD574}" srcOrd="2" destOrd="0" parTransId="{4A4870AB-E17A-4086-90F6-D31811D0243A}" sibTransId="{D6246322-D70C-4930-930B-C3E3E8C478A7}"/>
    <dgm:cxn modelId="{2EBDF9DE-A45A-4AEC-8B42-BC68D1EFFE1D}" type="presOf" srcId="{69BCFF57-29F3-44C5-9240-DE9B55D14D9C}" destId="{058BB6F2-185B-4054-8F5A-7F6A4CEE5C72}" srcOrd="0" destOrd="0" presId="urn:microsoft.com/office/officeart/2005/8/layout/hList1"/>
    <dgm:cxn modelId="{EC33E3E5-C6C5-427E-97E2-434845C2B5CB}" type="presOf" srcId="{AB73CED5-DE0D-48AC-8940-805ED04C18D7}" destId="{769EDDD4-18E2-401C-8590-AADFD3A6F00B}" srcOrd="0" destOrd="0" presId="urn:microsoft.com/office/officeart/2005/8/layout/hList1"/>
    <dgm:cxn modelId="{65786E5A-2A31-4EB1-89EC-B76AD023A4DE}" type="presParOf" srcId="{0DFC978B-D3F4-4DC2-BE6F-641A73632976}" destId="{AAE1DB26-CD5D-473D-838E-4166CD4714D2}" srcOrd="0" destOrd="0" presId="urn:microsoft.com/office/officeart/2005/8/layout/hList1"/>
    <dgm:cxn modelId="{39B5AB10-9C31-4F53-A161-144382D9CD05}" type="presParOf" srcId="{AAE1DB26-CD5D-473D-838E-4166CD4714D2}" destId="{058BB6F2-185B-4054-8F5A-7F6A4CEE5C72}" srcOrd="0" destOrd="0" presId="urn:microsoft.com/office/officeart/2005/8/layout/hList1"/>
    <dgm:cxn modelId="{1E2DCF33-FA05-44AD-8190-3BE6A96605AB}" type="presParOf" srcId="{AAE1DB26-CD5D-473D-838E-4166CD4714D2}" destId="{3CDFF310-0A6F-4F7B-A4FB-5765856236B3}" srcOrd="1" destOrd="0" presId="urn:microsoft.com/office/officeart/2005/8/layout/hList1"/>
    <dgm:cxn modelId="{D031A8D6-7D4B-4E2F-88CE-4B25EE5C3022}" type="presParOf" srcId="{0DFC978B-D3F4-4DC2-BE6F-641A73632976}" destId="{5664C6CE-B3FF-498E-932F-3C152914EAA8}" srcOrd="1" destOrd="0" presId="urn:microsoft.com/office/officeart/2005/8/layout/hList1"/>
    <dgm:cxn modelId="{1B884F23-7EB8-4087-A2A8-E6D019DB2F19}" type="presParOf" srcId="{0DFC978B-D3F4-4DC2-BE6F-641A73632976}" destId="{5E3C2D96-FA0F-4F7A-9BC9-3F9C8AA4F9A0}" srcOrd="2" destOrd="0" presId="urn:microsoft.com/office/officeart/2005/8/layout/hList1"/>
    <dgm:cxn modelId="{98F4ADE8-6AD0-4F6F-B3B1-7D26A468AEF4}" type="presParOf" srcId="{5E3C2D96-FA0F-4F7A-9BC9-3F9C8AA4F9A0}" destId="{515C0099-7925-4D5B-9143-2F0A4946B6C8}" srcOrd="0" destOrd="0" presId="urn:microsoft.com/office/officeart/2005/8/layout/hList1"/>
    <dgm:cxn modelId="{0A0CBCEB-9047-4AA4-8984-C6F4786C715A}" type="presParOf" srcId="{5E3C2D96-FA0F-4F7A-9BC9-3F9C8AA4F9A0}" destId="{A4329376-16D4-4A78-ACC6-46F426E58567}" srcOrd="1" destOrd="0" presId="urn:microsoft.com/office/officeart/2005/8/layout/hList1"/>
    <dgm:cxn modelId="{0BED1FA6-D05D-4F6B-9A55-05F29B918106}" type="presParOf" srcId="{0DFC978B-D3F4-4DC2-BE6F-641A73632976}" destId="{B490EF11-FDB4-4D89-911C-AA353E17E550}" srcOrd="3" destOrd="0" presId="urn:microsoft.com/office/officeart/2005/8/layout/hList1"/>
    <dgm:cxn modelId="{B1345BD5-A0B1-4024-84B6-8AEBF45398B8}" type="presParOf" srcId="{0DFC978B-D3F4-4DC2-BE6F-641A73632976}" destId="{8233E647-A848-4D08-BFCC-56B6C2FBD94A}" srcOrd="4" destOrd="0" presId="urn:microsoft.com/office/officeart/2005/8/layout/hList1"/>
    <dgm:cxn modelId="{AA0F210B-1B23-4DC3-B200-51F99EAB5B01}" type="presParOf" srcId="{8233E647-A848-4D08-BFCC-56B6C2FBD94A}" destId="{F959F7B2-F6E6-4558-AB03-6CFB0FF23D32}" srcOrd="0" destOrd="0" presId="urn:microsoft.com/office/officeart/2005/8/layout/hList1"/>
    <dgm:cxn modelId="{EC1F79DD-3BCC-43BB-8A98-B1E5B08CBDF2}" type="presParOf" srcId="{8233E647-A848-4D08-BFCC-56B6C2FBD94A}" destId="{2F5262B3-FF28-4C1B-91D8-F7D511DC8E56}" srcOrd="1" destOrd="0" presId="urn:microsoft.com/office/officeart/2005/8/layout/hList1"/>
    <dgm:cxn modelId="{464BC9B6-6038-44E5-BDD6-3390B2B5B87B}" type="presParOf" srcId="{0DFC978B-D3F4-4DC2-BE6F-641A73632976}" destId="{D96C3641-93C9-4FCD-8DEB-AAE0C5D7E752}" srcOrd="5" destOrd="0" presId="urn:microsoft.com/office/officeart/2005/8/layout/hList1"/>
    <dgm:cxn modelId="{FBC8CFEA-85EC-4FD8-ADC7-20771ADA6469}" type="presParOf" srcId="{0DFC978B-D3F4-4DC2-BE6F-641A73632976}" destId="{6EBFCCA6-26E2-4307-82EA-B24B5758CC49}" srcOrd="6" destOrd="0" presId="urn:microsoft.com/office/officeart/2005/8/layout/hList1"/>
    <dgm:cxn modelId="{FC671F02-9E4A-44D3-82E4-4CBB94CA8965}" type="presParOf" srcId="{6EBFCCA6-26E2-4307-82EA-B24B5758CC49}" destId="{9EABD7B2-3F30-4CAC-A594-B16B311B5B86}" srcOrd="0" destOrd="0" presId="urn:microsoft.com/office/officeart/2005/8/layout/hList1"/>
    <dgm:cxn modelId="{C2A678C3-9F80-4136-B381-950E2DE11929}" type="presParOf" srcId="{6EBFCCA6-26E2-4307-82EA-B24B5758CC49}" destId="{769EDDD4-18E2-401C-8590-AADFD3A6F00B}" srcOrd="1" destOrd="0" presId="urn:microsoft.com/office/officeart/2005/8/layout/hList1"/>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DCFE90A9-1DC1-4466-A0CB-12AE85E97BC8}" type="doc">
      <dgm:prSet loTypeId="urn:microsoft.com/office/officeart/2005/8/layout/hList1" loCatId="list" qsTypeId="urn:microsoft.com/office/officeart/2005/8/quickstyle/simple1" qsCatId="simple" csTypeId="urn:microsoft.com/office/officeart/2005/8/colors/colorful1" csCatId="colorful" phldr="1"/>
      <dgm:spPr/>
      <dgm:t>
        <a:bodyPr/>
        <a:lstStyle/>
        <a:p>
          <a:endParaRPr lang="pl-PL"/>
        </a:p>
      </dgm:t>
    </dgm:pt>
    <dgm:pt modelId="{F124D248-2909-40E8-8C03-2DF94E343C77}">
      <dgm:prSet phldrT="[Tekst]" custT="1"/>
      <dgm:spPr>
        <a:solidFill>
          <a:schemeClr val="accent3">
            <a:lumMod val="60000"/>
            <a:lumOff val="40000"/>
          </a:schemeClr>
        </a:solidFill>
        <a:ln>
          <a:solidFill>
            <a:schemeClr val="accent3"/>
          </a:solidFill>
        </a:ln>
      </dgm:spPr>
      <dgm:t>
        <a:bodyPr/>
        <a:lstStyle/>
        <a:p>
          <a:pPr algn="ctr"/>
          <a:r>
            <a:rPr lang="pl-PL" sz="1800" b="1" i="1">
              <a:solidFill>
                <a:sysClr val="windowText" lastClr="000000"/>
              </a:solidFill>
            </a:rPr>
            <a:t>S</a:t>
          </a:r>
        </a:p>
      </dgm:t>
    </dgm:pt>
    <dgm:pt modelId="{D0492439-ADAA-4E8E-9076-235771F86D33}" type="parTrans" cxnId="{3E998CAF-7C89-474F-A812-C336C6E8CE56}">
      <dgm:prSet/>
      <dgm:spPr/>
      <dgm:t>
        <a:bodyPr/>
        <a:lstStyle/>
        <a:p>
          <a:pPr algn="ctr"/>
          <a:endParaRPr lang="pl-PL" i="1">
            <a:solidFill>
              <a:sysClr val="windowText" lastClr="000000"/>
            </a:solidFill>
          </a:endParaRPr>
        </a:p>
      </dgm:t>
    </dgm:pt>
    <dgm:pt modelId="{AF52F512-C526-4533-B2FD-C46F3EC514D3}" type="sibTrans" cxnId="{3E998CAF-7C89-474F-A812-C336C6E8CE56}">
      <dgm:prSet/>
      <dgm:spPr/>
      <dgm:t>
        <a:bodyPr/>
        <a:lstStyle/>
        <a:p>
          <a:pPr algn="ctr"/>
          <a:endParaRPr lang="pl-PL" i="1">
            <a:solidFill>
              <a:sysClr val="windowText" lastClr="000000"/>
            </a:solidFill>
          </a:endParaRPr>
        </a:p>
      </dgm:t>
    </dgm:pt>
    <dgm:pt modelId="{00E1B207-F693-41E7-8309-24B240FF9D5F}">
      <dgm:prSet phldrT="[Tekst]" custT="1"/>
      <dgm:spPr>
        <a:solidFill>
          <a:schemeClr val="accent6">
            <a:lumMod val="20000"/>
            <a:lumOff val="80000"/>
            <a:alpha val="90000"/>
          </a:schemeClr>
        </a:solidFill>
        <a:ln>
          <a:solidFill>
            <a:schemeClr val="accent1">
              <a:lumMod val="20000"/>
              <a:lumOff val="80000"/>
              <a:alpha val="90000"/>
            </a:schemeClr>
          </a:solidFill>
        </a:ln>
      </dgm:spPr>
      <dgm:t>
        <a:bodyPr/>
        <a:lstStyle/>
        <a:p>
          <a:pPr algn="ctr"/>
          <a:r>
            <a:rPr lang="pl-PL" sz="1000" i="1">
              <a:solidFill>
                <a:sysClr val="windowText" lastClr="000000"/>
              </a:solidFill>
            </a:rPr>
            <a:t> </a:t>
          </a:r>
          <a:r>
            <a:rPr lang="pl-PL" sz="1050" i="1">
              <a:solidFill>
                <a:sysClr val="windowText" lastClr="000000"/>
              </a:solidFill>
            </a:rPr>
            <a:t>Specific - skonkretyzo wany</a:t>
          </a:r>
        </a:p>
      </dgm:t>
    </dgm:pt>
    <dgm:pt modelId="{90ED12FD-7C93-451D-A3C2-E8E676ED4005}" type="parTrans" cxnId="{D63CF8D4-9629-40EA-B6C8-A4356FEDA110}">
      <dgm:prSet/>
      <dgm:spPr/>
      <dgm:t>
        <a:bodyPr/>
        <a:lstStyle/>
        <a:p>
          <a:pPr algn="ctr"/>
          <a:endParaRPr lang="pl-PL" i="1">
            <a:solidFill>
              <a:sysClr val="windowText" lastClr="000000"/>
            </a:solidFill>
          </a:endParaRPr>
        </a:p>
      </dgm:t>
    </dgm:pt>
    <dgm:pt modelId="{D798F20D-5943-4A58-9ABF-7A57D1B91369}" type="sibTrans" cxnId="{D63CF8D4-9629-40EA-B6C8-A4356FEDA110}">
      <dgm:prSet/>
      <dgm:spPr/>
      <dgm:t>
        <a:bodyPr/>
        <a:lstStyle/>
        <a:p>
          <a:pPr algn="ctr"/>
          <a:endParaRPr lang="pl-PL" i="1">
            <a:solidFill>
              <a:sysClr val="windowText" lastClr="000000"/>
            </a:solidFill>
          </a:endParaRPr>
        </a:p>
      </dgm:t>
    </dgm:pt>
    <dgm:pt modelId="{348B5E85-68DA-4F6A-841E-FED13D291648}">
      <dgm:prSet phldrT="[Tekst]" custT="1"/>
      <dgm:spPr>
        <a:solidFill>
          <a:schemeClr val="accent3">
            <a:lumMod val="60000"/>
            <a:lumOff val="40000"/>
          </a:schemeClr>
        </a:solidFill>
        <a:ln>
          <a:solidFill>
            <a:schemeClr val="accent3"/>
          </a:solidFill>
        </a:ln>
      </dgm:spPr>
      <dgm:t>
        <a:bodyPr/>
        <a:lstStyle/>
        <a:p>
          <a:pPr algn="ctr"/>
          <a:r>
            <a:rPr lang="pl-PL" sz="1800" b="1" i="1">
              <a:solidFill>
                <a:sysClr val="windowText" lastClr="000000"/>
              </a:solidFill>
            </a:rPr>
            <a:t>M</a:t>
          </a:r>
        </a:p>
      </dgm:t>
    </dgm:pt>
    <dgm:pt modelId="{EBF5B092-2A7C-41A2-A437-46133268E2A8}" type="parTrans" cxnId="{1FE009D9-66CC-48E2-B630-F43A5A57904E}">
      <dgm:prSet/>
      <dgm:spPr/>
      <dgm:t>
        <a:bodyPr/>
        <a:lstStyle/>
        <a:p>
          <a:pPr algn="ctr"/>
          <a:endParaRPr lang="pl-PL" i="1">
            <a:solidFill>
              <a:sysClr val="windowText" lastClr="000000"/>
            </a:solidFill>
          </a:endParaRPr>
        </a:p>
      </dgm:t>
    </dgm:pt>
    <dgm:pt modelId="{03B64686-996E-47F2-B54A-1B11A0CFB976}" type="sibTrans" cxnId="{1FE009D9-66CC-48E2-B630-F43A5A57904E}">
      <dgm:prSet/>
      <dgm:spPr/>
      <dgm:t>
        <a:bodyPr/>
        <a:lstStyle/>
        <a:p>
          <a:pPr algn="ctr"/>
          <a:endParaRPr lang="pl-PL" i="1">
            <a:solidFill>
              <a:sysClr val="windowText" lastClr="000000"/>
            </a:solidFill>
          </a:endParaRPr>
        </a:p>
      </dgm:t>
    </dgm:pt>
    <dgm:pt modelId="{DDD41F6B-8F15-4215-AC9F-BCE47985880A}">
      <dgm:prSet phldrT="[Tekst]"/>
      <dgm:spPr>
        <a:solidFill>
          <a:schemeClr val="accent6">
            <a:lumMod val="20000"/>
            <a:lumOff val="80000"/>
            <a:alpha val="90000"/>
          </a:schemeClr>
        </a:solidFill>
        <a:ln>
          <a:solidFill>
            <a:schemeClr val="accent1">
              <a:lumMod val="20000"/>
              <a:lumOff val="80000"/>
              <a:alpha val="90000"/>
            </a:schemeClr>
          </a:solidFill>
        </a:ln>
      </dgm:spPr>
      <dgm:t>
        <a:bodyPr/>
        <a:lstStyle/>
        <a:p>
          <a:pPr algn="ctr"/>
          <a:r>
            <a:rPr lang="pl-PL" i="1">
              <a:solidFill>
                <a:sysClr val="windowText" lastClr="000000"/>
              </a:solidFill>
            </a:rPr>
            <a:t> Measurable - mierzalny</a:t>
          </a:r>
        </a:p>
      </dgm:t>
    </dgm:pt>
    <dgm:pt modelId="{AB9E8E9D-8E01-409C-BFA7-9EBF81BFB497}" type="parTrans" cxnId="{3BD983EE-436A-4A3C-B7AE-F16F653AE55B}">
      <dgm:prSet/>
      <dgm:spPr/>
      <dgm:t>
        <a:bodyPr/>
        <a:lstStyle/>
        <a:p>
          <a:pPr algn="ctr"/>
          <a:endParaRPr lang="pl-PL" i="1">
            <a:solidFill>
              <a:sysClr val="windowText" lastClr="000000"/>
            </a:solidFill>
          </a:endParaRPr>
        </a:p>
      </dgm:t>
    </dgm:pt>
    <dgm:pt modelId="{32F1EF5D-8045-4BAB-870A-397AAFE2136C}" type="sibTrans" cxnId="{3BD983EE-436A-4A3C-B7AE-F16F653AE55B}">
      <dgm:prSet/>
      <dgm:spPr/>
      <dgm:t>
        <a:bodyPr/>
        <a:lstStyle/>
        <a:p>
          <a:pPr algn="ctr"/>
          <a:endParaRPr lang="pl-PL" i="1">
            <a:solidFill>
              <a:sysClr val="windowText" lastClr="000000"/>
            </a:solidFill>
          </a:endParaRPr>
        </a:p>
      </dgm:t>
    </dgm:pt>
    <dgm:pt modelId="{17A50E0B-8C01-4C0F-963B-B626B2B552AB}">
      <dgm:prSet phldrT="[Tekst]" custT="1"/>
      <dgm:spPr>
        <a:solidFill>
          <a:schemeClr val="accent3">
            <a:lumMod val="60000"/>
            <a:lumOff val="40000"/>
          </a:schemeClr>
        </a:solidFill>
        <a:ln>
          <a:solidFill>
            <a:schemeClr val="accent3"/>
          </a:solidFill>
        </a:ln>
      </dgm:spPr>
      <dgm:t>
        <a:bodyPr/>
        <a:lstStyle/>
        <a:p>
          <a:pPr algn="ctr"/>
          <a:r>
            <a:rPr lang="pl-PL" sz="1800" b="1" i="1">
              <a:solidFill>
                <a:sysClr val="windowText" lastClr="000000"/>
              </a:solidFill>
            </a:rPr>
            <a:t>A</a:t>
          </a:r>
        </a:p>
      </dgm:t>
    </dgm:pt>
    <dgm:pt modelId="{CA7BCE24-D7EC-48D3-8982-B1445C2E52E6}" type="parTrans" cxnId="{D576B886-B682-43EB-93A0-7E9B60E2F14C}">
      <dgm:prSet/>
      <dgm:spPr/>
      <dgm:t>
        <a:bodyPr/>
        <a:lstStyle/>
        <a:p>
          <a:pPr algn="ctr"/>
          <a:endParaRPr lang="pl-PL" i="1">
            <a:solidFill>
              <a:sysClr val="windowText" lastClr="000000"/>
            </a:solidFill>
          </a:endParaRPr>
        </a:p>
      </dgm:t>
    </dgm:pt>
    <dgm:pt modelId="{77ABCF72-2C05-4FAD-B18C-A533EC839357}" type="sibTrans" cxnId="{D576B886-B682-43EB-93A0-7E9B60E2F14C}">
      <dgm:prSet/>
      <dgm:spPr/>
      <dgm:t>
        <a:bodyPr/>
        <a:lstStyle/>
        <a:p>
          <a:pPr algn="ctr"/>
          <a:endParaRPr lang="pl-PL" i="1">
            <a:solidFill>
              <a:sysClr val="windowText" lastClr="000000"/>
            </a:solidFill>
          </a:endParaRPr>
        </a:p>
      </dgm:t>
    </dgm:pt>
    <dgm:pt modelId="{C75BF6A0-DA71-4B2E-850B-B854BA2731A1}">
      <dgm:prSet phldrT="[Tekst]"/>
      <dgm:spPr>
        <a:solidFill>
          <a:schemeClr val="accent6">
            <a:lumMod val="20000"/>
            <a:lumOff val="80000"/>
            <a:alpha val="90000"/>
          </a:schemeClr>
        </a:solidFill>
        <a:ln>
          <a:solidFill>
            <a:schemeClr val="accent1">
              <a:lumMod val="20000"/>
              <a:lumOff val="80000"/>
              <a:alpha val="90000"/>
            </a:schemeClr>
          </a:solidFill>
        </a:ln>
      </dgm:spPr>
      <dgm:t>
        <a:bodyPr/>
        <a:lstStyle/>
        <a:p>
          <a:pPr algn="ctr"/>
          <a:r>
            <a:rPr lang="pl-PL" i="1">
              <a:solidFill>
                <a:sysClr val="windowText" lastClr="000000"/>
              </a:solidFill>
            </a:rPr>
            <a:t> Achievable - osiągalny</a:t>
          </a:r>
        </a:p>
      </dgm:t>
    </dgm:pt>
    <dgm:pt modelId="{A90E434E-6568-4AB7-8A8B-9C1D320E7DDA}" type="parTrans" cxnId="{B82DDF9B-4FE7-4373-B0AE-D0D35CFCB4CA}">
      <dgm:prSet/>
      <dgm:spPr/>
      <dgm:t>
        <a:bodyPr/>
        <a:lstStyle/>
        <a:p>
          <a:pPr algn="ctr"/>
          <a:endParaRPr lang="pl-PL" i="1">
            <a:solidFill>
              <a:sysClr val="windowText" lastClr="000000"/>
            </a:solidFill>
          </a:endParaRPr>
        </a:p>
      </dgm:t>
    </dgm:pt>
    <dgm:pt modelId="{439BB0C2-75CD-489F-8188-258736263F42}" type="sibTrans" cxnId="{B82DDF9B-4FE7-4373-B0AE-D0D35CFCB4CA}">
      <dgm:prSet/>
      <dgm:spPr/>
      <dgm:t>
        <a:bodyPr/>
        <a:lstStyle/>
        <a:p>
          <a:pPr algn="ctr"/>
          <a:endParaRPr lang="pl-PL" i="1">
            <a:solidFill>
              <a:sysClr val="windowText" lastClr="000000"/>
            </a:solidFill>
          </a:endParaRPr>
        </a:p>
      </dgm:t>
    </dgm:pt>
    <dgm:pt modelId="{DE8C3019-8355-4658-8877-363069A4D447}">
      <dgm:prSet custT="1"/>
      <dgm:spPr>
        <a:solidFill>
          <a:schemeClr val="accent3">
            <a:lumMod val="60000"/>
            <a:lumOff val="40000"/>
          </a:schemeClr>
        </a:solidFill>
        <a:ln>
          <a:solidFill>
            <a:schemeClr val="accent3"/>
          </a:solidFill>
        </a:ln>
      </dgm:spPr>
      <dgm:t>
        <a:bodyPr/>
        <a:lstStyle/>
        <a:p>
          <a:pPr algn="ctr"/>
          <a:r>
            <a:rPr lang="pl-PL" sz="1600" b="1" i="1">
              <a:solidFill>
                <a:sysClr val="windowText" lastClr="000000"/>
              </a:solidFill>
            </a:rPr>
            <a:t>R</a:t>
          </a:r>
        </a:p>
      </dgm:t>
    </dgm:pt>
    <dgm:pt modelId="{4344B3BD-1A57-4885-8ED4-2D4E439B4F39}" type="parTrans" cxnId="{38B03C67-4DA8-4032-890E-60A1516033FA}">
      <dgm:prSet/>
      <dgm:spPr/>
      <dgm:t>
        <a:bodyPr/>
        <a:lstStyle/>
        <a:p>
          <a:pPr algn="ctr"/>
          <a:endParaRPr lang="pl-PL" i="1">
            <a:solidFill>
              <a:sysClr val="windowText" lastClr="000000"/>
            </a:solidFill>
          </a:endParaRPr>
        </a:p>
      </dgm:t>
    </dgm:pt>
    <dgm:pt modelId="{54CE1027-8B31-46B3-9B9F-F62F132FBE65}" type="sibTrans" cxnId="{38B03C67-4DA8-4032-890E-60A1516033FA}">
      <dgm:prSet/>
      <dgm:spPr/>
      <dgm:t>
        <a:bodyPr/>
        <a:lstStyle/>
        <a:p>
          <a:pPr algn="ctr"/>
          <a:endParaRPr lang="pl-PL" i="1">
            <a:solidFill>
              <a:sysClr val="windowText" lastClr="000000"/>
            </a:solidFill>
          </a:endParaRPr>
        </a:p>
      </dgm:t>
    </dgm:pt>
    <dgm:pt modelId="{91E13779-379D-4692-B4AE-3BEE8D6A5232}">
      <dgm:prSet custT="1"/>
      <dgm:spPr>
        <a:solidFill>
          <a:schemeClr val="accent3">
            <a:lumMod val="60000"/>
            <a:lumOff val="40000"/>
          </a:schemeClr>
        </a:solidFill>
        <a:ln>
          <a:solidFill>
            <a:schemeClr val="accent3"/>
          </a:solidFill>
        </a:ln>
      </dgm:spPr>
      <dgm:t>
        <a:bodyPr/>
        <a:lstStyle/>
        <a:p>
          <a:pPr algn="ctr"/>
          <a:r>
            <a:rPr lang="pl-PL" sz="1600" b="1" i="1">
              <a:solidFill>
                <a:sysClr val="windowText" lastClr="000000"/>
              </a:solidFill>
            </a:rPr>
            <a:t>T</a:t>
          </a:r>
        </a:p>
      </dgm:t>
    </dgm:pt>
    <dgm:pt modelId="{EE1B1562-80D2-4084-9495-1D99CF7BD2CD}" type="parTrans" cxnId="{7110EE15-D4D7-448A-A647-0C79DC6A7FA4}">
      <dgm:prSet/>
      <dgm:spPr/>
      <dgm:t>
        <a:bodyPr/>
        <a:lstStyle/>
        <a:p>
          <a:pPr algn="ctr"/>
          <a:endParaRPr lang="pl-PL" i="1">
            <a:solidFill>
              <a:sysClr val="windowText" lastClr="000000"/>
            </a:solidFill>
          </a:endParaRPr>
        </a:p>
      </dgm:t>
    </dgm:pt>
    <dgm:pt modelId="{531A9CE7-534F-46EA-B0CC-FF7D2E1E5698}" type="sibTrans" cxnId="{7110EE15-D4D7-448A-A647-0C79DC6A7FA4}">
      <dgm:prSet/>
      <dgm:spPr/>
      <dgm:t>
        <a:bodyPr/>
        <a:lstStyle/>
        <a:p>
          <a:pPr algn="ctr"/>
          <a:endParaRPr lang="pl-PL" i="1">
            <a:solidFill>
              <a:sysClr val="windowText" lastClr="000000"/>
            </a:solidFill>
          </a:endParaRPr>
        </a:p>
      </dgm:t>
    </dgm:pt>
    <dgm:pt modelId="{E3A4D1AB-E3E3-4C0F-AC95-99C6FF20985F}">
      <dgm:prSet/>
      <dgm:spPr>
        <a:solidFill>
          <a:schemeClr val="accent6">
            <a:lumMod val="20000"/>
            <a:lumOff val="80000"/>
            <a:alpha val="90000"/>
          </a:schemeClr>
        </a:solidFill>
        <a:ln>
          <a:solidFill>
            <a:schemeClr val="accent1">
              <a:lumMod val="20000"/>
              <a:lumOff val="80000"/>
              <a:alpha val="90000"/>
            </a:schemeClr>
          </a:solidFill>
        </a:ln>
      </dgm:spPr>
      <dgm:t>
        <a:bodyPr/>
        <a:lstStyle/>
        <a:p>
          <a:pPr algn="ctr"/>
          <a:r>
            <a:rPr lang="pl-PL" i="1">
              <a:solidFill>
                <a:sysClr val="windowText" lastClr="000000"/>
              </a:solidFill>
            </a:rPr>
            <a:t> Relevant - istotny, posiadający znaczenie</a:t>
          </a:r>
        </a:p>
      </dgm:t>
    </dgm:pt>
    <dgm:pt modelId="{F7F78B27-40B8-44A9-8E97-A7EA5F4CDB7F}" type="parTrans" cxnId="{280EA519-725C-4A01-9BAA-847A61D6D877}">
      <dgm:prSet/>
      <dgm:spPr/>
      <dgm:t>
        <a:bodyPr/>
        <a:lstStyle/>
        <a:p>
          <a:pPr algn="ctr"/>
          <a:endParaRPr lang="pl-PL" i="1">
            <a:solidFill>
              <a:sysClr val="windowText" lastClr="000000"/>
            </a:solidFill>
          </a:endParaRPr>
        </a:p>
      </dgm:t>
    </dgm:pt>
    <dgm:pt modelId="{FAE4DF7A-2161-4579-BFF2-356A6AC39987}" type="sibTrans" cxnId="{280EA519-725C-4A01-9BAA-847A61D6D877}">
      <dgm:prSet/>
      <dgm:spPr/>
      <dgm:t>
        <a:bodyPr/>
        <a:lstStyle/>
        <a:p>
          <a:pPr algn="ctr"/>
          <a:endParaRPr lang="pl-PL" i="1">
            <a:solidFill>
              <a:sysClr val="windowText" lastClr="000000"/>
            </a:solidFill>
          </a:endParaRPr>
        </a:p>
      </dgm:t>
    </dgm:pt>
    <dgm:pt modelId="{59F8281C-8271-4D4C-ABC4-3060720B3F49}">
      <dgm:prSet/>
      <dgm:spPr>
        <a:solidFill>
          <a:schemeClr val="accent6">
            <a:lumMod val="20000"/>
            <a:lumOff val="80000"/>
            <a:alpha val="90000"/>
          </a:schemeClr>
        </a:solidFill>
        <a:ln>
          <a:solidFill>
            <a:schemeClr val="accent1">
              <a:lumMod val="20000"/>
              <a:lumOff val="80000"/>
              <a:alpha val="90000"/>
            </a:schemeClr>
          </a:solidFill>
        </a:ln>
      </dgm:spPr>
      <dgm:t>
        <a:bodyPr/>
        <a:lstStyle/>
        <a:p>
          <a:pPr algn="ctr"/>
          <a:r>
            <a:rPr lang="pl-PL" i="1">
              <a:solidFill>
                <a:sysClr val="windowText" lastClr="000000"/>
              </a:solidFill>
            </a:rPr>
            <a:t> Timely - określony w czasie</a:t>
          </a:r>
        </a:p>
      </dgm:t>
    </dgm:pt>
    <dgm:pt modelId="{E7DD90EE-1B1F-47DE-92A7-9A794F6A776A}" type="parTrans" cxnId="{3B27E862-1D9F-43CE-84D4-94E34E880029}">
      <dgm:prSet/>
      <dgm:spPr/>
      <dgm:t>
        <a:bodyPr/>
        <a:lstStyle/>
        <a:p>
          <a:pPr algn="ctr"/>
          <a:endParaRPr lang="pl-PL" i="1">
            <a:solidFill>
              <a:sysClr val="windowText" lastClr="000000"/>
            </a:solidFill>
          </a:endParaRPr>
        </a:p>
      </dgm:t>
    </dgm:pt>
    <dgm:pt modelId="{57826DA9-BB04-47B8-BB9B-DDAB6F0FB281}" type="sibTrans" cxnId="{3B27E862-1D9F-43CE-84D4-94E34E880029}">
      <dgm:prSet/>
      <dgm:spPr/>
      <dgm:t>
        <a:bodyPr/>
        <a:lstStyle/>
        <a:p>
          <a:pPr algn="ctr"/>
          <a:endParaRPr lang="pl-PL" i="1">
            <a:solidFill>
              <a:sysClr val="windowText" lastClr="000000"/>
            </a:solidFill>
          </a:endParaRPr>
        </a:p>
      </dgm:t>
    </dgm:pt>
    <dgm:pt modelId="{CECCF7CC-7B87-491A-8773-44B4502665CA}" type="pres">
      <dgm:prSet presAssocID="{DCFE90A9-1DC1-4466-A0CB-12AE85E97BC8}" presName="Name0" presStyleCnt="0">
        <dgm:presLayoutVars>
          <dgm:dir/>
          <dgm:animLvl val="lvl"/>
          <dgm:resizeHandles val="exact"/>
        </dgm:presLayoutVars>
      </dgm:prSet>
      <dgm:spPr/>
    </dgm:pt>
    <dgm:pt modelId="{36C167E1-29C9-4952-B7A1-0C55352BF84B}" type="pres">
      <dgm:prSet presAssocID="{F124D248-2909-40E8-8C03-2DF94E343C77}" presName="composite" presStyleCnt="0"/>
      <dgm:spPr/>
    </dgm:pt>
    <dgm:pt modelId="{EC577762-DE64-4571-B4AE-FBDAC221D1CC}" type="pres">
      <dgm:prSet presAssocID="{F124D248-2909-40E8-8C03-2DF94E343C77}" presName="parTx" presStyleLbl="alignNode1" presStyleIdx="0" presStyleCnt="5">
        <dgm:presLayoutVars>
          <dgm:chMax val="0"/>
          <dgm:chPref val="0"/>
          <dgm:bulletEnabled val="1"/>
        </dgm:presLayoutVars>
      </dgm:prSet>
      <dgm:spPr/>
    </dgm:pt>
    <dgm:pt modelId="{7088EFA5-E84C-4A88-84C5-90544FF7DC53}" type="pres">
      <dgm:prSet presAssocID="{F124D248-2909-40E8-8C03-2DF94E343C77}" presName="desTx" presStyleLbl="alignAccFollowNode1" presStyleIdx="0" presStyleCnt="5">
        <dgm:presLayoutVars>
          <dgm:bulletEnabled val="1"/>
        </dgm:presLayoutVars>
      </dgm:prSet>
      <dgm:spPr/>
    </dgm:pt>
    <dgm:pt modelId="{B2E626F4-F2DA-448A-A249-4C83A86A330C}" type="pres">
      <dgm:prSet presAssocID="{AF52F512-C526-4533-B2FD-C46F3EC514D3}" presName="space" presStyleCnt="0"/>
      <dgm:spPr/>
    </dgm:pt>
    <dgm:pt modelId="{DFDB7918-F34D-4EBD-BE7A-12DA0E6BF958}" type="pres">
      <dgm:prSet presAssocID="{348B5E85-68DA-4F6A-841E-FED13D291648}" presName="composite" presStyleCnt="0"/>
      <dgm:spPr/>
    </dgm:pt>
    <dgm:pt modelId="{072B20FF-DD1C-4D05-BE3F-BB8C32C4EBB0}" type="pres">
      <dgm:prSet presAssocID="{348B5E85-68DA-4F6A-841E-FED13D291648}" presName="parTx" presStyleLbl="alignNode1" presStyleIdx="1" presStyleCnt="5">
        <dgm:presLayoutVars>
          <dgm:chMax val="0"/>
          <dgm:chPref val="0"/>
          <dgm:bulletEnabled val="1"/>
        </dgm:presLayoutVars>
      </dgm:prSet>
      <dgm:spPr/>
    </dgm:pt>
    <dgm:pt modelId="{E1438D8F-359A-4CEE-AD68-4CABE251C0B8}" type="pres">
      <dgm:prSet presAssocID="{348B5E85-68DA-4F6A-841E-FED13D291648}" presName="desTx" presStyleLbl="alignAccFollowNode1" presStyleIdx="1" presStyleCnt="5">
        <dgm:presLayoutVars>
          <dgm:bulletEnabled val="1"/>
        </dgm:presLayoutVars>
      </dgm:prSet>
      <dgm:spPr/>
    </dgm:pt>
    <dgm:pt modelId="{34F81829-862E-4E69-9F52-E2FEA2AFBCCF}" type="pres">
      <dgm:prSet presAssocID="{03B64686-996E-47F2-B54A-1B11A0CFB976}" presName="space" presStyleCnt="0"/>
      <dgm:spPr/>
    </dgm:pt>
    <dgm:pt modelId="{FAD115EB-4B56-4627-A934-11AAD82F0C32}" type="pres">
      <dgm:prSet presAssocID="{17A50E0B-8C01-4C0F-963B-B626B2B552AB}" presName="composite" presStyleCnt="0"/>
      <dgm:spPr/>
    </dgm:pt>
    <dgm:pt modelId="{74796199-6845-4486-8426-42A0ED8AF852}" type="pres">
      <dgm:prSet presAssocID="{17A50E0B-8C01-4C0F-963B-B626B2B552AB}" presName="parTx" presStyleLbl="alignNode1" presStyleIdx="2" presStyleCnt="5">
        <dgm:presLayoutVars>
          <dgm:chMax val="0"/>
          <dgm:chPref val="0"/>
          <dgm:bulletEnabled val="1"/>
        </dgm:presLayoutVars>
      </dgm:prSet>
      <dgm:spPr/>
    </dgm:pt>
    <dgm:pt modelId="{6D32FB98-0211-4BD5-8001-DDEB0D4DE309}" type="pres">
      <dgm:prSet presAssocID="{17A50E0B-8C01-4C0F-963B-B626B2B552AB}" presName="desTx" presStyleLbl="alignAccFollowNode1" presStyleIdx="2" presStyleCnt="5">
        <dgm:presLayoutVars>
          <dgm:bulletEnabled val="1"/>
        </dgm:presLayoutVars>
      </dgm:prSet>
      <dgm:spPr/>
    </dgm:pt>
    <dgm:pt modelId="{47160E6A-DC7A-4681-AF39-FBF28D526395}" type="pres">
      <dgm:prSet presAssocID="{77ABCF72-2C05-4FAD-B18C-A533EC839357}" presName="space" presStyleCnt="0"/>
      <dgm:spPr/>
    </dgm:pt>
    <dgm:pt modelId="{39999C73-1202-4FE4-ACC9-7DDCC30E5E38}" type="pres">
      <dgm:prSet presAssocID="{DE8C3019-8355-4658-8877-363069A4D447}" presName="composite" presStyleCnt="0"/>
      <dgm:spPr/>
    </dgm:pt>
    <dgm:pt modelId="{1D3292D5-9AF6-488A-84C2-B7D5B73340F9}" type="pres">
      <dgm:prSet presAssocID="{DE8C3019-8355-4658-8877-363069A4D447}" presName="parTx" presStyleLbl="alignNode1" presStyleIdx="3" presStyleCnt="5">
        <dgm:presLayoutVars>
          <dgm:chMax val="0"/>
          <dgm:chPref val="0"/>
          <dgm:bulletEnabled val="1"/>
        </dgm:presLayoutVars>
      </dgm:prSet>
      <dgm:spPr/>
    </dgm:pt>
    <dgm:pt modelId="{F1CF0FAC-692E-4366-829B-2F150BA7F393}" type="pres">
      <dgm:prSet presAssocID="{DE8C3019-8355-4658-8877-363069A4D447}" presName="desTx" presStyleLbl="alignAccFollowNode1" presStyleIdx="3" presStyleCnt="5">
        <dgm:presLayoutVars>
          <dgm:bulletEnabled val="1"/>
        </dgm:presLayoutVars>
      </dgm:prSet>
      <dgm:spPr/>
    </dgm:pt>
    <dgm:pt modelId="{1DC4AC84-8C5D-40F4-95ED-0410F3308FCA}" type="pres">
      <dgm:prSet presAssocID="{54CE1027-8B31-46B3-9B9F-F62F132FBE65}" presName="space" presStyleCnt="0"/>
      <dgm:spPr/>
    </dgm:pt>
    <dgm:pt modelId="{5930DFB4-E86B-400A-BBC1-56B55CC34F94}" type="pres">
      <dgm:prSet presAssocID="{91E13779-379D-4692-B4AE-3BEE8D6A5232}" presName="composite" presStyleCnt="0"/>
      <dgm:spPr/>
    </dgm:pt>
    <dgm:pt modelId="{0FE12368-EAB8-40F7-9C32-FEFEFCD11E09}" type="pres">
      <dgm:prSet presAssocID="{91E13779-379D-4692-B4AE-3BEE8D6A5232}" presName="parTx" presStyleLbl="alignNode1" presStyleIdx="4" presStyleCnt="5">
        <dgm:presLayoutVars>
          <dgm:chMax val="0"/>
          <dgm:chPref val="0"/>
          <dgm:bulletEnabled val="1"/>
        </dgm:presLayoutVars>
      </dgm:prSet>
      <dgm:spPr/>
    </dgm:pt>
    <dgm:pt modelId="{D7EBBAC0-FEC7-44B4-A539-BD3BBFE9290A}" type="pres">
      <dgm:prSet presAssocID="{91E13779-379D-4692-B4AE-3BEE8D6A5232}" presName="desTx" presStyleLbl="alignAccFollowNode1" presStyleIdx="4" presStyleCnt="5" custLinFactNeighborX="261">
        <dgm:presLayoutVars>
          <dgm:bulletEnabled val="1"/>
        </dgm:presLayoutVars>
      </dgm:prSet>
      <dgm:spPr/>
    </dgm:pt>
  </dgm:ptLst>
  <dgm:cxnLst>
    <dgm:cxn modelId="{7110EE15-D4D7-448A-A647-0C79DC6A7FA4}" srcId="{DCFE90A9-1DC1-4466-A0CB-12AE85E97BC8}" destId="{91E13779-379D-4692-B4AE-3BEE8D6A5232}" srcOrd="4" destOrd="0" parTransId="{EE1B1562-80D2-4084-9495-1D99CF7BD2CD}" sibTransId="{531A9CE7-534F-46EA-B0CC-FF7D2E1E5698}"/>
    <dgm:cxn modelId="{280EA519-725C-4A01-9BAA-847A61D6D877}" srcId="{DE8C3019-8355-4658-8877-363069A4D447}" destId="{E3A4D1AB-E3E3-4C0F-AC95-99C6FF20985F}" srcOrd="0" destOrd="0" parTransId="{F7F78B27-40B8-44A9-8E97-A7EA5F4CDB7F}" sibTransId="{FAE4DF7A-2161-4579-BFF2-356A6AC39987}"/>
    <dgm:cxn modelId="{3B27E862-1D9F-43CE-84D4-94E34E880029}" srcId="{91E13779-379D-4692-B4AE-3BEE8D6A5232}" destId="{59F8281C-8271-4D4C-ABC4-3060720B3F49}" srcOrd="0" destOrd="0" parTransId="{E7DD90EE-1B1F-47DE-92A7-9A794F6A776A}" sibTransId="{57826DA9-BB04-47B8-BB9B-DDAB6F0FB281}"/>
    <dgm:cxn modelId="{38B03C67-4DA8-4032-890E-60A1516033FA}" srcId="{DCFE90A9-1DC1-4466-A0CB-12AE85E97BC8}" destId="{DE8C3019-8355-4658-8877-363069A4D447}" srcOrd="3" destOrd="0" parTransId="{4344B3BD-1A57-4885-8ED4-2D4E439B4F39}" sibTransId="{54CE1027-8B31-46B3-9B9F-F62F132FBE65}"/>
    <dgm:cxn modelId="{3497AE4A-9D6C-4DC8-A68F-7F967E767F10}" type="presOf" srcId="{DCFE90A9-1DC1-4466-A0CB-12AE85E97BC8}" destId="{CECCF7CC-7B87-491A-8773-44B4502665CA}" srcOrd="0" destOrd="0" presId="urn:microsoft.com/office/officeart/2005/8/layout/hList1"/>
    <dgm:cxn modelId="{8FCE3470-B5B2-4962-9E99-81192A73EAA9}" type="presOf" srcId="{C75BF6A0-DA71-4B2E-850B-B854BA2731A1}" destId="{6D32FB98-0211-4BD5-8001-DDEB0D4DE309}" srcOrd="0" destOrd="0" presId="urn:microsoft.com/office/officeart/2005/8/layout/hList1"/>
    <dgm:cxn modelId="{5D06EC75-47B0-4256-AE53-3E415B3D23EA}" type="presOf" srcId="{E3A4D1AB-E3E3-4C0F-AC95-99C6FF20985F}" destId="{F1CF0FAC-692E-4366-829B-2F150BA7F393}" srcOrd="0" destOrd="0" presId="urn:microsoft.com/office/officeart/2005/8/layout/hList1"/>
    <dgm:cxn modelId="{2BE79982-3943-491B-BC3A-E3D20B815199}" type="presOf" srcId="{00E1B207-F693-41E7-8309-24B240FF9D5F}" destId="{7088EFA5-E84C-4A88-84C5-90544FF7DC53}" srcOrd="0" destOrd="0" presId="urn:microsoft.com/office/officeart/2005/8/layout/hList1"/>
    <dgm:cxn modelId="{D576B886-B682-43EB-93A0-7E9B60E2F14C}" srcId="{DCFE90A9-1DC1-4466-A0CB-12AE85E97BC8}" destId="{17A50E0B-8C01-4C0F-963B-B626B2B552AB}" srcOrd="2" destOrd="0" parTransId="{CA7BCE24-D7EC-48D3-8982-B1445C2E52E6}" sibTransId="{77ABCF72-2C05-4FAD-B18C-A533EC839357}"/>
    <dgm:cxn modelId="{E106058C-F629-4572-BC60-898E746A5653}" type="presOf" srcId="{91E13779-379D-4692-B4AE-3BEE8D6A5232}" destId="{0FE12368-EAB8-40F7-9C32-FEFEFCD11E09}" srcOrd="0" destOrd="0" presId="urn:microsoft.com/office/officeart/2005/8/layout/hList1"/>
    <dgm:cxn modelId="{11F04B97-1C3C-4023-A94C-51ED8D612057}" type="presOf" srcId="{59F8281C-8271-4D4C-ABC4-3060720B3F49}" destId="{D7EBBAC0-FEC7-44B4-A539-BD3BBFE9290A}" srcOrd="0" destOrd="0" presId="urn:microsoft.com/office/officeart/2005/8/layout/hList1"/>
    <dgm:cxn modelId="{B82DDF9B-4FE7-4373-B0AE-D0D35CFCB4CA}" srcId="{17A50E0B-8C01-4C0F-963B-B626B2B552AB}" destId="{C75BF6A0-DA71-4B2E-850B-B854BA2731A1}" srcOrd="0" destOrd="0" parTransId="{A90E434E-6568-4AB7-8A8B-9C1D320E7DDA}" sibTransId="{439BB0C2-75CD-489F-8188-258736263F42}"/>
    <dgm:cxn modelId="{150BF19D-188B-4DE6-9EDC-15565A20E6C1}" type="presOf" srcId="{DDD41F6B-8F15-4215-AC9F-BCE47985880A}" destId="{E1438D8F-359A-4CEE-AD68-4CABE251C0B8}" srcOrd="0" destOrd="0" presId="urn:microsoft.com/office/officeart/2005/8/layout/hList1"/>
    <dgm:cxn modelId="{2AF2059F-006F-4087-B755-BC49B1AC6969}" type="presOf" srcId="{17A50E0B-8C01-4C0F-963B-B626B2B552AB}" destId="{74796199-6845-4486-8426-42A0ED8AF852}" srcOrd="0" destOrd="0" presId="urn:microsoft.com/office/officeart/2005/8/layout/hList1"/>
    <dgm:cxn modelId="{AAD94AA8-341A-4329-A581-3E63294EF379}" type="presOf" srcId="{348B5E85-68DA-4F6A-841E-FED13D291648}" destId="{072B20FF-DD1C-4D05-BE3F-BB8C32C4EBB0}" srcOrd="0" destOrd="0" presId="urn:microsoft.com/office/officeart/2005/8/layout/hList1"/>
    <dgm:cxn modelId="{25F032AC-5F34-4861-9FB4-DBB7E4426AA7}" type="presOf" srcId="{DE8C3019-8355-4658-8877-363069A4D447}" destId="{1D3292D5-9AF6-488A-84C2-B7D5B73340F9}" srcOrd="0" destOrd="0" presId="urn:microsoft.com/office/officeart/2005/8/layout/hList1"/>
    <dgm:cxn modelId="{3E998CAF-7C89-474F-A812-C336C6E8CE56}" srcId="{DCFE90A9-1DC1-4466-A0CB-12AE85E97BC8}" destId="{F124D248-2909-40E8-8C03-2DF94E343C77}" srcOrd="0" destOrd="0" parTransId="{D0492439-ADAA-4E8E-9076-235771F86D33}" sibTransId="{AF52F512-C526-4533-B2FD-C46F3EC514D3}"/>
    <dgm:cxn modelId="{D63CF8D4-9629-40EA-B6C8-A4356FEDA110}" srcId="{F124D248-2909-40E8-8C03-2DF94E343C77}" destId="{00E1B207-F693-41E7-8309-24B240FF9D5F}" srcOrd="0" destOrd="0" parTransId="{90ED12FD-7C93-451D-A3C2-E8E676ED4005}" sibTransId="{D798F20D-5943-4A58-9ABF-7A57D1B91369}"/>
    <dgm:cxn modelId="{1FE009D9-66CC-48E2-B630-F43A5A57904E}" srcId="{DCFE90A9-1DC1-4466-A0CB-12AE85E97BC8}" destId="{348B5E85-68DA-4F6A-841E-FED13D291648}" srcOrd="1" destOrd="0" parTransId="{EBF5B092-2A7C-41A2-A437-46133268E2A8}" sibTransId="{03B64686-996E-47F2-B54A-1B11A0CFB976}"/>
    <dgm:cxn modelId="{377AA4E6-0F9E-4702-83AE-B94972400B34}" type="presOf" srcId="{F124D248-2909-40E8-8C03-2DF94E343C77}" destId="{EC577762-DE64-4571-B4AE-FBDAC221D1CC}" srcOrd="0" destOrd="0" presId="urn:microsoft.com/office/officeart/2005/8/layout/hList1"/>
    <dgm:cxn modelId="{3BD983EE-436A-4A3C-B7AE-F16F653AE55B}" srcId="{348B5E85-68DA-4F6A-841E-FED13D291648}" destId="{DDD41F6B-8F15-4215-AC9F-BCE47985880A}" srcOrd="0" destOrd="0" parTransId="{AB9E8E9D-8E01-409C-BFA7-9EBF81BFB497}" sibTransId="{32F1EF5D-8045-4BAB-870A-397AAFE2136C}"/>
    <dgm:cxn modelId="{DB12B5A0-8D89-4A4E-9D4F-5C009EEBCB1F}" type="presParOf" srcId="{CECCF7CC-7B87-491A-8773-44B4502665CA}" destId="{36C167E1-29C9-4952-B7A1-0C55352BF84B}" srcOrd="0" destOrd="0" presId="urn:microsoft.com/office/officeart/2005/8/layout/hList1"/>
    <dgm:cxn modelId="{F9540CDC-7B5F-4049-98C8-1189D2580899}" type="presParOf" srcId="{36C167E1-29C9-4952-B7A1-0C55352BF84B}" destId="{EC577762-DE64-4571-B4AE-FBDAC221D1CC}" srcOrd="0" destOrd="0" presId="urn:microsoft.com/office/officeart/2005/8/layout/hList1"/>
    <dgm:cxn modelId="{A4FE939D-5062-4BB9-93DE-CD46CDC7669B}" type="presParOf" srcId="{36C167E1-29C9-4952-B7A1-0C55352BF84B}" destId="{7088EFA5-E84C-4A88-84C5-90544FF7DC53}" srcOrd="1" destOrd="0" presId="urn:microsoft.com/office/officeart/2005/8/layout/hList1"/>
    <dgm:cxn modelId="{F1A894CA-39C4-412F-982B-E2A52351B9F5}" type="presParOf" srcId="{CECCF7CC-7B87-491A-8773-44B4502665CA}" destId="{B2E626F4-F2DA-448A-A249-4C83A86A330C}" srcOrd="1" destOrd="0" presId="urn:microsoft.com/office/officeart/2005/8/layout/hList1"/>
    <dgm:cxn modelId="{171DA47A-9CB6-475F-BBEB-CDB559CDDD74}" type="presParOf" srcId="{CECCF7CC-7B87-491A-8773-44B4502665CA}" destId="{DFDB7918-F34D-4EBD-BE7A-12DA0E6BF958}" srcOrd="2" destOrd="0" presId="urn:microsoft.com/office/officeart/2005/8/layout/hList1"/>
    <dgm:cxn modelId="{5EBF10B6-1B57-4567-840F-BD7355DE7B85}" type="presParOf" srcId="{DFDB7918-F34D-4EBD-BE7A-12DA0E6BF958}" destId="{072B20FF-DD1C-4D05-BE3F-BB8C32C4EBB0}" srcOrd="0" destOrd="0" presId="urn:microsoft.com/office/officeart/2005/8/layout/hList1"/>
    <dgm:cxn modelId="{87CE773E-2AF6-40E7-A00F-6C792C09F226}" type="presParOf" srcId="{DFDB7918-F34D-4EBD-BE7A-12DA0E6BF958}" destId="{E1438D8F-359A-4CEE-AD68-4CABE251C0B8}" srcOrd="1" destOrd="0" presId="urn:microsoft.com/office/officeart/2005/8/layout/hList1"/>
    <dgm:cxn modelId="{BF541D53-79C9-4A88-B2BD-18D211FA0C9A}" type="presParOf" srcId="{CECCF7CC-7B87-491A-8773-44B4502665CA}" destId="{34F81829-862E-4E69-9F52-E2FEA2AFBCCF}" srcOrd="3" destOrd="0" presId="urn:microsoft.com/office/officeart/2005/8/layout/hList1"/>
    <dgm:cxn modelId="{0A949D0F-4FEF-42B9-9C79-2F28A93FD1C3}" type="presParOf" srcId="{CECCF7CC-7B87-491A-8773-44B4502665CA}" destId="{FAD115EB-4B56-4627-A934-11AAD82F0C32}" srcOrd="4" destOrd="0" presId="urn:microsoft.com/office/officeart/2005/8/layout/hList1"/>
    <dgm:cxn modelId="{755D443B-5185-4C30-8E06-0C44F8DD896C}" type="presParOf" srcId="{FAD115EB-4B56-4627-A934-11AAD82F0C32}" destId="{74796199-6845-4486-8426-42A0ED8AF852}" srcOrd="0" destOrd="0" presId="urn:microsoft.com/office/officeart/2005/8/layout/hList1"/>
    <dgm:cxn modelId="{02CF4051-B5A2-4909-8288-38B6AA06341B}" type="presParOf" srcId="{FAD115EB-4B56-4627-A934-11AAD82F0C32}" destId="{6D32FB98-0211-4BD5-8001-DDEB0D4DE309}" srcOrd="1" destOrd="0" presId="urn:microsoft.com/office/officeart/2005/8/layout/hList1"/>
    <dgm:cxn modelId="{CF0B3094-CDB6-443A-BDC7-388A3F5A14E5}" type="presParOf" srcId="{CECCF7CC-7B87-491A-8773-44B4502665CA}" destId="{47160E6A-DC7A-4681-AF39-FBF28D526395}" srcOrd="5" destOrd="0" presId="urn:microsoft.com/office/officeart/2005/8/layout/hList1"/>
    <dgm:cxn modelId="{A79301A5-AC0C-414A-A632-A454939224EB}" type="presParOf" srcId="{CECCF7CC-7B87-491A-8773-44B4502665CA}" destId="{39999C73-1202-4FE4-ACC9-7DDCC30E5E38}" srcOrd="6" destOrd="0" presId="urn:microsoft.com/office/officeart/2005/8/layout/hList1"/>
    <dgm:cxn modelId="{49C11A52-E906-4CD8-B72E-2D482364446F}" type="presParOf" srcId="{39999C73-1202-4FE4-ACC9-7DDCC30E5E38}" destId="{1D3292D5-9AF6-488A-84C2-B7D5B73340F9}" srcOrd="0" destOrd="0" presId="urn:microsoft.com/office/officeart/2005/8/layout/hList1"/>
    <dgm:cxn modelId="{909EED69-FEE1-4D22-BF68-287BA15CDF81}" type="presParOf" srcId="{39999C73-1202-4FE4-ACC9-7DDCC30E5E38}" destId="{F1CF0FAC-692E-4366-829B-2F150BA7F393}" srcOrd="1" destOrd="0" presId="urn:microsoft.com/office/officeart/2005/8/layout/hList1"/>
    <dgm:cxn modelId="{D69EE6A4-3D12-4907-81F4-4C12B5FEFC37}" type="presParOf" srcId="{CECCF7CC-7B87-491A-8773-44B4502665CA}" destId="{1DC4AC84-8C5D-40F4-95ED-0410F3308FCA}" srcOrd="7" destOrd="0" presId="urn:microsoft.com/office/officeart/2005/8/layout/hList1"/>
    <dgm:cxn modelId="{00C607EF-BC6D-4310-912F-0C01F1FE0B8E}" type="presParOf" srcId="{CECCF7CC-7B87-491A-8773-44B4502665CA}" destId="{5930DFB4-E86B-400A-BBC1-56B55CC34F94}" srcOrd="8" destOrd="0" presId="urn:microsoft.com/office/officeart/2005/8/layout/hList1"/>
    <dgm:cxn modelId="{E264FFC8-9FA8-4CCC-B8EB-C6D15C0E25F4}" type="presParOf" srcId="{5930DFB4-E86B-400A-BBC1-56B55CC34F94}" destId="{0FE12368-EAB8-40F7-9C32-FEFEFCD11E09}" srcOrd="0" destOrd="0" presId="urn:microsoft.com/office/officeart/2005/8/layout/hList1"/>
    <dgm:cxn modelId="{5ED4DA91-CAAE-4332-95C5-70ECE442D45D}" type="presParOf" srcId="{5930DFB4-E86B-400A-BBC1-56B55CC34F94}" destId="{D7EBBAC0-FEC7-44B4-A539-BD3BBFE9290A}" srcOrd="1" destOrd="0" presId="urn:microsoft.com/office/officeart/2005/8/layout/hList1"/>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F3BCFAF-4AC5-4646-B1E7-7B89222F6A8F}" type="doc">
      <dgm:prSet loTypeId="urn:microsoft.com/office/officeart/2005/8/layout/hierarchy3" loCatId="list" qsTypeId="urn:microsoft.com/office/officeart/2005/8/quickstyle/simple1" qsCatId="simple" csTypeId="urn:microsoft.com/office/officeart/2005/8/colors/accent1_2" csCatId="accent1" phldr="1"/>
      <dgm:spPr/>
      <dgm:t>
        <a:bodyPr/>
        <a:lstStyle/>
        <a:p>
          <a:endParaRPr lang="pl-PL"/>
        </a:p>
      </dgm:t>
    </dgm:pt>
    <dgm:pt modelId="{1F9808E8-1C3E-4CE9-B4A8-6211015A58D5}">
      <dgm:prSet/>
      <dgm:spPr>
        <a:solidFill>
          <a:schemeClr val="accent3">
            <a:lumMod val="60000"/>
            <a:lumOff val="40000"/>
          </a:schemeClr>
        </a:solidFill>
      </dgm:spPr>
      <dgm:t>
        <a:bodyPr/>
        <a:lstStyle/>
        <a:p>
          <a:r>
            <a:rPr lang="pl-PL" b="1" i="1">
              <a:solidFill>
                <a:sysClr val="windowText" lastClr="000000"/>
              </a:solidFill>
            </a:rPr>
            <a:t>CELE OPERACYJNE PLANU</a:t>
          </a:r>
          <a:endParaRPr lang="pl-PL">
            <a:solidFill>
              <a:sysClr val="windowText" lastClr="000000"/>
            </a:solidFill>
          </a:endParaRPr>
        </a:p>
      </dgm:t>
    </dgm:pt>
    <dgm:pt modelId="{F5C00F40-EA4F-49E5-8A36-F741301E3D68}" type="parTrans" cxnId="{76AB199F-B19E-4DCE-8457-3807AAB2100A}">
      <dgm:prSet/>
      <dgm:spPr/>
      <dgm:t>
        <a:bodyPr/>
        <a:lstStyle/>
        <a:p>
          <a:endParaRPr lang="pl-PL"/>
        </a:p>
      </dgm:t>
    </dgm:pt>
    <dgm:pt modelId="{C7707ADD-BDC1-425B-99DE-1C52ECBFA097}" type="sibTrans" cxnId="{76AB199F-B19E-4DCE-8457-3807AAB2100A}">
      <dgm:prSet/>
      <dgm:spPr/>
      <dgm:t>
        <a:bodyPr/>
        <a:lstStyle/>
        <a:p>
          <a:endParaRPr lang="pl-PL"/>
        </a:p>
      </dgm:t>
    </dgm:pt>
    <dgm:pt modelId="{EB4811A7-6FD4-4FC0-B6A3-AE94C9C57F26}">
      <dgm:prSet custT="1"/>
      <dgm:spPr>
        <a:ln>
          <a:solidFill>
            <a:schemeClr val="accent6">
              <a:lumMod val="60000"/>
              <a:lumOff val="40000"/>
            </a:schemeClr>
          </a:solidFill>
        </a:ln>
      </dgm:spPr>
      <dgm:t>
        <a:bodyPr/>
        <a:lstStyle/>
        <a:p>
          <a:r>
            <a:rPr lang="pl-PL" sz="1000" i="1"/>
            <a:t>Wykorzystanie potencjału odnawialnych źródeł energii na terenie gminy oraz poprawa efektywności energetycznej obiektów komunalnych</a:t>
          </a:r>
        </a:p>
      </dgm:t>
    </dgm:pt>
    <dgm:pt modelId="{6623C68B-8092-4219-9E1D-59B6E2929339}" type="parTrans" cxnId="{9B10205A-9273-451C-AF13-0243F785164B}">
      <dgm:prSet/>
      <dgm:spPr>
        <a:ln>
          <a:solidFill>
            <a:schemeClr val="accent6">
              <a:lumMod val="60000"/>
              <a:lumOff val="40000"/>
            </a:schemeClr>
          </a:solidFill>
        </a:ln>
      </dgm:spPr>
      <dgm:t>
        <a:bodyPr/>
        <a:lstStyle/>
        <a:p>
          <a:endParaRPr lang="pl-PL"/>
        </a:p>
      </dgm:t>
    </dgm:pt>
    <dgm:pt modelId="{299ED135-2F64-4166-BB25-B84EC774DA3E}" type="sibTrans" cxnId="{9B10205A-9273-451C-AF13-0243F785164B}">
      <dgm:prSet/>
      <dgm:spPr/>
      <dgm:t>
        <a:bodyPr/>
        <a:lstStyle/>
        <a:p>
          <a:endParaRPr lang="pl-PL"/>
        </a:p>
      </dgm:t>
    </dgm:pt>
    <dgm:pt modelId="{BAD52EA7-1D70-4611-B711-AC21AC306A4C}">
      <dgm:prSet custT="1"/>
      <dgm:spPr>
        <a:ln>
          <a:solidFill>
            <a:schemeClr val="accent6">
              <a:lumMod val="60000"/>
              <a:lumOff val="40000"/>
            </a:schemeClr>
          </a:solidFill>
        </a:ln>
      </dgm:spPr>
      <dgm:t>
        <a:bodyPr/>
        <a:lstStyle/>
        <a:p>
          <a:r>
            <a:rPr lang="pl-PL" sz="1000" i="1"/>
            <a:t>Modernizacja źródeł ciepła oraz wzrost zastosowania odnawianych źródeł energii w produkcji energii użytkowej w sektorze mieszkalnych</a:t>
          </a:r>
        </a:p>
      </dgm:t>
    </dgm:pt>
    <dgm:pt modelId="{4C0EEB50-772D-4D13-A6DD-106C79F0A467}" type="parTrans" cxnId="{82AFAC14-F3E5-4599-A490-176913C32557}">
      <dgm:prSet/>
      <dgm:spPr>
        <a:ln>
          <a:solidFill>
            <a:schemeClr val="accent6">
              <a:lumMod val="60000"/>
              <a:lumOff val="40000"/>
            </a:schemeClr>
          </a:solidFill>
        </a:ln>
      </dgm:spPr>
      <dgm:t>
        <a:bodyPr/>
        <a:lstStyle/>
        <a:p>
          <a:endParaRPr lang="pl-PL"/>
        </a:p>
      </dgm:t>
    </dgm:pt>
    <dgm:pt modelId="{769B5220-D697-4E7B-BC7B-F3D05A46BDFD}" type="sibTrans" cxnId="{82AFAC14-F3E5-4599-A490-176913C32557}">
      <dgm:prSet/>
      <dgm:spPr/>
      <dgm:t>
        <a:bodyPr/>
        <a:lstStyle/>
        <a:p>
          <a:endParaRPr lang="pl-PL"/>
        </a:p>
      </dgm:t>
    </dgm:pt>
    <dgm:pt modelId="{A8E6FDB6-2136-420B-B216-979F4D1906F1}">
      <dgm:prSet custT="1"/>
      <dgm:spPr>
        <a:ln>
          <a:solidFill>
            <a:schemeClr val="accent6">
              <a:lumMod val="60000"/>
              <a:lumOff val="40000"/>
            </a:schemeClr>
          </a:solidFill>
        </a:ln>
      </dgm:spPr>
      <dgm:t>
        <a:bodyPr/>
        <a:lstStyle/>
        <a:p>
          <a:r>
            <a:rPr lang="pl-PL" sz="1000" i="1"/>
            <a:t>Zmniejszenie emisji wywołanej transportem</a:t>
          </a:r>
        </a:p>
      </dgm:t>
    </dgm:pt>
    <dgm:pt modelId="{E6388C3B-B26B-4F68-BEC2-F832B45AF2FC}" type="parTrans" cxnId="{8D300840-118C-46CA-BD99-90EF188DCD25}">
      <dgm:prSet/>
      <dgm:spPr>
        <a:ln>
          <a:solidFill>
            <a:schemeClr val="accent6">
              <a:lumMod val="60000"/>
              <a:lumOff val="40000"/>
            </a:schemeClr>
          </a:solidFill>
        </a:ln>
      </dgm:spPr>
      <dgm:t>
        <a:bodyPr/>
        <a:lstStyle/>
        <a:p>
          <a:endParaRPr lang="pl-PL"/>
        </a:p>
      </dgm:t>
    </dgm:pt>
    <dgm:pt modelId="{C47BDB79-C76F-4570-8A21-875505BD0AD5}" type="sibTrans" cxnId="{8D300840-118C-46CA-BD99-90EF188DCD25}">
      <dgm:prSet/>
      <dgm:spPr/>
      <dgm:t>
        <a:bodyPr/>
        <a:lstStyle/>
        <a:p>
          <a:endParaRPr lang="pl-PL"/>
        </a:p>
      </dgm:t>
    </dgm:pt>
    <dgm:pt modelId="{489C9A57-B786-429F-8C76-DE2490FF8522}">
      <dgm:prSet custT="1"/>
      <dgm:spPr>
        <a:ln>
          <a:solidFill>
            <a:schemeClr val="accent6">
              <a:lumMod val="60000"/>
              <a:lumOff val="40000"/>
            </a:schemeClr>
          </a:solidFill>
        </a:ln>
      </dgm:spPr>
      <dgm:t>
        <a:bodyPr/>
        <a:lstStyle/>
        <a:p>
          <a:r>
            <a:rPr lang="pl-PL" sz="1000" i="1"/>
            <a:t>Wzrost świadomości ekologicznej w sektorze usługowym i przemysłowym </a:t>
          </a:r>
        </a:p>
      </dgm:t>
    </dgm:pt>
    <dgm:pt modelId="{7492D6FF-8A7E-46CC-BC4E-726EC4B4C858}" type="parTrans" cxnId="{35ECC9D2-94C3-47FA-A622-9320BEDCADF3}">
      <dgm:prSet/>
      <dgm:spPr>
        <a:ln>
          <a:solidFill>
            <a:schemeClr val="accent6">
              <a:lumMod val="60000"/>
              <a:lumOff val="40000"/>
            </a:schemeClr>
          </a:solidFill>
        </a:ln>
      </dgm:spPr>
      <dgm:t>
        <a:bodyPr/>
        <a:lstStyle/>
        <a:p>
          <a:endParaRPr lang="pl-PL"/>
        </a:p>
      </dgm:t>
    </dgm:pt>
    <dgm:pt modelId="{3EC796C5-ABF9-449E-89EB-30C95DA7240E}" type="sibTrans" cxnId="{35ECC9D2-94C3-47FA-A622-9320BEDCADF3}">
      <dgm:prSet/>
      <dgm:spPr/>
      <dgm:t>
        <a:bodyPr/>
        <a:lstStyle/>
        <a:p>
          <a:endParaRPr lang="pl-PL"/>
        </a:p>
      </dgm:t>
    </dgm:pt>
    <dgm:pt modelId="{8ED4B167-02AA-461E-BDE5-5FC03B502E1C}">
      <dgm:prSet custT="1"/>
      <dgm:spPr>
        <a:ln>
          <a:solidFill>
            <a:schemeClr val="accent6">
              <a:lumMod val="60000"/>
              <a:lumOff val="40000"/>
            </a:schemeClr>
          </a:solidFill>
        </a:ln>
      </dgm:spPr>
      <dgm:t>
        <a:bodyPr/>
        <a:lstStyle/>
        <a:p>
          <a:r>
            <a:rPr lang="pl-PL" sz="1000" i="1"/>
            <a:t>Promocja i edukacja interesariuszy Planu w zakresie idei proekologicznych oraz uwzględnienie gospodarki niskoemisyjnej w dokumentach strategicznych gminy</a:t>
          </a:r>
        </a:p>
      </dgm:t>
    </dgm:pt>
    <dgm:pt modelId="{37C35714-9155-4FE5-AD28-4FD25D7A7EE6}" type="parTrans" cxnId="{268FC8E9-2BFD-4CE2-BB50-C8DAB3E66BC7}">
      <dgm:prSet/>
      <dgm:spPr>
        <a:ln>
          <a:solidFill>
            <a:schemeClr val="accent6">
              <a:lumMod val="60000"/>
              <a:lumOff val="40000"/>
            </a:schemeClr>
          </a:solidFill>
        </a:ln>
      </dgm:spPr>
      <dgm:t>
        <a:bodyPr/>
        <a:lstStyle/>
        <a:p>
          <a:endParaRPr lang="pl-PL"/>
        </a:p>
      </dgm:t>
    </dgm:pt>
    <dgm:pt modelId="{FD8DCD2D-959C-4DCC-A84E-DAF4B065D85F}" type="sibTrans" cxnId="{268FC8E9-2BFD-4CE2-BB50-C8DAB3E66BC7}">
      <dgm:prSet/>
      <dgm:spPr/>
      <dgm:t>
        <a:bodyPr/>
        <a:lstStyle/>
        <a:p>
          <a:endParaRPr lang="pl-PL"/>
        </a:p>
      </dgm:t>
    </dgm:pt>
    <dgm:pt modelId="{753EA24D-1675-4D8F-B223-5D49F8967BE7}" type="pres">
      <dgm:prSet presAssocID="{2F3BCFAF-4AC5-4646-B1E7-7B89222F6A8F}" presName="diagram" presStyleCnt="0">
        <dgm:presLayoutVars>
          <dgm:chPref val="1"/>
          <dgm:dir/>
          <dgm:animOne val="branch"/>
          <dgm:animLvl val="lvl"/>
          <dgm:resizeHandles/>
        </dgm:presLayoutVars>
      </dgm:prSet>
      <dgm:spPr/>
    </dgm:pt>
    <dgm:pt modelId="{5271B3DF-436B-4DCC-B7EB-4BF09BDB6DFE}" type="pres">
      <dgm:prSet presAssocID="{1F9808E8-1C3E-4CE9-B4A8-6211015A58D5}" presName="root" presStyleCnt="0"/>
      <dgm:spPr/>
    </dgm:pt>
    <dgm:pt modelId="{A5F5243B-066D-4C5D-8236-9895279993D8}" type="pres">
      <dgm:prSet presAssocID="{1F9808E8-1C3E-4CE9-B4A8-6211015A58D5}" presName="rootComposite" presStyleCnt="0"/>
      <dgm:spPr/>
    </dgm:pt>
    <dgm:pt modelId="{AA0CA639-75CB-4386-833A-B60C5008AC5B}" type="pres">
      <dgm:prSet presAssocID="{1F9808E8-1C3E-4CE9-B4A8-6211015A58D5}" presName="rootText" presStyleLbl="node1" presStyleIdx="0" presStyleCnt="1" custScaleX="326272"/>
      <dgm:spPr/>
    </dgm:pt>
    <dgm:pt modelId="{9016D082-949D-46D9-8AF7-31AF9ACF46DA}" type="pres">
      <dgm:prSet presAssocID="{1F9808E8-1C3E-4CE9-B4A8-6211015A58D5}" presName="rootConnector" presStyleLbl="node1" presStyleIdx="0" presStyleCnt="1"/>
      <dgm:spPr/>
    </dgm:pt>
    <dgm:pt modelId="{F0C3400A-F80D-4366-A631-B049B5124693}" type="pres">
      <dgm:prSet presAssocID="{1F9808E8-1C3E-4CE9-B4A8-6211015A58D5}" presName="childShape" presStyleCnt="0"/>
      <dgm:spPr/>
    </dgm:pt>
    <dgm:pt modelId="{923BB3C0-3F41-4145-BF8B-00B54864239A}" type="pres">
      <dgm:prSet presAssocID="{6623C68B-8092-4219-9E1D-59B6E2929339}" presName="Name13" presStyleLbl="parChTrans1D2" presStyleIdx="0" presStyleCnt="5"/>
      <dgm:spPr/>
    </dgm:pt>
    <dgm:pt modelId="{48122DDA-D064-49A4-B6D1-00876F58CAE4}" type="pres">
      <dgm:prSet presAssocID="{EB4811A7-6FD4-4FC0-B6A3-AE94C9C57F26}" presName="childText" presStyleLbl="bgAcc1" presStyleIdx="0" presStyleCnt="5" custScaleX="407840">
        <dgm:presLayoutVars>
          <dgm:bulletEnabled val="1"/>
        </dgm:presLayoutVars>
      </dgm:prSet>
      <dgm:spPr/>
    </dgm:pt>
    <dgm:pt modelId="{FA0FEF8A-AAD8-41E7-96EB-71C032C26279}" type="pres">
      <dgm:prSet presAssocID="{4C0EEB50-772D-4D13-A6DD-106C79F0A467}" presName="Name13" presStyleLbl="parChTrans1D2" presStyleIdx="1" presStyleCnt="5"/>
      <dgm:spPr/>
    </dgm:pt>
    <dgm:pt modelId="{84453DF9-7FD1-40A3-A0CF-7F29D0C58633}" type="pres">
      <dgm:prSet presAssocID="{BAD52EA7-1D70-4611-B711-AC21AC306A4C}" presName="childText" presStyleLbl="bgAcc1" presStyleIdx="1" presStyleCnt="5" custScaleX="407840">
        <dgm:presLayoutVars>
          <dgm:bulletEnabled val="1"/>
        </dgm:presLayoutVars>
      </dgm:prSet>
      <dgm:spPr/>
    </dgm:pt>
    <dgm:pt modelId="{E927A42C-0543-491C-A78F-047D287216BF}" type="pres">
      <dgm:prSet presAssocID="{E6388C3B-B26B-4F68-BEC2-F832B45AF2FC}" presName="Name13" presStyleLbl="parChTrans1D2" presStyleIdx="2" presStyleCnt="5"/>
      <dgm:spPr/>
    </dgm:pt>
    <dgm:pt modelId="{A5772002-DB6B-4ED4-AB21-9C9153B2DC1F}" type="pres">
      <dgm:prSet presAssocID="{A8E6FDB6-2136-420B-B216-979F4D1906F1}" presName="childText" presStyleLbl="bgAcc1" presStyleIdx="2" presStyleCnt="5" custScaleX="407840">
        <dgm:presLayoutVars>
          <dgm:bulletEnabled val="1"/>
        </dgm:presLayoutVars>
      </dgm:prSet>
      <dgm:spPr/>
    </dgm:pt>
    <dgm:pt modelId="{88E93392-8B36-4AA4-B330-357580DAA2F7}" type="pres">
      <dgm:prSet presAssocID="{7492D6FF-8A7E-46CC-BC4E-726EC4B4C858}" presName="Name13" presStyleLbl="parChTrans1D2" presStyleIdx="3" presStyleCnt="5"/>
      <dgm:spPr/>
    </dgm:pt>
    <dgm:pt modelId="{4AD898EF-BF86-41A1-B273-D591B33935B9}" type="pres">
      <dgm:prSet presAssocID="{489C9A57-B786-429F-8C76-DE2490FF8522}" presName="childText" presStyleLbl="bgAcc1" presStyleIdx="3" presStyleCnt="5" custScaleX="407840">
        <dgm:presLayoutVars>
          <dgm:bulletEnabled val="1"/>
        </dgm:presLayoutVars>
      </dgm:prSet>
      <dgm:spPr/>
    </dgm:pt>
    <dgm:pt modelId="{C67E54A6-8AD4-44DE-9400-D776723A2869}" type="pres">
      <dgm:prSet presAssocID="{37C35714-9155-4FE5-AD28-4FD25D7A7EE6}" presName="Name13" presStyleLbl="parChTrans1D2" presStyleIdx="4" presStyleCnt="5"/>
      <dgm:spPr/>
    </dgm:pt>
    <dgm:pt modelId="{311089F3-37BB-4DC1-9908-FC8E1D3B346D}" type="pres">
      <dgm:prSet presAssocID="{8ED4B167-02AA-461E-BDE5-5FC03B502E1C}" presName="childText" presStyleLbl="bgAcc1" presStyleIdx="4" presStyleCnt="5" custScaleX="407840">
        <dgm:presLayoutVars>
          <dgm:bulletEnabled val="1"/>
        </dgm:presLayoutVars>
      </dgm:prSet>
      <dgm:spPr/>
    </dgm:pt>
  </dgm:ptLst>
  <dgm:cxnLst>
    <dgm:cxn modelId="{82AFAC14-F3E5-4599-A490-176913C32557}" srcId="{1F9808E8-1C3E-4CE9-B4A8-6211015A58D5}" destId="{BAD52EA7-1D70-4611-B711-AC21AC306A4C}" srcOrd="1" destOrd="0" parTransId="{4C0EEB50-772D-4D13-A6DD-106C79F0A467}" sibTransId="{769B5220-D697-4E7B-BC7B-F3D05A46BDFD}"/>
    <dgm:cxn modelId="{8D300840-118C-46CA-BD99-90EF188DCD25}" srcId="{1F9808E8-1C3E-4CE9-B4A8-6211015A58D5}" destId="{A8E6FDB6-2136-420B-B216-979F4D1906F1}" srcOrd="2" destOrd="0" parTransId="{E6388C3B-B26B-4F68-BEC2-F832B45AF2FC}" sibTransId="{C47BDB79-C76F-4570-8A21-875505BD0AD5}"/>
    <dgm:cxn modelId="{DBFE5A46-E5D5-4032-B2EA-F82C9A9B0818}" type="presOf" srcId="{489C9A57-B786-429F-8C76-DE2490FF8522}" destId="{4AD898EF-BF86-41A1-B273-D591B33935B9}" srcOrd="0" destOrd="0" presId="urn:microsoft.com/office/officeart/2005/8/layout/hierarchy3"/>
    <dgm:cxn modelId="{B39FDF48-7C42-4807-B100-9284D2A4A2F9}" type="presOf" srcId="{1F9808E8-1C3E-4CE9-B4A8-6211015A58D5}" destId="{9016D082-949D-46D9-8AF7-31AF9ACF46DA}" srcOrd="1" destOrd="0" presId="urn:microsoft.com/office/officeart/2005/8/layout/hierarchy3"/>
    <dgm:cxn modelId="{EB4A346C-ABDB-4E3C-9569-AFE3F27CEB56}" type="presOf" srcId="{6623C68B-8092-4219-9E1D-59B6E2929339}" destId="{923BB3C0-3F41-4145-BF8B-00B54864239A}" srcOrd="0" destOrd="0" presId="urn:microsoft.com/office/officeart/2005/8/layout/hierarchy3"/>
    <dgm:cxn modelId="{9B10205A-9273-451C-AF13-0243F785164B}" srcId="{1F9808E8-1C3E-4CE9-B4A8-6211015A58D5}" destId="{EB4811A7-6FD4-4FC0-B6A3-AE94C9C57F26}" srcOrd="0" destOrd="0" parTransId="{6623C68B-8092-4219-9E1D-59B6E2929339}" sibTransId="{299ED135-2F64-4166-BB25-B84EC774DA3E}"/>
    <dgm:cxn modelId="{4BC0768B-A5A1-4D39-86AC-C4484291C907}" type="presOf" srcId="{BAD52EA7-1D70-4611-B711-AC21AC306A4C}" destId="{84453DF9-7FD1-40A3-A0CF-7F29D0C58633}" srcOrd="0" destOrd="0" presId="urn:microsoft.com/office/officeart/2005/8/layout/hierarchy3"/>
    <dgm:cxn modelId="{7AD8BE8F-6B5A-4CE4-91BD-8AFBC09245EF}" type="presOf" srcId="{37C35714-9155-4FE5-AD28-4FD25D7A7EE6}" destId="{C67E54A6-8AD4-44DE-9400-D776723A2869}" srcOrd="0" destOrd="0" presId="urn:microsoft.com/office/officeart/2005/8/layout/hierarchy3"/>
    <dgm:cxn modelId="{76AB199F-B19E-4DCE-8457-3807AAB2100A}" srcId="{2F3BCFAF-4AC5-4646-B1E7-7B89222F6A8F}" destId="{1F9808E8-1C3E-4CE9-B4A8-6211015A58D5}" srcOrd="0" destOrd="0" parTransId="{F5C00F40-EA4F-49E5-8A36-F741301E3D68}" sibTransId="{C7707ADD-BDC1-425B-99DE-1C52ECBFA097}"/>
    <dgm:cxn modelId="{5A8DC0B4-42E6-4E43-9BE6-ADB540B464EB}" type="presOf" srcId="{8ED4B167-02AA-461E-BDE5-5FC03B502E1C}" destId="{311089F3-37BB-4DC1-9908-FC8E1D3B346D}" srcOrd="0" destOrd="0" presId="urn:microsoft.com/office/officeart/2005/8/layout/hierarchy3"/>
    <dgm:cxn modelId="{26D895C6-3A88-45D1-A9CC-3AEFA61B1224}" type="presOf" srcId="{7492D6FF-8A7E-46CC-BC4E-726EC4B4C858}" destId="{88E93392-8B36-4AA4-B330-357580DAA2F7}" srcOrd="0" destOrd="0" presId="urn:microsoft.com/office/officeart/2005/8/layout/hierarchy3"/>
    <dgm:cxn modelId="{5BEA69CA-EB01-4303-99A3-5E14492795F6}" type="presOf" srcId="{2F3BCFAF-4AC5-4646-B1E7-7B89222F6A8F}" destId="{753EA24D-1675-4D8F-B223-5D49F8967BE7}" srcOrd="0" destOrd="0" presId="urn:microsoft.com/office/officeart/2005/8/layout/hierarchy3"/>
    <dgm:cxn modelId="{BF8275CC-A4F4-4D98-8685-2810AEDC647D}" type="presOf" srcId="{E6388C3B-B26B-4F68-BEC2-F832B45AF2FC}" destId="{E927A42C-0543-491C-A78F-047D287216BF}" srcOrd="0" destOrd="0" presId="urn:microsoft.com/office/officeart/2005/8/layout/hierarchy3"/>
    <dgm:cxn modelId="{35ECC9D2-94C3-47FA-A622-9320BEDCADF3}" srcId="{1F9808E8-1C3E-4CE9-B4A8-6211015A58D5}" destId="{489C9A57-B786-429F-8C76-DE2490FF8522}" srcOrd="3" destOrd="0" parTransId="{7492D6FF-8A7E-46CC-BC4E-726EC4B4C858}" sibTransId="{3EC796C5-ABF9-449E-89EB-30C95DA7240E}"/>
    <dgm:cxn modelId="{34C919D8-9C31-4946-BA30-6BC403E24970}" type="presOf" srcId="{EB4811A7-6FD4-4FC0-B6A3-AE94C9C57F26}" destId="{48122DDA-D064-49A4-B6D1-00876F58CAE4}" srcOrd="0" destOrd="0" presId="urn:microsoft.com/office/officeart/2005/8/layout/hierarchy3"/>
    <dgm:cxn modelId="{268FC8E9-2BFD-4CE2-BB50-C8DAB3E66BC7}" srcId="{1F9808E8-1C3E-4CE9-B4A8-6211015A58D5}" destId="{8ED4B167-02AA-461E-BDE5-5FC03B502E1C}" srcOrd="4" destOrd="0" parTransId="{37C35714-9155-4FE5-AD28-4FD25D7A7EE6}" sibTransId="{FD8DCD2D-959C-4DCC-A84E-DAF4B065D85F}"/>
    <dgm:cxn modelId="{667DA9EE-05D1-417E-8001-78966646EA15}" type="presOf" srcId="{A8E6FDB6-2136-420B-B216-979F4D1906F1}" destId="{A5772002-DB6B-4ED4-AB21-9C9153B2DC1F}" srcOrd="0" destOrd="0" presId="urn:microsoft.com/office/officeart/2005/8/layout/hierarchy3"/>
    <dgm:cxn modelId="{03035DF6-D389-440F-BE73-9449EDB88F87}" type="presOf" srcId="{1F9808E8-1C3E-4CE9-B4A8-6211015A58D5}" destId="{AA0CA639-75CB-4386-833A-B60C5008AC5B}" srcOrd="0" destOrd="0" presId="urn:microsoft.com/office/officeart/2005/8/layout/hierarchy3"/>
    <dgm:cxn modelId="{AACFF9FC-BA15-4AEA-A8EC-3A514D098163}" type="presOf" srcId="{4C0EEB50-772D-4D13-A6DD-106C79F0A467}" destId="{FA0FEF8A-AAD8-41E7-96EB-71C032C26279}" srcOrd="0" destOrd="0" presId="urn:microsoft.com/office/officeart/2005/8/layout/hierarchy3"/>
    <dgm:cxn modelId="{292A602F-C2A7-47AB-AC85-F92EE89066FF}" type="presParOf" srcId="{753EA24D-1675-4D8F-B223-5D49F8967BE7}" destId="{5271B3DF-436B-4DCC-B7EB-4BF09BDB6DFE}" srcOrd="0" destOrd="0" presId="urn:microsoft.com/office/officeart/2005/8/layout/hierarchy3"/>
    <dgm:cxn modelId="{376D7C3D-4FF2-4BB7-9ECF-E49A8CFA3E27}" type="presParOf" srcId="{5271B3DF-436B-4DCC-B7EB-4BF09BDB6DFE}" destId="{A5F5243B-066D-4C5D-8236-9895279993D8}" srcOrd="0" destOrd="0" presId="urn:microsoft.com/office/officeart/2005/8/layout/hierarchy3"/>
    <dgm:cxn modelId="{EE8A4465-7AB8-4588-8395-443FCD3E5A1D}" type="presParOf" srcId="{A5F5243B-066D-4C5D-8236-9895279993D8}" destId="{AA0CA639-75CB-4386-833A-B60C5008AC5B}" srcOrd="0" destOrd="0" presId="urn:microsoft.com/office/officeart/2005/8/layout/hierarchy3"/>
    <dgm:cxn modelId="{2FB1A0DE-715F-40DF-A94E-500CDD6E5C51}" type="presParOf" srcId="{A5F5243B-066D-4C5D-8236-9895279993D8}" destId="{9016D082-949D-46D9-8AF7-31AF9ACF46DA}" srcOrd="1" destOrd="0" presId="urn:microsoft.com/office/officeart/2005/8/layout/hierarchy3"/>
    <dgm:cxn modelId="{B3C5E0CC-98E4-4A60-B8F4-1F67CA5B4234}" type="presParOf" srcId="{5271B3DF-436B-4DCC-B7EB-4BF09BDB6DFE}" destId="{F0C3400A-F80D-4366-A631-B049B5124693}" srcOrd="1" destOrd="0" presId="urn:microsoft.com/office/officeart/2005/8/layout/hierarchy3"/>
    <dgm:cxn modelId="{EBC6F1E6-3B56-43F5-BC22-24DBC3CF7C48}" type="presParOf" srcId="{F0C3400A-F80D-4366-A631-B049B5124693}" destId="{923BB3C0-3F41-4145-BF8B-00B54864239A}" srcOrd="0" destOrd="0" presId="urn:microsoft.com/office/officeart/2005/8/layout/hierarchy3"/>
    <dgm:cxn modelId="{C3E4B6B0-07F5-4310-8421-410948B11E75}" type="presParOf" srcId="{F0C3400A-F80D-4366-A631-B049B5124693}" destId="{48122DDA-D064-49A4-B6D1-00876F58CAE4}" srcOrd="1" destOrd="0" presId="urn:microsoft.com/office/officeart/2005/8/layout/hierarchy3"/>
    <dgm:cxn modelId="{CD6BA55E-6D8B-4C72-B915-A882FDDBFDD4}" type="presParOf" srcId="{F0C3400A-F80D-4366-A631-B049B5124693}" destId="{FA0FEF8A-AAD8-41E7-96EB-71C032C26279}" srcOrd="2" destOrd="0" presId="urn:microsoft.com/office/officeart/2005/8/layout/hierarchy3"/>
    <dgm:cxn modelId="{711E1B51-4EB2-4CF1-B655-3405C3738E11}" type="presParOf" srcId="{F0C3400A-F80D-4366-A631-B049B5124693}" destId="{84453DF9-7FD1-40A3-A0CF-7F29D0C58633}" srcOrd="3" destOrd="0" presId="urn:microsoft.com/office/officeart/2005/8/layout/hierarchy3"/>
    <dgm:cxn modelId="{1A77296F-462B-4CE5-88DB-63B84182B5B2}" type="presParOf" srcId="{F0C3400A-F80D-4366-A631-B049B5124693}" destId="{E927A42C-0543-491C-A78F-047D287216BF}" srcOrd="4" destOrd="0" presId="urn:microsoft.com/office/officeart/2005/8/layout/hierarchy3"/>
    <dgm:cxn modelId="{66C64B71-9EA0-4804-BAB7-B15C29A4C148}" type="presParOf" srcId="{F0C3400A-F80D-4366-A631-B049B5124693}" destId="{A5772002-DB6B-4ED4-AB21-9C9153B2DC1F}" srcOrd="5" destOrd="0" presId="urn:microsoft.com/office/officeart/2005/8/layout/hierarchy3"/>
    <dgm:cxn modelId="{79A671E4-D8A2-46B1-A011-CEFAB15F1ED5}" type="presParOf" srcId="{F0C3400A-F80D-4366-A631-B049B5124693}" destId="{88E93392-8B36-4AA4-B330-357580DAA2F7}" srcOrd="6" destOrd="0" presId="urn:microsoft.com/office/officeart/2005/8/layout/hierarchy3"/>
    <dgm:cxn modelId="{35D88917-F650-41A5-A01A-4C0091DFBFB1}" type="presParOf" srcId="{F0C3400A-F80D-4366-A631-B049B5124693}" destId="{4AD898EF-BF86-41A1-B273-D591B33935B9}" srcOrd="7" destOrd="0" presId="urn:microsoft.com/office/officeart/2005/8/layout/hierarchy3"/>
    <dgm:cxn modelId="{D3780EB7-90CC-4795-9A2A-68A17CC8BC7E}" type="presParOf" srcId="{F0C3400A-F80D-4366-A631-B049B5124693}" destId="{C67E54A6-8AD4-44DE-9400-D776723A2869}" srcOrd="8" destOrd="0" presId="urn:microsoft.com/office/officeart/2005/8/layout/hierarchy3"/>
    <dgm:cxn modelId="{29AAA85E-318C-4697-877D-3DC73EC1E854}" type="presParOf" srcId="{F0C3400A-F80D-4366-A631-B049B5124693}" destId="{311089F3-37BB-4DC1-9908-FC8E1D3B346D}" srcOrd="9" destOrd="0" presId="urn:microsoft.com/office/officeart/2005/8/layout/hierarchy3"/>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E1FBAEB-5CFB-419C-94EB-1F9844C8E03F}" type="doc">
      <dgm:prSet loTypeId="urn:microsoft.com/office/officeart/2008/layout/LinedList" loCatId="list" qsTypeId="urn:microsoft.com/office/officeart/2005/8/quickstyle/simple1" qsCatId="simple" csTypeId="urn:microsoft.com/office/officeart/2005/8/colors/accent3_2" csCatId="accent3" phldr="1"/>
      <dgm:spPr/>
      <dgm:t>
        <a:bodyPr/>
        <a:lstStyle/>
        <a:p>
          <a:endParaRPr lang="pl-PL"/>
        </a:p>
      </dgm:t>
    </dgm:pt>
    <dgm:pt modelId="{C2560938-B3E3-441F-BCE5-1CF4D721F547}">
      <dgm:prSet phldrT="[Tekst]" custT="1"/>
      <dgm:spPr/>
      <dgm:t>
        <a:bodyPr/>
        <a:lstStyle/>
        <a:p>
          <a:r>
            <a:rPr lang="pl-PL" sz="1100" b="1" i="1"/>
            <a:t>Rodzaj działania</a:t>
          </a:r>
          <a:endParaRPr lang="pl-PL" sz="1100" i="1"/>
        </a:p>
      </dgm:t>
    </dgm:pt>
    <dgm:pt modelId="{66ECCAD0-E1E4-4D98-BA12-336A10BE7717}" type="parTrans" cxnId="{F17480B4-271A-4D87-B874-2B527740BAD2}">
      <dgm:prSet/>
      <dgm:spPr/>
      <dgm:t>
        <a:bodyPr/>
        <a:lstStyle/>
        <a:p>
          <a:endParaRPr lang="pl-PL" i="1"/>
        </a:p>
      </dgm:t>
    </dgm:pt>
    <dgm:pt modelId="{791600CC-CA70-44A2-810E-FAAB8BEC85B3}" type="sibTrans" cxnId="{F17480B4-271A-4D87-B874-2B527740BAD2}">
      <dgm:prSet/>
      <dgm:spPr/>
      <dgm:t>
        <a:bodyPr/>
        <a:lstStyle/>
        <a:p>
          <a:endParaRPr lang="pl-PL" i="1"/>
        </a:p>
      </dgm:t>
    </dgm:pt>
    <dgm:pt modelId="{0E9C38DC-4342-4565-9A97-F23ABE289987}">
      <dgm:prSet phldrT="[Tekst]" custT="1"/>
      <dgm:spPr/>
      <dgm:t>
        <a:bodyPr/>
        <a:lstStyle/>
        <a:p>
          <a:pPr algn="just"/>
          <a:r>
            <a:rPr lang="pl-PL" sz="1000" b="1" i="1"/>
            <a:t>Inwestycyjne -</a:t>
          </a:r>
          <a:r>
            <a:rPr lang="pl-PL" sz="1000" i="1"/>
            <a:t> zakłada wdrożenia oparte na zakupie urządzeń, budowie lub modernizacji infrastruktury. Koszty eksploatacyjne oraz uzyskany efekt energetyczny</a:t>
          </a:r>
          <a:br>
            <a:rPr lang="pl-PL" sz="1000" i="1"/>
          </a:br>
          <a:r>
            <a:rPr lang="pl-PL" sz="1000" i="1"/>
            <a:t> i ekologiczny inwestycji rekompensują znaczne nakłady inwestycyjne.</a:t>
          </a:r>
        </a:p>
      </dgm:t>
    </dgm:pt>
    <dgm:pt modelId="{CAB64B77-5CA2-49D6-9CB9-0487C6DFA666}" type="parTrans" cxnId="{11316CB3-3C1A-46BA-A460-979F32D1DEED}">
      <dgm:prSet/>
      <dgm:spPr/>
      <dgm:t>
        <a:bodyPr/>
        <a:lstStyle/>
        <a:p>
          <a:endParaRPr lang="pl-PL" i="1"/>
        </a:p>
      </dgm:t>
    </dgm:pt>
    <dgm:pt modelId="{DA4982BB-59C1-4655-8D7E-7985150EC011}" type="sibTrans" cxnId="{11316CB3-3C1A-46BA-A460-979F32D1DEED}">
      <dgm:prSet/>
      <dgm:spPr/>
      <dgm:t>
        <a:bodyPr/>
        <a:lstStyle/>
        <a:p>
          <a:endParaRPr lang="pl-PL" i="1"/>
        </a:p>
      </dgm:t>
    </dgm:pt>
    <dgm:pt modelId="{D7D071BC-E744-463A-8D79-7AA81B70C66A}">
      <dgm:prSet phldrT="[Tekst]" custT="1"/>
      <dgm:spPr/>
      <dgm:t>
        <a:bodyPr/>
        <a:lstStyle/>
        <a:p>
          <a:r>
            <a:rPr lang="pl-PL" sz="1100" b="1" i="1"/>
            <a:t>Perspektywa czasowa</a:t>
          </a:r>
          <a:endParaRPr lang="pl-PL" sz="1100" i="1"/>
        </a:p>
      </dgm:t>
    </dgm:pt>
    <dgm:pt modelId="{148857C6-6D6F-46A3-B072-46A7D319E38E}" type="parTrans" cxnId="{B583BE71-4FF7-40E1-AA04-8B2DDD5FC633}">
      <dgm:prSet/>
      <dgm:spPr/>
      <dgm:t>
        <a:bodyPr/>
        <a:lstStyle/>
        <a:p>
          <a:endParaRPr lang="pl-PL" i="1"/>
        </a:p>
      </dgm:t>
    </dgm:pt>
    <dgm:pt modelId="{C4E35924-9205-4EAA-8537-377724BFB263}" type="sibTrans" cxnId="{B583BE71-4FF7-40E1-AA04-8B2DDD5FC633}">
      <dgm:prSet/>
      <dgm:spPr/>
      <dgm:t>
        <a:bodyPr/>
        <a:lstStyle/>
        <a:p>
          <a:endParaRPr lang="pl-PL" i="1"/>
        </a:p>
      </dgm:t>
    </dgm:pt>
    <dgm:pt modelId="{D611D773-4715-4E63-B4F0-AF3D42E1BDCC}">
      <dgm:prSet phldrT="[Tekst]" custT="1"/>
      <dgm:spPr/>
      <dgm:t>
        <a:bodyPr/>
        <a:lstStyle/>
        <a:p>
          <a:pPr algn="just"/>
          <a:r>
            <a:rPr lang="pl-PL" sz="1000" b="1" i="1"/>
            <a:t>Krótkoterminowe -</a:t>
          </a:r>
          <a:r>
            <a:rPr lang="pl-PL" sz="1000" i="1"/>
            <a:t> zamieszczone w krótkiej perspektywie czasowej, jako działania realizowane jednym projektem inwestycyjnym, bądź w zakresie 1-3 letnim.</a:t>
          </a:r>
        </a:p>
      </dgm:t>
    </dgm:pt>
    <dgm:pt modelId="{1EBCA957-EA99-45EA-8073-B1F509C7C5B1}" type="parTrans" cxnId="{E14FEAFA-E98C-4EFD-9212-298957F58D15}">
      <dgm:prSet/>
      <dgm:spPr/>
      <dgm:t>
        <a:bodyPr/>
        <a:lstStyle/>
        <a:p>
          <a:endParaRPr lang="pl-PL" i="1"/>
        </a:p>
      </dgm:t>
    </dgm:pt>
    <dgm:pt modelId="{4A031C26-4352-4DEC-821D-5DAA96305483}" type="sibTrans" cxnId="{E14FEAFA-E98C-4EFD-9212-298957F58D15}">
      <dgm:prSet/>
      <dgm:spPr/>
      <dgm:t>
        <a:bodyPr/>
        <a:lstStyle/>
        <a:p>
          <a:endParaRPr lang="pl-PL" i="1"/>
        </a:p>
      </dgm:t>
    </dgm:pt>
    <dgm:pt modelId="{A018B334-7998-4017-BADB-9324CA1760B0}">
      <dgm:prSet custT="1"/>
      <dgm:spPr/>
      <dgm:t>
        <a:bodyPr/>
        <a:lstStyle/>
        <a:p>
          <a:pPr algn="just"/>
          <a:r>
            <a:rPr lang="pl-PL" sz="1000" b="1" i="1"/>
            <a:t>Nieinwestycyjne</a:t>
          </a:r>
          <a:r>
            <a:rPr lang="pl-PL" sz="1000" i="1"/>
            <a:t> („miękkie”) - środki wspierające realizację działań inwestycyjnych oraz indywidualne projekty proekologiczne w tym szkoleniowe, edukacyjne oraz zarządcze. Mimo relatywnie niskich kosztów poszczególnych działań przyczyniają się do znacznych efektów ekologicznych, szczególnie w dłuższej perspektywie czasowej.</a:t>
          </a:r>
        </a:p>
      </dgm:t>
    </dgm:pt>
    <dgm:pt modelId="{D4934984-DF08-4D8D-BC5F-776E8FB9C2FB}" type="parTrans" cxnId="{4EC334CC-917D-474A-B93C-F9D380835362}">
      <dgm:prSet/>
      <dgm:spPr/>
      <dgm:t>
        <a:bodyPr/>
        <a:lstStyle/>
        <a:p>
          <a:endParaRPr lang="pl-PL" i="1"/>
        </a:p>
      </dgm:t>
    </dgm:pt>
    <dgm:pt modelId="{2904D275-6C21-4700-9D5F-5241BFE0B4F4}" type="sibTrans" cxnId="{4EC334CC-917D-474A-B93C-F9D380835362}">
      <dgm:prSet/>
      <dgm:spPr/>
      <dgm:t>
        <a:bodyPr/>
        <a:lstStyle/>
        <a:p>
          <a:endParaRPr lang="pl-PL" i="1"/>
        </a:p>
      </dgm:t>
    </dgm:pt>
    <dgm:pt modelId="{4648D485-E7E6-4764-97A2-57849DE67488}">
      <dgm:prSet custT="1"/>
      <dgm:spPr/>
      <dgm:t>
        <a:bodyPr/>
        <a:lstStyle/>
        <a:p>
          <a:pPr algn="just"/>
          <a:r>
            <a:rPr lang="pl-PL" sz="1000" b="1" i="1"/>
            <a:t>Długoterminowe -</a:t>
          </a:r>
          <a:r>
            <a:rPr lang="pl-PL" sz="1000" i="1"/>
            <a:t> realizowane w perspektywie do 2020 r., systemem corocznych aktualizacji (np. projekty szkoleniowe), bądź wykraczające zakresem i możliwościami finansowania powyżej okresu 3 lat i wykraczające poza ramy czasowe opracowania.</a:t>
          </a:r>
        </a:p>
      </dgm:t>
    </dgm:pt>
    <dgm:pt modelId="{BB991600-F230-490C-9D3F-858FC02B31C6}" type="parTrans" cxnId="{ABFE7018-EDBC-488C-B35C-EB32E8057649}">
      <dgm:prSet/>
      <dgm:spPr/>
      <dgm:t>
        <a:bodyPr/>
        <a:lstStyle/>
        <a:p>
          <a:endParaRPr lang="pl-PL" i="1"/>
        </a:p>
      </dgm:t>
    </dgm:pt>
    <dgm:pt modelId="{789640B5-127F-4581-8ABF-BC94BAD5B560}" type="sibTrans" cxnId="{ABFE7018-EDBC-488C-B35C-EB32E8057649}">
      <dgm:prSet/>
      <dgm:spPr/>
      <dgm:t>
        <a:bodyPr/>
        <a:lstStyle/>
        <a:p>
          <a:endParaRPr lang="pl-PL" i="1"/>
        </a:p>
      </dgm:t>
    </dgm:pt>
    <dgm:pt modelId="{E624B085-CFCC-4171-ACA7-C03D39FF0266}">
      <dgm:prSet custT="1"/>
      <dgm:spPr/>
      <dgm:t>
        <a:bodyPr/>
        <a:lstStyle/>
        <a:p>
          <a:r>
            <a:rPr lang="pl-PL" sz="1100" b="1" i="1"/>
            <a:t>Zdefiniowany poziom energetyczno-środowiskowy</a:t>
          </a:r>
          <a:endParaRPr lang="pl-PL" sz="1100" i="1"/>
        </a:p>
      </dgm:t>
    </dgm:pt>
    <dgm:pt modelId="{B617ED6E-12CF-446B-A7F8-B5104A07B8A4}" type="parTrans" cxnId="{0D9CF5EB-CD02-426A-824E-D96051DB5188}">
      <dgm:prSet/>
      <dgm:spPr/>
      <dgm:t>
        <a:bodyPr/>
        <a:lstStyle/>
        <a:p>
          <a:endParaRPr lang="pl-PL" i="1"/>
        </a:p>
      </dgm:t>
    </dgm:pt>
    <dgm:pt modelId="{D168E792-4B47-499B-8D1E-60DF91EF7860}" type="sibTrans" cxnId="{0D9CF5EB-CD02-426A-824E-D96051DB5188}">
      <dgm:prSet/>
      <dgm:spPr/>
      <dgm:t>
        <a:bodyPr/>
        <a:lstStyle/>
        <a:p>
          <a:endParaRPr lang="pl-PL" i="1"/>
        </a:p>
      </dgm:t>
    </dgm:pt>
    <dgm:pt modelId="{E6ABB25C-CB73-4971-B90C-198EC309CB6E}">
      <dgm:prSet custT="1"/>
      <dgm:spPr/>
      <dgm:t>
        <a:bodyPr/>
        <a:lstStyle/>
        <a:p>
          <a:r>
            <a:rPr lang="pl-PL" sz="1100" b="1" i="1"/>
            <a:t>Odpowiedzialność realizacyjna</a:t>
          </a:r>
          <a:endParaRPr lang="pl-PL" sz="1100" i="1"/>
        </a:p>
      </dgm:t>
    </dgm:pt>
    <dgm:pt modelId="{D921E2D0-A353-4AA8-9996-3ABC59040047}" type="parTrans" cxnId="{CD835B77-AC50-4B2F-A15F-6DEE6DD369AB}">
      <dgm:prSet/>
      <dgm:spPr/>
      <dgm:t>
        <a:bodyPr/>
        <a:lstStyle/>
        <a:p>
          <a:endParaRPr lang="pl-PL" i="1"/>
        </a:p>
      </dgm:t>
    </dgm:pt>
    <dgm:pt modelId="{8B065971-4120-46F0-9953-F9096BAC3E13}" type="sibTrans" cxnId="{CD835B77-AC50-4B2F-A15F-6DEE6DD369AB}">
      <dgm:prSet/>
      <dgm:spPr/>
      <dgm:t>
        <a:bodyPr/>
        <a:lstStyle/>
        <a:p>
          <a:endParaRPr lang="pl-PL" i="1"/>
        </a:p>
      </dgm:t>
    </dgm:pt>
    <dgm:pt modelId="{95EA3888-F489-4DF9-96A1-57727A65B08E}">
      <dgm:prSet custT="1"/>
      <dgm:spPr/>
      <dgm:t>
        <a:bodyPr/>
        <a:lstStyle/>
        <a:p>
          <a:pPr algn="just"/>
          <a:r>
            <a:rPr lang="pl-PL" sz="1000" b="1" i="1"/>
            <a:t>Wpływ Gminy -</a:t>
          </a:r>
          <a:r>
            <a:rPr lang="pl-PL" sz="1000" i="1"/>
            <a:t> przedsięwzięcia, których realizacja jest powiązana z decyzyjnością władz gminy. Gmina ma wpływ na zakres projektu, czas realizacji oraz przyjmuje pełną odpowiedzialność za efekty energetyczne i środowiskowe. Co istotne działania te powinny zostać wpisane do Wieloletniej Prognozy Finansowej Gminy Zduny.</a:t>
          </a:r>
        </a:p>
      </dgm:t>
    </dgm:pt>
    <dgm:pt modelId="{FC2EDDCE-545A-4DFD-B853-79B25FC50A8F}" type="parTrans" cxnId="{81E036E1-73A3-4FA7-9522-CF71FBF412CB}">
      <dgm:prSet/>
      <dgm:spPr/>
      <dgm:t>
        <a:bodyPr/>
        <a:lstStyle/>
        <a:p>
          <a:endParaRPr lang="pl-PL" i="1"/>
        </a:p>
      </dgm:t>
    </dgm:pt>
    <dgm:pt modelId="{AC1FF420-44D8-4A13-A275-49F4ACA7CC3B}" type="sibTrans" cxnId="{81E036E1-73A3-4FA7-9522-CF71FBF412CB}">
      <dgm:prSet/>
      <dgm:spPr/>
      <dgm:t>
        <a:bodyPr/>
        <a:lstStyle/>
        <a:p>
          <a:endParaRPr lang="pl-PL" i="1"/>
        </a:p>
      </dgm:t>
    </dgm:pt>
    <dgm:pt modelId="{23C29BB3-9AAC-4C9A-BF01-D3DA191BD8C6}">
      <dgm:prSet custT="1"/>
      <dgm:spPr/>
      <dgm:t>
        <a:bodyPr/>
        <a:lstStyle/>
        <a:p>
          <a:pPr algn="just"/>
          <a:r>
            <a:rPr lang="pl-PL" sz="1000" b="1" i="1"/>
            <a:t>Pozostałe jednostki -</a:t>
          </a:r>
          <a:r>
            <a:rPr lang="pl-PL" sz="1000" i="1"/>
            <a:t> zadania zaplanowane przez inne energochłonne sektory w tym najistotniejszy sektor mieszkalny i gospodarczy. Inwestycje te pochodzą z aktualnych planów rozwoju lub innych dokumentów określających strategię ich działania na najbliższe lata i pozostają w gestii ich realizatorów.</a:t>
          </a:r>
        </a:p>
      </dgm:t>
    </dgm:pt>
    <dgm:pt modelId="{1C608B65-2C9E-47EA-AA2C-964081345761}" type="parTrans" cxnId="{52FD08A0-6043-4798-A109-75A86E4A2617}">
      <dgm:prSet/>
      <dgm:spPr/>
      <dgm:t>
        <a:bodyPr/>
        <a:lstStyle/>
        <a:p>
          <a:endParaRPr lang="pl-PL" i="1"/>
        </a:p>
      </dgm:t>
    </dgm:pt>
    <dgm:pt modelId="{356F82FF-03C3-4F94-AC9F-38DFF5950F51}" type="sibTrans" cxnId="{52FD08A0-6043-4798-A109-75A86E4A2617}">
      <dgm:prSet/>
      <dgm:spPr/>
      <dgm:t>
        <a:bodyPr/>
        <a:lstStyle/>
        <a:p>
          <a:endParaRPr lang="pl-PL" i="1"/>
        </a:p>
      </dgm:t>
    </dgm:pt>
    <dgm:pt modelId="{B960EA24-2DC8-4269-9D54-A2BF77BBD2C6}">
      <dgm:prSet custT="1"/>
      <dgm:spPr/>
      <dgm:t>
        <a:bodyPr/>
        <a:lstStyle/>
        <a:p>
          <a:pPr algn="just"/>
          <a:r>
            <a:rPr lang="pl-PL" sz="1000" b="1" i="1"/>
            <a:t>Redukcja dwutlenku węgla -</a:t>
          </a:r>
          <a:r>
            <a:rPr lang="pl-PL" sz="1000" i="1"/>
            <a:t> szacowany wyrażony w t CO</a:t>
          </a:r>
          <a:r>
            <a:rPr lang="pl-PL" sz="1000" i="1" baseline="-25000"/>
            <a:t>2</a:t>
          </a:r>
          <a:r>
            <a:rPr lang="pl-PL" sz="1000" i="1"/>
            <a:t> efekt ekologiczny realizacji działania wpływający na ogólny bilans emisji w gminie oraz stopień realizacji celu strategicznego.</a:t>
          </a:r>
        </a:p>
      </dgm:t>
    </dgm:pt>
    <dgm:pt modelId="{FA522D76-6E73-4D29-B8A6-6CA4C8628FD5}" type="parTrans" cxnId="{7226AC2D-A730-40BF-915B-AED1B9C625BF}">
      <dgm:prSet/>
      <dgm:spPr/>
      <dgm:t>
        <a:bodyPr/>
        <a:lstStyle/>
        <a:p>
          <a:endParaRPr lang="pl-PL" i="1"/>
        </a:p>
      </dgm:t>
    </dgm:pt>
    <dgm:pt modelId="{3417D754-CFAF-43D2-AA77-93F52C0FB245}" type="sibTrans" cxnId="{7226AC2D-A730-40BF-915B-AED1B9C625BF}">
      <dgm:prSet/>
      <dgm:spPr/>
      <dgm:t>
        <a:bodyPr/>
        <a:lstStyle/>
        <a:p>
          <a:endParaRPr lang="pl-PL" i="1"/>
        </a:p>
      </dgm:t>
    </dgm:pt>
    <dgm:pt modelId="{73D427B4-0E99-4BAC-9D44-B814C6E6E04E}">
      <dgm:prSet custT="1"/>
      <dgm:spPr/>
      <dgm:t>
        <a:bodyPr/>
        <a:lstStyle/>
        <a:p>
          <a:pPr algn="just"/>
          <a:r>
            <a:rPr lang="pl-PL" sz="1000" b="1" i="1"/>
            <a:t>Produkcja energii odnawialnej -</a:t>
          </a:r>
          <a:r>
            <a:rPr lang="pl-PL" sz="1000" i="1"/>
            <a:t> szacowany wyrażony w kWh efekt energetyczny realizacji działań związanych z wzrostem produkcji energii elektrycznej i cieplnej </a:t>
          </a:r>
          <a:br>
            <a:rPr lang="pl-PL" sz="1000" i="1"/>
          </a:br>
          <a:r>
            <a:rPr lang="pl-PL" sz="1000" i="1"/>
            <a:t>w instalacjach OZE.</a:t>
          </a:r>
        </a:p>
      </dgm:t>
    </dgm:pt>
    <dgm:pt modelId="{A154551C-7D83-4F72-A7A6-3A8FFA3DD56A}" type="parTrans" cxnId="{05B6304C-48F3-4E73-AA0F-93F9B5DB83F7}">
      <dgm:prSet/>
      <dgm:spPr/>
      <dgm:t>
        <a:bodyPr/>
        <a:lstStyle/>
        <a:p>
          <a:endParaRPr lang="pl-PL" i="1"/>
        </a:p>
      </dgm:t>
    </dgm:pt>
    <dgm:pt modelId="{6F7C4E0C-C9BF-407D-AD50-2C74405681D3}" type="sibTrans" cxnId="{05B6304C-48F3-4E73-AA0F-93F9B5DB83F7}">
      <dgm:prSet/>
      <dgm:spPr/>
      <dgm:t>
        <a:bodyPr/>
        <a:lstStyle/>
        <a:p>
          <a:endParaRPr lang="pl-PL" i="1"/>
        </a:p>
      </dgm:t>
    </dgm:pt>
    <dgm:pt modelId="{B222C22B-2BB2-4931-9854-40DB7A025CC1}">
      <dgm:prSet custT="1"/>
      <dgm:spPr/>
      <dgm:t>
        <a:bodyPr/>
        <a:lstStyle/>
        <a:p>
          <a:pPr algn="just"/>
          <a:r>
            <a:rPr lang="pl-PL" sz="1000" b="1" i="1"/>
            <a:t>Wskaźnik efektywności energetycznej -</a:t>
          </a:r>
          <a:r>
            <a:rPr lang="pl-PL" sz="1000" i="1"/>
            <a:t> szacowany wyrażony w kWh efekt energetyczny realizacji działań. </a:t>
          </a:r>
        </a:p>
      </dgm:t>
    </dgm:pt>
    <dgm:pt modelId="{55440A86-937F-4A6C-9652-34F1C71D9C9C}" type="parTrans" cxnId="{B996AE64-7D27-408B-99EA-4BCE473DE95D}">
      <dgm:prSet/>
      <dgm:spPr/>
      <dgm:t>
        <a:bodyPr/>
        <a:lstStyle/>
        <a:p>
          <a:endParaRPr lang="pl-PL" i="1"/>
        </a:p>
      </dgm:t>
    </dgm:pt>
    <dgm:pt modelId="{17515152-E76B-4AC9-B9F9-91AA273480E7}" type="sibTrans" cxnId="{B996AE64-7D27-408B-99EA-4BCE473DE95D}">
      <dgm:prSet/>
      <dgm:spPr/>
      <dgm:t>
        <a:bodyPr/>
        <a:lstStyle/>
        <a:p>
          <a:endParaRPr lang="pl-PL" i="1"/>
        </a:p>
      </dgm:t>
    </dgm:pt>
    <dgm:pt modelId="{69994D2B-577D-4220-8F3C-DBA358EBE741}" type="pres">
      <dgm:prSet presAssocID="{3E1FBAEB-5CFB-419C-94EB-1F9844C8E03F}" presName="vert0" presStyleCnt="0">
        <dgm:presLayoutVars>
          <dgm:dir/>
          <dgm:animOne val="branch"/>
          <dgm:animLvl val="lvl"/>
        </dgm:presLayoutVars>
      </dgm:prSet>
      <dgm:spPr/>
    </dgm:pt>
    <dgm:pt modelId="{B6CC45AB-CC4D-4439-83B7-7D507D5052B7}" type="pres">
      <dgm:prSet presAssocID="{C2560938-B3E3-441F-BCE5-1CF4D721F547}" presName="thickLine" presStyleLbl="alignNode1" presStyleIdx="0" presStyleCnt="4"/>
      <dgm:spPr/>
    </dgm:pt>
    <dgm:pt modelId="{34EFD8E7-BBFC-404E-B822-4BEB855BF8D6}" type="pres">
      <dgm:prSet presAssocID="{C2560938-B3E3-441F-BCE5-1CF4D721F547}" presName="horz1" presStyleCnt="0"/>
      <dgm:spPr/>
    </dgm:pt>
    <dgm:pt modelId="{42514F0A-1A0D-4D7F-9CD2-26416B768925}" type="pres">
      <dgm:prSet presAssocID="{C2560938-B3E3-441F-BCE5-1CF4D721F547}" presName="tx1" presStyleLbl="revTx" presStyleIdx="0" presStyleCnt="13"/>
      <dgm:spPr/>
    </dgm:pt>
    <dgm:pt modelId="{5512C386-174B-4CBA-831D-9A09BECDB42E}" type="pres">
      <dgm:prSet presAssocID="{C2560938-B3E3-441F-BCE5-1CF4D721F547}" presName="vert1" presStyleCnt="0"/>
      <dgm:spPr/>
    </dgm:pt>
    <dgm:pt modelId="{EFDAC9F1-60F5-4DB5-9860-8CCD9A835EBE}" type="pres">
      <dgm:prSet presAssocID="{0E9C38DC-4342-4565-9A97-F23ABE289987}" presName="vertSpace2a" presStyleCnt="0"/>
      <dgm:spPr/>
    </dgm:pt>
    <dgm:pt modelId="{66E8F15A-070B-4C4F-8E50-5F131DF54ACE}" type="pres">
      <dgm:prSet presAssocID="{0E9C38DC-4342-4565-9A97-F23ABE289987}" presName="horz2" presStyleCnt="0"/>
      <dgm:spPr/>
    </dgm:pt>
    <dgm:pt modelId="{8A28D2AE-2227-4B12-A686-AC3B54F7F561}" type="pres">
      <dgm:prSet presAssocID="{0E9C38DC-4342-4565-9A97-F23ABE289987}" presName="horzSpace2" presStyleCnt="0"/>
      <dgm:spPr/>
    </dgm:pt>
    <dgm:pt modelId="{9B6F272D-D27E-4AF2-B92E-B18CDAA008DA}" type="pres">
      <dgm:prSet presAssocID="{0E9C38DC-4342-4565-9A97-F23ABE289987}" presName="tx2" presStyleLbl="revTx" presStyleIdx="1" presStyleCnt="13" custScaleY="75625"/>
      <dgm:spPr/>
    </dgm:pt>
    <dgm:pt modelId="{719BE7B6-D3D4-4291-89E3-681088C31142}" type="pres">
      <dgm:prSet presAssocID="{0E9C38DC-4342-4565-9A97-F23ABE289987}" presName="vert2" presStyleCnt="0"/>
      <dgm:spPr/>
    </dgm:pt>
    <dgm:pt modelId="{471C1C4C-BFD5-4E85-9F8D-51F679641064}" type="pres">
      <dgm:prSet presAssocID="{0E9C38DC-4342-4565-9A97-F23ABE289987}" presName="thinLine2b" presStyleLbl="callout" presStyleIdx="0" presStyleCnt="9"/>
      <dgm:spPr/>
    </dgm:pt>
    <dgm:pt modelId="{F9F8B2AF-54D0-49AC-8325-73E50928D21C}" type="pres">
      <dgm:prSet presAssocID="{0E9C38DC-4342-4565-9A97-F23ABE289987}" presName="vertSpace2b" presStyleCnt="0"/>
      <dgm:spPr/>
    </dgm:pt>
    <dgm:pt modelId="{413B3022-407F-47A2-81D3-C8F62A67E5DB}" type="pres">
      <dgm:prSet presAssocID="{A018B334-7998-4017-BADB-9324CA1760B0}" presName="horz2" presStyleCnt="0"/>
      <dgm:spPr/>
    </dgm:pt>
    <dgm:pt modelId="{8179DD11-E09A-4688-B79C-8E6E68BE1F49}" type="pres">
      <dgm:prSet presAssocID="{A018B334-7998-4017-BADB-9324CA1760B0}" presName="horzSpace2" presStyleCnt="0"/>
      <dgm:spPr/>
    </dgm:pt>
    <dgm:pt modelId="{1B892213-656F-4A5C-8D36-E4A7622D9CF5}" type="pres">
      <dgm:prSet presAssocID="{A018B334-7998-4017-BADB-9324CA1760B0}" presName="tx2" presStyleLbl="revTx" presStyleIdx="2" presStyleCnt="13" custScaleY="78983"/>
      <dgm:spPr/>
    </dgm:pt>
    <dgm:pt modelId="{0283993B-7F46-4BA5-A6FB-6510800FE20F}" type="pres">
      <dgm:prSet presAssocID="{A018B334-7998-4017-BADB-9324CA1760B0}" presName="vert2" presStyleCnt="0"/>
      <dgm:spPr/>
    </dgm:pt>
    <dgm:pt modelId="{C8429CD6-8929-41AB-88AB-3821699DB053}" type="pres">
      <dgm:prSet presAssocID="{A018B334-7998-4017-BADB-9324CA1760B0}" presName="thinLine2b" presStyleLbl="callout" presStyleIdx="1" presStyleCnt="9"/>
      <dgm:spPr/>
    </dgm:pt>
    <dgm:pt modelId="{7E49C993-0396-4FC3-8DB2-EDE1CF75A2D9}" type="pres">
      <dgm:prSet presAssocID="{A018B334-7998-4017-BADB-9324CA1760B0}" presName="vertSpace2b" presStyleCnt="0"/>
      <dgm:spPr/>
    </dgm:pt>
    <dgm:pt modelId="{F76D4062-E6EE-477A-8A77-C0425B2BDB9B}" type="pres">
      <dgm:prSet presAssocID="{D7D071BC-E744-463A-8D79-7AA81B70C66A}" presName="thickLine" presStyleLbl="alignNode1" presStyleIdx="1" presStyleCnt="4"/>
      <dgm:spPr/>
    </dgm:pt>
    <dgm:pt modelId="{DECE32F7-71AA-4B09-AE79-FD853F8F3776}" type="pres">
      <dgm:prSet presAssocID="{D7D071BC-E744-463A-8D79-7AA81B70C66A}" presName="horz1" presStyleCnt="0"/>
      <dgm:spPr/>
    </dgm:pt>
    <dgm:pt modelId="{9B01A569-1606-4FEB-9357-6AF688D1A4DD}" type="pres">
      <dgm:prSet presAssocID="{D7D071BC-E744-463A-8D79-7AA81B70C66A}" presName="tx1" presStyleLbl="revTx" presStyleIdx="3" presStyleCnt="13"/>
      <dgm:spPr/>
    </dgm:pt>
    <dgm:pt modelId="{38D6ED07-0774-4A95-9955-8D75DC4CF1FD}" type="pres">
      <dgm:prSet presAssocID="{D7D071BC-E744-463A-8D79-7AA81B70C66A}" presName="vert1" presStyleCnt="0"/>
      <dgm:spPr/>
    </dgm:pt>
    <dgm:pt modelId="{82B3444E-3BAE-4135-BB20-ABE9657776BC}" type="pres">
      <dgm:prSet presAssocID="{D611D773-4715-4E63-B4F0-AF3D42E1BDCC}" presName="vertSpace2a" presStyleCnt="0"/>
      <dgm:spPr/>
    </dgm:pt>
    <dgm:pt modelId="{B6D32D90-8F7A-4DA9-8CBE-681239B304C7}" type="pres">
      <dgm:prSet presAssocID="{D611D773-4715-4E63-B4F0-AF3D42E1BDCC}" presName="horz2" presStyleCnt="0"/>
      <dgm:spPr/>
    </dgm:pt>
    <dgm:pt modelId="{408F429F-AC36-4B80-8F61-938B5F7739E6}" type="pres">
      <dgm:prSet presAssocID="{D611D773-4715-4E63-B4F0-AF3D42E1BDCC}" presName="horzSpace2" presStyleCnt="0"/>
      <dgm:spPr/>
    </dgm:pt>
    <dgm:pt modelId="{65451467-1979-4877-AAE6-FA83C25B0BC8}" type="pres">
      <dgm:prSet presAssocID="{D611D773-4715-4E63-B4F0-AF3D42E1BDCC}" presName="tx2" presStyleLbl="revTx" presStyleIdx="4" presStyleCnt="13" custScaleY="74962"/>
      <dgm:spPr/>
    </dgm:pt>
    <dgm:pt modelId="{4B24A1AE-3189-4C82-BDFD-834B8BAD7B31}" type="pres">
      <dgm:prSet presAssocID="{D611D773-4715-4E63-B4F0-AF3D42E1BDCC}" presName="vert2" presStyleCnt="0"/>
      <dgm:spPr/>
    </dgm:pt>
    <dgm:pt modelId="{A3CEA82E-814E-4FDB-8BC6-A362B50163E9}" type="pres">
      <dgm:prSet presAssocID="{D611D773-4715-4E63-B4F0-AF3D42E1BDCC}" presName="thinLine2b" presStyleLbl="callout" presStyleIdx="2" presStyleCnt="9"/>
      <dgm:spPr/>
    </dgm:pt>
    <dgm:pt modelId="{FCC79248-76B5-4382-9CD9-F396D31E4FEB}" type="pres">
      <dgm:prSet presAssocID="{D611D773-4715-4E63-B4F0-AF3D42E1BDCC}" presName="vertSpace2b" presStyleCnt="0"/>
      <dgm:spPr/>
    </dgm:pt>
    <dgm:pt modelId="{1D8EBF34-2C24-48ED-87C4-BFDC60B7234A}" type="pres">
      <dgm:prSet presAssocID="{4648D485-E7E6-4764-97A2-57849DE67488}" presName="horz2" presStyleCnt="0"/>
      <dgm:spPr/>
    </dgm:pt>
    <dgm:pt modelId="{915E41F7-8EED-49CC-92FA-105EAE00C38A}" type="pres">
      <dgm:prSet presAssocID="{4648D485-E7E6-4764-97A2-57849DE67488}" presName="horzSpace2" presStyleCnt="0"/>
      <dgm:spPr/>
    </dgm:pt>
    <dgm:pt modelId="{ABF621F1-BBA2-41CA-AB8F-C0F5084E5CF2}" type="pres">
      <dgm:prSet presAssocID="{4648D485-E7E6-4764-97A2-57849DE67488}" presName="tx2" presStyleLbl="revTx" presStyleIdx="5" presStyleCnt="13" custScaleY="80766"/>
      <dgm:spPr/>
    </dgm:pt>
    <dgm:pt modelId="{139B6BAC-732D-44C9-84CB-193005E3F784}" type="pres">
      <dgm:prSet presAssocID="{4648D485-E7E6-4764-97A2-57849DE67488}" presName="vert2" presStyleCnt="0"/>
      <dgm:spPr/>
    </dgm:pt>
    <dgm:pt modelId="{536B9540-47E0-436B-9AAE-40E48ABB7E42}" type="pres">
      <dgm:prSet presAssocID="{4648D485-E7E6-4764-97A2-57849DE67488}" presName="thinLine2b" presStyleLbl="callout" presStyleIdx="3" presStyleCnt="9"/>
      <dgm:spPr/>
    </dgm:pt>
    <dgm:pt modelId="{2C7C4809-7AA5-4449-AE9D-762CBC092A0B}" type="pres">
      <dgm:prSet presAssocID="{4648D485-E7E6-4764-97A2-57849DE67488}" presName="vertSpace2b" presStyleCnt="0"/>
      <dgm:spPr/>
    </dgm:pt>
    <dgm:pt modelId="{E548276B-C7CE-4A4E-8F9B-E6469430C5C8}" type="pres">
      <dgm:prSet presAssocID="{E6ABB25C-CB73-4971-B90C-198EC309CB6E}" presName="thickLine" presStyleLbl="alignNode1" presStyleIdx="2" presStyleCnt="4"/>
      <dgm:spPr/>
    </dgm:pt>
    <dgm:pt modelId="{243465DC-6AAA-4DEB-B8FF-9AE5E9C88E99}" type="pres">
      <dgm:prSet presAssocID="{E6ABB25C-CB73-4971-B90C-198EC309CB6E}" presName="horz1" presStyleCnt="0"/>
      <dgm:spPr/>
    </dgm:pt>
    <dgm:pt modelId="{DE3AA179-18D0-44FD-B40D-D1AEAF11F8CE}" type="pres">
      <dgm:prSet presAssocID="{E6ABB25C-CB73-4971-B90C-198EC309CB6E}" presName="tx1" presStyleLbl="revTx" presStyleIdx="6" presStyleCnt="13"/>
      <dgm:spPr/>
    </dgm:pt>
    <dgm:pt modelId="{E2577DEE-168F-43F1-9B67-37B178320968}" type="pres">
      <dgm:prSet presAssocID="{E6ABB25C-CB73-4971-B90C-198EC309CB6E}" presName="vert1" presStyleCnt="0"/>
      <dgm:spPr/>
    </dgm:pt>
    <dgm:pt modelId="{9EB50331-F864-4FDB-A927-3AEC9054AB10}" type="pres">
      <dgm:prSet presAssocID="{95EA3888-F489-4DF9-96A1-57727A65B08E}" presName="vertSpace2a" presStyleCnt="0"/>
      <dgm:spPr/>
    </dgm:pt>
    <dgm:pt modelId="{C2E9EC05-B7A0-418A-836D-80DADD34B341}" type="pres">
      <dgm:prSet presAssocID="{95EA3888-F489-4DF9-96A1-57727A65B08E}" presName="horz2" presStyleCnt="0"/>
      <dgm:spPr/>
    </dgm:pt>
    <dgm:pt modelId="{3CD6E67A-6391-48D4-A85E-5D708EBCE91C}" type="pres">
      <dgm:prSet presAssocID="{95EA3888-F489-4DF9-96A1-57727A65B08E}" presName="horzSpace2" presStyleCnt="0"/>
      <dgm:spPr/>
    </dgm:pt>
    <dgm:pt modelId="{E6328CF7-536D-421F-8F6B-EE088070631C}" type="pres">
      <dgm:prSet presAssocID="{95EA3888-F489-4DF9-96A1-57727A65B08E}" presName="tx2" presStyleLbl="revTx" presStyleIdx="7" presStyleCnt="13"/>
      <dgm:spPr/>
    </dgm:pt>
    <dgm:pt modelId="{8537C879-6DD9-41CB-8020-8351F83513E8}" type="pres">
      <dgm:prSet presAssocID="{95EA3888-F489-4DF9-96A1-57727A65B08E}" presName="vert2" presStyleCnt="0"/>
      <dgm:spPr/>
    </dgm:pt>
    <dgm:pt modelId="{AE22D777-F960-4213-9DD6-64ABEAF42943}" type="pres">
      <dgm:prSet presAssocID="{95EA3888-F489-4DF9-96A1-57727A65B08E}" presName="thinLine2b" presStyleLbl="callout" presStyleIdx="4" presStyleCnt="9"/>
      <dgm:spPr/>
    </dgm:pt>
    <dgm:pt modelId="{94889356-473E-497E-BC11-D885E20666D3}" type="pres">
      <dgm:prSet presAssocID="{95EA3888-F489-4DF9-96A1-57727A65B08E}" presName="vertSpace2b" presStyleCnt="0"/>
      <dgm:spPr/>
    </dgm:pt>
    <dgm:pt modelId="{ED1D3402-BEAD-4725-8CBC-3CC6D231C21F}" type="pres">
      <dgm:prSet presAssocID="{23C29BB3-9AAC-4C9A-BF01-D3DA191BD8C6}" presName="horz2" presStyleCnt="0"/>
      <dgm:spPr/>
    </dgm:pt>
    <dgm:pt modelId="{927497F5-3263-4364-8E97-E99289E215F9}" type="pres">
      <dgm:prSet presAssocID="{23C29BB3-9AAC-4C9A-BF01-D3DA191BD8C6}" presName="horzSpace2" presStyleCnt="0"/>
      <dgm:spPr/>
    </dgm:pt>
    <dgm:pt modelId="{F0CBC33C-EAEF-4893-ADCF-ECC8DE898F26}" type="pres">
      <dgm:prSet presAssocID="{23C29BB3-9AAC-4C9A-BF01-D3DA191BD8C6}" presName="tx2" presStyleLbl="revTx" presStyleIdx="8" presStyleCnt="13"/>
      <dgm:spPr/>
    </dgm:pt>
    <dgm:pt modelId="{3C53B396-3A75-4663-955B-C95F81BD360A}" type="pres">
      <dgm:prSet presAssocID="{23C29BB3-9AAC-4C9A-BF01-D3DA191BD8C6}" presName="vert2" presStyleCnt="0"/>
      <dgm:spPr/>
    </dgm:pt>
    <dgm:pt modelId="{9655471E-7D36-4D9F-AA65-D2219C1D8E2D}" type="pres">
      <dgm:prSet presAssocID="{23C29BB3-9AAC-4C9A-BF01-D3DA191BD8C6}" presName="thinLine2b" presStyleLbl="callout" presStyleIdx="5" presStyleCnt="9"/>
      <dgm:spPr/>
    </dgm:pt>
    <dgm:pt modelId="{04CB0895-831B-430B-890E-2EFDD633389B}" type="pres">
      <dgm:prSet presAssocID="{23C29BB3-9AAC-4C9A-BF01-D3DA191BD8C6}" presName="vertSpace2b" presStyleCnt="0"/>
      <dgm:spPr/>
    </dgm:pt>
    <dgm:pt modelId="{D72DE7A5-7AF5-45E6-954C-F6091714D87C}" type="pres">
      <dgm:prSet presAssocID="{E624B085-CFCC-4171-ACA7-C03D39FF0266}" presName="thickLine" presStyleLbl="alignNode1" presStyleIdx="3" presStyleCnt="4"/>
      <dgm:spPr/>
    </dgm:pt>
    <dgm:pt modelId="{15C76A67-E335-4660-9AF7-EC6D459BB897}" type="pres">
      <dgm:prSet presAssocID="{E624B085-CFCC-4171-ACA7-C03D39FF0266}" presName="horz1" presStyleCnt="0"/>
      <dgm:spPr/>
    </dgm:pt>
    <dgm:pt modelId="{7F9AAE93-7AC8-4656-B45B-4640FC6C1DBE}" type="pres">
      <dgm:prSet presAssocID="{E624B085-CFCC-4171-ACA7-C03D39FF0266}" presName="tx1" presStyleLbl="revTx" presStyleIdx="9" presStyleCnt="13"/>
      <dgm:spPr/>
    </dgm:pt>
    <dgm:pt modelId="{E824FAF3-E171-4348-B4CC-61C98A518D98}" type="pres">
      <dgm:prSet presAssocID="{E624B085-CFCC-4171-ACA7-C03D39FF0266}" presName="vert1" presStyleCnt="0"/>
      <dgm:spPr/>
    </dgm:pt>
    <dgm:pt modelId="{EF10A26B-FB81-4ABF-A871-751C18F5E82A}" type="pres">
      <dgm:prSet presAssocID="{B960EA24-2DC8-4269-9D54-A2BF77BBD2C6}" presName="vertSpace2a" presStyleCnt="0"/>
      <dgm:spPr/>
    </dgm:pt>
    <dgm:pt modelId="{B8CA90BF-80F9-470E-B0CD-8CA3AB8B0A9B}" type="pres">
      <dgm:prSet presAssocID="{B960EA24-2DC8-4269-9D54-A2BF77BBD2C6}" presName="horz2" presStyleCnt="0"/>
      <dgm:spPr/>
    </dgm:pt>
    <dgm:pt modelId="{8B835F75-F6BC-425D-BBA0-DCA272916801}" type="pres">
      <dgm:prSet presAssocID="{B960EA24-2DC8-4269-9D54-A2BF77BBD2C6}" presName="horzSpace2" presStyleCnt="0"/>
      <dgm:spPr/>
    </dgm:pt>
    <dgm:pt modelId="{7CA627D1-F611-4D83-A9D6-10D7A34BE467}" type="pres">
      <dgm:prSet presAssocID="{B960EA24-2DC8-4269-9D54-A2BF77BBD2C6}" presName="tx2" presStyleLbl="revTx" presStyleIdx="10" presStyleCnt="13"/>
      <dgm:spPr/>
    </dgm:pt>
    <dgm:pt modelId="{F2524C74-030A-46D1-B2ED-5E335D1A9BBF}" type="pres">
      <dgm:prSet presAssocID="{B960EA24-2DC8-4269-9D54-A2BF77BBD2C6}" presName="vert2" presStyleCnt="0"/>
      <dgm:spPr/>
    </dgm:pt>
    <dgm:pt modelId="{E8B72344-0F49-4F90-A5DE-75036CD18887}" type="pres">
      <dgm:prSet presAssocID="{B960EA24-2DC8-4269-9D54-A2BF77BBD2C6}" presName="thinLine2b" presStyleLbl="callout" presStyleIdx="6" presStyleCnt="9"/>
      <dgm:spPr/>
    </dgm:pt>
    <dgm:pt modelId="{FABA0C86-9947-45B2-9813-CBAE4E207D27}" type="pres">
      <dgm:prSet presAssocID="{B960EA24-2DC8-4269-9D54-A2BF77BBD2C6}" presName="vertSpace2b" presStyleCnt="0"/>
      <dgm:spPr/>
    </dgm:pt>
    <dgm:pt modelId="{C49BF030-BA13-4367-A246-BCF0EABE02E9}" type="pres">
      <dgm:prSet presAssocID="{73D427B4-0E99-4BAC-9D44-B814C6E6E04E}" presName="horz2" presStyleCnt="0"/>
      <dgm:spPr/>
    </dgm:pt>
    <dgm:pt modelId="{B00F7B27-FC28-437D-B1A2-98DA082FDDA3}" type="pres">
      <dgm:prSet presAssocID="{73D427B4-0E99-4BAC-9D44-B814C6E6E04E}" presName="horzSpace2" presStyleCnt="0"/>
      <dgm:spPr/>
    </dgm:pt>
    <dgm:pt modelId="{68159ABE-67F1-4025-B7F9-DACD60D39214}" type="pres">
      <dgm:prSet presAssocID="{73D427B4-0E99-4BAC-9D44-B814C6E6E04E}" presName="tx2" presStyleLbl="revTx" presStyleIdx="11" presStyleCnt="13"/>
      <dgm:spPr/>
    </dgm:pt>
    <dgm:pt modelId="{CAA3EA7C-E9CE-40BD-A4F4-7F34ED9475BB}" type="pres">
      <dgm:prSet presAssocID="{73D427B4-0E99-4BAC-9D44-B814C6E6E04E}" presName="vert2" presStyleCnt="0"/>
      <dgm:spPr/>
    </dgm:pt>
    <dgm:pt modelId="{B34D0C47-CFC1-449D-A82E-C5D9600A732B}" type="pres">
      <dgm:prSet presAssocID="{73D427B4-0E99-4BAC-9D44-B814C6E6E04E}" presName="thinLine2b" presStyleLbl="callout" presStyleIdx="7" presStyleCnt="9"/>
      <dgm:spPr/>
    </dgm:pt>
    <dgm:pt modelId="{9C70BC81-1503-4EAB-82B4-6233254CB58A}" type="pres">
      <dgm:prSet presAssocID="{73D427B4-0E99-4BAC-9D44-B814C6E6E04E}" presName="vertSpace2b" presStyleCnt="0"/>
      <dgm:spPr/>
    </dgm:pt>
    <dgm:pt modelId="{9E4ED0C6-9FEB-4BED-89DB-B8A366013DB3}" type="pres">
      <dgm:prSet presAssocID="{B222C22B-2BB2-4931-9854-40DB7A025CC1}" presName="horz2" presStyleCnt="0"/>
      <dgm:spPr/>
    </dgm:pt>
    <dgm:pt modelId="{C9A518A8-388F-46C4-A6E7-1F2B9F7FD69C}" type="pres">
      <dgm:prSet presAssocID="{B222C22B-2BB2-4931-9854-40DB7A025CC1}" presName="horzSpace2" presStyleCnt="0"/>
      <dgm:spPr/>
    </dgm:pt>
    <dgm:pt modelId="{2743FADA-D5BC-45F0-8AFF-91CEECD84FFD}" type="pres">
      <dgm:prSet presAssocID="{B222C22B-2BB2-4931-9854-40DB7A025CC1}" presName="tx2" presStyleLbl="revTx" presStyleIdx="12" presStyleCnt="13"/>
      <dgm:spPr/>
    </dgm:pt>
    <dgm:pt modelId="{1B8156AE-C5F4-4CCF-944B-D8E2A7B5560E}" type="pres">
      <dgm:prSet presAssocID="{B222C22B-2BB2-4931-9854-40DB7A025CC1}" presName="vert2" presStyleCnt="0"/>
      <dgm:spPr/>
    </dgm:pt>
    <dgm:pt modelId="{8A04F67B-8A8B-4A6E-AC98-2119A429E5D8}" type="pres">
      <dgm:prSet presAssocID="{B222C22B-2BB2-4931-9854-40DB7A025CC1}" presName="thinLine2b" presStyleLbl="callout" presStyleIdx="8" presStyleCnt="9"/>
      <dgm:spPr/>
    </dgm:pt>
    <dgm:pt modelId="{A6951226-7A9D-4E74-A953-DEC7A3A1192D}" type="pres">
      <dgm:prSet presAssocID="{B222C22B-2BB2-4931-9854-40DB7A025CC1}" presName="vertSpace2b" presStyleCnt="0"/>
      <dgm:spPr/>
    </dgm:pt>
  </dgm:ptLst>
  <dgm:cxnLst>
    <dgm:cxn modelId="{51438A12-C6DC-4BAD-8038-F527F1F769CF}" type="presOf" srcId="{D611D773-4715-4E63-B4F0-AF3D42E1BDCC}" destId="{65451467-1979-4877-AAE6-FA83C25B0BC8}" srcOrd="0" destOrd="0" presId="urn:microsoft.com/office/officeart/2008/layout/LinedList"/>
    <dgm:cxn modelId="{ABFE7018-EDBC-488C-B35C-EB32E8057649}" srcId="{D7D071BC-E744-463A-8D79-7AA81B70C66A}" destId="{4648D485-E7E6-4764-97A2-57849DE67488}" srcOrd="1" destOrd="0" parTransId="{BB991600-F230-490C-9D3F-858FC02B31C6}" sibTransId="{789640B5-127F-4581-8ABF-BC94BAD5B560}"/>
    <dgm:cxn modelId="{7226AC2D-A730-40BF-915B-AED1B9C625BF}" srcId="{E624B085-CFCC-4171-ACA7-C03D39FF0266}" destId="{B960EA24-2DC8-4269-9D54-A2BF77BBD2C6}" srcOrd="0" destOrd="0" parTransId="{FA522D76-6E73-4D29-B8A6-6CA4C8628FD5}" sibTransId="{3417D754-CFAF-43D2-AA77-93F52C0FB245}"/>
    <dgm:cxn modelId="{DB96F95D-0339-48C6-9490-3EBB7C0E716B}" type="presOf" srcId="{A018B334-7998-4017-BADB-9324CA1760B0}" destId="{1B892213-656F-4A5C-8D36-E4A7622D9CF5}" srcOrd="0" destOrd="0" presId="urn:microsoft.com/office/officeart/2008/layout/LinedList"/>
    <dgm:cxn modelId="{B996AE64-7D27-408B-99EA-4BCE473DE95D}" srcId="{E624B085-CFCC-4171-ACA7-C03D39FF0266}" destId="{B222C22B-2BB2-4931-9854-40DB7A025CC1}" srcOrd="2" destOrd="0" parTransId="{55440A86-937F-4A6C-9652-34F1C71D9C9C}" sibTransId="{17515152-E76B-4AC9-B9F9-91AA273480E7}"/>
    <dgm:cxn modelId="{05B6304C-48F3-4E73-AA0F-93F9B5DB83F7}" srcId="{E624B085-CFCC-4171-ACA7-C03D39FF0266}" destId="{73D427B4-0E99-4BAC-9D44-B814C6E6E04E}" srcOrd="1" destOrd="0" parTransId="{A154551C-7D83-4F72-A7A6-3A8FFA3DD56A}" sibTransId="{6F7C4E0C-C9BF-407D-AD50-2C74405681D3}"/>
    <dgm:cxn modelId="{B583BE71-4FF7-40E1-AA04-8B2DDD5FC633}" srcId="{3E1FBAEB-5CFB-419C-94EB-1F9844C8E03F}" destId="{D7D071BC-E744-463A-8D79-7AA81B70C66A}" srcOrd="1" destOrd="0" parTransId="{148857C6-6D6F-46A3-B072-46A7D319E38E}" sibTransId="{C4E35924-9205-4EAA-8537-377724BFB263}"/>
    <dgm:cxn modelId="{E077BC52-8D44-402E-AB87-7BFF98E07FBB}" type="presOf" srcId="{E624B085-CFCC-4171-ACA7-C03D39FF0266}" destId="{7F9AAE93-7AC8-4656-B45B-4640FC6C1DBE}" srcOrd="0" destOrd="0" presId="urn:microsoft.com/office/officeart/2008/layout/LinedList"/>
    <dgm:cxn modelId="{9A235C55-471B-4BB3-BCE3-E23FB6347808}" type="presOf" srcId="{0E9C38DC-4342-4565-9A97-F23ABE289987}" destId="{9B6F272D-D27E-4AF2-B92E-B18CDAA008DA}" srcOrd="0" destOrd="0" presId="urn:microsoft.com/office/officeart/2008/layout/LinedList"/>
    <dgm:cxn modelId="{CD835B77-AC50-4B2F-A15F-6DEE6DD369AB}" srcId="{3E1FBAEB-5CFB-419C-94EB-1F9844C8E03F}" destId="{E6ABB25C-CB73-4971-B90C-198EC309CB6E}" srcOrd="2" destOrd="0" parTransId="{D921E2D0-A353-4AA8-9996-3ABC59040047}" sibTransId="{8B065971-4120-46F0-9953-F9096BAC3E13}"/>
    <dgm:cxn modelId="{430D797B-2937-425B-A7EF-F74F23DF6789}" type="presOf" srcId="{23C29BB3-9AAC-4C9A-BF01-D3DA191BD8C6}" destId="{F0CBC33C-EAEF-4893-ADCF-ECC8DE898F26}" srcOrd="0" destOrd="0" presId="urn:microsoft.com/office/officeart/2008/layout/LinedList"/>
    <dgm:cxn modelId="{90FD5E86-D47B-44FC-8011-27B82307CFCB}" type="presOf" srcId="{E6ABB25C-CB73-4971-B90C-198EC309CB6E}" destId="{DE3AA179-18D0-44FD-B40D-D1AEAF11F8CE}" srcOrd="0" destOrd="0" presId="urn:microsoft.com/office/officeart/2008/layout/LinedList"/>
    <dgm:cxn modelId="{29431691-DD36-40AC-96A5-6427CE649140}" type="presOf" srcId="{3E1FBAEB-5CFB-419C-94EB-1F9844C8E03F}" destId="{69994D2B-577D-4220-8F3C-DBA358EBE741}" srcOrd="0" destOrd="0" presId="urn:microsoft.com/office/officeart/2008/layout/LinedList"/>
    <dgm:cxn modelId="{52FD08A0-6043-4798-A109-75A86E4A2617}" srcId="{E6ABB25C-CB73-4971-B90C-198EC309CB6E}" destId="{23C29BB3-9AAC-4C9A-BF01-D3DA191BD8C6}" srcOrd="1" destOrd="0" parTransId="{1C608B65-2C9E-47EA-AA2C-964081345761}" sibTransId="{356F82FF-03C3-4F94-AC9F-38DFF5950F51}"/>
    <dgm:cxn modelId="{219CE1AD-D56E-47E0-B73D-97A000EE471C}" type="presOf" srcId="{B222C22B-2BB2-4931-9854-40DB7A025CC1}" destId="{2743FADA-D5BC-45F0-8AFF-91CEECD84FFD}" srcOrd="0" destOrd="0" presId="urn:microsoft.com/office/officeart/2008/layout/LinedList"/>
    <dgm:cxn modelId="{11316CB3-3C1A-46BA-A460-979F32D1DEED}" srcId="{C2560938-B3E3-441F-BCE5-1CF4D721F547}" destId="{0E9C38DC-4342-4565-9A97-F23ABE289987}" srcOrd="0" destOrd="0" parTransId="{CAB64B77-5CA2-49D6-9CB9-0487C6DFA666}" sibTransId="{DA4982BB-59C1-4655-8D7E-7985150EC011}"/>
    <dgm:cxn modelId="{F17480B4-271A-4D87-B874-2B527740BAD2}" srcId="{3E1FBAEB-5CFB-419C-94EB-1F9844C8E03F}" destId="{C2560938-B3E3-441F-BCE5-1CF4D721F547}" srcOrd="0" destOrd="0" parTransId="{66ECCAD0-E1E4-4D98-BA12-336A10BE7717}" sibTransId="{791600CC-CA70-44A2-810E-FAAB8BEC85B3}"/>
    <dgm:cxn modelId="{4FD0D3CB-2BBC-4475-8D67-DCD09C278734}" type="presOf" srcId="{95EA3888-F489-4DF9-96A1-57727A65B08E}" destId="{E6328CF7-536D-421F-8F6B-EE088070631C}" srcOrd="0" destOrd="0" presId="urn:microsoft.com/office/officeart/2008/layout/LinedList"/>
    <dgm:cxn modelId="{4EC334CC-917D-474A-B93C-F9D380835362}" srcId="{C2560938-B3E3-441F-BCE5-1CF4D721F547}" destId="{A018B334-7998-4017-BADB-9324CA1760B0}" srcOrd="1" destOrd="0" parTransId="{D4934984-DF08-4D8D-BC5F-776E8FB9C2FB}" sibTransId="{2904D275-6C21-4700-9D5F-5241BFE0B4F4}"/>
    <dgm:cxn modelId="{39AD88D3-AAB0-4729-9F4C-DC20CFD269B7}" type="presOf" srcId="{D7D071BC-E744-463A-8D79-7AA81B70C66A}" destId="{9B01A569-1606-4FEB-9357-6AF688D1A4DD}" srcOrd="0" destOrd="0" presId="urn:microsoft.com/office/officeart/2008/layout/LinedList"/>
    <dgm:cxn modelId="{908801D9-7760-452B-8665-8D660151FDF8}" type="presOf" srcId="{4648D485-E7E6-4764-97A2-57849DE67488}" destId="{ABF621F1-BBA2-41CA-AB8F-C0F5084E5CF2}" srcOrd="0" destOrd="0" presId="urn:microsoft.com/office/officeart/2008/layout/LinedList"/>
    <dgm:cxn modelId="{52B3A6D9-4019-484B-AE4E-D61ED0DE2A1D}" type="presOf" srcId="{B960EA24-2DC8-4269-9D54-A2BF77BBD2C6}" destId="{7CA627D1-F611-4D83-A9D6-10D7A34BE467}" srcOrd="0" destOrd="0" presId="urn:microsoft.com/office/officeart/2008/layout/LinedList"/>
    <dgm:cxn modelId="{B284B3DF-A406-453C-8581-CB42758CE580}" type="presOf" srcId="{73D427B4-0E99-4BAC-9D44-B814C6E6E04E}" destId="{68159ABE-67F1-4025-B7F9-DACD60D39214}" srcOrd="0" destOrd="0" presId="urn:microsoft.com/office/officeart/2008/layout/LinedList"/>
    <dgm:cxn modelId="{81E036E1-73A3-4FA7-9522-CF71FBF412CB}" srcId="{E6ABB25C-CB73-4971-B90C-198EC309CB6E}" destId="{95EA3888-F489-4DF9-96A1-57727A65B08E}" srcOrd="0" destOrd="0" parTransId="{FC2EDDCE-545A-4DFD-B853-79B25FC50A8F}" sibTransId="{AC1FF420-44D8-4A13-A275-49F4ACA7CC3B}"/>
    <dgm:cxn modelId="{0D9CF5EB-CD02-426A-824E-D96051DB5188}" srcId="{3E1FBAEB-5CFB-419C-94EB-1F9844C8E03F}" destId="{E624B085-CFCC-4171-ACA7-C03D39FF0266}" srcOrd="3" destOrd="0" parTransId="{B617ED6E-12CF-446B-A7F8-B5104A07B8A4}" sibTransId="{D168E792-4B47-499B-8D1E-60DF91EF7860}"/>
    <dgm:cxn modelId="{E14FEAFA-E98C-4EFD-9212-298957F58D15}" srcId="{D7D071BC-E744-463A-8D79-7AA81B70C66A}" destId="{D611D773-4715-4E63-B4F0-AF3D42E1BDCC}" srcOrd="0" destOrd="0" parTransId="{1EBCA957-EA99-45EA-8073-B1F509C7C5B1}" sibTransId="{4A031C26-4352-4DEC-821D-5DAA96305483}"/>
    <dgm:cxn modelId="{8EC892FE-1CBC-4872-918D-6EF37ABFE5B2}" type="presOf" srcId="{C2560938-B3E3-441F-BCE5-1CF4D721F547}" destId="{42514F0A-1A0D-4D7F-9CD2-26416B768925}" srcOrd="0" destOrd="0" presId="urn:microsoft.com/office/officeart/2008/layout/LinedList"/>
    <dgm:cxn modelId="{9A25852C-696D-4DAE-B185-3D57B7D25D9D}" type="presParOf" srcId="{69994D2B-577D-4220-8F3C-DBA358EBE741}" destId="{B6CC45AB-CC4D-4439-83B7-7D507D5052B7}" srcOrd="0" destOrd="0" presId="urn:microsoft.com/office/officeart/2008/layout/LinedList"/>
    <dgm:cxn modelId="{73CC61BA-5AE4-4211-ABFC-61364E63E0E6}" type="presParOf" srcId="{69994D2B-577D-4220-8F3C-DBA358EBE741}" destId="{34EFD8E7-BBFC-404E-B822-4BEB855BF8D6}" srcOrd="1" destOrd="0" presId="urn:microsoft.com/office/officeart/2008/layout/LinedList"/>
    <dgm:cxn modelId="{EC934486-9688-4214-A253-EFEB02DFA174}" type="presParOf" srcId="{34EFD8E7-BBFC-404E-B822-4BEB855BF8D6}" destId="{42514F0A-1A0D-4D7F-9CD2-26416B768925}" srcOrd="0" destOrd="0" presId="urn:microsoft.com/office/officeart/2008/layout/LinedList"/>
    <dgm:cxn modelId="{A51234CE-C391-46B8-A04E-A9CE624E1B92}" type="presParOf" srcId="{34EFD8E7-BBFC-404E-B822-4BEB855BF8D6}" destId="{5512C386-174B-4CBA-831D-9A09BECDB42E}" srcOrd="1" destOrd="0" presId="urn:microsoft.com/office/officeart/2008/layout/LinedList"/>
    <dgm:cxn modelId="{C910D9CC-5587-4C99-AD01-6409FD4F38C4}" type="presParOf" srcId="{5512C386-174B-4CBA-831D-9A09BECDB42E}" destId="{EFDAC9F1-60F5-4DB5-9860-8CCD9A835EBE}" srcOrd="0" destOrd="0" presId="urn:microsoft.com/office/officeart/2008/layout/LinedList"/>
    <dgm:cxn modelId="{88047CE5-9B09-43F3-94D0-9B2414264E77}" type="presParOf" srcId="{5512C386-174B-4CBA-831D-9A09BECDB42E}" destId="{66E8F15A-070B-4C4F-8E50-5F131DF54ACE}" srcOrd="1" destOrd="0" presId="urn:microsoft.com/office/officeart/2008/layout/LinedList"/>
    <dgm:cxn modelId="{919034C7-B64D-4F4D-B2F0-2D67686D6DEE}" type="presParOf" srcId="{66E8F15A-070B-4C4F-8E50-5F131DF54ACE}" destId="{8A28D2AE-2227-4B12-A686-AC3B54F7F561}" srcOrd="0" destOrd="0" presId="urn:microsoft.com/office/officeart/2008/layout/LinedList"/>
    <dgm:cxn modelId="{FDE07BC8-EFF0-4FAC-B175-89D15E82289A}" type="presParOf" srcId="{66E8F15A-070B-4C4F-8E50-5F131DF54ACE}" destId="{9B6F272D-D27E-4AF2-B92E-B18CDAA008DA}" srcOrd="1" destOrd="0" presId="urn:microsoft.com/office/officeart/2008/layout/LinedList"/>
    <dgm:cxn modelId="{B0CC44E1-6EC4-477E-AB8D-3A166E6B890A}" type="presParOf" srcId="{66E8F15A-070B-4C4F-8E50-5F131DF54ACE}" destId="{719BE7B6-D3D4-4291-89E3-681088C31142}" srcOrd="2" destOrd="0" presId="urn:microsoft.com/office/officeart/2008/layout/LinedList"/>
    <dgm:cxn modelId="{1B884F12-60E1-48BA-9D08-A8A710691E71}" type="presParOf" srcId="{5512C386-174B-4CBA-831D-9A09BECDB42E}" destId="{471C1C4C-BFD5-4E85-9F8D-51F679641064}" srcOrd="2" destOrd="0" presId="urn:microsoft.com/office/officeart/2008/layout/LinedList"/>
    <dgm:cxn modelId="{EC0ED03B-C889-473A-8CAA-CA8265B60600}" type="presParOf" srcId="{5512C386-174B-4CBA-831D-9A09BECDB42E}" destId="{F9F8B2AF-54D0-49AC-8325-73E50928D21C}" srcOrd="3" destOrd="0" presId="urn:microsoft.com/office/officeart/2008/layout/LinedList"/>
    <dgm:cxn modelId="{CEBDE70F-076A-45DE-9DF9-CC5D2BD3B2E6}" type="presParOf" srcId="{5512C386-174B-4CBA-831D-9A09BECDB42E}" destId="{413B3022-407F-47A2-81D3-C8F62A67E5DB}" srcOrd="4" destOrd="0" presId="urn:microsoft.com/office/officeart/2008/layout/LinedList"/>
    <dgm:cxn modelId="{6DEC58D9-E94C-47D2-8873-8831FAF9591B}" type="presParOf" srcId="{413B3022-407F-47A2-81D3-C8F62A67E5DB}" destId="{8179DD11-E09A-4688-B79C-8E6E68BE1F49}" srcOrd="0" destOrd="0" presId="urn:microsoft.com/office/officeart/2008/layout/LinedList"/>
    <dgm:cxn modelId="{7CC46754-443D-4474-8759-DF7C466E449B}" type="presParOf" srcId="{413B3022-407F-47A2-81D3-C8F62A67E5DB}" destId="{1B892213-656F-4A5C-8D36-E4A7622D9CF5}" srcOrd="1" destOrd="0" presId="urn:microsoft.com/office/officeart/2008/layout/LinedList"/>
    <dgm:cxn modelId="{5B744723-7775-4B4D-BBC1-5BFF3186D15B}" type="presParOf" srcId="{413B3022-407F-47A2-81D3-C8F62A67E5DB}" destId="{0283993B-7F46-4BA5-A6FB-6510800FE20F}" srcOrd="2" destOrd="0" presId="urn:microsoft.com/office/officeart/2008/layout/LinedList"/>
    <dgm:cxn modelId="{BDF191A6-94DC-4802-9DCD-850ECED248F4}" type="presParOf" srcId="{5512C386-174B-4CBA-831D-9A09BECDB42E}" destId="{C8429CD6-8929-41AB-88AB-3821699DB053}" srcOrd="5" destOrd="0" presId="urn:microsoft.com/office/officeart/2008/layout/LinedList"/>
    <dgm:cxn modelId="{67D30D99-1954-4A87-82C7-E96390CB1AA5}" type="presParOf" srcId="{5512C386-174B-4CBA-831D-9A09BECDB42E}" destId="{7E49C993-0396-4FC3-8DB2-EDE1CF75A2D9}" srcOrd="6" destOrd="0" presId="urn:microsoft.com/office/officeart/2008/layout/LinedList"/>
    <dgm:cxn modelId="{DCDF9B37-8A44-43CF-B034-FE3E5B8794FD}" type="presParOf" srcId="{69994D2B-577D-4220-8F3C-DBA358EBE741}" destId="{F76D4062-E6EE-477A-8A77-C0425B2BDB9B}" srcOrd="2" destOrd="0" presId="urn:microsoft.com/office/officeart/2008/layout/LinedList"/>
    <dgm:cxn modelId="{936D65D0-7481-48A6-BE09-18874710F42B}" type="presParOf" srcId="{69994D2B-577D-4220-8F3C-DBA358EBE741}" destId="{DECE32F7-71AA-4B09-AE79-FD853F8F3776}" srcOrd="3" destOrd="0" presId="urn:microsoft.com/office/officeart/2008/layout/LinedList"/>
    <dgm:cxn modelId="{5BF40672-0316-46BC-84E0-114EA55E8CC3}" type="presParOf" srcId="{DECE32F7-71AA-4B09-AE79-FD853F8F3776}" destId="{9B01A569-1606-4FEB-9357-6AF688D1A4DD}" srcOrd="0" destOrd="0" presId="urn:microsoft.com/office/officeart/2008/layout/LinedList"/>
    <dgm:cxn modelId="{83B59352-7F40-4B91-A02A-07D3A24A1440}" type="presParOf" srcId="{DECE32F7-71AA-4B09-AE79-FD853F8F3776}" destId="{38D6ED07-0774-4A95-9955-8D75DC4CF1FD}" srcOrd="1" destOrd="0" presId="urn:microsoft.com/office/officeart/2008/layout/LinedList"/>
    <dgm:cxn modelId="{080DE885-7595-48F1-84B5-32A0E9E01364}" type="presParOf" srcId="{38D6ED07-0774-4A95-9955-8D75DC4CF1FD}" destId="{82B3444E-3BAE-4135-BB20-ABE9657776BC}" srcOrd="0" destOrd="0" presId="urn:microsoft.com/office/officeart/2008/layout/LinedList"/>
    <dgm:cxn modelId="{533BDF72-AB91-41F9-88BF-E50D87167097}" type="presParOf" srcId="{38D6ED07-0774-4A95-9955-8D75DC4CF1FD}" destId="{B6D32D90-8F7A-4DA9-8CBE-681239B304C7}" srcOrd="1" destOrd="0" presId="urn:microsoft.com/office/officeart/2008/layout/LinedList"/>
    <dgm:cxn modelId="{98EB4B29-688B-4F87-8621-FD4F1E34C16B}" type="presParOf" srcId="{B6D32D90-8F7A-4DA9-8CBE-681239B304C7}" destId="{408F429F-AC36-4B80-8F61-938B5F7739E6}" srcOrd="0" destOrd="0" presId="urn:microsoft.com/office/officeart/2008/layout/LinedList"/>
    <dgm:cxn modelId="{ED0D301E-C6F7-4013-8D10-C06698C1814F}" type="presParOf" srcId="{B6D32D90-8F7A-4DA9-8CBE-681239B304C7}" destId="{65451467-1979-4877-AAE6-FA83C25B0BC8}" srcOrd="1" destOrd="0" presId="urn:microsoft.com/office/officeart/2008/layout/LinedList"/>
    <dgm:cxn modelId="{13091555-E369-4FC7-BD27-4C0CEBB2B060}" type="presParOf" srcId="{B6D32D90-8F7A-4DA9-8CBE-681239B304C7}" destId="{4B24A1AE-3189-4C82-BDFD-834B8BAD7B31}" srcOrd="2" destOrd="0" presId="urn:microsoft.com/office/officeart/2008/layout/LinedList"/>
    <dgm:cxn modelId="{7F087FCE-04AF-4817-8DD7-7FB4E27CD113}" type="presParOf" srcId="{38D6ED07-0774-4A95-9955-8D75DC4CF1FD}" destId="{A3CEA82E-814E-4FDB-8BC6-A362B50163E9}" srcOrd="2" destOrd="0" presId="urn:microsoft.com/office/officeart/2008/layout/LinedList"/>
    <dgm:cxn modelId="{0FF42953-64F3-4947-B4C1-64BF584C3998}" type="presParOf" srcId="{38D6ED07-0774-4A95-9955-8D75DC4CF1FD}" destId="{FCC79248-76B5-4382-9CD9-F396D31E4FEB}" srcOrd="3" destOrd="0" presId="urn:microsoft.com/office/officeart/2008/layout/LinedList"/>
    <dgm:cxn modelId="{26BA0BE3-C265-44B6-9767-E136574A0F80}" type="presParOf" srcId="{38D6ED07-0774-4A95-9955-8D75DC4CF1FD}" destId="{1D8EBF34-2C24-48ED-87C4-BFDC60B7234A}" srcOrd="4" destOrd="0" presId="urn:microsoft.com/office/officeart/2008/layout/LinedList"/>
    <dgm:cxn modelId="{F186D714-824A-4DC2-868B-981870100DAA}" type="presParOf" srcId="{1D8EBF34-2C24-48ED-87C4-BFDC60B7234A}" destId="{915E41F7-8EED-49CC-92FA-105EAE00C38A}" srcOrd="0" destOrd="0" presId="urn:microsoft.com/office/officeart/2008/layout/LinedList"/>
    <dgm:cxn modelId="{9AC96F84-821A-47C0-A8DB-A5A32C41C021}" type="presParOf" srcId="{1D8EBF34-2C24-48ED-87C4-BFDC60B7234A}" destId="{ABF621F1-BBA2-41CA-AB8F-C0F5084E5CF2}" srcOrd="1" destOrd="0" presId="urn:microsoft.com/office/officeart/2008/layout/LinedList"/>
    <dgm:cxn modelId="{4D351649-4793-43C0-9D73-EA3B81BABCC5}" type="presParOf" srcId="{1D8EBF34-2C24-48ED-87C4-BFDC60B7234A}" destId="{139B6BAC-732D-44C9-84CB-193005E3F784}" srcOrd="2" destOrd="0" presId="urn:microsoft.com/office/officeart/2008/layout/LinedList"/>
    <dgm:cxn modelId="{D81F492C-CEC6-4C87-8279-81EF58E60A8D}" type="presParOf" srcId="{38D6ED07-0774-4A95-9955-8D75DC4CF1FD}" destId="{536B9540-47E0-436B-9AAE-40E48ABB7E42}" srcOrd="5" destOrd="0" presId="urn:microsoft.com/office/officeart/2008/layout/LinedList"/>
    <dgm:cxn modelId="{BE2D9BF7-516C-4D20-8BCA-FC5B1C34C1E9}" type="presParOf" srcId="{38D6ED07-0774-4A95-9955-8D75DC4CF1FD}" destId="{2C7C4809-7AA5-4449-AE9D-762CBC092A0B}" srcOrd="6" destOrd="0" presId="urn:microsoft.com/office/officeart/2008/layout/LinedList"/>
    <dgm:cxn modelId="{A424B618-4A11-4DBD-B4CB-7CCE338E3A7C}" type="presParOf" srcId="{69994D2B-577D-4220-8F3C-DBA358EBE741}" destId="{E548276B-C7CE-4A4E-8F9B-E6469430C5C8}" srcOrd="4" destOrd="0" presId="urn:microsoft.com/office/officeart/2008/layout/LinedList"/>
    <dgm:cxn modelId="{82A21A8F-2D40-408F-ABAC-1357D80DF64D}" type="presParOf" srcId="{69994D2B-577D-4220-8F3C-DBA358EBE741}" destId="{243465DC-6AAA-4DEB-B8FF-9AE5E9C88E99}" srcOrd="5" destOrd="0" presId="urn:microsoft.com/office/officeart/2008/layout/LinedList"/>
    <dgm:cxn modelId="{A9124EB1-04B0-4BB8-8494-FE2DD16847E2}" type="presParOf" srcId="{243465DC-6AAA-4DEB-B8FF-9AE5E9C88E99}" destId="{DE3AA179-18D0-44FD-B40D-D1AEAF11F8CE}" srcOrd="0" destOrd="0" presId="urn:microsoft.com/office/officeart/2008/layout/LinedList"/>
    <dgm:cxn modelId="{F4A7FC17-97E9-4ACF-9313-9AAF824DF4C3}" type="presParOf" srcId="{243465DC-6AAA-4DEB-B8FF-9AE5E9C88E99}" destId="{E2577DEE-168F-43F1-9B67-37B178320968}" srcOrd="1" destOrd="0" presId="urn:microsoft.com/office/officeart/2008/layout/LinedList"/>
    <dgm:cxn modelId="{1F1A16B3-1CB7-41D8-BF26-FE6A1C761679}" type="presParOf" srcId="{E2577DEE-168F-43F1-9B67-37B178320968}" destId="{9EB50331-F864-4FDB-A927-3AEC9054AB10}" srcOrd="0" destOrd="0" presId="urn:microsoft.com/office/officeart/2008/layout/LinedList"/>
    <dgm:cxn modelId="{C25AB5AF-EE15-4C01-B0C8-404716BAFEF7}" type="presParOf" srcId="{E2577DEE-168F-43F1-9B67-37B178320968}" destId="{C2E9EC05-B7A0-418A-836D-80DADD34B341}" srcOrd="1" destOrd="0" presId="urn:microsoft.com/office/officeart/2008/layout/LinedList"/>
    <dgm:cxn modelId="{7866F142-1A38-4A8B-80DA-692B5570CE6C}" type="presParOf" srcId="{C2E9EC05-B7A0-418A-836D-80DADD34B341}" destId="{3CD6E67A-6391-48D4-A85E-5D708EBCE91C}" srcOrd="0" destOrd="0" presId="urn:microsoft.com/office/officeart/2008/layout/LinedList"/>
    <dgm:cxn modelId="{6EBF00EA-3CC0-4F9E-B38E-5A5378FA0376}" type="presParOf" srcId="{C2E9EC05-B7A0-418A-836D-80DADD34B341}" destId="{E6328CF7-536D-421F-8F6B-EE088070631C}" srcOrd="1" destOrd="0" presId="urn:microsoft.com/office/officeart/2008/layout/LinedList"/>
    <dgm:cxn modelId="{704CF685-CA3D-4304-AD93-3DC1C3E3C683}" type="presParOf" srcId="{C2E9EC05-B7A0-418A-836D-80DADD34B341}" destId="{8537C879-6DD9-41CB-8020-8351F83513E8}" srcOrd="2" destOrd="0" presId="urn:microsoft.com/office/officeart/2008/layout/LinedList"/>
    <dgm:cxn modelId="{08A61C72-BBD9-4833-947D-CA9E8FA6B447}" type="presParOf" srcId="{E2577DEE-168F-43F1-9B67-37B178320968}" destId="{AE22D777-F960-4213-9DD6-64ABEAF42943}" srcOrd="2" destOrd="0" presId="urn:microsoft.com/office/officeart/2008/layout/LinedList"/>
    <dgm:cxn modelId="{EF680DC2-7C14-42E6-994D-33C8AD8EDC2B}" type="presParOf" srcId="{E2577DEE-168F-43F1-9B67-37B178320968}" destId="{94889356-473E-497E-BC11-D885E20666D3}" srcOrd="3" destOrd="0" presId="urn:microsoft.com/office/officeart/2008/layout/LinedList"/>
    <dgm:cxn modelId="{D02B38A6-D601-4F6C-A8D5-DE5FF7EAC1BF}" type="presParOf" srcId="{E2577DEE-168F-43F1-9B67-37B178320968}" destId="{ED1D3402-BEAD-4725-8CBC-3CC6D231C21F}" srcOrd="4" destOrd="0" presId="urn:microsoft.com/office/officeart/2008/layout/LinedList"/>
    <dgm:cxn modelId="{45647B6A-4693-4989-8378-E08CCD4006DD}" type="presParOf" srcId="{ED1D3402-BEAD-4725-8CBC-3CC6D231C21F}" destId="{927497F5-3263-4364-8E97-E99289E215F9}" srcOrd="0" destOrd="0" presId="urn:microsoft.com/office/officeart/2008/layout/LinedList"/>
    <dgm:cxn modelId="{94EB55CD-D3FB-412E-B3F5-BE8D7A663A87}" type="presParOf" srcId="{ED1D3402-BEAD-4725-8CBC-3CC6D231C21F}" destId="{F0CBC33C-EAEF-4893-ADCF-ECC8DE898F26}" srcOrd="1" destOrd="0" presId="urn:microsoft.com/office/officeart/2008/layout/LinedList"/>
    <dgm:cxn modelId="{675559F0-849C-46AC-8740-2CB7690F69BF}" type="presParOf" srcId="{ED1D3402-BEAD-4725-8CBC-3CC6D231C21F}" destId="{3C53B396-3A75-4663-955B-C95F81BD360A}" srcOrd="2" destOrd="0" presId="urn:microsoft.com/office/officeart/2008/layout/LinedList"/>
    <dgm:cxn modelId="{E1B8B304-B283-4947-BB1C-37FC9F6F6387}" type="presParOf" srcId="{E2577DEE-168F-43F1-9B67-37B178320968}" destId="{9655471E-7D36-4D9F-AA65-D2219C1D8E2D}" srcOrd="5" destOrd="0" presId="urn:microsoft.com/office/officeart/2008/layout/LinedList"/>
    <dgm:cxn modelId="{0D4D9EDF-62F1-45D9-B120-98AB1A08C63F}" type="presParOf" srcId="{E2577DEE-168F-43F1-9B67-37B178320968}" destId="{04CB0895-831B-430B-890E-2EFDD633389B}" srcOrd="6" destOrd="0" presId="urn:microsoft.com/office/officeart/2008/layout/LinedList"/>
    <dgm:cxn modelId="{87CCE721-58F0-4CD0-B081-7C791640FF5F}" type="presParOf" srcId="{69994D2B-577D-4220-8F3C-DBA358EBE741}" destId="{D72DE7A5-7AF5-45E6-954C-F6091714D87C}" srcOrd="6" destOrd="0" presId="urn:microsoft.com/office/officeart/2008/layout/LinedList"/>
    <dgm:cxn modelId="{70E2478E-0201-4676-91AC-EAAD34A5214D}" type="presParOf" srcId="{69994D2B-577D-4220-8F3C-DBA358EBE741}" destId="{15C76A67-E335-4660-9AF7-EC6D459BB897}" srcOrd="7" destOrd="0" presId="urn:microsoft.com/office/officeart/2008/layout/LinedList"/>
    <dgm:cxn modelId="{AA7C716A-697B-456B-81DE-C18F6213BAB0}" type="presParOf" srcId="{15C76A67-E335-4660-9AF7-EC6D459BB897}" destId="{7F9AAE93-7AC8-4656-B45B-4640FC6C1DBE}" srcOrd="0" destOrd="0" presId="urn:microsoft.com/office/officeart/2008/layout/LinedList"/>
    <dgm:cxn modelId="{B8655860-7C1B-4388-8B4C-C9BB6785707E}" type="presParOf" srcId="{15C76A67-E335-4660-9AF7-EC6D459BB897}" destId="{E824FAF3-E171-4348-B4CC-61C98A518D98}" srcOrd="1" destOrd="0" presId="urn:microsoft.com/office/officeart/2008/layout/LinedList"/>
    <dgm:cxn modelId="{6EE568B4-616F-4D9C-ACA3-D3B4EFA2C440}" type="presParOf" srcId="{E824FAF3-E171-4348-B4CC-61C98A518D98}" destId="{EF10A26B-FB81-4ABF-A871-751C18F5E82A}" srcOrd="0" destOrd="0" presId="urn:microsoft.com/office/officeart/2008/layout/LinedList"/>
    <dgm:cxn modelId="{607CEBBA-2974-481A-92CE-6C265396EBB4}" type="presParOf" srcId="{E824FAF3-E171-4348-B4CC-61C98A518D98}" destId="{B8CA90BF-80F9-470E-B0CD-8CA3AB8B0A9B}" srcOrd="1" destOrd="0" presId="urn:microsoft.com/office/officeart/2008/layout/LinedList"/>
    <dgm:cxn modelId="{7D38AA9F-7561-48CA-9114-25E9FB65EFF5}" type="presParOf" srcId="{B8CA90BF-80F9-470E-B0CD-8CA3AB8B0A9B}" destId="{8B835F75-F6BC-425D-BBA0-DCA272916801}" srcOrd="0" destOrd="0" presId="urn:microsoft.com/office/officeart/2008/layout/LinedList"/>
    <dgm:cxn modelId="{008C84B6-DD78-4674-B714-2567FB75EB99}" type="presParOf" srcId="{B8CA90BF-80F9-470E-B0CD-8CA3AB8B0A9B}" destId="{7CA627D1-F611-4D83-A9D6-10D7A34BE467}" srcOrd="1" destOrd="0" presId="urn:microsoft.com/office/officeart/2008/layout/LinedList"/>
    <dgm:cxn modelId="{984859C0-8E8A-4DD5-AD26-3AD691CBD76E}" type="presParOf" srcId="{B8CA90BF-80F9-470E-B0CD-8CA3AB8B0A9B}" destId="{F2524C74-030A-46D1-B2ED-5E335D1A9BBF}" srcOrd="2" destOrd="0" presId="urn:microsoft.com/office/officeart/2008/layout/LinedList"/>
    <dgm:cxn modelId="{5AC42B55-92CD-41AC-A4F5-17212BEB61D6}" type="presParOf" srcId="{E824FAF3-E171-4348-B4CC-61C98A518D98}" destId="{E8B72344-0F49-4F90-A5DE-75036CD18887}" srcOrd="2" destOrd="0" presId="urn:microsoft.com/office/officeart/2008/layout/LinedList"/>
    <dgm:cxn modelId="{61518B7A-18C9-49DB-AF90-93F60B45D735}" type="presParOf" srcId="{E824FAF3-E171-4348-B4CC-61C98A518D98}" destId="{FABA0C86-9947-45B2-9813-CBAE4E207D27}" srcOrd="3" destOrd="0" presId="urn:microsoft.com/office/officeart/2008/layout/LinedList"/>
    <dgm:cxn modelId="{45050522-3A69-40F1-9F70-E3E64E6BC204}" type="presParOf" srcId="{E824FAF3-E171-4348-B4CC-61C98A518D98}" destId="{C49BF030-BA13-4367-A246-BCF0EABE02E9}" srcOrd="4" destOrd="0" presId="urn:microsoft.com/office/officeart/2008/layout/LinedList"/>
    <dgm:cxn modelId="{9A8BA770-3A17-49C5-A156-9BBC911B43CD}" type="presParOf" srcId="{C49BF030-BA13-4367-A246-BCF0EABE02E9}" destId="{B00F7B27-FC28-437D-B1A2-98DA082FDDA3}" srcOrd="0" destOrd="0" presId="urn:microsoft.com/office/officeart/2008/layout/LinedList"/>
    <dgm:cxn modelId="{F85EE88F-5862-4054-B079-187B5F5441FE}" type="presParOf" srcId="{C49BF030-BA13-4367-A246-BCF0EABE02E9}" destId="{68159ABE-67F1-4025-B7F9-DACD60D39214}" srcOrd="1" destOrd="0" presId="urn:microsoft.com/office/officeart/2008/layout/LinedList"/>
    <dgm:cxn modelId="{66117CF8-C3B6-4CD2-ACF0-C686D5D33511}" type="presParOf" srcId="{C49BF030-BA13-4367-A246-BCF0EABE02E9}" destId="{CAA3EA7C-E9CE-40BD-A4F4-7F34ED9475BB}" srcOrd="2" destOrd="0" presId="urn:microsoft.com/office/officeart/2008/layout/LinedList"/>
    <dgm:cxn modelId="{EF0C8C06-90D1-45E3-A0DD-BB63D88C28A4}" type="presParOf" srcId="{E824FAF3-E171-4348-B4CC-61C98A518D98}" destId="{B34D0C47-CFC1-449D-A82E-C5D9600A732B}" srcOrd="5" destOrd="0" presId="urn:microsoft.com/office/officeart/2008/layout/LinedList"/>
    <dgm:cxn modelId="{4F90360C-76E5-41A0-85AA-1C4956B2A925}" type="presParOf" srcId="{E824FAF3-E171-4348-B4CC-61C98A518D98}" destId="{9C70BC81-1503-4EAB-82B4-6233254CB58A}" srcOrd="6" destOrd="0" presId="urn:microsoft.com/office/officeart/2008/layout/LinedList"/>
    <dgm:cxn modelId="{41231D8C-293C-4C80-9D73-9E7B5229E78A}" type="presParOf" srcId="{E824FAF3-E171-4348-B4CC-61C98A518D98}" destId="{9E4ED0C6-9FEB-4BED-89DB-B8A366013DB3}" srcOrd="7" destOrd="0" presId="urn:microsoft.com/office/officeart/2008/layout/LinedList"/>
    <dgm:cxn modelId="{8EB48F3B-9BAA-4F62-8A09-C818CD2D7C23}" type="presParOf" srcId="{9E4ED0C6-9FEB-4BED-89DB-B8A366013DB3}" destId="{C9A518A8-388F-46C4-A6E7-1F2B9F7FD69C}" srcOrd="0" destOrd="0" presId="urn:microsoft.com/office/officeart/2008/layout/LinedList"/>
    <dgm:cxn modelId="{58050F71-A087-4E95-AF33-A7FFE49391AA}" type="presParOf" srcId="{9E4ED0C6-9FEB-4BED-89DB-B8A366013DB3}" destId="{2743FADA-D5BC-45F0-8AFF-91CEECD84FFD}" srcOrd="1" destOrd="0" presId="urn:microsoft.com/office/officeart/2008/layout/LinedList"/>
    <dgm:cxn modelId="{1A94F51E-F159-4055-9770-A2E076C870DA}" type="presParOf" srcId="{9E4ED0C6-9FEB-4BED-89DB-B8A366013DB3}" destId="{1B8156AE-C5F4-4CCF-944B-D8E2A7B5560E}" srcOrd="2" destOrd="0" presId="urn:microsoft.com/office/officeart/2008/layout/LinedList"/>
    <dgm:cxn modelId="{5516D210-5834-455E-A7BF-741072406B49}" type="presParOf" srcId="{E824FAF3-E171-4348-B4CC-61C98A518D98}" destId="{8A04F67B-8A8B-4A6E-AC98-2119A429E5D8}" srcOrd="8" destOrd="0" presId="urn:microsoft.com/office/officeart/2008/layout/LinedList"/>
    <dgm:cxn modelId="{70A589AA-D568-43AE-A22D-B65044B5AC23}" type="presParOf" srcId="{E824FAF3-E171-4348-B4CC-61C98A518D98}" destId="{A6951226-7A9D-4E74-A953-DEC7A3A1192D}" srcOrd="9" destOrd="0" presId="urn:microsoft.com/office/officeart/2008/layout/LinedList"/>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8B5F95-5782-4009-816C-AB2500F0C61F}">
      <dsp:nvSpPr>
        <dsp:cNvPr id="0" name=""/>
        <dsp:cNvSpPr/>
      </dsp:nvSpPr>
      <dsp:spPr>
        <a:xfrm>
          <a:off x="68579" y="320040"/>
          <a:ext cx="0" cy="2880360"/>
        </a:xfrm>
        <a:prstGeom prst="line">
          <a:avLst/>
        </a:prstGeom>
        <a:solidFill>
          <a:srgbClr val="9BBB59">
            <a:alpha val="90000"/>
            <a:tint val="40000"/>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47B10EBD-DAD5-4DDE-AEEE-063479F9F2EE}">
      <dsp:nvSpPr>
        <dsp:cNvPr id="0" name=""/>
        <dsp:cNvSpPr/>
      </dsp:nvSpPr>
      <dsp:spPr>
        <a:xfrm>
          <a:off x="148589" y="416052"/>
          <a:ext cx="1514909" cy="1296162"/>
        </a:xfrm>
        <a:prstGeom prst="rect">
          <a:avLst/>
        </a:prstGeom>
        <a:blipFill rotWithShape="1">
          <a:blip xmlns:r="http://schemas.openxmlformats.org/officeDocument/2006/relationships" r:embed="rId1"/>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26834D8-2602-4D47-9A76-83C708D3F134}">
      <dsp:nvSpPr>
        <dsp:cNvPr id="0" name=""/>
        <dsp:cNvSpPr/>
      </dsp:nvSpPr>
      <dsp:spPr>
        <a:xfrm>
          <a:off x="148589" y="1838322"/>
          <a:ext cx="1514909" cy="1235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ctr" defTabSz="488950">
            <a:lnSpc>
              <a:spcPct val="90000"/>
            </a:lnSpc>
            <a:spcBef>
              <a:spcPct val="0"/>
            </a:spcBef>
            <a:spcAft>
              <a:spcPct val="35000"/>
            </a:spcAft>
            <a:buNone/>
          </a:pPr>
          <a:endParaRPr lang="pl-PL" sz="1100" i="1" kern="1200">
            <a:solidFill>
              <a:sysClr val="windowText" lastClr="000000">
                <a:hueOff val="0"/>
                <a:satOff val="0"/>
                <a:lumOff val="0"/>
                <a:alphaOff val="0"/>
              </a:sysClr>
            </a:solidFill>
            <a:latin typeface="Calibri"/>
            <a:ea typeface="+mn-ea"/>
            <a:cs typeface="+mn-cs"/>
          </a:endParaRPr>
        </a:p>
        <a:p>
          <a:pPr marL="0" lvl="0" indent="0" algn="ctr" defTabSz="488950">
            <a:lnSpc>
              <a:spcPct val="90000"/>
            </a:lnSpc>
            <a:spcBef>
              <a:spcPct val="0"/>
            </a:spcBef>
            <a:spcAft>
              <a:spcPct val="35000"/>
            </a:spcAft>
            <a:buNone/>
          </a:pPr>
          <a:r>
            <a:rPr lang="pl-PL" sz="1100" i="1" kern="1200">
              <a:solidFill>
                <a:sysClr val="windowText" lastClr="000000">
                  <a:hueOff val="0"/>
                  <a:satOff val="0"/>
                  <a:lumOff val="0"/>
                  <a:alphaOff val="0"/>
                </a:sysClr>
              </a:solidFill>
              <a:latin typeface="Calibri"/>
              <a:ea typeface="+mn-ea"/>
              <a:cs typeface="+mn-cs"/>
            </a:rPr>
            <a:t>Wykorzystywane w celach grzewczych, zamiast kotłowni węglowych</a:t>
          </a:r>
        </a:p>
      </dsp:txBody>
      <dsp:txXfrm>
        <a:off x="148589" y="1838322"/>
        <a:ext cx="1514909" cy="1235968"/>
      </dsp:txXfrm>
    </dsp:sp>
    <dsp:sp modelId="{4B5B5A6C-11B9-4DA5-86F7-0EDEDF44AEB1}">
      <dsp:nvSpPr>
        <dsp:cNvPr id="0" name=""/>
        <dsp:cNvSpPr/>
      </dsp:nvSpPr>
      <dsp:spPr>
        <a:xfrm>
          <a:off x="68579" y="0"/>
          <a:ext cx="1600200" cy="320040"/>
        </a:xfrm>
        <a:prstGeom prst="rect">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pl-PL" sz="1100" b="1" i="1" kern="1200">
              <a:solidFill>
                <a:sysClr val="windowText" lastClr="000000">
                  <a:hueOff val="0"/>
                  <a:satOff val="0"/>
                  <a:lumOff val="0"/>
                  <a:alphaOff val="0"/>
                </a:sysClr>
              </a:solidFill>
              <a:latin typeface="Calibri"/>
              <a:ea typeface="+mn-ea"/>
              <a:cs typeface="+mn-cs"/>
            </a:rPr>
            <a:t>Ciepłownie geotermalne</a:t>
          </a:r>
          <a:endParaRPr lang="pl-PL" sz="1100" i="1" kern="1200">
            <a:solidFill>
              <a:sysClr val="windowText" lastClr="000000">
                <a:hueOff val="0"/>
                <a:satOff val="0"/>
                <a:lumOff val="0"/>
                <a:alphaOff val="0"/>
              </a:sysClr>
            </a:solidFill>
            <a:latin typeface="Calibri"/>
            <a:ea typeface="+mn-ea"/>
            <a:cs typeface="+mn-cs"/>
          </a:endParaRPr>
        </a:p>
      </dsp:txBody>
      <dsp:txXfrm>
        <a:off x="68579" y="0"/>
        <a:ext cx="1600200" cy="320040"/>
      </dsp:txXfrm>
    </dsp:sp>
    <dsp:sp modelId="{6E7CE522-9804-4399-8501-0126141ACE70}">
      <dsp:nvSpPr>
        <dsp:cNvPr id="0" name=""/>
        <dsp:cNvSpPr/>
      </dsp:nvSpPr>
      <dsp:spPr>
        <a:xfrm>
          <a:off x="1943099" y="320040"/>
          <a:ext cx="0" cy="2880360"/>
        </a:xfrm>
        <a:prstGeom prst="line">
          <a:avLst/>
        </a:prstGeom>
        <a:solidFill>
          <a:srgbClr val="9BBB59">
            <a:alpha val="90000"/>
            <a:tint val="40000"/>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763C587-0EAB-4B79-B219-9F6D577BE39C}">
      <dsp:nvSpPr>
        <dsp:cNvPr id="0" name=""/>
        <dsp:cNvSpPr/>
      </dsp:nvSpPr>
      <dsp:spPr>
        <a:xfrm>
          <a:off x="2023110" y="416052"/>
          <a:ext cx="1514909" cy="1296162"/>
        </a:xfrm>
        <a:prstGeom prst="rect">
          <a:avLst/>
        </a:prstGeom>
        <a:blipFill rotWithShape="1">
          <a:blip xmlns:r="http://schemas.openxmlformats.org/officeDocument/2006/relationships" r:embed="rId2"/>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1D3BC7DA-56E3-43DD-99ED-D536C8F38C1B}">
      <dsp:nvSpPr>
        <dsp:cNvPr id="0" name=""/>
        <dsp:cNvSpPr/>
      </dsp:nvSpPr>
      <dsp:spPr>
        <a:xfrm>
          <a:off x="2023110" y="1838322"/>
          <a:ext cx="1514909" cy="123596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ctr" defTabSz="488950">
            <a:lnSpc>
              <a:spcPct val="90000"/>
            </a:lnSpc>
            <a:spcBef>
              <a:spcPct val="0"/>
            </a:spcBef>
            <a:spcAft>
              <a:spcPct val="35000"/>
            </a:spcAft>
            <a:buNone/>
          </a:pPr>
          <a:endParaRPr lang="pl-PL" sz="1100" i="1" kern="1200">
            <a:solidFill>
              <a:sysClr val="windowText" lastClr="000000">
                <a:hueOff val="0"/>
                <a:satOff val="0"/>
                <a:lumOff val="0"/>
                <a:alphaOff val="0"/>
              </a:sysClr>
            </a:solidFill>
            <a:latin typeface="Calibri"/>
            <a:ea typeface="+mn-ea"/>
            <a:cs typeface="+mn-cs"/>
          </a:endParaRPr>
        </a:p>
        <a:p>
          <a:pPr marL="0" lvl="0" indent="0" algn="ctr" defTabSz="488950">
            <a:lnSpc>
              <a:spcPct val="90000"/>
            </a:lnSpc>
            <a:spcBef>
              <a:spcPct val="0"/>
            </a:spcBef>
            <a:spcAft>
              <a:spcPct val="35000"/>
            </a:spcAft>
            <a:buNone/>
          </a:pPr>
          <a:r>
            <a:rPr lang="pl-PL" sz="1100" i="1" kern="1200">
              <a:solidFill>
                <a:sysClr val="windowText" lastClr="000000">
                  <a:hueOff val="0"/>
                  <a:satOff val="0"/>
                  <a:lumOff val="0"/>
                  <a:alphaOff val="0"/>
                </a:sysClr>
              </a:solidFill>
              <a:latin typeface="Calibri"/>
              <a:ea typeface="+mn-ea"/>
              <a:cs typeface="+mn-cs"/>
            </a:rPr>
            <a:t>Wykorzystujące lokalne źródła geotermalne do ogrzewanie pojedynczych budynków</a:t>
          </a:r>
        </a:p>
      </dsp:txBody>
      <dsp:txXfrm>
        <a:off x="2023110" y="1838322"/>
        <a:ext cx="1514909" cy="1235968"/>
      </dsp:txXfrm>
    </dsp:sp>
    <dsp:sp modelId="{AAEF9EFE-47DF-42B5-BC9A-A382E3D059C8}">
      <dsp:nvSpPr>
        <dsp:cNvPr id="0" name=""/>
        <dsp:cNvSpPr/>
      </dsp:nvSpPr>
      <dsp:spPr>
        <a:xfrm>
          <a:off x="1943099" y="0"/>
          <a:ext cx="1600200" cy="320040"/>
        </a:xfrm>
        <a:prstGeom prst="rect">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pl-PL" sz="1100" b="1" i="1" kern="1200">
              <a:solidFill>
                <a:sysClr val="windowText" lastClr="000000">
                  <a:hueOff val="0"/>
                  <a:satOff val="0"/>
                  <a:lumOff val="0"/>
                  <a:alphaOff val="0"/>
                </a:sysClr>
              </a:solidFill>
              <a:latin typeface="Calibri"/>
              <a:ea typeface="+mn-ea"/>
              <a:cs typeface="+mn-cs"/>
            </a:rPr>
            <a:t>Pompy ciepła </a:t>
          </a:r>
          <a:endParaRPr lang="pl-PL" sz="1100" i="1" kern="1200">
            <a:solidFill>
              <a:sysClr val="windowText" lastClr="000000">
                <a:hueOff val="0"/>
                <a:satOff val="0"/>
                <a:lumOff val="0"/>
                <a:alphaOff val="0"/>
              </a:sysClr>
            </a:solidFill>
            <a:latin typeface="Calibri"/>
            <a:ea typeface="+mn-ea"/>
            <a:cs typeface="+mn-cs"/>
          </a:endParaRPr>
        </a:p>
      </dsp:txBody>
      <dsp:txXfrm>
        <a:off x="1943099" y="0"/>
        <a:ext cx="1600200" cy="320040"/>
      </dsp:txXfrm>
    </dsp:sp>
    <dsp:sp modelId="{EC25A0C5-1A49-4DB7-A218-F66340D12A04}">
      <dsp:nvSpPr>
        <dsp:cNvPr id="0" name=""/>
        <dsp:cNvSpPr/>
      </dsp:nvSpPr>
      <dsp:spPr>
        <a:xfrm>
          <a:off x="3817620" y="320040"/>
          <a:ext cx="0" cy="2880360"/>
        </a:xfrm>
        <a:prstGeom prst="line">
          <a:avLst/>
        </a:prstGeom>
        <a:solidFill>
          <a:srgbClr val="9BBB59">
            <a:alpha val="90000"/>
            <a:tint val="40000"/>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832C5A67-C233-45D2-87BF-05FEAEBA590B}">
      <dsp:nvSpPr>
        <dsp:cNvPr id="0" name=""/>
        <dsp:cNvSpPr/>
      </dsp:nvSpPr>
      <dsp:spPr>
        <a:xfrm>
          <a:off x="3897630" y="416052"/>
          <a:ext cx="1514909" cy="1296162"/>
        </a:xfrm>
        <a:prstGeom prst="rect">
          <a:avLst/>
        </a:prstGeom>
        <a:blipFill rotWithShape="1">
          <a:blip xmlns:r="http://schemas.openxmlformats.org/officeDocument/2006/relationships" r:embed="rId3"/>
          <a:stretch>
            <a:fillRect/>
          </a:stretch>
        </a:blip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34107F53-F4B1-4FAB-B277-351259147D57}">
      <dsp:nvSpPr>
        <dsp:cNvPr id="0" name=""/>
        <dsp:cNvSpPr/>
      </dsp:nvSpPr>
      <dsp:spPr>
        <a:xfrm>
          <a:off x="3897630" y="1800225"/>
          <a:ext cx="1514909" cy="13121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7940" tIns="27940" rIns="27940" bIns="27940" numCol="1" spcCol="1270" anchor="t" anchorCtr="0">
          <a:noAutofit/>
        </a:bodyPr>
        <a:lstStyle/>
        <a:p>
          <a:pPr marL="0" lvl="0" indent="0" algn="ctr" defTabSz="488950">
            <a:lnSpc>
              <a:spcPct val="90000"/>
            </a:lnSpc>
            <a:spcBef>
              <a:spcPct val="0"/>
            </a:spcBef>
            <a:spcAft>
              <a:spcPct val="35000"/>
            </a:spcAft>
            <a:buNone/>
          </a:pPr>
          <a:endParaRPr lang="pl-PL" sz="1100" i="1" kern="1200">
            <a:solidFill>
              <a:sysClr val="windowText" lastClr="000000">
                <a:hueOff val="0"/>
                <a:satOff val="0"/>
                <a:lumOff val="0"/>
                <a:alphaOff val="0"/>
              </a:sysClr>
            </a:solidFill>
            <a:latin typeface="Calibri"/>
            <a:ea typeface="+mn-ea"/>
            <a:cs typeface="+mn-cs"/>
          </a:endParaRPr>
        </a:p>
        <a:p>
          <a:pPr marL="0" lvl="0" indent="0" algn="ctr" defTabSz="488950">
            <a:lnSpc>
              <a:spcPct val="90000"/>
            </a:lnSpc>
            <a:spcBef>
              <a:spcPct val="0"/>
            </a:spcBef>
            <a:spcAft>
              <a:spcPct val="35000"/>
            </a:spcAft>
            <a:buNone/>
          </a:pPr>
          <a:r>
            <a:rPr lang="pl-PL" sz="1100" i="1" kern="1200">
              <a:solidFill>
                <a:sysClr val="windowText" lastClr="000000">
                  <a:hueOff val="0"/>
                  <a:satOff val="0"/>
                  <a:lumOff val="0"/>
                  <a:alphaOff val="0"/>
                </a:sysClr>
              </a:solidFill>
              <a:latin typeface="Calibri"/>
              <a:ea typeface="+mn-ea"/>
              <a:cs typeface="+mn-cs"/>
            </a:rPr>
            <a:t>Ciepło wnętrza Ziemi przetwarzane jest na energię elektryczną</a:t>
          </a:r>
        </a:p>
      </dsp:txBody>
      <dsp:txXfrm>
        <a:off x="3897630" y="1800225"/>
        <a:ext cx="1514909" cy="1312163"/>
      </dsp:txXfrm>
    </dsp:sp>
    <dsp:sp modelId="{4ADD6030-F185-489E-80DA-E6850EDB64FF}">
      <dsp:nvSpPr>
        <dsp:cNvPr id="0" name=""/>
        <dsp:cNvSpPr/>
      </dsp:nvSpPr>
      <dsp:spPr>
        <a:xfrm>
          <a:off x="3817620" y="0"/>
          <a:ext cx="1600200" cy="320040"/>
        </a:xfrm>
        <a:prstGeom prst="rect">
          <a:avLst/>
        </a:prstGeom>
        <a:solidFill>
          <a:sysClr val="window" lastClr="FFFFFF">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488950">
            <a:lnSpc>
              <a:spcPct val="90000"/>
            </a:lnSpc>
            <a:spcBef>
              <a:spcPct val="0"/>
            </a:spcBef>
            <a:spcAft>
              <a:spcPct val="35000"/>
            </a:spcAft>
            <a:buNone/>
          </a:pPr>
          <a:r>
            <a:rPr lang="pl-PL" sz="1100" b="1" i="1" kern="1200">
              <a:solidFill>
                <a:sysClr val="windowText" lastClr="000000">
                  <a:hueOff val="0"/>
                  <a:satOff val="0"/>
                  <a:lumOff val="0"/>
                  <a:alphaOff val="0"/>
                </a:sysClr>
              </a:solidFill>
              <a:latin typeface="Calibri"/>
              <a:ea typeface="+mn-ea"/>
              <a:cs typeface="+mn-cs"/>
            </a:rPr>
            <a:t>Elektrownie geotermiczne</a:t>
          </a:r>
        </a:p>
      </dsp:txBody>
      <dsp:txXfrm>
        <a:off x="3817620" y="0"/>
        <a:ext cx="1600200" cy="320040"/>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72A17A-9EE0-4BE6-8BCE-86CEDD00FB59}">
      <dsp:nvSpPr>
        <dsp:cNvPr id="0" name=""/>
        <dsp:cNvSpPr/>
      </dsp:nvSpPr>
      <dsp:spPr>
        <a:xfrm>
          <a:off x="1415282" y="1290637"/>
          <a:ext cx="201266" cy="1081808"/>
        </a:xfrm>
        <a:custGeom>
          <a:avLst/>
          <a:gdLst/>
          <a:ahLst/>
          <a:cxnLst/>
          <a:rect l="0" t="0" r="0" b="0"/>
          <a:pathLst>
            <a:path>
              <a:moveTo>
                <a:pt x="0" y="0"/>
              </a:moveTo>
              <a:lnTo>
                <a:pt x="100633" y="0"/>
              </a:lnTo>
              <a:lnTo>
                <a:pt x="100633" y="1081808"/>
              </a:lnTo>
              <a:lnTo>
                <a:pt x="201266" y="108180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6B1B00E-DFA8-44DB-8DFC-E906348D2A33}">
      <dsp:nvSpPr>
        <dsp:cNvPr id="0" name=""/>
        <dsp:cNvSpPr/>
      </dsp:nvSpPr>
      <dsp:spPr>
        <a:xfrm>
          <a:off x="1415282" y="1290637"/>
          <a:ext cx="201266" cy="649085"/>
        </a:xfrm>
        <a:custGeom>
          <a:avLst/>
          <a:gdLst/>
          <a:ahLst/>
          <a:cxnLst/>
          <a:rect l="0" t="0" r="0" b="0"/>
          <a:pathLst>
            <a:path>
              <a:moveTo>
                <a:pt x="0" y="0"/>
              </a:moveTo>
              <a:lnTo>
                <a:pt x="100633" y="0"/>
              </a:lnTo>
              <a:lnTo>
                <a:pt x="100633" y="649085"/>
              </a:lnTo>
              <a:lnTo>
                <a:pt x="201266" y="649085"/>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AEE808-8731-4DFD-83DD-241FC75E4C0A}">
      <dsp:nvSpPr>
        <dsp:cNvPr id="0" name=""/>
        <dsp:cNvSpPr/>
      </dsp:nvSpPr>
      <dsp:spPr>
        <a:xfrm>
          <a:off x="1415282" y="1290637"/>
          <a:ext cx="201266" cy="216361"/>
        </a:xfrm>
        <a:custGeom>
          <a:avLst/>
          <a:gdLst/>
          <a:ahLst/>
          <a:cxnLst/>
          <a:rect l="0" t="0" r="0" b="0"/>
          <a:pathLst>
            <a:path>
              <a:moveTo>
                <a:pt x="0" y="0"/>
              </a:moveTo>
              <a:lnTo>
                <a:pt x="100633" y="0"/>
              </a:lnTo>
              <a:lnTo>
                <a:pt x="100633" y="216361"/>
              </a:lnTo>
              <a:lnTo>
                <a:pt x="201266" y="21636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55FEDE-0DF7-4AC4-B1B2-47C9AA81CDEC}">
      <dsp:nvSpPr>
        <dsp:cNvPr id="0" name=""/>
        <dsp:cNvSpPr/>
      </dsp:nvSpPr>
      <dsp:spPr>
        <a:xfrm>
          <a:off x="1415282" y="1074275"/>
          <a:ext cx="201266" cy="216361"/>
        </a:xfrm>
        <a:custGeom>
          <a:avLst/>
          <a:gdLst/>
          <a:ahLst/>
          <a:cxnLst/>
          <a:rect l="0" t="0" r="0" b="0"/>
          <a:pathLst>
            <a:path>
              <a:moveTo>
                <a:pt x="0" y="216361"/>
              </a:moveTo>
              <a:lnTo>
                <a:pt x="100633" y="216361"/>
              </a:lnTo>
              <a:lnTo>
                <a:pt x="100633" y="0"/>
              </a:lnTo>
              <a:lnTo>
                <a:pt x="20126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74C89D1-965B-41BE-8589-0583C0147013}">
      <dsp:nvSpPr>
        <dsp:cNvPr id="0" name=""/>
        <dsp:cNvSpPr/>
      </dsp:nvSpPr>
      <dsp:spPr>
        <a:xfrm>
          <a:off x="1415282" y="641552"/>
          <a:ext cx="201266" cy="649085"/>
        </a:xfrm>
        <a:custGeom>
          <a:avLst/>
          <a:gdLst/>
          <a:ahLst/>
          <a:cxnLst/>
          <a:rect l="0" t="0" r="0" b="0"/>
          <a:pathLst>
            <a:path>
              <a:moveTo>
                <a:pt x="0" y="649085"/>
              </a:moveTo>
              <a:lnTo>
                <a:pt x="100633" y="649085"/>
              </a:lnTo>
              <a:lnTo>
                <a:pt x="100633" y="0"/>
              </a:lnTo>
              <a:lnTo>
                <a:pt x="20126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1DC5BA-2B45-4E52-8011-BBC6F8AE45F7}">
      <dsp:nvSpPr>
        <dsp:cNvPr id="0" name=""/>
        <dsp:cNvSpPr/>
      </dsp:nvSpPr>
      <dsp:spPr>
        <a:xfrm>
          <a:off x="1415282" y="208828"/>
          <a:ext cx="201266" cy="1081808"/>
        </a:xfrm>
        <a:custGeom>
          <a:avLst/>
          <a:gdLst/>
          <a:ahLst/>
          <a:cxnLst/>
          <a:rect l="0" t="0" r="0" b="0"/>
          <a:pathLst>
            <a:path>
              <a:moveTo>
                <a:pt x="0" y="1081808"/>
              </a:moveTo>
              <a:lnTo>
                <a:pt x="100633" y="1081808"/>
              </a:lnTo>
              <a:lnTo>
                <a:pt x="100633" y="0"/>
              </a:lnTo>
              <a:lnTo>
                <a:pt x="201266"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8A8E77B-B37A-45C1-8418-4FD71FBF6636}">
      <dsp:nvSpPr>
        <dsp:cNvPr id="0" name=""/>
        <dsp:cNvSpPr/>
      </dsp:nvSpPr>
      <dsp:spPr>
        <a:xfrm>
          <a:off x="2057" y="909595"/>
          <a:ext cx="1413224" cy="762084"/>
        </a:xfrm>
        <a:prstGeom prst="rect">
          <a:avLst/>
        </a:prstGeom>
        <a:solidFill>
          <a:schemeClr val="accent3">
            <a:lumMod val="60000"/>
            <a:lumOff val="4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b="1" i="1" kern="1200">
              <a:latin typeface="Calibri"/>
              <a:ea typeface="+mn-ea"/>
              <a:cs typeface="+mn-cs"/>
            </a:rPr>
            <a:t>Zadania termomodernizacyjne obejmować mogą m.in.:  </a:t>
          </a:r>
        </a:p>
      </dsp:txBody>
      <dsp:txXfrm>
        <a:off x="2057" y="909595"/>
        <a:ext cx="1413224" cy="762084"/>
      </dsp:txXfrm>
    </dsp:sp>
    <dsp:sp modelId="{0E53FC9E-3C40-4F07-8DB2-984928D842D9}">
      <dsp:nvSpPr>
        <dsp:cNvPr id="0" name=""/>
        <dsp:cNvSpPr/>
      </dsp:nvSpPr>
      <dsp:spPr>
        <a:xfrm>
          <a:off x="1616549" y="55362"/>
          <a:ext cx="4096392" cy="306931"/>
        </a:xfrm>
        <a:prstGeom prst="rect">
          <a:avLst/>
        </a:prstGeom>
        <a:solidFill>
          <a:schemeClr val="accent6">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i="1" kern="1200">
              <a:latin typeface="Calibri"/>
              <a:ea typeface="+mn-ea"/>
              <a:cs typeface="+mn-cs"/>
            </a:rPr>
            <a:t>ocieplenie ścian, dachów, stropodachów, stropów nad piwnicami nie ogrzewanymi, podłóg na gruncie</a:t>
          </a:r>
        </a:p>
      </dsp:txBody>
      <dsp:txXfrm>
        <a:off x="1616549" y="55362"/>
        <a:ext cx="4096392" cy="306931"/>
      </dsp:txXfrm>
    </dsp:sp>
    <dsp:sp modelId="{B4394525-9360-4C50-ACCD-B66DDB86E3B5}">
      <dsp:nvSpPr>
        <dsp:cNvPr id="0" name=""/>
        <dsp:cNvSpPr/>
      </dsp:nvSpPr>
      <dsp:spPr>
        <a:xfrm>
          <a:off x="1616549" y="488086"/>
          <a:ext cx="4096392" cy="306931"/>
        </a:xfrm>
        <a:prstGeom prst="rect">
          <a:avLst/>
        </a:prstGeom>
        <a:solidFill>
          <a:schemeClr val="accent3">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i="1" kern="1200">
              <a:latin typeface="Calibri"/>
              <a:ea typeface="+mn-ea"/>
              <a:cs typeface="+mn-cs"/>
            </a:rPr>
            <a:t>remont lub wymianę okien i drzwi zewnętrznych</a:t>
          </a:r>
        </a:p>
      </dsp:txBody>
      <dsp:txXfrm>
        <a:off x="1616549" y="488086"/>
        <a:ext cx="4096392" cy="306931"/>
      </dsp:txXfrm>
    </dsp:sp>
    <dsp:sp modelId="{00D401AF-A5E1-4CC2-8645-FA1106135719}">
      <dsp:nvSpPr>
        <dsp:cNvPr id="0" name=""/>
        <dsp:cNvSpPr/>
      </dsp:nvSpPr>
      <dsp:spPr>
        <a:xfrm>
          <a:off x="1616549" y="920809"/>
          <a:ext cx="4096392" cy="306931"/>
        </a:xfrm>
        <a:prstGeom prst="rect">
          <a:avLst/>
        </a:prstGeom>
        <a:solidFill>
          <a:schemeClr val="accent6">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i="1" kern="1200">
              <a:latin typeface="Calibri"/>
              <a:ea typeface="+mn-ea"/>
              <a:cs typeface="+mn-cs"/>
            </a:rPr>
            <a:t>modernizację lub wymianę urządzeń źródła ciepła oraz zainstalowanie automatyki sterującej urządzeniami</a:t>
          </a:r>
        </a:p>
      </dsp:txBody>
      <dsp:txXfrm>
        <a:off x="1616549" y="920809"/>
        <a:ext cx="4096392" cy="306931"/>
      </dsp:txXfrm>
    </dsp:sp>
    <dsp:sp modelId="{21162EF1-5E74-4685-A2C7-07E5A93478FF}">
      <dsp:nvSpPr>
        <dsp:cNvPr id="0" name=""/>
        <dsp:cNvSpPr/>
      </dsp:nvSpPr>
      <dsp:spPr>
        <a:xfrm>
          <a:off x="1616549" y="1353533"/>
          <a:ext cx="4096392" cy="306931"/>
        </a:xfrm>
        <a:prstGeom prst="rect">
          <a:avLst/>
        </a:prstGeom>
        <a:solidFill>
          <a:schemeClr val="accent3">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i="1" kern="1200">
              <a:latin typeface="Calibri"/>
              <a:ea typeface="+mn-ea"/>
              <a:cs typeface="+mn-cs"/>
            </a:rPr>
            <a:t>modernizację lub wymianę instalacji grzewczej</a:t>
          </a:r>
        </a:p>
      </dsp:txBody>
      <dsp:txXfrm>
        <a:off x="1616549" y="1353533"/>
        <a:ext cx="4096392" cy="306931"/>
      </dsp:txXfrm>
    </dsp:sp>
    <dsp:sp modelId="{B5657A7D-D546-4A9F-B1D0-A286D4E807E4}">
      <dsp:nvSpPr>
        <dsp:cNvPr id="0" name=""/>
        <dsp:cNvSpPr/>
      </dsp:nvSpPr>
      <dsp:spPr>
        <a:xfrm>
          <a:off x="1616549" y="1786256"/>
          <a:ext cx="4096392" cy="306931"/>
        </a:xfrm>
        <a:prstGeom prst="rect">
          <a:avLst/>
        </a:prstGeom>
        <a:solidFill>
          <a:schemeClr val="accent6">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i="1" kern="1200">
              <a:latin typeface="Calibri"/>
              <a:ea typeface="+mn-ea"/>
              <a:cs typeface="+mn-cs"/>
            </a:rPr>
            <a:t>modernizację lub wymianę systemu zaopatrzenia w ciepłą wodę użytkową i zainstalowanie urządzeń zmniejszających zużycie wody</a:t>
          </a:r>
        </a:p>
      </dsp:txBody>
      <dsp:txXfrm>
        <a:off x="1616549" y="1786256"/>
        <a:ext cx="4096392" cy="306931"/>
      </dsp:txXfrm>
    </dsp:sp>
    <dsp:sp modelId="{3579959F-6B01-4128-9F7F-E03D5252A10B}">
      <dsp:nvSpPr>
        <dsp:cNvPr id="0" name=""/>
        <dsp:cNvSpPr/>
      </dsp:nvSpPr>
      <dsp:spPr>
        <a:xfrm>
          <a:off x="1616549" y="2218980"/>
          <a:ext cx="4096392" cy="306931"/>
        </a:xfrm>
        <a:prstGeom prst="rect">
          <a:avLst/>
        </a:prstGeom>
        <a:solidFill>
          <a:schemeClr val="accent3">
            <a:lumMod val="20000"/>
            <a:lumOff val="8000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pl-PL" sz="1100" i="1" kern="1200">
              <a:latin typeface="Calibri"/>
              <a:ea typeface="+mn-ea"/>
              <a:cs typeface="+mn-cs"/>
            </a:rPr>
            <a:t>usprawnienie systemu wentylacji</a:t>
          </a:r>
        </a:p>
      </dsp:txBody>
      <dsp:txXfrm>
        <a:off x="1616549" y="2218980"/>
        <a:ext cx="4096392" cy="30693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8F5B18-96C2-4107-A6A2-EEBFDE0F32BD}">
      <dsp:nvSpPr>
        <dsp:cNvPr id="0" name=""/>
        <dsp:cNvSpPr/>
      </dsp:nvSpPr>
      <dsp:spPr>
        <a:xfrm>
          <a:off x="1848084" y="710346"/>
          <a:ext cx="1840855" cy="1840855"/>
        </a:xfrm>
        <a:prstGeom prst="ellipse">
          <a:avLst/>
        </a:prstGeom>
        <a:solidFill>
          <a:schemeClr val="accent3">
            <a:lumMod val="60000"/>
            <a:lumOff val="40000"/>
            <a:alpha val="5000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i="1" kern="1200">
              <a:latin typeface="Calibri"/>
              <a:ea typeface="+mn-ea"/>
              <a:cs typeface="+mn-cs"/>
            </a:rPr>
            <a:t>Dodatkowe aspekty przyczyniające się do redukcji zużycia energii z oświetlenia</a:t>
          </a:r>
        </a:p>
      </dsp:txBody>
      <dsp:txXfrm>
        <a:off x="2117671" y="979933"/>
        <a:ext cx="1301681" cy="1301681"/>
      </dsp:txXfrm>
    </dsp:sp>
    <dsp:sp modelId="{30D9761D-C4A0-48E8-84BC-E96299360A6D}">
      <dsp:nvSpPr>
        <dsp:cNvPr id="0" name=""/>
        <dsp:cNvSpPr/>
      </dsp:nvSpPr>
      <dsp:spPr>
        <a:xfrm>
          <a:off x="2262276" y="-73008"/>
          <a:ext cx="1012470" cy="1012470"/>
        </a:xfrm>
        <a:prstGeom prst="ellipse">
          <a:avLst/>
        </a:prstGeom>
        <a:solidFill>
          <a:schemeClr val="accent3">
            <a:lumMod val="20000"/>
            <a:lumOff val="80000"/>
            <a:alpha val="50000"/>
          </a:schemeClr>
        </a:solidFill>
        <a:ln w="25400" cap="flat" cmpd="sng" algn="ctr">
          <a:solidFill>
            <a:schemeClr val="accent6"/>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i="1" kern="1200">
              <a:latin typeface="Calibri"/>
              <a:ea typeface="+mn-ea"/>
              <a:cs typeface="+mn-cs"/>
            </a:rPr>
            <a:t>Zachowanie czystości opraw</a:t>
          </a:r>
        </a:p>
      </dsp:txBody>
      <dsp:txXfrm>
        <a:off x="2410549" y="75265"/>
        <a:ext cx="715924" cy="715924"/>
      </dsp:txXfrm>
    </dsp:sp>
    <dsp:sp modelId="{2CBEFC7D-299D-4B73-9A61-B02BAE925236}">
      <dsp:nvSpPr>
        <dsp:cNvPr id="0" name=""/>
        <dsp:cNvSpPr/>
      </dsp:nvSpPr>
      <dsp:spPr>
        <a:xfrm>
          <a:off x="3401211" y="754476"/>
          <a:ext cx="1012470" cy="1012470"/>
        </a:xfrm>
        <a:prstGeom prst="ellipse">
          <a:avLst/>
        </a:prstGeom>
        <a:solidFill>
          <a:schemeClr val="accent3">
            <a:lumMod val="20000"/>
            <a:lumOff val="80000"/>
            <a:alpha val="5000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i="1" kern="1200">
              <a:latin typeface="Calibri"/>
              <a:ea typeface="+mn-ea"/>
              <a:cs typeface="+mn-cs"/>
            </a:rPr>
            <a:t>Montaż urządzeń do regulacji natężenia oświetlenia</a:t>
          </a:r>
        </a:p>
      </dsp:txBody>
      <dsp:txXfrm>
        <a:off x="3549484" y="902749"/>
        <a:ext cx="715924" cy="715924"/>
      </dsp:txXfrm>
    </dsp:sp>
    <dsp:sp modelId="{46BD2E92-0A25-41A0-BEDF-4ED9AAA2EDCD}">
      <dsp:nvSpPr>
        <dsp:cNvPr id="0" name=""/>
        <dsp:cNvSpPr/>
      </dsp:nvSpPr>
      <dsp:spPr>
        <a:xfrm>
          <a:off x="2798613" y="1925810"/>
          <a:ext cx="1347597" cy="1347597"/>
        </a:xfrm>
        <a:prstGeom prst="ellipse">
          <a:avLst/>
        </a:prstGeom>
        <a:solidFill>
          <a:schemeClr val="accent3">
            <a:lumMod val="20000"/>
            <a:lumOff val="80000"/>
            <a:alpha val="5000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i="1" kern="1200">
              <a:latin typeface="Calibri"/>
              <a:ea typeface="+mn-ea"/>
              <a:cs typeface="+mn-cs"/>
            </a:rPr>
            <a:t>Montaż urządzeń automatycznego właczania i wyłączania oświetlenia</a:t>
          </a:r>
        </a:p>
      </dsp:txBody>
      <dsp:txXfrm>
        <a:off x="2995964" y="2123161"/>
        <a:ext cx="952895" cy="952895"/>
      </dsp:txXfrm>
    </dsp:sp>
    <dsp:sp modelId="{49A1356F-79AF-4F25-A8B3-9FB8A35934FC}">
      <dsp:nvSpPr>
        <dsp:cNvPr id="0" name=""/>
        <dsp:cNvSpPr/>
      </dsp:nvSpPr>
      <dsp:spPr>
        <a:xfrm>
          <a:off x="1390812" y="1925810"/>
          <a:ext cx="1347597" cy="1347597"/>
        </a:xfrm>
        <a:prstGeom prst="ellipse">
          <a:avLst/>
        </a:prstGeom>
        <a:solidFill>
          <a:schemeClr val="accent3">
            <a:lumMod val="20000"/>
            <a:lumOff val="80000"/>
            <a:alpha val="5000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i="1" kern="1200">
              <a:latin typeface="Calibri"/>
              <a:ea typeface="+mn-ea"/>
              <a:cs typeface="+mn-cs"/>
            </a:rPr>
            <a:t>Zastąpienie oświetlenia ogólnego oświetleniem ogólnym zlokalizowanym</a:t>
          </a:r>
        </a:p>
      </dsp:txBody>
      <dsp:txXfrm>
        <a:off x="1588163" y="2123161"/>
        <a:ext cx="952895" cy="952895"/>
      </dsp:txXfrm>
    </dsp:sp>
    <dsp:sp modelId="{569EFAF4-6577-4D02-87F9-EEE4264D1F80}">
      <dsp:nvSpPr>
        <dsp:cNvPr id="0" name=""/>
        <dsp:cNvSpPr/>
      </dsp:nvSpPr>
      <dsp:spPr>
        <a:xfrm>
          <a:off x="1072718" y="703852"/>
          <a:ext cx="1113717" cy="1113717"/>
        </a:xfrm>
        <a:prstGeom prst="ellipse">
          <a:avLst/>
        </a:prstGeom>
        <a:solidFill>
          <a:schemeClr val="accent3">
            <a:lumMod val="20000"/>
            <a:lumOff val="80000"/>
            <a:alpha val="5000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pl-PL" sz="1000" b="1" i="1" kern="1200">
              <a:latin typeface="Calibri"/>
              <a:ea typeface="+mn-ea"/>
              <a:cs typeface="+mn-cs"/>
            </a:rPr>
            <a:t>Właściwe wykorzystanie światła dziennego</a:t>
          </a:r>
        </a:p>
      </dsp:txBody>
      <dsp:txXfrm>
        <a:off x="1235818" y="866952"/>
        <a:ext cx="787517" cy="787517"/>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27216A-7763-47BE-B786-249B7BA1E04E}">
      <dsp:nvSpPr>
        <dsp:cNvPr id="0" name=""/>
        <dsp:cNvSpPr/>
      </dsp:nvSpPr>
      <dsp:spPr>
        <a:xfrm>
          <a:off x="341143" y="192"/>
          <a:ext cx="5299412" cy="414016"/>
        </a:xfrm>
        <a:prstGeom prst="roundRect">
          <a:avLst>
            <a:gd name="adj" fmla="val 10000"/>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marL="0" lvl="0" indent="0" algn="ctr" defTabSz="889000">
            <a:lnSpc>
              <a:spcPct val="90000"/>
            </a:lnSpc>
            <a:spcBef>
              <a:spcPct val="0"/>
            </a:spcBef>
            <a:spcAft>
              <a:spcPct val="35000"/>
            </a:spcAft>
            <a:buNone/>
          </a:pPr>
          <a:r>
            <a:rPr lang="pl-PL" sz="2000" i="1" kern="1200">
              <a:solidFill>
                <a:sysClr val="windowText" lastClr="000000"/>
              </a:solidFill>
              <a:latin typeface="Calibri"/>
              <a:ea typeface="+mn-ea"/>
              <a:cs typeface="+mn-cs"/>
            </a:rPr>
            <a:t>Cechy charakteryzujące oprawy LED</a:t>
          </a:r>
        </a:p>
      </dsp:txBody>
      <dsp:txXfrm>
        <a:off x="353269" y="12318"/>
        <a:ext cx="5275160" cy="389764"/>
      </dsp:txXfrm>
    </dsp:sp>
    <dsp:sp modelId="{B19170CA-412E-4F14-81E2-7331BD202C63}">
      <dsp:nvSpPr>
        <dsp:cNvPr id="0" name=""/>
        <dsp:cNvSpPr/>
      </dsp:nvSpPr>
      <dsp:spPr>
        <a:xfrm>
          <a:off x="871085" y="414209"/>
          <a:ext cx="529941" cy="309696"/>
        </a:xfrm>
        <a:custGeom>
          <a:avLst/>
          <a:gdLst/>
          <a:ahLst/>
          <a:cxnLst/>
          <a:rect l="0" t="0" r="0" b="0"/>
          <a:pathLst>
            <a:path>
              <a:moveTo>
                <a:pt x="0" y="0"/>
              </a:moveTo>
              <a:lnTo>
                <a:pt x="0" y="309696"/>
              </a:lnTo>
              <a:lnTo>
                <a:pt x="529941" y="309696"/>
              </a:lnTo>
            </a:path>
          </a:pathLst>
        </a:custGeom>
        <a:noFill/>
        <a:ln w="25400" cap="flat" cmpd="sng" algn="ctr">
          <a:solidFill>
            <a:schemeClr val="accent6">
              <a:lumMod val="20000"/>
              <a:lumOff val="80000"/>
            </a:schemeClr>
          </a:solidFill>
          <a:prstDash val="solid"/>
        </a:ln>
        <a:effectLst/>
      </dsp:spPr>
      <dsp:style>
        <a:lnRef idx="2">
          <a:scrgbClr r="0" g="0" b="0"/>
        </a:lnRef>
        <a:fillRef idx="0">
          <a:scrgbClr r="0" g="0" b="0"/>
        </a:fillRef>
        <a:effectRef idx="0">
          <a:scrgbClr r="0" g="0" b="0"/>
        </a:effectRef>
        <a:fontRef idx="minor"/>
      </dsp:style>
    </dsp:sp>
    <dsp:sp modelId="{7463DA02-47FB-4441-A070-2649155CF109}">
      <dsp:nvSpPr>
        <dsp:cNvPr id="0" name=""/>
        <dsp:cNvSpPr/>
      </dsp:nvSpPr>
      <dsp:spPr>
        <a:xfrm>
          <a:off x="1401026" y="517713"/>
          <a:ext cx="3470565" cy="412385"/>
        </a:xfrm>
        <a:prstGeom prst="roundRect">
          <a:avLst>
            <a:gd name="adj" fmla="val 10000"/>
          </a:avLst>
        </a:prstGeo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pl-PL" sz="1200" i="1" kern="1200">
              <a:solidFill>
                <a:sysClr val="windowText" lastClr="000000">
                  <a:hueOff val="0"/>
                  <a:satOff val="0"/>
                  <a:lumOff val="0"/>
                  <a:alphaOff val="0"/>
                </a:sysClr>
              </a:solidFill>
              <a:latin typeface="Calibri"/>
              <a:ea typeface="+mn-ea"/>
              <a:cs typeface="+mn-cs"/>
            </a:rPr>
            <a:t>niewielkie wymagania eksploatacyjne</a:t>
          </a:r>
          <a:endParaRPr lang="pl-PL" sz="1000" i="1" kern="1200">
            <a:solidFill>
              <a:sysClr val="windowText" lastClr="000000">
                <a:hueOff val="0"/>
                <a:satOff val="0"/>
                <a:lumOff val="0"/>
                <a:alphaOff val="0"/>
              </a:sysClr>
            </a:solidFill>
            <a:latin typeface="Calibri"/>
            <a:ea typeface="+mn-ea"/>
            <a:cs typeface="+mn-cs"/>
          </a:endParaRPr>
        </a:p>
      </dsp:txBody>
      <dsp:txXfrm>
        <a:off x="1413104" y="529791"/>
        <a:ext cx="3446409" cy="388229"/>
      </dsp:txXfrm>
    </dsp:sp>
    <dsp:sp modelId="{C98A11F8-6E65-41EA-95CC-67F55005C52A}">
      <dsp:nvSpPr>
        <dsp:cNvPr id="0" name=""/>
        <dsp:cNvSpPr/>
      </dsp:nvSpPr>
      <dsp:spPr>
        <a:xfrm>
          <a:off x="871085" y="414209"/>
          <a:ext cx="529941" cy="826401"/>
        </a:xfrm>
        <a:custGeom>
          <a:avLst/>
          <a:gdLst/>
          <a:ahLst/>
          <a:cxnLst/>
          <a:rect l="0" t="0" r="0" b="0"/>
          <a:pathLst>
            <a:path>
              <a:moveTo>
                <a:pt x="0" y="0"/>
              </a:moveTo>
              <a:lnTo>
                <a:pt x="0" y="826401"/>
              </a:lnTo>
              <a:lnTo>
                <a:pt x="529941" y="826401"/>
              </a:lnTo>
            </a:path>
          </a:pathLst>
        </a:custGeom>
        <a:noFill/>
        <a:ln w="25400" cap="flat" cmpd="sng" algn="ctr">
          <a:solidFill>
            <a:schemeClr val="accent6">
              <a:lumMod val="20000"/>
              <a:lumOff val="80000"/>
            </a:schemeClr>
          </a:solidFill>
          <a:prstDash val="solid"/>
        </a:ln>
        <a:effectLst/>
      </dsp:spPr>
      <dsp:style>
        <a:lnRef idx="2">
          <a:scrgbClr r="0" g="0" b="0"/>
        </a:lnRef>
        <a:fillRef idx="0">
          <a:scrgbClr r="0" g="0" b="0"/>
        </a:fillRef>
        <a:effectRef idx="0">
          <a:scrgbClr r="0" g="0" b="0"/>
        </a:effectRef>
        <a:fontRef idx="minor"/>
      </dsp:style>
    </dsp:sp>
    <dsp:sp modelId="{47B58023-3C89-415A-914A-0346CC5A0A06}">
      <dsp:nvSpPr>
        <dsp:cNvPr id="0" name=""/>
        <dsp:cNvSpPr/>
      </dsp:nvSpPr>
      <dsp:spPr>
        <a:xfrm>
          <a:off x="1401026" y="1033603"/>
          <a:ext cx="3436543" cy="414016"/>
        </a:xfrm>
        <a:prstGeom prst="roundRect">
          <a:avLst>
            <a:gd name="adj" fmla="val 10000"/>
          </a:avLst>
        </a:prstGeo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pl-PL" sz="1200" i="1" kern="1200">
              <a:solidFill>
                <a:sysClr val="windowText" lastClr="000000">
                  <a:hueOff val="0"/>
                  <a:satOff val="0"/>
                  <a:lumOff val="0"/>
                  <a:alphaOff val="0"/>
                </a:sysClr>
              </a:solidFill>
              <a:latin typeface="Calibri"/>
              <a:ea typeface="+mn-ea"/>
              <a:cs typeface="+mn-cs"/>
            </a:rPr>
            <a:t>wysoka efektywność energetyczna (np. 70W LED zastępuje 150 W oprawę sodową), </a:t>
          </a:r>
        </a:p>
      </dsp:txBody>
      <dsp:txXfrm>
        <a:off x="1413152" y="1045729"/>
        <a:ext cx="3412291" cy="389764"/>
      </dsp:txXfrm>
    </dsp:sp>
    <dsp:sp modelId="{ACCF15A3-1772-4C44-95AB-070B0A6588B9}">
      <dsp:nvSpPr>
        <dsp:cNvPr id="0" name=""/>
        <dsp:cNvSpPr/>
      </dsp:nvSpPr>
      <dsp:spPr>
        <a:xfrm>
          <a:off x="871085" y="414209"/>
          <a:ext cx="529941" cy="1343922"/>
        </a:xfrm>
        <a:custGeom>
          <a:avLst/>
          <a:gdLst/>
          <a:ahLst/>
          <a:cxnLst/>
          <a:rect l="0" t="0" r="0" b="0"/>
          <a:pathLst>
            <a:path>
              <a:moveTo>
                <a:pt x="0" y="0"/>
              </a:moveTo>
              <a:lnTo>
                <a:pt x="0" y="1343922"/>
              </a:lnTo>
              <a:lnTo>
                <a:pt x="529941" y="1343922"/>
              </a:lnTo>
            </a:path>
          </a:pathLst>
        </a:custGeom>
        <a:noFill/>
        <a:ln w="25400" cap="flat" cmpd="sng" algn="ctr">
          <a:solidFill>
            <a:schemeClr val="accent6">
              <a:lumMod val="20000"/>
              <a:lumOff val="80000"/>
            </a:schemeClr>
          </a:solidFill>
          <a:prstDash val="solid"/>
        </a:ln>
        <a:effectLst/>
      </dsp:spPr>
      <dsp:style>
        <a:lnRef idx="2">
          <a:scrgbClr r="0" g="0" b="0"/>
        </a:lnRef>
        <a:fillRef idx="0">
          <a:scrgbClr r="0" g="0" b="0"/>
        </a:fillRef>
        <a:effectRef idx="0">
          <a:scrgbClr r="0" g="0" b="0"/>
        </a:effectRef>
        <a:fontRef idx="minor"/>
      </dsp:style>
    </dsp:sp>
    <dsp:sp modelId="{B9A31807-8E37-4405-A79F-10BDF2C0EC88}">
      <dsp:nvSpPr>
        <dsp:cNvPr id="0" name=""/>
        <dsp:cNvSpPr/>
      </dsp:nvSpPr>
      <dsp:spPr>
        <a:xfrm>
          <a:off x="1401026" y="1551123"/>
          <a:ext cx="3436536" cy="414016"/>
        </a:xfrm>
        <a:prstGeom prst="roundRect">
          <a:avLst>
            <a:gd name="adj" fmla="val 10000"/>
          </a:avLst>
        </a:prstGeo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pl-PL" sz="1200" i="1" kern="1200">
              <a:solidFill>
                <a:sysClr val="windowText" lastClr="000000">
                  <a:hueOff val="0"/>
                  <a:satOff val="0"/>
                  <a:lumOff val="0"/>
                  <a:alphaOff val="0"/>
                </a:sysClr>
              </a:solidFill>
              <a:latin typeface="Calibri"/>
              <a:ea typeface="+mn-ea"/>
              <a:cs typeface="+mn-cs"/>
            </a:rPr>
            <a:t>brak promieniowania UV i podczerwieni</a:t>
          </a:r>
        </a:p>
      </dsp:txBody>
      <dsp:txXfrm>
        <a:off x="1413152" y="1563249"/>
        <a:ext cx="3412284" cy="389764"/>
      </dsp:txXfrm>
    </dsp:sp>
    <dsp:sp modelId="{7FE7C8FA-B605-4359-A41C-06774CF21DA7}">
      <dsp:nvSpPr>
        <dsp:cNvPr id="0" name=""/>
        <dsp:cNvSpPr/>
      </dsp:nvSpPr>
      <dsp:spPr>
        <a:xfrm>
          <a:off x="871085" y="414209"/>
          <a:ext cx="529941" cy="1861443"/>
        </a:xfrm>
        <a:custGeom>
          <a:avLst/>
          <a:gdLst/>
          <a:ahLst/>
          <a:cxnLst/>
          <a:rect l="0" t="0" r="0" b="0"/>
          <a:pathLst>
            <a:path>
              <a:moveTo>
                <a:pt x="0" y="0"/>
              </a:moveTo>
              <a:lnTo>
                <a:pt x="0" y="1861443"/>
              </a:lnTo>
              <a:lnTo>
                <a:pt x="529941" y="1861443"/>
              </a:lnTo>
            </a:path>
          </a:pathLst>
        </a:custGeom>
        <a:noFill/>
        <a:ln w="25400" cap="flat" cmpd="sng" algn="ctr">
          <a:solidFill>
            <a:schemeClr val="accent6">
              <a:lumMod val="20000"/>
              <a:lumOff val="80000"/>
            </a:schemeClr>
          </a:solidFill>
          <a:prstDash val="solid"/>
        </a:ln>
        <a:effectLst/>
      </dsp:spPr>
      <dsp:style>
        <a:lnRef idx="2">
          <a:scrgbClr r="0" g="0" b="0"/>
        </a:lnRef>
        <a:fillRef idx="0">
          <a:scrgbClr r="0" g="0" b="0"/>
        </a:fillRef>
        <a:effectRef idx="0">
          <a:scrgbClr r="0" g="0" b="0"/>
        </a:effectRef>
        <a:fontRef idx="minor"/>
      </dsp:style>
    </dsp:sp>
    <dsp:sp modelId="{498C3BDB-0B95-4DB1-9297-49FC528846E9}">
      <dsp:nvSpPr>
        <dsp:cNvPr id="0" name=""/>
        <dsp:cNvSpPr/>
      </dsp:nvSpPr>
      <dsp:spPr>
        <a:xfrm>
          <a:off x="1401026" y="2068644"/>
          <a:ext cx="3437602" cy="414016"/>
        </a:xfrm>
        <a:prstGeom prst="roundRect">
          <a:avLst>
            <a:gd name="adj" fmla="val 10000"/>
          </a:avLst>
        </a:prstGeo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pl-PL" sz="1200" i="1" kern="1200">
              <a:solidFill>
                <a:sysClr val="windowText" lastClr="000000">
                  <a:hueOff val="0"/>
                  <a:satOff val="0"/>
                  <a:lumOff val="0"/>
                  <a:alphaOff val="0"/>
                </a:sysClr>
              </a:solidFill>
              <a:latin typeface="Calibri"/>
              <a:ea typeface="+mn-ea"/>
              <a:cs typeface="+mn-cs"/>
            </a:rPr>
            <a:t>możliwość precyzyjnego kierowania światłem</a:t>
          </a:r>
        </a:p>
      </dsp:txBody>
      <dsp:txXfrm>
        <a:off x="1413152" y="2080770"/>
        <a:ext cx="3413350" cy="389764"/>
      </dsp:txXfrm>
    </dsp:sp>
    <dsp:sp modelId="{A140C953-BB97-41BF-A29F-07016845B245}">
      <dsp:nvSpPr>
        <dsp:cNvPr id="0" name=""/>
        <dsp:cNvSpPr/>
      </dsp:nvSpPr>
      <dsp:spPr>
        <a:xfrm>
          <a:off x="871085" y="414209"/>
          <a:ext cx="529941" cy="2378964"/>
        </a:xfrm>
        <a:custGeom>
          <a:avLst/>
          <a:gdLst/>
          <a:ahLst/>
          <a:cxnLst/>
          <a:rect l="0" t="0" r="0" b="0"/>
          <a:pathLst>
            <a:path>
              <a:moveTo>
                <a:pt x="0" y="0"/>
              </a:moveTo>
              <a:lnTo>
                <a:pt x="0" y="2378964"/>
              </a:lnTo>
              <a:lnTo>
                <a:pt x="529941" y="2378964"/>
              </a:lnTo>
            </a:path>
          </a:pathLst>
        </a:custGeom>
        <a:noFill/>
        <a:ln w="25400" cap="flat" cmpd="sng" algn="ctr">
          <a:solidFill>
            <a:schemeClr val="accent6">
              <a:lumMod val="20000"/>
              <a:lumOff val="80000"/>
            </a:schemeClr>
          </a:solidFill>
          <a:prstDash val="solid"/>
        </a:ln>
        <a:effectLst/>
      </dsp:spPr>
      <dsp:style>
        <a:lnRef idx="2">
          <a:scrgbClr r="0" g="0" b="0"/>
        </a:lnRef>
        <a:fillRef idx="0">
          <a:scrgbClr r="0" g="0" b="0"/>
        </a:fillRef>
        <a:effectRef idx="0">
          <a:scrgbClr r="0" g="0" b="0"/>
        </a:effectRef>
        <a:fontRef idx="minor"/>
      </dsp:style>
    </dsp:sp>
    <dsp:sp modelId="{E27677FD-3D17-43E6-AE5D-11D4C8E935E2}">
      <dsp:nvSpPr>
        <dsp:cNvPr id="0" name=""/>
        <dsp:cNvSpPr/>
      </dsp:nvSpPr>
      <dsp:spPr>
        <a:xfrm>
          <a:off x="1401026" y="2586165"/>
          <a:ext cx="3456753" cy="414016"/>
        </a:xfrm>
        <a:prstGeom prst="roundRect">
          <a:avLst>
            <a:gd name="adj" fmla="val 10000"/>
          </a:avLst>
        </a:prstGeom>
        <a:solidFill>
          <a:sysClr val="window" lastClr="FFFFFF">
            <a:alpha val="90000"/>
            <a:hueOff val="0"/>
            <a:satOff val="0"/>
            <a:lumOff val="0"/>
            <a:alphaOff val="0"/>
          </a:sysClr>
        </a:solidFill>
        <a:ln w="25400" cap="flat" cmpd="sng" algn="ctr">
          <a:solidFill>
            <a:schemeClr val="accent6">
              <a:lumMod val="20000"/>
              <a:lumOff val="8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pl-PL" sz="1200" i="1" kern="1200">
              <a:solidFill>
                <a:sysClr val="windowText" lastClr="000000">
                  <a:hueOff val="0"/>
                  <a:satOff val="0"/>
                  <a:lumOff val="0"/>
                  <a:alphaOff val="0"/>
                </a:sysClr>
              </a:solidFill>
              <a:latin typeface="Calibri"/>
              <a:ea typeface="+mn-ea"/>
              <a:cs typeface="+mn-cs"/>
            </a:rPr>
            <a:t>wysoka trwałość oświetlenia itp.</a:t>
          </a:r>
        </a:p>
      </dsp:txBody>
      <dsp:txXfrm>
        <a:off x="1413152" y="2598291"/>
        <a:ext cx="3432501" cy="38976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30AF7D-E68A-4778-9E04-7EFD77163A9F}">
      <dsp:nvSpPr>
        <dsp:cNvPr id="0" name=""/>
        <dsp:cNvSpPr/>
      </dsp:nvSpPr>
      <dsp:spPr>
        <a:xfrm rot="3223871">
          <a:off x="1982125" y="2528220"/>
          <a:ext cx="1229721" cy="23642"/>
        </a:xfrm>
        <a:custGeom>
          <a:avLst/>
          <a:gdLst/>
          <a:ahLst/>
          <a:cxnLst/>
          <a:rect l="0" t="0" r="0" b="0"/>
          <a:pathLst>
            <a:path>
              <a:moveTo>
                <a:pt x="0" y="11030"/>
              </a:moveTo>
              <a:lnTo>
                <a:pt x="1143466" y="11030"/>
              </a:lnTo>
            </a:path>
          </a:pathLst>
        </a:custGeom>
        <a:noFill/>
        <a:ln w="25400" cap="flat" cmpd="sng" algn="ctr">
          <a:solidFill>
            <a:srgbClr val="F79646"/>
          </a:solidFill>
          <a:prstDash val="solid"/>
        </a:ln>
        <a:effectLst/>
      </dsp:spPr>
      <dsp:style>
        <a:lnRef idx="2">
          <a:scrgbClr r="0" g="0" b="0"/>
        </a:lnRef>
        <a:fillRef idx="0">
          <a:scrgbClr r="0" g="0" b="0"/>
        </a:fillRef>
        <a:effectRef idx="0">
          <a:scrgbClr r="0" g="0" b="0"/>
        </a:effectRef>
        <a:fontRef idx="minor"/>
      </dsp:style>
    </dsp:sp>
    <dsp:sp modelId="{B693B0FC-B6DD-476E-9FD3-23ADE3B78C76}">
      <dsp:nvSpPr>
        <dsp:cNvPr id="0" name=""/>
        <dsp:cNvSpPr/>
      </dsp:nvSpPr>
      <dsp:spPr>
        <a:xfrm rot="1971842">
          <a:off x="2216422" y="2245763"/>
          <a:ext cx="1157362" cy="23642"/>
        </a:xfrm>
        <a:custGeom>
          <a:avLst/>
          <a:gdLst/>
          <a:ahLst/>
          <a:cxnLst/>
          <a:rect l="0" t="0" r="0" b="0"/>
          <a:pathLst>
            <a:path>
              <a:moveTo>
                <a:pt x="0" y="11030"/>
              </a:moveTo>
              <a:lnTo>
                <a:pt x="1075785" y="11030"/>
              </a:lnTo>
            </a:path>
          </a:pathLst>
        </a:custGeom>
        <a:noFill/>
        <a:ln w="25400" cap="flat" cmpd="sng" algn="ctr">
          <a:solidFill>
            <a:srgbClr val="F79646"/>
          </a:solidFill>
          <a:prstDash val="solid"/>
        </a:ln>
        <a:effectLst/>
      </dsp:spPr>
      <dsp:style>
        <a:lnRef idx="2">
          <a:scrgbClr r="0" g="0" b="0"/>
        </a:lnRef>
        <a:fillRef idx="0">
          <a:scrgbClr r="0" g="0" b="0"/>
        </a:fillRef>
        <a:effectRef idx="0">
          <a:scrgbClr r="0" g="0" b="0"/>
        </a:effectRef>
        <a:fontRef idx="minor"/>
      </dsp:style>
    </dsp:sp>
    <dsp:sp modelId="{C81D434E-5D9D-4180-9FB2-C78B185E1B96}">
      <dsp:nvSpPr>
        <dsp:cNvPr id="0" name=""/>
        <dsp:cNvSpPr/>
      </dsp:nvSpPr>
      <dsp:spPr>
        <a:xfrm rot="664328">
          <a:off x="2298248" y="1914851"/>
          <a:ext cx="1158982" cy="23642"/>
        </a:xfrm>
        <a:custGeom>
          <a:avLst/>
          <a:gdLst/>
          <a:ahLst/>
          <a:cxnLst/>
          <a:rect l="0" t="0" r="0" b="0"/>
          <a:pathLst>
            <a:path>
              <a:moveTo>
                <a:pt x="0" y="11030"/>
              </a:moveTo>
              <a:lnTo>
                <a:pt x="1077325" y="11030"/>
              </a:lnTo>
            </a:path>
          </a:pathLst>
        </a:custGeom>
        <a:noFill/>
        <a:ln w="25400" cap="flat" cmpd="sng" algn="ctr">
          <a:solidFill>
            <a:srgbClr val="F79646"/>
          </a:solidFill>
          <a:prstDash val="solid"/>
        </a:ln>
        <a:effectLst/>
      </dsp:spPr>
      <dsp:style>
        <a:lnRef idx="2">
          <a:scrgbClr r="0" g="0" b="0"/>
        </a:lnRef>
        <a:fillRef idx="0">
          <a:scrgbClr r="0" g="0" b="0"/>
        </a:fillRef>
        <a:effectRef idx="0">
          <a:scrgbClr r="0" g="0" b="0"/>
        </a:effectRef>
        <a:fontRef idx="minor"/>
      </dsp:style>
    </dsp:sp>
    <dsp:sp modelId="{09CF70F9-A020-465B-98EC-5737DC70A328}">
      <dsp:nvSpPr>
        <dsp:cNvPr id="0" name=""/>
        <dsp:cNvSpPr/>
      </dsp:nvSpPr>
      <dsp:spPr>
        <a:xfrm rot="20935672">
          <a:off x="2298248" y="1580881"/>
          <a:ext cx="1158982" cy="23642"/>
        </a:xfrm>
        <a:custGeom>
          <a:avLst/>
          <a:gdLst/>
          <a:ahLst/>
          <a:cxnLst/>
          <a:rect l="0" t="0" r="0" b="0"/>
          <a:pathLst>
            <a:path>
              <a:moveTo>
                <a:pt x="0" y="11030"/>
              </a:moveTo>
              <a:lnTo>
                <a:pt x="1077325" y="11030"/>
              </a:lnTo>
            </a:path>
          </a:pathLst>
        </a:custGeom>
        <a:noFill/>
        <a:ln w="25400" cap="flat" cmpd="sng" algn="ctr">
          <a:solidFill>
            <a:srgbClr val="F79646"/>
          </a:solidFill>
          <a:prstDash val="solid"/>
        </a:ln>
        <a:effectLst/>
      </dsp:spPr>
      <dsp:style>
        <a:lnRef idx="2">
          <a:scrgbClr r="0" g="0" b="0"/>
        </a:lnRef>
        <a:fillRef idx="0">
          <a:scrgbClr r="0" g="0" b="0"/>
        </a:fillRef>
        <a:effectRef idx="0">
          <a:scrgbClr r="0" g="0" b="0"/>
        </a:effectRef>
        <a:fontRef idx="minor"/>
      </dsp:style>
    </dsp:sp>
    <dsp:sp modelId="{17EB8929-B633-48F7-A09D-F2F785423C7F}">
      <dsp:nvSpPr>
        <dsp:cNvPr id="0" name=""/>
        <dsp:cNvSpPr/>
      </dsp:nvSpPr>
      <dsp:spPr>
        <a:xfrm rot="19713776">
          <a:off x="2225747" y="1277945"/>
          <a:ext cx="1134799" cy="23642"/>
        </a:xfrm>
        <a:custGeom>
          <a:avLst/>
          <a:gdLst/>
          <a:ahLst/>
          <a:cxnLst/>
          <a:rect l="0" t="0" r="0" b="0"/>
          <a:pathLst>
            <a:path>
              <a:moveTo>
                <a:pt x="0" y="11030"/>
              </a:moveTo>
              <a:lnTo>
                <a:pt x="1054737" y="11030"/>
              </a:lnTo>
            </a:path>
          </a:pathLst>
        </a:custGeom>
        <a:noFill/>
        <a:ln w="25400" cap="flat" cmpd="sng" algn="ctr">
          <a:solidFill>
            <a:srgbClr val="F79646"/>
          </a:solidFill>
          <a:prstDash val="solid"/>
        </a:ln>
        <a:effectLst/>
      </dsp:spPr>
      <dsp:style>
        <a:lnRef idx="2">
          <a:scrgbClr r="0" g="0" b="0"/>
        </a:lnRef>
        <a:fillRef idx="0">
          <a:scrgbClr r="0" g="0" b="0"/>
        </a:fillRef>
        <a:effectRef idx="0">
          <a:scrgbClr r="0" g="0" b="0"/>
        </a:effectRef>
        <a:fontRef idx="minor"/>
      </dsp:style>
    </dsp:sp>
    <dsp:sp modelId="{BA4AA298-31BA-475D-BD74-70046BE3C442}">
      <dsp:nvSpPr>
        <dsp:cNvPr id="0" name=""/>
        <dsp:cNvSpPr/>
      </dsp:nvSpPr>
      <dsp:spPr>
        <a:xfrm rot="18691839">
          <a:off x="2049514" y="959004"/>
          <a:ext cx="1347153" cy="23642"/>
        </a:xfrm>
        <a:custGeom>
          <a:avLst/>
          <a:gdLst/>
          <a:ahLst/>
          <a:cxnLst/>
          <a:rect l="0" t="0" r="0" b="0"/>
          <a:pathLst>
            <a:path>
              <a:moveTo>
                <a:pt x="0" y="11030"/>
              </a:moveTo>
              <a:lnTo>
                <a:pt x="1252955" y="11030"/>
              </a:lnTo>
            </a:path>
          </a:pathLst>
        </a:custGeom>
        <a:noFill/>
        <a:ln w="25400" cap="flat" cmpd="sng" algn="ctr">
          <a:solidFill>
            <a:srgbClr val="F79646"/>
          </a:solidFill>
          <a:prstDash val="solid"/>
        </a:ln>
        <a:effectLst/>
      </dsp:spPr>
      <dsp:style>
        <a:lnRef idx="2">
          <a:scrgbClr r="0" g="0" b="0"/>
        </a:lnRef>
        <a:fillRef idx="0">
          <a:scrgbClr r="0" g="0" b="0"/>
        </a:fillRef>
        <a:effectRef idx="0">
          <a:scrgbClr r="0" g="0" b="0"/>
        </a:effectRef>
        <a:fontRef idx="minor"/>
      </dsp:style>
    </dsp:sp>
    <dsp:sp modelId="{10C15D80-6D52-472C-9AE4-D0F157108CC6}">
      <dsp:nvSpPr>
        <dsp:cNvPr id="0" name=""/>
        <dsp:cNvSpPr/>
      </dsp:nvSpPr>
      <dsp:spPr>
        <a:xfrm>
          <a:off x="1353618" y="1201548"/>
          <a:ext cx="1341586" cy="1116279"/>
        </a:xfrm>
        <a:prstGeom prst="ellipse">
          <a:avLst/>
        </a:prstGeom>
        <a:blipFill rotWithShape="1">
          <a:blip xmlns:r="http://schemas.openxmlformats.org/officeDocument/2006/relationships" r:embed="rId1"/>
          <a:stretch>
            <a:fillRect/>
          </a:stretch>
        </a:blipFill>
        <a:ln w="25400" cap="flat" cmpd="sng" algn="ctr">
          <a:solidFill>
            <a:srgbClr val="F79646"/>
          </a:solidFill>
          <a:prstDash val="solid"/>
        </a:ln>
        <a:effectLst/>
      </dsp:spPr>
      <dsp:style>
        <a:lnRef idx="2">
          <a:scrgbClr r="0" g="0" b="0"/>
        </a:lnRef>
        <a:fillRef idx="1">
          <a:scrgbClr r="0" g="0" b="0"/>
        </a:fillRef>
        <a:effectRef idx="0">
          <a:scrgbClr r="0" g="0" b="0"/>
        </a:effectRef>
        <a:fontRef idx="minor">
          <a:schemeClr val="lt1"/>
        </a:fontRef>
      </dsp:style>
    </dsp:sp>
    <dsp:sp modelId="{40E1BD37-CF4F-42CA-9CE5-BC4E2877CF29}">
      <dsp:nvSpPr>
        <dsp:cNvPr id="0" name=""/>
        <dsp:cNvSpPr/>
      </dsp:nvSpPr>
      <dsp:spPr>
        <a:xfrm>
          <a:off x="3070212" y="-49591"/>
          <a:ext cx="590387" cy="590387"/>
        </a:xfrm>
        <a:prstGeom prst="ellipse">
          <a:avLst/>
        </a:prstGeom>
        <a:solidFill>
          <a:srgbClr val="F79646">
            <a:lumMod val="20000"/>
            <a:lumOff val="80000"/>
          </a:srgb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Calibri"/>
              <a:ea typeface="+mn-ea"/>
              <a:cs typeface="+mn-cs"/>
            </a:rPr>
            <a:t>30- 40%</a:t>
          </a:r>
        </a:p>
      </dsp:txBody>
      <dsp:txXfrm>
        <a:off x="3156672" y="36869"/>
        <a:ext cx="417467" cy="417467"/>
      </dsp:txXfrm>
    </dsp:sp>
    <dsp:sp modelId="{863CECDC-D8E2-4C35-AF88-48337AC1A8C3}">
      <dsp:nvSpPr>
        <dsp:cNvPr id="0" name=""/>
        <dsp:cNvSpPr/>
      </dsp:nvSpPr>
      <dsp:spPr>
        <a:xfrm>
          <a:off x="3581313" y="-49591"/>
          <a:ext cx="885581" cy="590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66725">
            <a:lnSpc>
              <a:spcPct val="90000"/>
            </a:lnSpc>
            <a:spcBef>
              <a:spcPct val="0"/>
            </a:spcBef>
            <a:spcAft>
              <a:spcPct val="15000"/>
            </a:spcAft>
            <a:buChar char="•"/>
          </a:pPr>
          <a:r>
            <a:rPr lang="pl-PL" sz="1050" i="1" kern="1200">
              <a:solidFill>
                <a:sysClr val="windowText" lastClr="000000"/>
              </a:solidFill>
              <a:latin typeface="Calibri"/>
              <a:ea typeface="+mn-ea"/>
              <a:cs typeface="+mn-cs"/>
            </a:rPr>
            <a:t>     przez                      wentylację</a:t>
          </a:r>
        </a:p>
      </dsp:txBody>
      <dsp:txXfrm>
        <a:off x="3581313" y="-49591"/>
        <a:ext cx="885581" cy="590387"/>
      </dsp:txXfrm>
    </dsp:sp>
    <dsp:sp modelId="{10181611-C9A1-4888-82AF-369387986F0E}">
      <dsp:nvSpPr>
        <dsp:cNvPr id="0" name=""/>
        <dsp:cNvSpPr/>
      </dsp:nvSpPr>
      <dsp:spPr>
        <a:xfrm>
          <a:off x="3233930" y="544677"/>
          <a:ext cx="590387" cy="590387"/>
        </a:xfrm>
        <a:prstGeom prst="ellipse">
          <a:avLst/>
        </a:prstGeom>
        <a:solidFill>
          <a:srgbClr val="F79646">
            <a:lumMod val="20000"/>
            <a:lumOff val="80000"/>
          </a:srgb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Calibri"/>
              <a:ea typeface="+mn-ea"/>
              <a:cs typeface="+mn-cs"/>
            </a:rPr>
            <a:t>10-15%</a:t>
          </a:r>
        </a:p>
      </dsp:txBody>
      <dsp:txXfrm>
        <a:off x="3320390" y="631137"/>
        <a:ext cx="417467" cy="417467"/>
      </dsp:txXfrm>
    </dsp:sp>
    <dsp:sp modelId="{24DE67CD-9A62-454D-9C7F-03196A28D4E9}">
      <dsp:nvSpPr>
        <dsp:cNvPr id="0" name=""/>
        <dsp:cNvSpPr/>
      </dsp:nvSpPr>
      <dsp:spPr>
        <a:xfrm>
          <a:off x="3745030" y="544677"/>
          <a:ext cx="885581" cy="590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66725">
            <a:lnSpc>
              <a:spcPct val="90000"/>
            </a:lnSpc>
            <a:spcBef>
              <a:spcPct val="0"/>
            </a:spcBef>
            <a:spcAft>
              <a:spcPct val="15000"/>
            </a:spcAft>
            <a:buChar char="•"/>
          </a:pPr>
          <a:r>
            <a:rPr lang="pl-PL" sz="1050" i="1" kern="1200">
              <a:solidFill>
                <a:sysClr val="windowText" lastClr="000000"/>
              </a:solidFill>
              <a:latin typeface="Calibri"/>
              <a:ea typeface="+mn-ea"/>
              <a:cs typeface="+mn-cs"/>
            </a:rPr>
            <a:t>  przez dach</a:t>
          </a:r>
        </a:p>
      </dsp:txBody>
      <dsp:txXfrm>
        <a:off x="3745030" y="544677"/>
        <a:ext cx="885581" cy="590387"/>
      </dsp:txXfrm>
    </dsp:sp>
    <dsp:sp modelId="{B17502D2-4AB6-4ABF-805B-4D375492CADA}">
      <dsp:nvSpPr>
        <dsp:cNvPr id="0" name=""/>
        <dsp:cNvSpPr/>
      </dsp:nvSpPr>
      <dsp:spPr>
        <a:xfrm>
          <a:off x="3440949" y="1129530"/>
          <a:ext cx="590387" cy="590387"/>
        </a:xfrm>
        <a:prstGeom prst="ellipse">
          <a:avLst/>
        </a:prstGeom>
        <a:solidFill>
          <a:srgbClr val="F79646">
            <a:lumMod val="20000"/>
            <a:lumOff val="80000"/>
          </a:srgb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Calibri"/>
              <a:ea typeface="+mn-ea"/>
              <a:cs typeface="+mn-cs"/>
            </a:rPr>
            <a:t>15-20%</a:t>
          </a:r>
        </a:p>
      </dsp:txBody>
      <dsp:txXfrm>
        <a:off x="3527409" y="1215990"/>
        <a:ext cx="417467" cy="417467"/>
      </dsp:txXfrm>
    </dsp:sp>
    <dsp:sp modelId="{48F8A254-5C88-4B90-89D3-A5AC058E0BAF}">
      <dsp:nvSpPr>
        <dsp:cNvPr id="0" name=""/>
        <dsp:cNvSpPr/>
      </dsp:nvSpPr>
      <dsp:spPr>
        <a:xfrm>
          <a:off x="3952049" y="1129530"/>
          <a:ext cx="885581" cy="590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66725">
            <a:lnSpc>
              <a:spcPct val="90000"/>
            </a:lnSpc>
            <a:spcBef>
              <a:spcPct val="0"/>
            </a:spcBef>
            <a:spcAft>
              <a:spcPct val="15000"/>
            </a:spcAft>
            <a:buChar char="•"/>
          </a:pPr>
          <a:r>
            <a:rPr lang="pl-PL" sz="1050" i="1" kern="1200">
              <a:solidFill>
                <a:sysClr val="windowText" lastClr="000000"/>
              </a:solidFill>
              <a:latin typeface="Calibri"/>
              <a:ea typeface="+mn-ea"/>
              <a:cs typeface="+mn-cs"/>
            </a:rPr>
            <a:t>  ściany zewnętrzne</a:t>
          </a:r>
        </a:p>
      </dsp:txBody>
      <dsp:txXfrm>
        <a:off x="3952049" y="1129530"/>
        <a:ext cx="885581" cy="590387"/>
      </dsp:txXfrm>
    </dsp:sp>
    <dsp:sp modelId="{E83E404C-4D13-4545-88D1-4FD7A3C3074D}">
      <dsp:nvSpPr>
        <dsp:cNvPr id="0" name=""/>
        <dsp:cNvSpPr/>
      </dsp:nvSpPr>
      <dsp:spPr>
        <a:xfrm>
          <a:off x="3440949" y="1799457"/>
          <a:ext cx="590387" cy="590387"/>
        </a:xfrm>
        <a:prstGeom prst="ellipse">
          <a:avLst/>
        </a:prstGeom>
        <a:solidFill>
          <a:srgbClr val="F79646">
            <a:lumMod val="20000"/>
            <a:lumOff val="80000"/>
          </a:srgb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Calibri"/>
              <a:ea typeface="+mn-ea"/>
              <a:cs typeface="+mn-cs"/>
            </a:rPr>
            <a:t>5%</a:t>
          </a:r>
        </a:p>
      </dsp:txBody>
      <dsp:txXfrm>
        <a:off x="3527409" y="1885917"/>
        <a:ext cx="417467" cy="417467"/>
      </dsp:txXfrm>
    </dsp:sp>
    <dsp:sp modelId="{B1593F25-948F-4F6A-8AF1-A257631B6A98}">
      <dsp:nvSpPr>
        <dsp:cNvPr id="0" name=""/>
        <dsp:cNvSpPr/>
      </dsp:nvSpPr>
      <dsp:spPr>
        <a:xfrm>
          <a:off x="3952049" y="1799457"/>
          <a:ext cx="885581" cy="590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66725">
            <a:lnSpc>
              <a:spcPct val="90000"/>
            </a:lnSpc>
            <a:spcBef>
              <a:spcPct val="0"/>
            </a:spcBef>
            <a:spcAft>
              <a:spcPct val="15000"/>
            </a:spcAft>
            <a:buChar char="•"/>
          </a:pPr>
          <a:r>
            <a:rPr lang="pl-PL" sz="1050" i="1" kern="1200">
              <a:solidFill>
                <a:sysClr val="windowText" lastClr="000000"/>
              </a:solidFill>
              <a:latin typeface="Calibri"/>
              <a:ea typeface="+mn-ea"/>
              <a:cs typeface="+mn-cs"/>
            </a:rPr>
            <a:t>  mostki termiczne</a:t>
          </a:r>
        </a:p>
      </dsp:txBody>
      <dsp:txXfrm>
        <a:off x="3952049" y="1799457"/>
        <a:ext cx="885581" cy="590387"/>
      </dsp:txXfrm>
    </dsp:sp>
    <dsp:sp modelId="{39D08CD2-626B-427D-9E6E-9B0CA95E648E}">
      <dsp:nvSpPr>
        <dsp:cNvPr id="0" name=""/>
        <dsp:cNvSpPr/>
      </dsp:nvSpPr>
      <dsp:spPr>
        <a:xfrm>
          <a:off x="3233930" y="2436596"/>
          <a:ext cx="590387" cy="590387"/>
        </a:xfrm>
        <a:prstGeom prst="ellipse">
          <a:avLst/>
        </a:prstGeom>
        <a:solidFill>
          <a:srgbClr val="F79646">
            <a:lumMod val="20000"/>
            <a:lumOff val="80000"/>
          </a:srgb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Calibri"/>
              <a:ea typeface="+mn-ea"/>
              <a:cs typeface="+mn-cs"/>
            </a:rPr>
            <a:t>20-25%</a:t>
          </a:r>
        </a:p>
      </dsp:txBody>
      <dsp:txXfrm>
        <a:off x="3320390" y="2523056"/>
        <a:ext cx="417467" cy="417467"/>
      </dsp:txXfrm>
    </dsp:sp>
    <dsp:sp modelId="{35C11DA5-8DFE-44D0-891C-482631B73E9C}">
      <dsp:nvSpPr>
        <dsp:cNvPr id="0" name=""/>
        <dsp:cNvSpPr/>
      </dsp:nvSpPr>
      <dsp:spPr>
        <a:xfrm>
          <a:off x="3745030" y="2436596"/>
          <a:ext cx="885581" cy="590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66725">
            <a:lnSpc>
              <a:spcPct val="90000"/>
            </a:lnSpc>
            <a:spcBef>
              <a:spcPct val="0"/>
            </a:spcBef>
            <a:spcAft>
              <a:spcPct val="15000"/>
            </a:spcAft>
            <a:buChar char="•"/>
          </a:pPr>
          <a:r>
            <a:rPr lang="pl-PL" sz="1050" i="1" kern="1200">
              <a:solidFill>
                <a:sysClr val="windowText" lastClr="000000"/>
              </a:solidFill>
              <a:latin typeface="Calibri"/>
              <a:ea typeface="+mn-ea"/>
              <a:cs typeface="+mn-cs"/>
            </a:rPr>
            <a:t>  okna i drzwi</a:t>
          </a:r>
        </a:p>
      </dsp:txBody>
      <dsp:txXfrm>
        <a:off x="3745030" y="2436596"/>
        <a:ext cx="885581" cy="590387"/>
      </dsp:txXfrm>
    </dsp:sp>
    <dsp:sp modelId="{EA90E0ED-805D-420A-A28E-91D47F6EAFB9}">
      <dsp:nvSpPr>
        <dsp:cNvPr id="0" name=""/>
        <dsp:cNvSpPr/>
      </dsp:nvSpPr>
      <dsp:spPr>
        <a:xfrm>
          <a:off x="2840156" y="2978579"/>
          <a:ext cx="590387" cy="590387"/>
        </a:xfrm>
        <a:prstGeom prst="ellipse">
          <a:avLst/>
        </a:prstGeom>
        <a:solidFill>
          <a:srgbClr val="F79646">
            <a:lumMod val="20000"/>
            <a:lumOff val="80000"/>
          </a:srgb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pl-PL" sz="1050" b="1" kern="1200">
              <a:solidFill>
                <a:sysClr val="windowText" lastClr="000000"/>
              </a:solidFill>
              <a:latin typeface="Calibri"/>
              <a:ea typeface="+mn-ea"/>
              <a:cs typeface="+mn-cs"/>
            </a:rPr>
            <a:t>5-10%</a:t>
          </a:r>
        </a:p>
      </dsp:txBody>
      <dsp:txXfrm>
        <a:off x="2926616" y="3065039"/>
        <a:ext cx="417467" cy="417467"/>
      </dsp:txXfrm>
    </dsp:sp>
    <dsp:sp modelId="{C2A476BB-9C7A-4BA4-9BC5-C5A752AFD21A}">
      <dsp:nvSpPr>
        <dsp:cNvPr id="0" name=""/>
        <dsp:cNvSpPr/>
      </dsp:nvSpPr>
      <dsp:spPr>
        <a:xfrm>
          <a:off x="3351257" y="2978579"/>
          <a:ext cx="885581" cy="5903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66725">
            <a:lnSpc>
              <a:spcPct val="90000"/>
            </a:lnSpc>
            <a:spcBef>
              <a:spcPct val="0"/>
            </a:spcBef>
            <a:spcAft>
              <a:spcPct val="15000"/>
            </a:spcAft>
            <a:buChar char="•"/>
          </a:pPr>
          <a:r>
            <a:rPr lang="pl-PL" sz="1050" i="1" kern="1200">
              <a:solidFill>
                <a:sysClr val="windowText" lastClr="000000"/>
              </a:solidFill>
              <a:latin typeface="Calibri"/>
              <a:ea typeface="+mn-ea"/>
              <a:cs typeface="+mn-cs"/>
            </a:rPr>
            <a:t>  posadzkę na gruncie</a:t>
          </a:r>
        </a:p>
      </dsp:txBody>
      <dsp:txXfrm>
        <a:off x="3351257" y="2978579"/>
        <a:ext cx="885581" cy="590387"/>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2D2184-5426-4ED5-AE12-4A3BD50A37CB}">
      <dsp:nvSpPr>
        <dsp:cNvPr id="0" name=""/>
        <dsp:cNvSpPr/>
      </dsp:nvSpPr>
      <dsp:spPr>
        <a:xfrm>
          <a:off x="1469561" y="394333"/>
          <a:ext cx="2328363" cy="2328363"/>
        </a:xfrm>
        <a:prstGeom prst="blockArc">
          <a:avLst>
            <a:gd name="adj1" fmla="val 8928100"/>
            <a:gd name="adj2" fmla="val 16640533"/>
            <a:gd name="adj3" fmla="val 464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7DF7A42-AACA-47EF-93FF-E60C856BA322}">
      <dsp:nvSpPr>
        <dsp:cNvPr id="0" name=""/>
        <dsp:cNvSpPr/>
      </dsp:nvSpPr>
      <dsp:spPr>
        <a:xfrm>
          <a:off x="1570714" y="609263"/>
          <a:ext cx="2328363" cy="2328363"/>
        </a:xfrm>
        <a:prstGeom prst="blockArc">
          <a:avLst>
            <a:gd name="adj1" fmla="val 1213584"/>
            <a:gd name="adj2" fmla="val 9647521"/>
            <a:gd name="adj3" fmla="val 464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E81B15F-0AA1-4EB8-B196-1027C352134E}">
      <dsp:nvSpPr>
        <dsp:cNvPr id="0" name=""/>
        <dsp:cNvSpPr/>
      </dsp:nvSpPr>
      <dsp:spPr>
        <a:xfrm>
          <a:off x="1671877" y="402228"/>
          <a:ext cx="2328363" cy="2328363"/>
        </a:xfrm>
        <a:prstGeom prst="blockArc">
          <a:avLst>
            <a:gd name="adj1" fmla="val 16027643"/>
            <a:gd name="adj2" fmla="val 1911382"/>
            <a:gd name="adj3" fmla="val 464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FA4FC8-C93E-4D36-97CD-5F289E504E2E}">
      <dsp:nvSpPr>
        <dsp:cNvPr id="0" name=""/>
        <dsp:cNvSpPr/>
      </dsp:nvSpPr>
      <dsp:spPr>
        <a:xfrm>
          <a:off x="2141019" y="931062"/>
          <a:ext cx="1257061" cy="1219728"/>
        </a:xfrm>
        <a:prstGeom prst="ellipse">
          <a:avLst/>
        </a:prstGeom>
        <a:solidFill>
          <a:schemeClr val="accent6">
            <a:lumMod val="20000"/>
            <a:lumOff val="8000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b="1" i="1" kern="1200">
              <a:latin typeface="Calibri"/>
              <a:ea typeface="+mn-ea"/>
              <a:cs typeface="+mn-cs"/>
            </a:rPr>
            <a:t>ECO-DRIVING  </a:t>
          </a:r>
        </a:p>
        <a:p>
          <a:pPr marL="0" lvl="0" indent="0" algn="ctr" defTabSz="400050">
            <a:lnSpc>
              <a:spcPct val="90000"/>
            </a:lnSpc>
            <a:spcBef>
              <a:spcPct val="0"/>
            </a:spcBef>
            <a:spcAft>
              <a:spcPct val="35000"/>
            </a:spcAft>
            <a:buNone/>
          </a:pPr>
          <a:r>
            <a:rPr lang="pl-PL" sz="900" b="1" i="1" kern="1200">
              <a:latin typeface="Calibri"/>
              <a:ea typeface="+mn-ea"/>
              <a:cs typeface="+mn-cs"/>
            </a:rPr>
            <a:t>to rodzaj stylu kierowania pojazdem, który sprawia, że jazda samochodem jest</a:t>
          </a:r>
          <a:r>
            <a:rPr lang="pl-PL" sz="800" i="1" kern="1200">
              <a:latin typeface="Calibri"/>
              <a:ea typeface="+mn-ea"/>
              <a:cs typeface="+mn-cs"/>
            </a:rPr>
            <a:t>:</a:t>
          </a:r>
        </a:p>
      </dsp:txBody>
      <dsp:txXfrm>
        <a:off x="2325111" y="1109687"/>
        <a:ext cx="888877" cy="862478"/>
      </dsp:txXfrm>
    </dsp:sp>
    <dsp:sp modelId="{61DFC51F-E086-4AC4-BDEB-86DF6FD5526C}">
      <dsp:nvSpPr>
        <dsp:cNvPr id="0" name=""/>
        <dsp:cNvSpPr/>
      </dsp:nvSpPr>
      <dsp:spPr>
        <a:xfrm>
          <a:off x="2317492" y="1197"/>
          <a:ext cx="923152" cy="858942"/>
        </a:xfrm>
        <a:prstGeom prst="ellipse">
          <a:avLst/>
        </a:prstGeom>
        <a:solidFill>
          <a:schemeClr val="accent6">
            <a:lumMod val="20000"/>
            <a:lumOff val="8000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i="1" kern="1200">
              <a:latin typeface="Calibri"/>
              <a:ea typeface="+mn-ea"/>
              <a:cs typeface="+mn-cs"/>
            </a:rPr>
            <a:t>bardziej ekonomiczna</a:t>
          </a:r>
        </a:p>
      </dsp:txBody>
      <dsp:txXfrm>
        <a:off x="2452684" y="126986"/>
        <a:ext cx="652768" cy="607364"/>
      </dsp:txXfrm>
    </dsp:sp>
    <dsp:sp modelId="{FCAEB66C-C2AA-4C45-BC21-A7EE9BC082FF}">
      <dsp:nvSpPr>
        <dsp:cNvPr id="0" name=""/>
        <dsp:cNvSpPr/>
      </dsp:nvSpPr>
      <dsp:spPr>
        <a:xfrm>
          <a:off x="3333910" y="1703384"/>
          <a:ext cx="936064" cy="926430"/>
        </a:xfrm>
        <a:prstGeom prst="ellipse">
          <a:avLst/>
        </a:prstGeom>
        <a:solidFill>
          <a:schemeClr val="accent6">
            <a:lumMod val="20000"/>
            <a:lumOff val="8000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i="1" kern="1200">
              <a:latin typeface="Calibri"/>
              <a:ea typeface="+mn-ea"/>
              <a:cs typeface="+mn-cs"/>
            </a:rPr>
            <a:t>mniej uciążliwa dla środowiska </a:t>
          </a:r>
        </a:p>
      </dsp:txBody>
      <dsp:txXfrm>
        <a:off x="3470993" y="1839057"/>
        <a:ext cx="661898" cy="655084"/>
      </dsp:txXfrm>
    </dsp:sp>
    <dsp:sp modelId="{BC4B90F5-F81A-443A-9A5F-AC5F70281DBE}">
      <dsp:nvSpPr>
        <dsp:cNvPr id="0" name=""/>
        <dsp:cNvSpPr/>
      </dsp:nvSpPr>
      <dsp:spPr>
        <a:xfrm>
          <a:off x="1121248" y="1639024"/>
          <a:ext cx="1079565" cy="1017096"/>
        </a:xfrm>
        <a:prstGeom prst="ellipse">
          <a:avLst/>
        </a:prstGeom>
        <a:solidFill>
          <a:schemeClr val="accent6">
            <a:lumMod val="20000"/>
            <a:lumOff val="8000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i="1" kern="1200">
              <a:latin typeface="Calibri"/>
              <a:ea typeface="+mn-ea"/>
              <a:cs typeface="+mn-cs"/>
            </a:rPr>
            <a:t>bezpieczniejsza</a:t>
          </a:r>
        </a:p>
      </dsp:txBody>
      <dsp:txXfrm>
        <a:off x="1279347" y="1787974"/>
        <a:ext cx="763367" cy="719196"/>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029A3F-37FE-4C95-B76B-2CE9DF2B942D}">
      <dsp:nvSpPr>
        <dsp:cNvPr id="0" name=""/>
        <dsp:cNvSpPr/>
      </dsp:nvSpPr>
      <dsp:spPr>
        <a:xfrm>
          <a:off x="2383211" y="0"/>
          <a:ext cx="1577115" cy="1577355"/>
        </a:xfrm>
        <a:prstGeom prst="circularArrow">
          <a:avLst>
            <a:gd name="adj1" fmla="val 10980"/>
            <a:gd name="adj2" fmla="val 1142322"/>
            <a:gd name="adj3" fmla="val 4500000"/>
            <a:gd name="adj4" fmla="val 10800000"/>
            <a:gd name="adj5" fmla="val 12500"/>
          </a:avLst>
        </a:prstGeom>
        <a:solidFill>
          <a:schemeClr val="accent6">
            <a:lumMod val="20000"/>
            <a:lumOff val="80000"/>
          </a:schemeClr>
        </a:solidFill>
        <a:ln w="25400" cap="flat" cmpd="sng" algn="ctr">
          <a:solidFill>
            <a:schemeClr val="accent3">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sp>
    <dsp:sp modelId="{82887F95-8A17-4B0E-8D9D-870CF80F98B3}">
      <dsp:nvSpPr>
        <dsp:cNvPr id="0" name=""/>
        <dsp:cNvSpPr/>
      </dsp:nvSpPr>
      <dsp:spPr>
        <a:xfrm>
          <a:off x="2731805" y="569473"/>
          <a:ext cx="876372" cy="4380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i="1" kern="1200">
              <a:latin typeface="Calibri"/>
              <a:ea typeface="+mn-ea"/>
              <a:cs typeface="+mn-cs"/>
            </a:rPr>
            <a:t>szybkiej zmiany biegów</a:t>
          </a:r>
        </a:p>
      </dsp:txBody>
      <dsp:txXfrm>
        <a:off x="2731805" y="569473"/>
        <a:ext cx="876372" cy="438081"/>
      </dsp:txXfrm>
    </dsp:sp>
    <dsp:sp modelId="{3B37D287-6610-4DD6-9D67-DCA4B0A5F931}">
      <dsp:nvSpPr>
        <dsp:cNvPr id="0" name=""/>
        <dsp:cNvSpPr/>
      </dsp:nvSpPr>
      <dsp:spPr>
        <a:xfrm>
          <a:off x="1945173" y="906307"/>
          <a:ext cx="1577115" cy="1577355"/>
        </a:xfrm>
        <a:prstGeom prst="leftCircularArrow">
          <a:avLst>
            <a:gd name="adj1" fmla="val 10980"/>
            <a:gd name="adj2" fmla="val 1142322"/>
            <a:gd name="adj3" fmla="val 6300000"/>
            <a:gd name="adj4" fmla="val 18900000"/>
            <a:gd name="adj5" fmla="val 12500"/>
          </a:avLst>
        </a:prstGeom>
        <a:solidFill>
          <a:schemeClr val="accent6">
            <a:lumMod val="20000"/>
            <a:lumOff val="80000"/>
          </a:schemeClr>
        </a:solidFill>
        <a:ln w="25400" cap="flat" cmpd="sng" algn="ctr">
          <a:solidFill>
            <a:schemeClr val="accent3">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sp>
    <dsp:sp modelId="{DDA62E11-0CCD-4473-A310-6601F1E6B522}">
      <dsp:nvSpPr>
        <dsp:cNvPr id="0" name=""/>
        <dsp:cNvSpPr/>
      </dsp:nvSpPr>
      <dsp:spPr>
        <a:xfrm>
          <a:off x="2295544" y="1481023"/>
          <a:ext cx="876372" cy="4380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i="1" kern="1200">
              <a:latin typeface="Calibri"/>
              <a:ea typeface="+mn-ea"/>
              <a:cs typeface="+mn-cs"/>
            </a:rPr>
            <a:t>energiczego przyspieszenia i hamowania silnikiem </a:t>
          </a:r>
        </a:p>
      </dsp:txBody>
      <dsp:txXfrm>
        <a:off x="2295544" y="1481023"/>
        <a:ext cx="876372" cy="438081"/>
      </dsp:txXfrm>
    </dsp:sp>
    <dsp:sp modelId="{D3B507F8-489F-4C6B-ADE8-6A16EE06FF75}">
      <dsp:nvSpPr>
        <dsp:cNvPr id="0" name=""/>
        <dsp:cNvSpPr/>
      </dsp:nvSpPr>
      <dsp:spPr>
        <a:xfrm>
          <a:off x="2495460" y="1921070"/>
          <a:ext cx="1354986" cy="1355529"/>
        </a:xfrm>
        <a:prstGeom prst="blockArc">
          <a:avLst>
            <a:gd name="adj1" fmla="val 13500000"/>
            <a:gd name="adj2" fmla="val 10800000"/>
            <a:gd name="adj3" fmla="val 12740"/>
          </a:avLst>
        </a:prstGeom>
        <a:solidFill>
          <a:schemeClr val="accent6">
            <a:lumMod val="20000"/>
            <a:lumOff val="80000"/>
          </a:schemeClr>
        </a:solidFill>
        <a:ln w="25400" cap="flat" cmpd="sng" algn="ctr">
          <a:solidFill>
            <a:schemeClr val="accent3">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sp>
    <dsp:sp modelId="{C8F71A42-CFC6-4CF1-91E4-30C972209D98}">
      <dsp:nvSpPr>
        <dsp:cNvPr id="0" name=""/>
        <dsp:cNvSpPr/>
      </dsp:nvSpPr>
      <dsp:spPr>
        <a:xfrm>
          <a:off x="2733878" y="2393883"/>
          <a:ext cx="876372" cy="43808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pl-PL" sz="900" i="1" kern="1200">
              <a:latin typeface="Calibri"/>
              <a:ea typeface="+mn-ea"/>
              <a:cs typeface="+mn-cs"/>
            </a:rPr>
            <a:t>dbanie o kondycję techniczną pojazdu</a:t>
          </a:r>
        </a:p>
      </dsp:txBody>
      <dsp:txXfrm>
        <a:off x="2733878" y="2393883"/>
        <a:ext cx="876372" cy="43808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E87AEB-B644-4F93-A5CD-65EA412AB6D1}">
      <dsp:nvSpPr>
        <dsp:cNvPr id="0" name=""/>
        <dsp:cNvSpPr/>
      </dsp:nvSpPr>
      <dsp:spPr>
        <a:xfrm>
          <a:off x="0" y="1618"/>
          <a:ext cx="5819775" cy="0"/>
        </a:xfrm>
        <a:prstGeom prst="line">
          <a:avLst/>
        </a:prstGeom>
        <a:solidFill>
          <a:schemeClr val="lt1">
            <a:hueOff val="0"/>
            <a:satOff val="0"/>
            <a:lumOff val="0"/>
            <a:alphaOff val="0"/>
          </a:schemeClr>
        </a:solidFill>
        <a:ln w="25400" cap="flat" cmpd="sng" algn="ctr">
          <a:solidFill>
            <a:schemeClr val="accent3"/>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sp>
    <dsp:sp modelId="{1C1FBD74-9EB4-48E0-87C4-93D0ED264535}">
      <dsp:nvSpPr>
        <dsp:cNvPr id="0" name=""/>
        <dsp:cNvSpPr/>
      </dsp:nvSpPr>
      <dsp:spPr>
        <a:xfrm>
          <a:off x="0" y="1618"/>
          <a:ext cx="1163955" cy="11038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pl-PL" sz="1200" b="1" i="1" kern="1200">
              <a:latin typeface="Calibri"/>
              <a:ea typeface="+mn-ea"/>
              <a:cs typeface="+mn-cs"/>
            </a:rPr>
            <a:t>RACJONALNE ZARZĄDZANIE ENERGIĄ </a:t>
          </a:r>
          <a:endParaRPr lang="pl-PL" sz="1200" kern="1200">
            <a:latin typeface="Calibri"/>
            <a:ea typeface="+mn-ea"/>
            <a:cs typeface="+mn-cs"/>
          </a:endParaRPr>
        </a:p>
      </dsp:txBody>
      <dsp:txXfrm>
        <a:off x="0" y="1618"/>
        <a:ext cx="1163955" cy="1103820"/>
      </dsp:txXfrm>
    </dsp:sp>
    <dsp:sp modelId="{9B90BEB4-9B6F-4865-8B06-85DB9111BE19}">
      <dsp:nvSpPr>
        <dsp:cNvPr id="0" name=""/>
        <dsp:cNvSpPr/>
      </dsp:nvSpPr>
      <dsp:spPr>
        <a:xfrm>
          <a:off x="1251251" y="14594"/>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Planowanie i organizacja zaopatrzenia w energię;</a:t>
          </a:r>
        </a:p>
      </dsp:txBody>
      <dsp:txXfrm>
        <a:off x="1251251" y="14594"/>
        <a:ext cx="4568523" cy="259516"/>
      </dsp:txXfrm>
    </dsp:sp>
    <dsp:sp modelId="{C0768C96-A8E5-44E2-91D1-80CF40F738A9}">
      <dsp:nvSpPr>
        <dsp:cNvPr id="0" name=""/>
        <dsp:cNvSpPr/>
      </dsp:nvSpPr>
      <dsp:spPr>
        <a:xfrm>
          <a:off x="1163954" y="274110"/>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C74FCB42-2DE2-4300-83B9-D18326781691}">
      <dsp:nvSpPr>
        <dsp:cNvPr id="0" name=""/>
        <dsp:cNvSpPr/>
      </dsp:nvSpPr>
      <dsp:spPr>
        <a:xfrm>
          <a:off x="1251251" y="287086"/>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Potencjał modernizacji energochłonnej infrastruktury;</a:t>
          </a:r>
        </a:p>
      </dsp:txBody>
      <dsp:txXfrm>
        <a:off x="1251251" y="287086"/>
        <a:ext cx="4568523" cy="259516"/>
      </dsp:txXfrm>
    </dsp:sp>
    <dsp:sp modelId="{B53953FF-D262-45F9-9011-301F0289443D}">
      <dsp:nvSpPr>
        <dsp:cNvPr id="0" name=""/>
        <dsp:cNvSpPr/>
      </dsp:nvSpPr>
      <dsp:spPr>
        <a:xfrm>
          <a:off x="1163954" y="546603"/>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5A5177D7-AE79-4A71-849D-2AF029EBB900}">
      <dsp:nvSpPr>
        <dsp:cNvPr id="0" name=""/>
        <dsp:cNvSpPr/>
      </dsp:nvSpPr>
      <dsp:spPr>
        <a:xfrm>
          <a:off x="1251251" y="559578"/>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Sposoby oszczędzania energii działaniami nieinwestycyjnymi;</a:t>
          </a:r>
        </a:p>
      </dsp:txBody>
      <dsp:txXfrm>
        <a:off x="1251251" y="559578"/>
        <a:ext cx="4568523" cy="259516"/>
      </dsp:txXfrm>
    </dsp:sp>
    <dsp:sp modelId="{BA202881-DA3F-4C48-BE31-93C23F951C10}">
      <dsp:nvSpPr>
        <dsp:cNvPr id="0" name=""/>
        <dsp:cNvSpPr/>
      </dsp:nvSpPr>
      <dsp:spPr>
        <a:xfrm>
          <a:off x="1163954" y="819095"/>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D930862E-0770-433A-B43F-6D4E7676897C}">
      <dsp:nvSpPr>
        <dsp:cNvPr id="0" name=""/>
        <dsp:cNvSpPr/>
      </dsp:nvSpPr>
      <dsp:spPr>
        <a:xfrm>
          <a:off x="1251251" y="832071"/>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Wdrożenie budownictwa energooszczędnego. </a:t>
          </a:r>
        </a:p>
      </dsp:txBody>
      <dsp:txXfrm>
        <a:off x="1251251" y="832071"/>
        <a:ext cx="4568523" cy="259516"/>
      </dsp:txXfrm>
    </dsp:sp>
    <dsp:sp modelId="{1DC0D69F-AE35-4C48-A808-A916C29C0A6B}">
      <dsp:nvSpPr>
        <dsp:cNvPr id="0" name=""/>
        <dsp:cNvSpPr/>
      </dsp:nvSpPr>
      <dsp:spPr>
        <a:xfrm>
          <a:off x="1163954" y="1063012"/>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5CA222F1-31E6-4AA8-A0E6-1C5165B03875}">
      <dsp:nvSpPr>
        <dsp:cNvPr id="0" name=""/>
        <dsp:cNvSpPr/>
      </dsp:nvSpPr>
      <dsp:spPr>
        <a:xfrm>
          <a:off x="0" y="1057809"/>
          <a:ext cx="5819775" cy="0"/>
        </a:xfrm>
        <a:prstGeom prst="line">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sp>
    <dsp:sp modelId="{14A57B8C-DBC7-4051-9B1F-B6B7FE4CEE95}">
      <dsp:nvSpPr>
        <dsp:cNvPr id="0" name=""/>
        <dsp:cNvSpPr/>
      </dsp:nvSpPr>
      <dsp:spPr>
        <a:xfrm>
          <a:off x="0" y="1105439"/>
          <a:ext cx="1163955" cy="11038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pl-PL" sz="1200" b="1" i="1" kern="1200">
              <a:latin typeface="Calibri"/>
              <a:ea typeface="+mn-ea"/>
              <a:cs typeface="+mn-cs"/>
            </a:rPr>
            <a:t>WYKORZYSTANIE OZE </a:t>
          </a:r>
          <a:endParaRPr lang="pl-PL" sz="1200" kern="1200">
            <a:latin typeface="Calibri"/>
            <a:ea typeface="+mn-ea"/>
            <a:cs typeface="+mn-cs"/>
          </a:endParaRPr>
        </a:p>
      </dsp:txBody>
      <dsp:txXfrm>
        <a:off x="0" y="1105439"/>
        <a:ext cx="1163955" cy="1103820"/>
      </dsp:txXfrm>
    </dsp:sp>
    <dsp:sp modelId="{6932B109-C8D3-4A20-9BE4-C9A85260BAE6}">
      <dsp:nvSpPr>
        <dsp:cNvPr id="0" name=""/>
        <dsp:cNvSpPr/>
      </dsp:nvSpPr>
      <dsp:spPr>
        <a:xfrm>
          <a:off x="1251251" y="1070791"/>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Przedstawienie założeń technicznych instalacji OZE z uwzględnieniem kolektorów słonecznych, pomp ciepła oraz PV;</a:t>
          </a:r>
        </a:p>
      </dsp:txBody>
      <dsp:txXfrm>
        <a:off x="1251251" y="1070791"/>
        <a:ext cx="4568523" cy="259516"/>
      </dsp:txXfrm>
    </dsp:sp>
    <dsp:sp modelId="{8C0D74F5-B51A-4150-A5B6-397D7BFB8A27}">
      <dsp:nvSpPr>
        <dsp:cNvPr id="0" name=""/>
        <dsp:cNvSpPr/>
      </dsp:nvSpPr>
      <dsp:spPr>
        <a:xfrm>
          <a:off x="1163954" y="1377931"/>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60994E68-1CBD-44D4-8226-CD34FC73906C}">
      <dsp:nvSpPr>
        <dsp:cNvPr id="0" name=""/>
        <dsp:cNvSpPr/>
      </dsp:nvSpPr>
      <dsp:spPr>
        <a:xfrm>
          <a:off x="1251251" y="1390907"/>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Analiza ekonomiczna i finansowa wykorzystania poszczególnych źródeł energii;</a:t>
          </a:r>
        </a:p>
      </dsp:txBody>
      <dsp:txXfrm>
        <a:off x="1251251" y="1390907"/>
        <a:ext cx="4568523" cy="259516"/>
      </dsp:txXfrm>
    </dsp:sp>
    <dsp:sp modelId="{22EAC4C6-241A-4E46-B521-128E0879FDAE}">
      <dsp:nvSpPr>
        <dsp:cNvPr id="0" name=""/>
        <dsp:cNvSpPr/>
      </dsp:nvSpPr>
      <dsp:spPr>
        <a:xfrm>
          <a:off x="1163954" y="1650424"/>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E7681693-DA35-4A20-8402-17797F119C89}">
      <dsp:nvSpPr>
        <dsp:cNvPr id="0" name=""/>
        <dsp:cNvSpPr/>
      </dsp:nvSpPr>
      <dsp:spPr>
        <a:xfrm>
          <a:off x="1251251" y="1663399"/>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Zdefiniowanie efektu ekologicznego inwestycji;</a:t>
          </a:r>
        </a:p>
      </dsp:txBody>
      <dsp:txXfrm>
        <a:off x="1251251" y="1663399"/>
        <a:ext cx="4568523" cy="259516"/>
      </dsp:txXfrm>
    </dsp:sp>
    <dsp:sp modelId="{F8E2DA2D-ED61-489B-9164-C89AA9F9232A}">
      <dsp:nvSpPr>
        <dsp:cNvPr id="0" name=""/>
        <dsp:cNvSpPr/>
      </dsp:nvSpPr>
      <dsp:spPr>
        <a:xfrm>
          <a:off x="1163954" y="1922916"/>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9EC25B90-1DBA-437E-939E-8E6F22968BA4}">
      <dsp:nvSpPr>
        <dsp:cNvPr id="0" name=""/>
        <dsp:cNvSpPr/>
      </dsp:nvSpPr>
      <dsp:spPr>
        <a:xfrm>
          <a:off x="1251251" y="1935892"/>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 Przygotowanie wyjazdów studyjnych do wzorowych  inwestycji proekologicznych.</a:t>
          </a:r>
        </a:p>
      </dsp:txBody>
      <dsp:txXfrm>
        <a:off x="1251251" y="1935892"/>
        <a:ext cx="4568523" cy="259516"/>
      </dsp:txXfrm>
    </dsp:sp>
    <dsp:sp modelId="{42D0CE69-78DF-41C9-B8D8-8E77617AF00E}">
      <dsp:nvSpPr>
        <dsp:cNvPr id="0" name=""/>
        <dsp:cNvSpPr/>
      </dsp:nvSpPr>
      <dsp:spPr>
        <a:xfrm>
          <a:off x="1163954" y="2223983"/>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DFF5EF6E-A666-4E72-814A-EB852809C0AC}">
      <dsp:nvSpPr>
        <dsp:cNvPr id="0" name=""/>
        <dsp:cNvSpPr/>
      </dsp:nvSpPr>
      <dsp:spPr>
        <a:xfrm>
          <a:off x="0" y="2209260"/>
          <a:ext cx="5819775" cy="0"/>
        </a:xfrm>
        <a:prstGeom prst="line">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a:schemeClr val="lt1"/>
        </a:fontRef>
      </dsp:style>
    </dsp:sp>
    <dsp:sp modelId="{E544FD82-E618-48E3-A2CE-9BA0C8048ACB}">
      <dsp:nvSpPr>
        <dsp:cNvPr id="0" name=""/>
        <dsp:cNvSpPr/>
      </dsp:nvSpPr>
      <dsp:spPr>
        <a:xfrm>
          <a:off x="0" y="2209260"/>
          <a:ext cx="1163955" cy="110382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pl-PL" sz="1200" b="1" i="1" kern="1200">
              <a:latin typeface="Calibri"/>
              <a:ea typeface="+mn-ea"/>
              <a:cs typeface="+mn-cs"/>
            </a:rPr>
            <a:t>PRAWO I FINANSOWANIE</a:t>
          </a:r>
          <a:endParaRPr lang="pl-PL" sz="1200" kern="1200">
            <a:latin typeface="Calibri"/>
            <a:ea typeface="+mn-ea"/>
            <a:cs typeface="+mn-cs"/>
          </a:endParaRPr>
        </a:p>
      </dsp:txBody>
      <dsp:txXfrm>
        <a:off x="0" y="2209260"/>
        <a:ext cx="1163955" cy="1103820"/>
      </dsp:txXfrm>
    </dsp:sp>
    <dsp:sp modelId="{DFEDDEFE-96E5-4137-8CCB-01C29B0EA389}">
      <dsp:nvSpPr>
        <dsp:cNvPr id="0" name=""/>
        <dsp:cNvSpPr/>
      </dsp:nvSpPr>
      <dsp:spPr>
        <a:xfrm>
          <a:off x="1251251" y="2222236"/>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391160">
            <a:lnSpc>
              <a:spcPct val="90000"/>
            </a:lnSpc>
            <a:spcBef>
              <a:spcPct val="0"/>
            </a:spcBef>
            <a:spcAft>
              <a:spcPct val="35000"/>
            </a:spcAft>
            <a:buNone/>
          </a:pPr>
          <a:r>
            <a:rPr lang="pl-PL" sz="880" i="1" kern="1200" baseline="0">
              <a:latin typeface="Calibri"/>
              <a:ea typeface="+mn-ea"/>
              <a:cs typeface="+mn-cs"/>
            </a:rPr>
            <a:t>- Przedstawienie uwarunkowań prawnych lokalizacji inwestycji OZE;</a:t>
          </a:r>
        </a:p>
      </dsp:txBody>
      <dsp:txXfrm>
        <a:off x="1251251" y="2222236"/>
        <a:ext cx="4568523" cy="259516"/>
      </dsp:txXfrm>
    </dsp:sp>
    <dsp:sp modelId="{C1085280-8EF5-433A-9A0C-9D993A32501E}">
      <dsp:nvSpPr>
        <dsp:cNvPr id="0" name=""/>
        <dsp:cNvSpPr/>
      </dsp:nvSpPr>
      <dsp:spPr>
        <a:xfrm>
          <a:off x="1163954" y="2481752"/>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0D2C9553-05FA-4560-B244-96939483DA99}">
      <dsp:nvSpPr>
        <dsp:cNvPr id="0" name=""/>
        <dsp:cNvSpPr/>
      </dsp:nvSpPr>
      <dsp:spPr>
        <a:xfrm>
          <a:off x="1251251" y="2494728"/>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391160">
            <a:lnSpc>
              <a:spcPct val="90000"/>
            </a:lnSpc>
            <a:spcBef>
              <a:spcPct val="0"/>
            </a:spcBef>
            <a:spcAft>
              <a:spcPct val="35000"/>
            </a:spcAft>
            <a:buNone/>
          </a:pPr>
          <a:r>
            <a:rPr lang="pl-PL" sz="880" i="1" kern="1200" baseline="0">
              <a:latin typeface="Calibri"/>
              <a:ea typeface="+mn-ea"/>
              <a:cs typeface="+mn-cs"/>
            </a:rPr>
            <a:t>- Wymagania prawne dla przedsiębiorców w zakresie realizacji pakietu klimatycznego;</a:t>
          </a:r>
        </a:p>
      </dsp:txBody>
      <dsp:txXfrm>
        <a:off x="1251251" y="2494728"/>
        <a:ext cx="4568523" cy="259516"/>
      </dsp:txXfrm>
    </dsp:sp>
    <dsp:sp modelId="{B1C0ABC8-95B6-4C74-9E04-4B7972970B75}">
      <dsp:nvSpPr>
        <dsp:cNvPr id="0" name=""/>
        <dsp:cNvSpPr/>
      </dsp:nvSpPr>
      <dsp:spPr>
        <a:xfrm>
          <a:off x="1163954" y="2754245"/>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61AC023D-9EAD-4884-AE21-48C5B8F41A34}">
      <dsp:nvSpPr>
        <dsp:cNvPr id="0" name=""/>
        <dsp:cNvSpPr/>
      </dsp:nvSpPr>
      <dsp:spPr>
        <a:xfrm>
          <a:off x="1251251" y="2767220"/>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391160">
            <a:lnSpc>
              <a:spcPct val="90000"/>
            </a:lnSpc>
            <a:spcBef>
              <a:spcPct val="0"/>
            </a:spcBef>
            <a:spcAft>
              <a:spcPct val="35000"/>
            </a:spcAft>
            <a:buNone/>
          </a:pPr>
          <a:r>
            <a:rPr lang="pl-PL" sz="880" i="1" kern="1200" baseline="0">
              <a:latin typeface="Calibri"/>
              <a:ea typeface="+mn-ea"/>
              <a:cs typeface="+mn-cs"/>
            </a:rPr>
            <a:t>- Doradztwo w zakresie możliwości finansowania inwestycji proekologicznych;</a:t>
          </a:r>
        </a:p>
      </dsp:txBody>
      <dsp:txXfrm>
        <a:off x="1251251" y="2767220"/>
        <a:ext cx="4568523" cy="259516"/>
      </dsp:txXfrm>
    </dsp:sp>
    <dsp:sp modelId="{05948F62-B589-4DB6-AC5A-CBCB9E5A1BDB}">
      <dsp:nvSpPr>
        <dsp:cNvPr id="0" name=""/>
        <dsp:cNvSpPr/>
      </dsp:nvSpPr>
      <dsp:spPr>
        <a:xfrm>
          <a:off x="1163954" y="2988637"/>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 modelId="{E0BB2106-2B6C-4CA3-808B-9325E75C422F}">
      <dsp:nvSpPr>
        <dsp:cNvPr id="0" name=""/>
        <dsp:cNvSpPr/>
      </dsp:nvSpPr>
      <dsp:spPr>
        <a:xfrm>
          <a:off x="1251251" y="3001613"/>
          <a:ext cx="4568523" cy="25951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l" defTabSz="391160">
            <a:lnSpc>
              <a:spcPct val="90000"/>
            </a:lnSpc>
            <a:spcBef>
              <a:spcPct val="0"/>
            </a:spcBef>
            <a:spcAft>
              <a:spcPct val="35000"/>
            </a:spcAft>
            <a:buNone/>
          </a:pPr>
          <a:r>
            <a:rPr lang="pl-PL" sz="880" i="1" kern="1200" baseline="0">
              <a:latin typeface="Calibri"/>
              <a:ea typeface="+mn-ea"/>
              <a:cs typeface="+mn-cs"/>
            </a:rPr>
            <a:t>- Procedury rozpoczęcia i realizacji inwestycji związanych z poprawą efektywności energetycznej oraz OZE</a:t>
          </a:r>
          <a:r>
            <a:rPr lang="pl-PL" sz="880" i="1" kern="1200">
              <a:latin typeface="Calibri"/>
              <a:ea typeface="+mn-ea"/>
              <a:cs typeface="+mn-cs"/>
            </a:rPr>
            <a:t>.</a:t>
          </a:r>
          <a:r>
            <a:rPr lang="pl-PL" sz="900" i="1" kern="1200">
              <a:latin typeface="Calibri"/>
              <a:ea typeface="+mn-ea"/>
              <a:cs typeface="+mn-cs"/>
            </a:rPr>
            <a:t>  </a:t>
          </a:r>
        </a:p>
      </dsp:txBody>
      <dsp:txXfrm>
        <a:off x="1251251" y="3001613"/>
        <a:ext cx="4568523" cy="259516"/>
      </dsp:txXfrm>
    </dsp:sp>
    <dsp:sp modelId="{9C59A024-82FC-401C-902B-BD8360A6DA35}">
      <dsp:nvSpPr>
        <dsp:cNvPr id="0" name=""/>
        <dsp:cNvSpPr/>
      </dsp:nvSpPr>
      <dsp:spPr>
        <a:xfrm>
          <a:off x="1163954" y="3299229"/>
          <a:ext cx="465582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a:outerShdw blurRad="40000" dist="20000" dir="5400000" rotWithShape="0">
            <a:srgbClr val="000000">
              <a:alpha val="38000"/>
            </a:srgbClr>
          </a:outerShdw>
        </a:effectLst>
      </dsp:spPr>
      <dsp:style>
        <a:lnRef idx="2">
          <a:scrgbClr r="0" g="0" b="0"/>
        </a:lnRef>
        <a:fillRef idx="1">
          <a:scrgbClr r="0" g="0" b="0"/>
        </a:fillRef>
        <a:effectRef idx="1">
          <a:scrgbClr r="0" g="0" b="0"/>
        </a:effectRef>
        <a:fontRef idx="minor"/>
      </dsp:style>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FD4FF9-2F33-4B83-AE5B-5AF86D77DC13}">
      <dsp:nvSpPr>
        <dsp:cNvPr id="0" name=""/>
        <dsp:cNvSpPr/>
      </dsp:nvSpPr>
      <dsp:spPr>
        <a:xfrm>
          <a:off x="0" y="163027"/>
          <a:ext cx="5686425" cy="456094"/>
        </a:xfrm>
        <a:prstGeom prst="roundRect">
          <a:avLst/>
        </a:prstGeom>
        <a:solidFill>
          <a:schemeClr val="accent6">
            <a:lumMod val="20000"/>
            <a:lumOff val="80000"/>
          </a:schemeClr>
        </a:solidFill>
        <a:ln w="25400" cap="flat" cmpd="sng" algn="ctr">
          <a:solidFill>
            <a:schemeClr val="accent3">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l-PL" sz="1100" b="1" i="1" kern="1200">
              <a:solidFill>
                <a:sysClr val="windowText" lastClr="000000"/>
              </a:solidFill>
              <a:latin typeface="Calibri"/>
              <a:ea typeface="+mn-ea"/>
              <a:cs typeface="+mn-cs"/>
            </a:rPr>
            <a:t>Tematyka szkoleń dla pracowników</a:t>
          </a:r>
          <a:r>
            <a:rPr lang="pl-PL" sz="1100" i="1" kern="1200">
              <a:solidFill>
                <a:sysClr val="windowText" lastClr="000000"/>
              </a:solidFill>
              <a:latin typeface="Calibri"/>
              <a:ea typeface="+mn-ea"/>
              <a:cs typeface="+mn-cs"/>
            </a:rPr>
            <a:t>: </a:t>
          </a:r>
        </a:p>
      </dsp:txBody>
      <dsp:txXfrm>
        <a:off x="22265" y="185292"/>
        <a:ext cx="5641895" cy="411564"/>
      </dsp:txXfrm>
    </dsp:sp>
    <dsp:sp modelId="{ECF1231C-E0CD-40E9-BD03-59548CAED26B}">
      <dsp:nvSpPr>
        <dsp:cNvPr id="0" name=""/>
        <dsp:cNvSpPr/>
      </dsp:nvSpPr>
      <dsp:spPr>
        <a:xfrm>
          <a:off x="0" y="657858"/>
          <a:ext cx="5686425" cy="14454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0544" tIns="13970" rIns="78232" bIns="13970" numCol="1" spcCol="1270" anchor="t" anchorCtr="0">
          <a:noAutofit/>
        </a:bodyPr>
        <a:lstStyle/>
        <a:p>
          <a:pPr marL="57150" lvl="1" indent="-57150" algn="l" defTabSz="488950">
            <a:lnSpc>
              <a:spcPct val="90000"/>
            </a:lnSpc>
            <a:spcBef>
              <a:spcPct val="0"/>
            </a:spcBef>
            <a:spcAft>
              <a:spcPct val="20000"/>
            </a:spcAft>
            <a:buChar char="•"/>
          </a:pPr>
          <a:r>
            <a:rPr lang="pl-PL" sz="1100" i="1" kern="1200">
              <a:latin typeface="Calibri"/>
              <a:ea typeface="+mn-ea"/>
              <a:cs typeface="+mn-cs"/>
            </a:rPr>
            <a:t> zarządzanie projektami;</a:t>
          </a:r>
        </a:p>
        <a:p>
          <a:pPr marL="57150" lvl="1" indent="-57150" algn="l" defTabSz="488950">
            <a:lnSpc>
              <a:spcPct val="90000"/>
            </a:lnSpc>
            <a:spcBef>
              <a:spcPct val="0"/>
            </a:spcBef>
            <a:spcAft>
              <a:spcPct val="20000"/>
            </a:spcAft>
            <a:buChar char="•"/>
          </a:pPr>
          <a:r>
            <a:rPr lang="pl-PL" sz="1100" i="1" kern="1200">
              <a:latin typeface="Calibri"/>
              <a:ea typeface="+mn-ea"/>
              <a:cs typeface="+mn-cs"/>
            </a:rPr>
            <a:t> zarządzanie danymi; </a:t>
          </a:r>
        </a:p>
        <a:p>
          <a:pPr marL="57150" lvl="1" indent="-57150" algn="l" defTabSz="488950">
            <a:lnSpc>
              <a:spcPct val="90000"/>
            </a:lnSpc>
            <a:spcBef>
              <a:spcPct val="0"/>
            </a:spcBef>
            <a:spcAft>
              <a:spcPct val="20000"/>
            </a:spcAft>
            <a:buChar char="•"/>
          </a:pPr>
          <a:r>
            <a:rPr lang="pl-PL" sz="1100" i="1" kern="1200">
              <a:latin typeface="Calibri"/>
              <a:ea typeface="+mn-ea"/>
              <a:cs typeface="+mn-cs"/>
            </a:rPr>
            <a:t> zarządzanie finansami;</a:t>
          </a:r>
        </a:p>
        <a:p>
          <a:pPr marL="57150" lvl="1" indent="-57150" algn="l" defTabSz="488950">
            <a:lnSpc>
              <a:spcPct val="90000"/>
            </a:lnSpc>
            <a:spcBef>
              <a:spcPct val="0"/>
            </a:spcBef>
            <a:spcAft>
              <a:spcPct val="20000"/>
            </a:spcAft>
            <a:buChar char="•"/>
          </a:pPr>
          <a:r>
            <a:rPr lang="pl-PL" sz="1100" i="1" kern="1200">
              <a:latin typeface="Calibri"/>
              <a:ea typeface="+mn-ea"/>
              <a:cs typeface="+mn-cs"/>
            </a:rPr>
            <a:t> opracowywanie projektów inwestycyjnych;</a:t>
          </a:r>
        </a:p>
        <a:p>
          <a:pPr marL="57150" lvl="1" indent="-57150" algn="l" defTabSz="488950">
            <a:lnSpc>
              <a:spcPct val="90000"/>
            </a:lnSpc>
            <a:spcBef>
              <a:spcPct val="0"/>
            </a:spcBef>
            <a:spcAft>
              <a:spcPct val="20000"/>
            </a:spcAft>
            <a:buChar char="•"/>
          </a:pPr>
          <a:r>
            <a:rPr lang="pl-PL" sz="1100" i="1" kern="1200">
              <a:latin typeface="Calibri"/>
              <a:ea typeface="+mn-ea"/>
              <a:cs typeface="+mn-cs"/>
            </a:rPr>
            <a:t> finansowanie ze środków unijnych i krajowych;</a:t>
          </a:r>
        </a:p>
        <a:p>
          <a:pPr marL="57150" lvl="1" indent="-57150" algn="l" defTabSz="488950">
            <a:lnSpc>
              <a:spcPct val="90000"/>
            </a:lnSpc>
            <a:spcBef>
              <a:spcPct val="0"/>
            </a:spcBef>
            <a:spcAft>
              <a:spcPct val="20000"/>
            </a:spcAft>
            <a:buChar char="•"/>
          </a:pPr>
          <a:r>
            <a:rPr lang="pl-PL" sz="1100" i="1" kern="1200">
              <a:latin typeface="Calibri"/>
              <a:ea typeface="+mn-ea"/>
              <a:cs typeface="+mn-cs"/>
            </a:rPr>
            <a:t> gospodarka niskoemisyjna;</a:t>
          </a:r>
        </a:p>
        <a:p>
          <a:pPr marL="57150" lvl="1" indent="-57150" algn="l" defTabSz="488950">
            <a:lnSpc>
              <a:spcPct val="90000"/>
            </a:lnSpc>
            <a:spcBef>
              <a:spcPct val="0"/>
            </a:spcBef>
            <a:spcAft>
              <a:spcPct val="20000"/>
            </a:spcAft>
            <a:buChar char="•"/>
          </a:pPr>
          <a:r>
            <a:rPr lang="pl-PL" sz="1100" i="1" kern="1200">
              <a:latin typeface="Calibri"/>
              <a:ea typeface="+mn-ea"/>
              <a:cs typeface="+mn-cs"/>
            </a:rPr>
            <a:t> efektywność energetyczna i odnawialne źródła energii; </a:t>
          </a:r>
        </a:p>
        <a:p>
          <a:pPr marL="57150" lvl="1" indent="-57150" algn="l" defTabSz="488950">
            <a:lnSpc>
              <a:spcPct val="90000"/>
            </a:lnSpc>
            <a:spcBef>
              <a:spcPct val="0"/>
            </a:spcBef>
            <a:spcAft>
              <a:spcPct val="20000"/>
            </a:spcAft>
            <a:buChar char="•"/>
          </a:pPr>
          <a:r>
            <a:rPr lang="pl-PL" sz="1100" i="1" kern="1200">
              <a:latin typeface="Calibri"/>
              <a:ea typeface="+mn-ea"/>
              <a:cs typeface="+mn-cs"/>
            </a:rPr>
            <a:t> gospodarka odpadami i gospodarka wodno-ściekowa itp. </a:t>
          </a:r>
        </a:p>
      </dsp:txBody>
      <dsp:txXfrm>
        <a:off x="0" y="657858"/>
        <a:ext cx="5686425" cy="1445428"/>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69D02A-E94E-4AC4-B926-C4D9B39739EC}">
      <dsp:nvSpPr>
        <dsp:cNvPr id="0" name=""/>
        <dsp:cNvSpPr/>
      </dsp:nvSpPr>
      <dsp:spPr>
        <a:xfrm>
          <a:off x="0" y="6309"/>
          <a:ext cx="5695950" cy="435296"/>
        </a:xfrm>
        <a:prstGeom prst="roundRect">
          <a:avLst/>
        </a:prstGeom>
        <a:solidFill>
          <a:schemeClr val="accent6">
            <a:lumMod val="20000"/>
            <a:lumOff val="80000"/>
          </a:schemeClr>
        </a:solidFill>
        <a:ln w="25400" cap="flat" cmpd="sng" algn="ctr">
          <a:solidFill>
            <a:schemeClr val="accent3">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lang="pl-PL" sz="1050" b="1" i="1" kern="1200">
              <a:solidFill>
                <a:sysClr val="windowText" lastClr="000000"/>
              </a:solidFill>
              <a:latin typeface="Calibri"/>
              <a:ea typeface="+mn-ea"/>
              <a:cs typeface="+mn-cs"/>
            </a:rPr>
            <a:t>Proces ten może odbywać się poprzez organizowanie m.in.:</a:t>
          </a:r>
        </a:p>
      </dsp:txBody>
      <dsp:txXfrm>
        <a:off x="21249" y="27558"/>
        <a:ext cx="5653452" cy="392798"/>
      </dsp:txXfrm>
    </dsp:sp>
    <dsp:sp modelId="{308C4A39-5176-4FD7-8F95-301810BAD6CA}">
      <dsp:nvSpPr>
        <dsp:cNvPr id="0" name=""/>
        <dsp:cNvSpPr/>
      </dsp:nvSpPr>
      <dsp:spPr>
        <a:xfrm>
          <a:off x="0" y="441605"/>
          <a:ext cx="5695950" cy="76176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0846" tIns="13970" rIns="78232" bIns="13970" numCol="1" spcCol="1270" anchor="t" anchorCtr="0">
          <a:noAutofit/>
        </a:bodyPr>
        <a:lstStyle/>
        <a:p>
          <a:pPr marL="57150" lvl="1" indent="-57150" algn="l" defTabSz="466725">
            <a:lnSpc>
              <a:spcPct val="90000"/>
            </a:lnSpc>
            <a:spcBef>
              <a:spcPct val="0"/>
            </a:spcBef>
            <a:spcAft>
              <a:spcPct val="20000"/>
            </a:spcAft>
            <a:buChar char="•"/>
          </a:pPr>
          <a:r>
            <a:rPr lang="pl-PL" sz="1050" i="1" kern="1200">
              <a:solidFill>
                <a:sysClr val="windowText" lastClr="000000"/>
              </a:solidFill>
              <a:latin typeface="Calibri"/>
              <a:ea typeface="+mn-ea"/>
              <a:cs typeface="+mn-cs"/>
            </a:rPr>
            <a:t>kampanii informacyjnych i promocyjnych; </a:t>
          </a:r>
        </a:p>
        <a:p>
          <a:pPr marL="57150" lvl="1" indent="-57150" algn="l" defTabSz="466725">
            <a:lnSpc>
              <a:spcPct val="90000"/>
            </a:lnSpc>
            <a:spcBef>
              <a:spcPct val="0"/>
            </a:spcBef>
            <a:spcAft>
              <a:spcPct val="20000"/>
            </a:spcAft>
            <a:buChar char="•"/>
          </a:pPr>
          <a:r>
            <a:rPr lang="pl-PL" sz="1050" i="1" kern="1200">
              <a:solidFill>
                <a:sysClr val="windowText" lastClr="000000"/>
              </a:solidFill>
              <a:latin typeface="Calibri"/>
              <a:ea typeface="+mn-ea"/>
              <a:cs typeface="+mn-cs"/>
            </a:rPr>
            <a:t>konkursów;</a:t>
          </a:r>
        </a:p>
        <a:p>
          <a:pPr marL="57150" lvl="1" indent="-57150" algn="l" defTabSz="466725">
            <a:lnSpc>
              <a:spcPct val="90000"/>
            </a:lnSpc>
            <a:spcBef>
              <a:spcPct val="0"/>
            </a:spcBef>
            <a:spcAft>
              <a:spcPct val="20000"/>
            </a:spcAft>
            <a:buChar char="•"/>
          </a:pPr>
          <a:r>
            <a:rPr lang="pl-PL" sz="1050" i="1" kern="1200">
              <a:solidFill>
                <a:sysClr val="windowText" lastClr="000000"/>
              </a:solidFill>
              <a:latin typeface="Calibri"/>
              <a:ea typeface="+mn-ea"/>
              <a:cs typeface="+mn-cs"/>
            </a:rPr>
            <a:t>festynów;  </a:t>
          </a:r>
        </a:p>
        <a:p>
          <a:pPr marL="57150" lvl="1" indent="-57150" algn="l" defTabSz="466725">
            <a:lnSpc>
              <a:spcPct val="90000"/>
            </a:lnSpc>
            <a:spcBef>
              <a:spcPct val="0"/>
            </a:spcBef>
            <a:spcAft>
              <a:spcPct val="20000"/>
            </a:spcAft>
            <a:buChar char="•"/>
          </a:pPr>
          <a:r>
            <a:rPr lang="pl-PL" sz="1050" i="1" kern="1200">
              <a:solidFill>
                <a:sysClr val="windowText" lastClr="000000"/>
              </a:solidFill>
              <a:latin typeface="Calibri"/>
              <a:ea typeface="+mn-ea"/>
              <a:cs typeface="+mn-cs"/>
            </a:rPr>
            <a:t>dni tematycznych. </a:t>
          </a:r>
        </a:p>
      </dsp:txBody>
      <dsp:txXfrm>
        <a:off x="0" y="441605"/>
        <a:ext cx="5695950" cy="76176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6D8856-FF62-43C2-878A-1B1BFB9D0A0E}">
      <dsp:nvSpPr>
        <dsp:cNvPr id="0" name=""/>
        <dsp:cNvSpPr/>
      </dsp:nvSpPr>
      <dsp:spPr>
        <a:xfrm>
          <a:off x="2006368" y="1822301"/>
          <a:ext cx="995799" cy="995921"/>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C4AF2CC5-8ED3-4CFB-8403-4F8378DF43D4}">
      <dsp:nvSpPr>
        <dsp:cNvPr id="0" name=""/>
        <dsp:cNvSpPr/>
      </dsp:nvSpPr>
      <dsp:spPr>
        <a:xfrm>
          <a:off x="2641487" y="1088739"/>
          <a:ext cx="295681" cy="29529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0B909DA6-F7F2-44B7-8F6C-0C69CA18B981}">
      <dsp:nvSpPr>
        <dsp:cNvPr id="0" name=""/>
        <dsp:cNvSpPr/>
      </dsp:nvSpPr>
      <dsp:spPr>
        <a:xfrm>
          <a:off x="2041628" y="1860476"/>
          <a:ext cx="919330" cy="919197"/>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1A0EA972-EDF0-4744-B0DC-4066D94CB08D}">
      <dsp:nvSpPr>
        <dsp:cNvPr id="0" name=""/>
        <dsp:cNvSpPr/>
      </dsp:nvSpPr>
      <dsp:spPr>
        <a:xfrm>
          <a:off x="3074389" y="2010182"/>
          <a:ext cx="520840" cy="520978"/>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9A163BBC-30BC-451D-85C5-86CB1D5DF3DE}">
      <dsp:nvSpPr>
        <dsp:cNvPr id="0" name=""/>
        <dsp:cNvSpPr/>
      </dsp:nvSpPr>
      <dsp:spPr>
        <a:xfrm>
          <a:off x="3012016" y="1967024"/>
          <a:ext cx="709378" cy="607295"/>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17000" r="-17000"/>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3B3FC124-C82A-4707-AD25-F4F54E87A90D}">
      <dsp:nvSpPr>
        <dsp:cNvPr id="0" name=""/>
        <dsp:cNvSpPr/>
      </dsp:nvSpPr>
      <dsp:spPr>
        <a:xfrm>
          <a:off x="2870471" y="1275124"/>
          <a:ext cx="668256" cy="668064"/>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5DC49FBC-8C1C-4455-8382-A6AAB44B0E46}">
      <dsp:nvSpPr>
        <dsp:cNvPr id="0" name=""/>
        <dsp:cNvSpPr/>
      </dsp:nvSpPr>
      <dsp:spPr>
        <a:xfrm>
          <a:off x="3683169" y="54642"/>
          <a:ext cx="218787" cy="21894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87724E0-E4CD-4A63-8DEA-D261D68DACC8}">
      <dsp:nvSpPr>
        <dsp:cNvPr id="0" name=""/>
        <dsp:cNvSpPr/>
      </dsp:nvSpPr>
      <dsp:spPr>
        <a:xfrm>
          <a:off x="4011562" y="0"/>
          <a:ext cx="109605" cy="10928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A203F11-EB2F-490A-BB5D-FE50E92770BA}">
      <dsp:nvSpPr>
        <dsp:cNvPr id="0" name=""/>
        <dsp:cNvSpPr/>
      </dsp:nvSpPr>
      <dsp:spPr>
        <a:xfrm>
          <a:off x="2905731" y="1310305"/>
          <a:ext cx="597734" cy="597328"/>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25000" r="-25000"/>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F9FCBE52-7A20-4AAF-B111-E3704088DFFC}">
      <dsp:nvSpPr>
        <dsp:cNvPr id="0" name=""/>
        <dsp:cNvSpPr/>
      </dsp:nvSpPr>
      <dsp:spPr>
        <a:xfrm>
          <a:off x="2945240" y="680789"/>
          <a:ext cx="468586" cy="468206"/>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693B53A-B35C-4A57-8A86-DC7544167557}">
      <dsp:nvSpPr>
        <dsp:cNvPr id="0" name=""/>
        <dsp:cNvSpPr/>
      </dsp:nvSpPr>
      <dsp:spPr>
        <a:xfrm>
          <a:off x="3374318" y="3447364"/>
          <a:ext cx="295681" cy="295295"/>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98D1AF71-93F7-44C5-A8A7-B75F933E7339}">
      <dsp:nvSpPr>
        <dsp:cNvPr id="0" name=""/>
        <dsp:cNvSpPr/>
      </dsp:nvSpPr>
      <dsp:spPr>
        <a:xfrm>
          <a:off x="2923954" y="648585"/>
          <a:ext cx="511159" cy="532242"/>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8000" r="-8000"/>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EC5E1E79-5ACE-4190-803A-020113F10815}">
      <dsp:nvSpPr>
        <dsp:cNvPr id="0" name=""/>
        <dsp:cNvSpPr/>
      </dsp:nvSpPr>
      <dsp:spPr>
        <a:xfrm>
          <a:off x="3273634" y="242898"/>
          <a:ext cx="434175" cy="434148"/>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29DF75FC-6B68-4E77-B72C-4DD82B291A7F}">
      <dsp:nvSpPr>
        <dsp:cNvPr id="0" name=""/>
        <dsp:cNvSpPr/>
      </dsp:nvSpPr>
      <dsp:spPr>
        <a:xfrm>
          <a:off x="2998380" y="170122"/>
          <a:ext cx="793292" cy="536797"/>
        </a:xfrm>
        <a:prstGeom prst="ellipse">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25000" r="-25000"/>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846A247A-93AF-41FB-90FA-A6D84511BD7A}">
      <dsp:nvSpPr>
        <dsp:cNvPr id="0" name=""/>
        <dsp:cNvSpPr/>
      </dsp:nvSpPr>
      <dsp:spPr>
        <a:xfrm>
          <a:off x="2663154" y="2790527"/>
          <a:ext cx="746425" cy="746660"/>
        </a:xfrm>
        <a:prstGeom prst="ellipse">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F15A6B7B-DABF-41B8-B5E7-49FC7C806639}">
      <dsp:nvSpPr>
        <dsp:cNvPr id="0" name=""/>
        <dsp:cNvSpPr/>
      </dsp:nvSpPr>
      <dsp:spPr>
        <a:xfrm>
          <a:off x="3647908" y="2516938"/>
          <a:ext cx="163984" cy="164302"/>
        </a:xfrm>
        <a:prstGeom prst="donut">
          <a:avLst>
            <a:gd name="adj" fmla="val 7460"/>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611135B0-6013-4940-AE2E-C206A3AC0DE1}">
      <dsp:nvSpPr>
        <dsp:cNvPr id="0" name=""/>
        <dsp:cNvSpPr/>
      </dsp:nvSpPr>
      <dsp:spPr>
        <a:xfrm>
          <a:off x="2702663" y="2829825"/>
          <a:ext cx="667831" cy="667690"/>
        </a:xfrm>
        <a:prstGeom prst="ellipse">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6000" b="-6000"/>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6B88E7FA-1677-4C9D-B3F2-EA1ECC9B6905}">
      <dsp:nvSpPr>
        <dsp:cNvPr id="0" name=""/>
        <dsp:cNvSpPr/>
      </dsp:nvSpPr>
      <dsp:spPr>
        <a:xfrm>
          <a:off x="928874" y="1310305"/>
          <a:ext cx="1663034" cy="4678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 numCol="1" spcCol="1270" anchor="b" anchorCtr="0">
          <a:noAutofit/>
        </a:bodyPr>
        <a:lstStyle/>
        <a:p>
          <a:pPr marL="0" lvl="0" indent="0" algn="r" defTabSz="444500">
            <a:lnSpc>
              <a:spcPct val="90000"/>
            </a:lnSpc>
            <a:spcBef>
              <a:spcPct val="0"/>
            </a:spcBef>
            <a:spcAft>
              <a:spcPct val="35000"/>
            </a:spcAft>
            <a:buNone/>
          </a:pPr>
          <a:r>
            <a:rPr lang="pl-PL" sz="1000" i="1" kern="1200">
              <a:solidFill>
                <a:sysClr val="windowText" lastClr="000000">
                  <a:hueOff val="0"/>
                  <a:satOff val="0"/>
                  <a:lumOff val="0"/>
                  <a:alphaOff val="0"/>
                </a:sysClr>
              </a:solidFill>
              <a:latin typeface="Calibri"/>
              <a:ea typeface="+mn-ea"/>
              <a:cs typeface="+mn-cs"/>
            </a:rPr>
            <a:t>działań przeprowadzonych w gminie, skutkujących poprawą efektywności energetycznej</a:t>
          </a:r>
        </a:p>
      </dsp:txBody>
      <dsp:txXfrm>
        <a:off x="928874" y="1310305"/>
        <a:ext cx="1663034" cy="467832"/>
      </dsp:txXfrm>
    </dsp:sp>
    <dsp:sp modelId="{48349BDD-A846-49AE-B900-5562F869AE42}">
      <dsp:nvSpPr>
        <dsp:cNvPr id="0" name=""/>
        <dsp:cNvSpPr/>
      </dsp:nvSpPr>
      <dsp:spPr>
        <a:xfrm>
          <a:off x="3702711" y="2040872"/>
          <a:ext cx="1477556" cy="45959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l" defTabSz="444500">
            <a:lnSpc>
              <a:spcPct val="90000"/>
            </a:lnSpc>
            <a:spcBef>
              <a:spcPct val="0"/>
            </a:spcBef>
            <a:spcAft>
              <a:spcPct val="35000"/>
            </a:spcAft>
            <a:buNone/>
          </a:pPr>
          <a:r>
            <a:rPr lang="pl-PL" sz="1000" i="1" kern="1200">
              <a:solidFill>
                <a:sysClr val="windowText" lastClr="000000">
                  <a:hueOff val="0"/>
                  <a:satOff val="0"/>
                  <a:lumOff val="0"/>
                  <a:alphaOff val="0"/>
                </a:sysClr>
              </a:solidFill>
              <a:latin typeface="Calibri"/>
              <a:ea typeface="+mn-ea"/>
              <a:cs typeface="+mn-cs"/>
            </a:rPr>
            <a:t>oszczędzania energii w gospodarstwie domowym, czy przedsiębiorstwie</a:t>
          </a:r>
        </a:p>
      </dsp:txBody>
      <dsp:txXfrm>
        <a:off x="3702711" y="2040872"/>
        <a:ext cx="1477556" cy="459598"/>
      </dsp:txXfrm>
    </dsp:sp>
    <dsp:sp modelId="{FA74E0D0-B198-485E-B43A-202CD0C89EC7}">
      <dsp:nvSpPr>
        <dsp:cNvPr id="0" name=""/>
        <dsp:cNvSpPr/>
      </dsp:nvSpPr>
      <dsp:spPr>
        <a:xfrm>
          <a:off x="3647908" y="1310305"/>
          <a:ext cx="1477556" cy="5973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l" defTabSz="444500">
            <a:lnSpc>
              <a:spcPct val="90000"/>
            </a:lnSpc>
            <a:spcBef>
              <a:spcPct val="0"/>
            </a:spcBef>
            <a:spcAft>
              <a:spcPct val="35000"/>
            </a:spcAft>
            <a:buNone/>
          </a:pPr>
          <a:r>
            <a:rPr lang="pl-PL" sz="1000" i="1" kern="1200">
              <a:solidFill>
                <a:sysClr val="windowText" lastClr="000000">
                  <a:hueOff val="0"/>
                  <a:satOff val="0"/>
                  <a:lumOff val="0"/>
                  <a:alphaOff val="0"/>
                </a:sysClr>
              </a:solidFill>
              <a:latin typeface="Calibri"/>
              <a:ea typeface="+mn-ea"/>
              <a:cs typeface="+mn-cs"/>
            </a:rPr>
            <a:t>nowoczesnych technologii poprawy efektywności energetycznej,</a:t>
          </a:r>
        </a:p>
      </dsp:txBody>
      <dsp:txXfrm>
        <a:off x="3647908" y="1310305"/>
        <a:ext cx="1477556" cy="597328"/>
      </dsp:txXfrm>
    </dsp:sp>
    <dsp:sp modelId="{9A1762F6-E66C-4004-B4E8-1F01671CAD7D}">
      <dsp:nvSpPr>
        <dsp:cNvPr id="0" name=""/>
        <dsp:cNvSpPr/>
      </dsp:nvSpPr>
      <dsp:spPr>
        <a:xfrm>
          <a:off x="3518760" y="708111"/>
          <a:ext cx="1477556" cy="41318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l" defTabSz="444500">
            <a:lnSpc>
              <a:spcPct val="90000"/>
            </a:lnSpc>
            <a:spcBef>
              <a:spcPct val="0"/>
            </a:spcBef>
            <a:spcAft>
              <a:spcPct val="35000"/>
            </a:spcAft>
            <a:buNone/>
          </a:pPr>
          <a:r>
            <a:rPr lang="pl-PL" sz="1000" i="1" kern="1200">
              <a:solidFill>
                <a:sysClr val="windowText" lastClr="000000">
                  <a:hueOff val="0"/>
                  <a:satOff val="0"/>
                  <a:lumOff val="0"/>
                  <a:alphaOff val="0"/>
                </a:sysClr>
              </a:solidFill>
              <a:latin typeface="Calibri"/>
              <a:ea typeface="+mn-ea"/>
              <a:cs typeface="+mn-cs"/>
            </a:rPr>
            <a:t>niskoemisyjnej gospodarce i jej korzyściach</a:t>
          </a:r>
        </a:p>
      </dsp:txBody>
      <dsp:txXfrm>
        <a:off x="3518760" y="708111"/>
        <a:ext cx="1477556" cy="413189"/>
      </dsp:txXfrm>
    </dsp:sp>
    <dsp:sp modelId="{89ABA6E3-D89A-4B93-9F6A-E653D91A7CEE}">
      <dsp:nvSpPr>
        <dsp:cNvPr id="0" name=""/>
        <dsp:cNvSpPr/>
      </dsp:nvSpPr>
      <dsp:spPr>
        <a:xfrm>
          <a:off x="3792350" y="268348"/>
          <a:ext cx="1477556" cy="38287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l" defTabSz="444500">
            <a:lnSpc>
              <a:spcPct val="90000"/>
            </a:lnSpc>
            <a:spcBef>
              <a:spcPct val="0"/>
            </a:spcBef>
            <a:spcAft>
              <a:spcPct val="35000"/>
            </a:spcAft>
            <a:buNone/>
          </a:pPr>
          <a:r>
            <a:rPr lang="pl-PL" sz="1000" i="1" kern="1200">
              <a:solidFill>
                <a:sysClr val="windowText" lastClr="000000">
                  <a:hueOff val="0"/>
                  <a:satOff val="0"/>
                  <a:lumOff val="0"/>
                  <a:alphaOff val="0"/>
                </a:sysClr>
              </a:solidFill>
              <a:latin typeface="Calibri"/>
              <a:ea typeface="+mn-ea"/>
              <a:cs typeface="+mn-cs"/>
            </a:rPr>
            <a:t>odnawialnych źródeł energii</a:t>
          </a:r>
        </a:p>
      </dsp:txBody>
      <dsp:txXfrm>
        <a:off x="3792350" y="268348"/>
        <a:ext cx="1477556" cy="382874"/>
      </dsp:txXfrm>
    </dsp:sp>
    <dsp:sp modelId="{7F0C8EC3-487B-4DC3-9057-A9741BCB2D46}">
      <dsp:nvSpPr>
        <dsp:cNvPr id="0" name=""/>
        <dsp:cNvSpPr/>
      </dsp:nvSpPr>
      <dsp:spPr>
        <a:xfrm>
          <a:off x="1035194" y="2829825"/>
          <a:ext cx="1616077" cy="6676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r" defTabSz="444500">
            <a:lnSpc>
              <a:spcPct val="90000"/>
            </a:lnSpc>
            <a:spcBef>
              <a:spcPct val="0"/>
            </a:spcBef>
            <a:spcAft>
              <a:spcPct val="35000"/>
            </a:spcAft>
            <a:buNone/>
          </a:pPr>
          <a:r>
            <a:rPr lang="pl-PL" sz="1000" i="1" kern="1200">
              <a:solidFill>
                <a:sysClr val="windowText" lastClr="000000">
                  <a:hueOff val="0"/>
                  <a:satOff val="0"/>
                  <a:lumOff val="0"/>
                  <a:alphaOff val="0"/>
                </a:sysClr>
              </a:solidFill>
              <a:latin typeface="Calibri"/>
              <a:ea typeface="+mn-ea"/>
              <a:cs typeface="+mn-cs"/>
            </a:rPr>
            <a:t>możliwości benefitów oraz unijnych i krajowych środków finansowania działań proekologicznych</a:t>
          </a:r>
        </a:p>
      </dsp:txBody>
      <dsp:txXfrm>
        <a:off x="1035194" y="2829825"/>
        <a:ext cx="1616077" cy="66769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F9CA45-6EA8-409C-8641-4A52F36E4FFA}">
      <dsp:nvSpPr>
        <dsp:cNvPr id="0" name=""/>
        <dsp:cNvSpPr/>
      </dsp:nvSpPr>
      <dsp:spPr>
        <a:xfrm>
          <a:off x="0" y="2093"/>
          <a:ext cx="5773479" cy="644004"/>
        </a:xfrm>
        <a:prstGeom prst="roundRect">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pl-PL" sz="1400" b="1" i="1" kern="1200">
              <a:solidFill>
                <a:sysClr val="windowText" lastClr="000000"/>
              </a:solidFill>
            </a:rPr>
            <a:t>Scenariusz 1</a:t>
          </a:r>
        </a:p>
      </dsp:txBody>
      <dsp:txXfrm>
        <a:off x="31438" y="33531"/>
        <a:ext cx="5710603" cy="581128"/>
      </dsp:txXfrm>
    </dsp:sp>
    <dsp:sp modelId="{C4DCA9BD-80F5-4289-8C2F-4D6A483EF0E0}">
      <dsp:nvSpPr>
        <dsp:cNvPr id="0" name=""/>
        <dsp:cNvSpPr/>
      </dsp:nvSpPr>
      <dsp:spPr>
        <a:xfrm>
          <a:off x="0" y="646097"/>
          <a:ext cx="5773479" cy="910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308" tIns="15240" rIns="85344" bIns="15240" numCol="1" spcCol="1270" anchor="t" anchorCtr="0">
          <a:noAutofit/>
        </a:bodyPr>
        <a:lstStyle/>
        <a:p>
          <a:pPr marL="114300" lvl="1" indent="-114300" algn="just" defTabSz="533400">
            <a:lnSpc>
              <a:spcPct val="90000"/>
            </a:lnSpc>
            <a:spcBef>
              <a:spcPct val="0"/>
            </a:spcBef>
            <a:spcAft>
              <a:spcPct val="20000"/>
            </a:spcAft>
            <a:buChar char="•"/>
          </a:pPr>
          <a:r>
            <a:rPr lang="pl-PL" sz="1200" b="0" i="1" kern="1200"/>
            <a:t>czyli scenariusz nie uwzględniający zmian jakie zajdą w otoczeniu wpływające na wzorce konsumpcji energii na terenie gminy Zduny. Zakłada się, że ze względu na podjęte działania, emisja dwutlenku węgla zmniejszy się o 14,25%, bez uwzględnienia wzrostu gospodarczego.</a:t>
          </a:r>
        </a:p>
      </dsp:txBody>
      <dsp:txXfrm>
        <a:off x="0" y="646097"/>
        <a:ext cx="5773479" cy="910800"/>
      </dsp:txXfrm>
    </dsp:sp>
    <dsp:sp modelId="{50875284-4E46-433F-8E8B-398C8B058864}">
      <dsp:nvSpPr>
        <dsp:cNvPr id="0" name=""/>
        <dsp:cNvSpPr/>
      </dsp:nvSpPr>
      <dsp:spPr>
        <a:xfrm>
          <a:off x="0" y="1556897"/>
          <a:ext cx="5773479" cy="677445"/>
        </a:xfrm>
        <a:prstGeom prst="roundRect">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l" defTabSz="622300">
            <a:lnSpc>
              <a:spcPct val="90000"/>
            </a:lnSpc>
            <a:spcBef>
              <a:spcPct val="0"/>
            </a:spcBef>
            <a:spcAft>
              <a:spcPct val="35000"/>
            </a:spcAft>
            <a:buNone/>
          </a:pPr>
          <a:r>
            <a:rPr lang="pl-PL" sz="1400" b="1" i="1" kern="1200">
              <a:solidFill>
                <a:sysClr val="windowText" lastClr="000000"/>
              </a:solidFill>
            </a:rPr>
            <a:t>Scenariusz 2</a:t>
          </a:r>
        </a:p>
      </dsp:txBody>
      <dsp:txXfrm>
        <a:off x="33070" y="1589967"/>
        <a:ext cx="5707339" cy="611305"/>
      </dsp:txXfrm>
    </dsp:sp>
    <dsp:sp modelId="{90DAD785-D78A-40FE-A5A5-100DD1148D30}">
      <dsp:nvSpPr>
        <dsp:cNvPr id="0" name=""/>
        <dsp:cNvSpPr/>
      </dsp:nvSpPr>
      <dsp:spPr>
        <a:xfrm>
          <a:off x="0" y="2234343"/>
          <a:ext cx="5773479" cy="9108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3308" tIns="15240" rIns="85344" bIns="15240" numCol="1" spcCol="1270" anchor="t" anchorCtr="0">
          <a:noAutofit/>
        </a:bodyPr>
        <a:lstStyle/>
        <a:p>
          <a:pPr marL="114300" lvl="1" indent="-114300" algn="just" defTabSz="533400">
            <a:lnSpc>
              <a:spcPct val="90000"/>
            </a:lnSpc>
            <a:spcBef>
              <a:spcPct val="0"/>
            </a:spcBef>
            <a:spcAft>
              <a:spcPct val="20000"/>
            </a:spcAft>
            <a:buChar char="•"/>
          </a:pPr>
          <a:r>
            <a:rPr lang="pl-PL" sz="1200" i="1" kern="1200"/>
            <a:t>scenariusz uwzględniający zmiany, jakie zajdą w otoczeniu wpływające na wzrost konsumpcji energii na terenie gminy Zduny. Zakłada się, że ze względu na podjęte działania, emisja dwutlenku węgla zmniejszy się o 2,10% z uwzględnieniem wzrostu gospodarczego. </a:t>
          </a:r>
        </a:p>
      </dsp:txBody>
      <dsp:txXfrm>
        <a:off x="0" y="2234343"/>
        <a:ext cx="5773479" cy="910800"/>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32FE96-E45A-4989-8223-ECEAE84689A7}">
      <dsp:nvSpPr>
        <dsp:cNvPr id="0" name=""/>
        <dsp:cNvSpPr/>
      </dsp:nvSpPr>
      <dsp:spPr>
        <a:xfrm>
          <a:off x="0" y="2433"/>
          <a:ext cx="5200650" cy="239621"/>
        </a:xfrm>
        <a:prstGeom prst="roundRect">
          <a:avLst/>
        </a:prstGeom>
        <a:solidFill>
          <a:schemeClr val="accent6">
            <a:lumMod val="20000"/>
            <a:lumOff val="80000"/>
          </a:schemeClr>
        </a:solidFill>
        <a:ln w="25400" cap="flat" cmpd="sng" algn="ctr">
          <a:solidFill>
            <a:schemeClr val="accent3">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l" defTabSz="488950">
            <a:lnSpc>
              <a:spcPct val="90000"/>
            </a:lnSpc>
            <a:spcBef>
              <a:spcPct val="0"/>
            </a:spcBef>
            <a:spcAft>
              <a:spcPct val="35000"/>
            </a:spcAft>
            <a:buNone/>
          </a:pPr>
          <a:r>
            <a:rPr lang="pl-PL" sz="1100" b="1" i="1" kern="1200">
              <a:solidFill>
                <a:sysClr val="windowText" lastClr="000000"/>
              </a:solidFill>
              <a:latin typeface="Calibri"/>
              <a:ea typeface="+mn-ea"/>
              <a:cs typeface="+mn-cs"/>
            </a:rPr>
            <a:t>Grupu produktów i usług objęta zielonymi zamówieniami</a:t>
          </a:r>
        </a:p>
      </dsp:txBody>
      <dsp:txXfrm>
        <a:off x="11697" y="14130"/>
        <a:ext cx="5177256" cy="216227"/>
      </dsp:txXfrm>
    </dsp:sp>
    <dsp:sp modelId="{E2783E03-9618-4DFF-9D89-80D87D188273}">
      <dsp:nvSpPr>
        <dsp:cNvPr id="0" name=""/>
        <dsp:cNvSpPr/>
      </dsp:nvSpPr>
      <dsp:spPr>
        <a:xfrm>
          <a:off x="0" y="242055"/>
          <a:ext cx="5200650" cy="31654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5121" tIns="12700" rIns="71120" bIns="12700" numCol="1" spcCol="1270" anchor="t" anchorCtr="0">
          <a:noAutofit/>
        </a:bodyPr>
        <a:lstStyle/>
        <a:p>
          <a:pPr marL="57150" lvl="1" indent="-57150" algn="l" defTabSz="444500">
            <a:lnSpc>
              <a:spcPct val="90000"/>
            </a:lnSpc>
            <a:spcBef>
              <a:spcPct val="0"/>
            </a:spcBef>
            <a:spcAft>
              <a:spcPct val="20000"/>
            </a:spcAft>
            <a:buChar char="•"/>
          </a:pPr>
          <a:r>
            <a:rPr lang="pl-PL" sz="1000" b="0" i="1" kern="1200">
              <a:latin typeface="Calibri"/>
              <a:ea typeface="+mn-ea"/>
              <a:cs typeface="+mn-cs"/>
            </a:rPr>
            <a:t>Meble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Papier do kopiowania i papier graficzny</a:t>
          </a:r>
        </a:p>
        <a:p>
          <a:pPr marL="57150" lvl="1" indent="-57150" algn="l" defTabSz="444500">
            <a:lnSpc>
              <a:spcPct val="90000"/>
            </a:lnSpc>
            <a:spcBef>
              <a:spcPct val="0"/>
            </a:spcBef>
            <a:spcAft>
              <a:spcPct val="20000"/>
            </a:spcAft>
            <a:buChar char="•"/>
          </a:pPr>
          <a:r>
            <a:rPr lang="pl-PL" sz="1000" b="0" i="1" kern="1200">
              <a:latin typeface="Calibri"/>
              <a:ea typeface="+mn-ea"/>
              <a:cs typeface="+mn-cs"/>
            </a:rPr>
            <a:t>Środki czyszczące i usługi sprzątania</a:t>
          </a:r>
        </a:p>
        <a:p>
          <a:pPr marL="57150" lvl="1" indent="-57150" algn="l" defTabSz="444500">
            <a:lnSpc>
              <a:spcPct val="90000"/>
            </a:lnSpc>
            <a:spcBef>
              <a:spcPct val="0"/>
            </a:spcBef>
            <a:spcAft>
              <a:spcPct val="20000"/>
            </a:spcAft>
            <a:buChar char="•"/>
          </a:pPr>
          <a:r>
            <a:rPr lang="pl-PL" sz="1000" b="0" i="1" kern="1200">
              <a:latin typeface="Calibri"/>
              <a:ea typeface="+mn-ea"/>
              <a:cs typeface="+mn-cs"/>
            </a:rPr>
            <a:t>Biurowy sprzęt komputerowy</a:t>
          </a:r>
        </a:p>
        <a:p>
          <a:pPr marL="57150" lvl="1" indent="-57150" algn="l" defTabSz="444500">
            <a:lnSpc>
              <a:spcPct val="90000"/>
            </a:lnSpc>
            <a:spcBef>
              <a:spcPct val="0"/>
            </a:spcBef>
            <a:spcAft>
              <a:spcPct val="20000"/>
            </a:spcAft>
            <a:buChar char="•"/>
          </a:pPr>
          <a:r>
            <a:rPr lang="pl-PL" sz="1000" b="0" i="1" kern="1200">
              <a:latin typeface="Calibri"/>
              <a:ea typeface="+mn-ea"/>
              <a:cs typeface="+mn-cs"/>
            </a:rPr>
            <a:t>Budownictwo</a:t>
          </a:r>
        </a:p>
        <a:p>
          <a:pPr marL="57150" lvl="1" indent="-57150" algn="l" defTabSz="444500">
            <a:lnSpc>
              <a:spcPct val="90000"/>
            </a:lnSpc>
            <a:spcBef>
              <a:spcPct val="0"/>
            </a:spcBef>
            <a:spcAft>
              <a:spcPct val="20000"/>
            </a:spcAft>
            <a:buChar char="•"/>
          </a:pPr>
          <a:r>
            <a:rPr lang="pl-PL" sz="1000" b="0" i="1" kern="1200">
              <a:latin typeface="Calibri"/>
              <a:ea typeface="+mn-ea"/>
              <a:cs typeface="+mn-cs"/>
            </a:rPr>
            <a:t>Transport</a:t>
          </a:r>
        </a:p>
        <a:p>
          <a:pPr marL="57150" lvl="1" indent="-57150" algn="l" defTabSz="444500">
            <a:lnSpc>
              <a:spcPct val="90000"/>
            </a:lnSpc>
            <a:spcBef>
              <a:spcPct val="0"/>
            </a:spcBef>
            <a:spcAft>
              <a:spcPct val="20000"/>
            </a:spcAft>
            <a:buChar char="•"/>
          </a:pPr>
          <a:r>
            <a:rPr lang="pl-PL" sz="1000" b="0" i="1" kern="1200">
              <a:latin typeface="Calibri"/>
              <a:ea typeface="+mn-ea"/>
              <a:cs typeface="+mn-cs"/>
            </a:rPr>
            <a:t>Energia elektryczna</a:t>
          </a:r>
        </a:p>
        <a:p>
          <a:pPr marL="57150" lvl="1" indent="-57150" algn="l" defTabSz="444500">
            <a:lnSpc>
              <a:spcPct val="90000"/>
            </a:lnSpc>
            <a:spcBef>
              <a:spcPct val="0"/>
            </a:spcBef>
            <a:spcAft>
              <a:spcPct val="20000"/>
            </a:spcAft>
            <a:buChar char="•"/>
          </a:pPr>
          <a:r>
            <a:rPr lang="pl-PL" sz="1000" b="0" i="1" kern="1200">
              <a:latin typeface="Calibri"/>
              <a:ea typeface="+mn-ea"/>
              <a:cs typeface="+mn-cs"/>
            </a:rPr>
            <a:t>Żywność i usługi ogrodnicze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Wyroby włókiennicze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Produkty i usługi ogrodnicze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Płyty ścienne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Skojarzona gospodarka energetyczna</a:t>
          </a:r>
        </a:p>
        <a:p>
          <a:pPr marL="57150" lvl="1" indent="-57150" algn="l" defTabSz="444500">
            <a:lnSpc>
              <a:spcPct val="90000"/>
            </a:lnSpc>
            <a:spcBef>
              <a:spcPct val="0"/>
            </a:spcBef>
            <a:spcAft>
              <a:spcPct val="20000"/>
            </a:spcAft>
            <a:buChar char="•"/>
          </a:pPr>
          <a:r>
            <a:rPr lang="pl-PL" sz="1000" b="0" i="1" kern="1200">
              <a:latin typeface="Calibri"/>
              <a:ea typeface="+mn-ea"/>
              <a:cs typeface="+mn-cs"/>
            </a:rPr>
            <a:t>Oświetlenie uliczne i sygnalizacja świetlna</a:t>
          </a:r>
        </a:p>
        <a:p>
          <a:pPr marL="57150" lvl="1" indent="-57150" algn="l" defTabSz="444500">
            <a:lnSpc>
              <a:spcPct val="90000"/>
            </a:lnSpc>
            <a:spcBef>
              <a:spcPct val="0"/>
            </a:spcBef>
            <a:spcAft>
              <a:spcPct val="20000"/>
            </a:spcAft>
            <a:buChar char="•"/>
          </a:pPr>
          <a:r>
            <a:rPr lang="pl-PL" sz="1000" b="0" i="1" kern="1200">
              <a:latin typeface="Calibri"/>
              <a:ea typeface="+mn-ea"/>
              <a:cs typeface="+mn-cs"/>
            </a:rPr>
            <a:t>Oświetlenie wewnętrzne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Armatura</a:t>
          </a:r>
        </a:p>
        <a:p>
          <a:pPr marL="57150" lvl="1" indent="-57150" algn="l" defTabSz="444500">
            <a:lnSpc>
              <a:spcPct val="90000"/>
            </a:lnSpc>
            <a:spcBef>
              <a:spcPct val="0"/>
            </a:spcBef>
            <a:spcAft>
              <a:spcPct val="20000"/>
            </a:spcAft>
            <a:buChar char="•"/>
          </a:pPr>
          <a:r>
            <a:rPr lang="pl-PL" sz="1000" b="0" i="1" kern="1200">
              <a:latin typeface="Calibri"/>
              <a:ea typeface="+mn-ea"/>
              <a:cs typeface="+mn-cs"/>
            </a:rPr>
            <a:t>Toalety i pisuary</a:t>
          </a:r>
        </a:p>
        <a:p>
          <a:pPr marL="57150" lvl="1" indent="-57150" algn="l" defTabSz="444500">
            <a:lnSpc>
              <a:spcPct val="90000"/>
            </a:lnSpc>
            <a:spcBef>
              <a:spcPct val="0"/>
            </a:spcBef>
            <a:spcAft>
              <a:spcPct val="20000"/>
            </a:spcAft>
            <a:buChar char="•"/>
          </a:pPr>
          <a:r>
            <a:rPr lang="pl-PL" sz="1000" b="0" i="1" kern="1200">
              <a:latin typeface="Calibri"/>
              <a:ea typeface="+mn-ea"/>
              <a:cs typeface="+mn-cs"/>
            </a:rPr>
            <a:t>Urządzenia do przetwarzania obrazu</a:t>
          </a:r>
        </a:p>
        <a:p>
          <a:pPr marL="57150" lvl="1" indent="-57150" algn="l" defTabSz="444500">
            <a:lnSpc>
              <a:spcPct val="90000"/>
            </a:lnSpc>
            <a:spcBef>
              <a:spcPct val="0"/>
            </a:spcBef>
            <a:spcAft>
              <a:spcPct val="20000"/>
            </a:spcAft>
            <a:buChar char="•"/>
          </a:pPr>
          <a:r>
            <a:rPr lang="pl-PL" sz="1000" b="0" i="1" kern="1200">
              <a:latin typeface="Calibri"/>
              <a:ea typeface="+mn-ea"/>
              <a:cs typeface="+mn-cs"/>
            </a:rPr>
            <a:t>Urządzenia elektryczne i elektroniczne</a:t>
          </a:r>
        </a:p>
        <a:p>
          <a:pPr marL="57150" lvl="1" indent="-57150" algn="l" defTabSz="444500">
            <a:lnSpc>
              <a:spcPct val="90000"/>
            </a:lnSpc>
            <a:spcBef>
              <a:spcPct val="0"/>
            </a:spcBef>
            <a:spcAft>
              <a:spcPct val="20000"/>
            </a:spcAft>
            <a:buChar char="•"/>
          </a:pPr>
          <a:r>
            <a:rPr lang="pl-PL" sz="1000" b="0" i="1" kern="1200">
              <a:latin typeface="Calibri"/>
              <a:ea typeface="+mn-ea"/>
              <a:cs typeface="+mn-cs"/>
            </a:rPr>
            <a:t>Infrastruktura wodno-ściekowa</a:t>
          </a:r>
        </a:p>
        <a:p>
          <a:pPr marL="57150" lvl="1" indent="-57150" algn="l" defTabSz="444500">
            <a:lnSpc>
              <a:spcPct val="90000"/>
            </a:lnSpc>
            <a:spcBef>
              <a:spcPct val="0"/>
            </a:spcBef>
            <a:spcAft>
              <a:spcPct val="20000"/>
            </a:spcAft>
            <a:buChar char="•"/>
          </a:pPr>
          <a:r>
            <a:rPr lang="pl-PL" sz="1000" b="0" i="1" kern="1200">
              <a:latin typeface="Calibri"/>
              <a:ea typeface="+mn-ea"/>
              <a:cs typeface="+mn-cs"/>
            </a:rPr>
            <a:t>Ogrzewacze wodne</a:t>
          </a:r>
        </a:p>
      </dsp:txBody>
      <dsp:txXfrm>
        <a:off x="0" y="242055"/>
        <a:ext cx="5200650" cy="3165461"/>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99FD5F-177C-4125-9A8D-CA88A4CC14CC}">
      <dsp:nvSpPr>
        <dsp:cNvPr id="0" name=""/>
        <dsp:cNvSpPr/>
      </dsp:nvSpPr>
      <dsp:spPr>
        <a:xfrm>
          <a:off x="640207" y="768557"/>
          <a:ext cx="2168498" cy="1292374"/>
        </a:xfrm>
        <a:prstGeom prst="rect">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ctr"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czyli nadające się do stosowania przez instytucje zamawiające ze wszystkich państw członkowskich. Uwzględniają najważniejsze rodzaje wpływu na środowisko. Są one przeznaczone do stosowania przy ograniczonej do minimum konieczności dodatkowej weryfikacji lubprzy minimalnym wzroście kosztów.</a:t>
          </a:r>
        </a:p>
      </dsp:txBody>
      <dsp:txXfrm>
        <a:off x="987167" y="768557"/>
        <a:ext cx="1821538" cy="1292374"/>
      </dsp:txXfrm>
    </dsp:sp>
    <dsp:sp modelId="{D6E2DDEE-B490-4974-A2D7-9D89010EB1AC}">
      <dsp:nvSpPr>
        <dsp:cNvPr id="0" name=""/>
        <dsp:cNvSpPr/>
      </dsp:nvSpPr>
      <dsp:spPr>
        <a:xfrm>
          <a:off x="0" y="140719"/>
          <a:ext cx="970493" cy="970493"/>
        </a:xfrm>
        <a:prstGeom prst="ellipse">
          <a:avLst/>
        </a:prstGeom>
        <a:solidFill>
          <a:schemeClr val="accent6">
            <a:lumMod val="20000"/>
            <a:lumOff val="80000"/>
          </a:schemeClr>
        </a:solidFill>
        <a:ln w="38100" cap="flat" cmpd="sng" algn="ctr">
          <a:solidFill>
            <a:schemeClr val="accent3">
              <a:lumMod val="60000"/>
              <a:lumOff val="4000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pl-PL" sz="900" b="1" i="1" kern="1200">
              <a:solidFill>
                <a:sysClr val="windowText" lastClr="000000"/>
              </a:solidFill>
              <a:latin typeface="Calibri"/>
              <a:ea typeface="+mn-ea"/>
              <a:cs typeface="+mn-cs"/>
            </a:rPr>
            <a:t>Kryteria podstawowe</a:t>
          </a:r>
        </a:p>
      </dsp:txBody>
      <dsp:txXfrm>
        <a:off x="142125" y="282844"/>
        <a:ext cx="686243" cy="686243"/>
      </dsp:txXfrm>
    </dsp:sp>
    <dsp:sp modelId="{D982F128-8C90-4D95-8470-BDC4F98B496F}">
      <dsp:nvSpPr>
        <dsp:cNvPr id="0" name=""/>
        <dsp:cNvSpPr/>
      </dsp:nvSpPr>
      <dsp:spPr>
        <a:xfrm>
          <a:off x="3624596" y="738896"/>
          <a:ext cx="2005069" cy="1292374"/>
        </a:xfrm>
        <a:prstGeom prst="rect">
          <a:avLst/>
        </a:prstGeom>
        <a:solidFill>
          <a:schemeClr val="accent3">
            <a:alpha val="90000"/>
            <a:tint val="40000"/>
            <a:hueOff val="0"/>
            <a:satOff val="0"/>
            <a:lumOff val="0"/>
            <a:alphaOff val="0"/>
          </a:schemeClr>
        </a:solidFill>
        <a:ln w="25400" cap="flat" cmpd="sng"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0" tIns="64008" rIns="64008" bIns="64008" numCol="1" spcCol="1270" anchor="ctr" anchorCtr="0">
          <a:noAutofit/>
        </a:bodyPr>
        <a:lstStyle/>
        <a:p>
          <a:pPr marL="0" lvl="0" indent="0" algn="l" defTabSz="400050">
            <a:lnSpc>
              <a:spcPct val="90000"/>
            </a:lnSpc>
            <a:spcBef>
              <a:spcPct val="0"/>
            </a:spcBef>
            <a:spcAft>
              <a:spcPct val="35000"/>
            </a:spcAft>
            <a:buNone/>
          </a:pPr>
          <a:r>
            <a:rPr lang="pl-PL" sz="900" i="1" kern="1200">
              <a:latin typeface="Calibri"/>
              <a:ea typeface="+mn-ea"/>
              <a:cs typeface="+mn-cs"/>
            </a:rPr>
            <a:t>czyli przeznaczone dla podmiotów, które chcą kupić najlepsze produkty ekologiczne dostępne na rynku. Kryteria te jednak mogą wymagać dodatkowej weryfikacji lub niewielkiego wzrostu kosztów w porównaniu z innymi produktami o takiej samej funkcjonalności.</a:t>
          </a:r>
        </a:p>
      </dsp:txBody>
      <dsp:txXfrm>
        <a:off x="3945407" y="738896"/>
        <a:ext cx="1684258" cy="1292374"/>
      </dsp:txXfrm>
    </dsp:sp>
    <dsp:sp modelId="{3F4B0A2A-F6B9-4D1B-9705-0270B8315B2E}">
      <dsp:nvSpPr>
        <dsp:cNvPr id="0" name=""/>
        <dsp:cNvSpPr/>
      </dsp:nvSpPr>
      <dsp:spPr>
        <a:xfrm>
          <a:off x="2902978" y="171336"/>
          <a:ext cx="970493" cy="970493"/>
        </a:xfrm>
        <a:prstGeom prst="ellipse">
          <a:avLst/>
        </a:prstGeom>
        <a:solidFill>
          <a:schemeClr val="accent6">
            <a:lumMod val="20000"/>
            <a:lumOff val="80000"/>
          </a:schemeClr>
        </a:solidFill>
        <a:ln w="38100" cap="flat" cmpd="sng" algn="ctr">
          <a:solidFill>
            <a:schemeClr val="accent3">
              <a:lumMod val="60000"/>
              <a:lumOff val="4000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pl-PL" sz="900" b="1" i="1" kern="1200">
              <a:solidFill>
                <a:sysClr val="windowText" lastClr="000000"/>
              </a:solidFill>
              <a:latin typeface="Calibri"/>
              <a:ea typeface="+mn-ea"/>
              <a:cs typeface="+mn-cs"/>
            </a:rPr>
            <a:t>Kryteria kompleksowe</a:t>
          </a:r>
        </a:p>
      </dsp:txBody>
      <dsp:txXfrm>
        <a:off x="3045103" y="313461"/>
        <a:ext cx="686243" cy="686243"/>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76BD32-CE70-4EC8-9705-4BE705AB4421}">
      <dsp:nvSpPr>
        <dsp:cNvPr id="0" name=""/>
        <dsp:cNvSpPr/>
      </dsp:nvSpPr>
      <dsp:spPr>
        <a:xfrm>
          <a:off x="1132" y="1100525"/>
          <a:ext cx="1166047" cy="857953"/>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114300" lvl="1" indent="-114300" algn="l" defTabSz="533400">
            <a:lnSpc>
              <a:spcPct val="90000"/>
            </a:lnSpc>
            <a:spcBef>
              <a:spcPct val="0"/>
            </a:spcBef>
            <a:spcAft>
              <a:spcPct val="15000"/>
            </a:spcAft>
            <a:buChar char="•"/>
          </a:pPr>
          <a:r>
            <a:rPr lang="pl-PL" sz="1200" b="1" i="1" kern="1200"/>
            <a:t>Gmina Zduny</a:t>
          </a:r>
        </a:p>
      </dsp:txBody>
      <dsp:txXfrm>
        <a:off x="20876" y="1120269"/>
        <a:ext cx="1126559" cy="634618"/>
      </dsp:txXfrm>
    </dsp:sp>
    <dsp:sp modelId="{743DBB3C-4F34-4B86-BC3B-24E3FAFE1568}">
      <dsp:nvSpPr>
        <dsp:cNvPr id="0" name=""/>
        <dsp:cNvSpPr/>
      </dsp:nvSpPr>
      <dsp:spPr>
        <a:xfrm>
          <a:off x="652541" y="1258621"/>
          <a:ext cx="1404327" cy="1404327"/>
        </a:xfrm>
        <a:prstGeom prst="leftCircularArrow">
          <a:avLst>
            <a:gd name="adj1" fmla="val 2711"/>
            <a:gd name="adj2" fmla="val 330141"/>
            <a:gd name="adj3" fmla="val 2105652"/>
            <a:gd name="adj4" fmla="val 9024489"/>
            <a:gd name="adj5" fmla="val 3163"/>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CD7AB1E-A6CE-44FB-A1D0-F449B5BAEEC5}">
      <dsp:nvSpPr>
        <dsp:cNvPr id="0" name=""/>
        <dsp:cNvSpPr/>
      </dsp:nvSpPr>
      <dsp:spPr>
        <a:xfrm>
          <a:off x="261746" y="1874984"/>
          <a:ext cx="1036486" cy="412176"/>
        </a:xfrm>
        <a:prstGeom prst="roundRect">
          <a:avLst>
            <a:gd name="adj" fmla="val 10000"/>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b="1" i="1" kern="1200">
              <a:solidFill>
                <a:sysClr val="windowText" lastClr="000000"/>
              </a:solidFill>
            </a:rPr>
            <a:t>Zbieranie danych</a:t>
          </a:r>
        </a:p>
      </dsp:txBody>
      <dsp:txXfrm>
        <a:off x="273818" y="1887056"/>
        <a:ext cx="1012342" cy="388032"/>
      </dsp:txXfrm>
    </dsp:sp>
    <dsp:sp modelId="{F47E907F-D650-4BF0-B7CB-B378DB55C00A}">
      <dsp:nvSpPr>
        <dsp:cNvPr id="0" name=""/>
        <dsp:cNvSpPr/>
      </dsp:nvSpPr>
      <dsp:spPr>
        <a:xfrm>
          <a:off x="1479509" y="1119327"/>
          <a:ext cx="1405110" cy="961745"/>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88950">
            <a:lnSpc>
              <a:spcPct val="90000"/>
            </a:lnSpc>
            <a:spcBef>
              <a:spcPct val="0"/>
            </a:spcBef>
            <a:spcAft>
              <a:spcPct val="15000"/>
            </a:spcAft>
            <a:buChar char="•"/>
          </a:pPr>
          <a:r>
            <a:rPr lang="pl-PL" sz="1100" b="1" i="1" kern="1200"/>
            <a:t>Grupa Samorząd</a:t>
          </a:r>
        </a:p>
        <a:p>
          <a:pPr marL="57150" lvl="1" indent="-57150" algn="l" defTabSz="488950">
            <a:lnSpc>
              <a:spcPct val="90000"/>
            </a:lnSpc>
            <a:spcBef>
              <a:spcPct val="0"/>
            </a:spcBef>
            <a:spcAft>
              <a:spcPct val="15000"/>
            </a:spcAft>
            <a:buChar char="•"/>
          </a:pPr>
          <a:r>
            <a:rPr lang="pl-PL" sz="1100" b="1" i="1" kern="1200"/>
            <a:t>Grupa Społeczeństwo</a:t>
          </a:r>
        </a:p>
      </dsp:txBody>
      <dsp:txXfrm>
        <a:off x="1501641" y="1347547"/>
        <a:ext cx="1360846" cy="711392"/>
      </dsp:txXfrm>
    </dsp:sp>
    <dsp:sp modelId="{92480CD2-16C3-4DB1-87AA-4A7FAB45A3FC}">
      <dsp:nvSpPr>
        <dsp:cNvPr id="0" name=""/>
        <dsp:cNvSpPr/>
      </dsp:nvSpPr>
      <dsp:spPr>
        <a:xfrm>
          <a:off x="2243656" y="516877"/>
          <a:ext cx="1485617" cy="1485617"/>
        </a:xfrm>
        <a:prstGeom prst="circularArrow">
          <a:avLst>
            <a:gd name="adj1" fmla="val 2562"/>
            <a:gd name="adj2" fmla="val 311001"/>
            <a:gd name="adj3" fmla="val 19513488"/>
            <a:gd name="adj4" fmla="val 12575511"/>
            <a:gd name="adj5" fmla="val 299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A5539C5-F5B1-46BE-805C-B24490125CA1}">
      <dsp:nvSpPr>
        <dsp:cNvPr id="0" name=""/>
        <dsp:cNvSpPr/>
      </dsp:nvSpPr>
      <dsp:spPr>
        <a:xfrm>
          <a:off x="1858162" y="913239"/>
          <a:ext cx="1036486" cy="412176"/>
        </a:xfrm>
        <a:prstGeom prst="roundRect">
          <a:avLst>
            <a:gd name="adj" fmla="val 10000"/>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b="1" i="1" kern="1200">
              <a:solidFill>
                <a:sysClr val="windowText" lastClr="000000"/>
              </a:solidFill>
            </a:rPr>
            <a:t>Inwentaryzacja</a:t>
          </a:r>
        </a:p>
      </dsp:txBody>
      <dsp:txXfrm>
        <a:off x="1870234" y="925311"/>
        <a:ext cx="1012342" cy="388032"/>
      </dsp:txXfrm>
    </dsp:sp>
    <dsp:sp modelId="{9AEFFE6E-B70B-4970-942D-6E7B8720C31A}">
      <dsp:nvSpPr>
        <dsp:cNvPr id="0" name=""/>
        <dsp:cNvSpPr/>
      </dsp:nvSpPr>
      <dsp:spPr>
        <a:xfrm>
          <a:off x="3075926" y="1119327"/>
          <a:ext cx="1287362" cy="961745"/>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88950">
            <a:lnSpc>
              <a:spcPct val="90000"/>
            </a:lnSpc>
            <a:spcBef>
              <a:spcPct val="0"/>
            </a:spcBef>
            <a:spcAft>
              <a:spcPct val="15000"/>
            </a:spcAft>
            <a:buChar char="•"/>
          </a:pPr>
          <a:r>
            <a:rPr lang="pl-PL" sz="1100" b="1" i="1" kern="1200"/>
            <a:t>Weryfikacja danych</a:t>
          </a:r>
        </a:p>
        <a:p>
          <a:pPr marL="57150" lvl="1" indent="-57150" algn="l" defTabSz="488950">
            <a:lnSpc>
              <a:spcPct val="90000"/>
            </a:lnSpc>
            <a:spcBef>
              <a:spcPct val="0"/>
            </a:spcBef>
            <a:spcAft>
              <a:spcPct val="15000"/>
            </a:spcAft>
            <a:buChar char="•"/>
          </a:pPr>
          <a:r>
            <a:rPr lang="pl-PL" sz="1100" b="1" i="1" kern="1200"/>
            <a:t>Analiza Planu</a:t>
          </a:r>
        </a:p>
      </dsp:txBody>
      <dsp:txXfrm>
        <a:off x="3098058" y="1141459"/>
        <a:ext cx="1243098" cy="711392"/>
      </dsp:txXfrm>
    </dsp:sp>
    <dsp:sp modelId="{28A1F0F0-9692-4A14-B4F0-96D1D1309D58}">
      <dsp:nvSpPr>
        <dsp:cNvPr id="0" name=""/>
        <dsp:cNvSpPr/>
      </dsp:nvSpPr>
      <dsp:spPr>
        <a:xfrm>
          <a:off x="3795465" y="1361292"/>
          <a:ext cx="1266866" cy="1266866"/>
        </a:xfrm>
        <a:prstGeom prst="leftCircularArrow">
          <a:avLst>
            <a:gd name="adj1" fmla="val 3005"/>
            <a:gd name="adj2" fmla="val 368493"/>
            <a:gd name="adj3" fmla="val 2144004"/>
            <a:gd name="adj4" fmla="val 9024489"/>
            <a:gd name="adj5" fmla="val 3506"/>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59CD2E3-3E0E-4F13-BC27-DCD820DACAB7}">
      <dsp:nvSpPr>
        <dsp:cNvPr id="0" name=""/>
        <dsp:cNvSpPr/>
      </dsp:nvSpPr>
      <dsp:spPr>
        <a:xfrm>
          <a:off x="3395705" y="1874984"/>
          <a:ext cx="1036486" cy="412176"/>
        </a:xfrm>
        <a:prstGeom prst="roundRect">
          <a:avLst>
            <a:gd name="adj" fmla="val 10000"/>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b="1" i="1" kern="1200">
              <a:solidFill>
                <a:sysClr val="windowText" lastClr="000000"/>
              </a:solidFill>
            </a:rPr>
            <a:t>Wskźniki monitorowania</a:t>
          </a:r>
        </a:p>
      </dsp:txBody>
      <dsp:txXfrm>
        <a:off x="3407777" y="1887056"/>
        <a:ext cx="1012342" cy="388032"/>
      </dsp:txXfrm>
    </dsp:sp>
    <dsp:sp modelId="{C591266E-7A2A-47BA-A1A9-64C1E769CE1E}">
      <dsp:nvSpPr>
        <dsp:cNvPr id="0" name=""/>
        <dsp:cNvSpPr/>
      </dsp:nvSpPr>
      <dsp:spPr>
        <a:xfrm>
          <a:off x="4613469" y="1119327"/>
          <a:ext cx="1166047" cy="961745"/>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88950">
            <a:lnSpc>
              <a:spcPct val="90000"/>
            </a:lnSpc>
            <a:spcBef>
              <a:spcPct val="0"/>
            </a:spcBef>
            <a:spcAft>
              <a:spcPct val="15000"/>
            </a:spcAft>
            <a:buChar char="•"/>
          </a:pPr>
          <a:r>
            <a:rPr lang="pl-PL" sz="1100" b="1" i="1" kern="1200"/>
            <a:t>Aktualizacja Planu</a:t>
          </a:r>
        </a:p>
      </dsp:txBody>
      <dsp:txXfrm>
        <a:off x="4635601" y="1347547"/>
        <a:ext cx="1121783" cy="711392"/>
      </dsp:txXfrm>
    </dsp:sp>
    <dsp:sp modelId="{27E724D8-7763-428B-A579-8E0E9E5CA5A4}">
      <dsp:nvSpPr>
        <dsp:cNvPr id="0" name=""/>
        <dsp:cNvSpPr/>
      </dsp:nvSpPr>
      <dsp:spPr>
        <a:xfrm>
          <a:off x="4872590" y="913239"/>
          <a:ext cx="1036486" cy="412176"/>
        </a:xfrm>
        <a:prstGeom prst="roundRect">
          <a:avLst>
            <a:gd name="adj" fmla="val 10000"/>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b="1" i="1" kern="1200">
              <a:solidFill>
                <a:sysClr val="windowText" lastClr="000000"/>
              </a:solidFill>
            </a:rPr>
            <a:t>Dalsze planowanie i realizacja</a:t>
          </a:r>
        </a:p>
      </dsp:txBody>
      <dsp:txXfrm>
        <a:off x="4884662" y="925311"/>
        <a:ext cx="1012342" cy="388032"/>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843B8D-2954-4885-9430-F7D32CE3736E}">
      <dsp:nvSpPr>
        <dsp:cNvPr id="0" name=""/>
        <dsp:cNvSpPr/>
      </dsp:nvSpPr>
      <dsp:spPr>
        <a:xfrm>
          <a:off x="-4616367" y="-700039"/>
          <a:ext cx="5438678" cy="5438678"/>
        </a:xfrm>
        <a:prstGeom prst="blockArc">
          <a:avLst>
            <a:gd name="adj1" fmla="val 18900000"/>
            <a:gd name="adj2" fmla="val 2700000"/>
            <a:gd name="adj3" fmla="val 397"/>
          </a:avLst>
        </a:prstGeom>
        <a:solidFill>
          <a:schemeClr val="accent6">
            <a:lumMod val="60000"/>
            <a:lumOff val="40000"/>
          </a:schemeClr>
        </a:solidFill>
        <a:ln w="25400" cap="flat" cmpd="sng" algn="ctr">
          <a:solidFill>
            <a:schemeClr val="accent3"/>
          </a:solidFill>
          <a:prstDash val="solid"/>
        </a:ln>
        <a:effectLst/>
      </dsp:spPr>
      <dsp:style>
        <a:lnRef idx="2">
          <a:scrgbClr r="0" g="0" b="0"/>
        </a:lnRef>
        <a:fillRef idx="0">
          <a:scrgbClr r="0" g="0" b="0"/>
        </a:fillRef>
        <a:effectRef idx="0">
          <a:scrgbClr r="0" g="0" b="0"/>
        </a:effectRef>
        <a:fontRef idx="minor"/>
      </dsp:style>
    </dsp:sp>
    <dsp:sp modelId="{BDA09E79-EA3D-47E2-964B-C5998AEA1C5F}">
      <dsp:nvSpPr>
        <dsp:cNvPr id="0" name=""/>
        <dsp:cNvSpPr/>
      </dsp:nvSpPr>
      <dsp:spPr>
        <a:xfrm>
          <a:off x="510479" y="285751"/>
          <a:ext cx="5204591" cy="1082013"/>
        </a:xfrm>
        <a:prstGeom prst="rect">
          <a:avLst/>
        </a:prstGeom>
        <a:solidFill>
          <a:schemeClr val="accent6">
            <a:lumMod val="20000"/>
            <a:lumOff val="80000"/>
          </a:schemeClr>
        </a:solidFill>
        <a:ln w="9525" cap="flat" cmpd="sng" algn="ctr">
          <a:solidFill>
            <a:schemeClr val="accent3"/>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641128" tIns="22860" rIns="22860" bIns="22860" numCol="1" spcCol="1270" anchor="ctr" anchorCtr="0">
          <a:noAutofit/>
        </a:bodyPr>
        <a:lstStyle/>
        <a:p>
          <a:pPr marL="0" lvl="0" indent="0" algn="just" defTabSz="400050">
            <a:lnSpc>
              <a:spcPct val="100000"/>
            </a:lnSpc>
            <a:spcBef>
              <a:spcPct val="0"/>
            </a:spcBef>
            <a:spcAft>
              <a:spcPct val="35000"/>
            </a:spcAft>
            <a:buNone/>
          </a:pPr>
          <a:r>
            <a:rPr lang="pl-PL" sz="900" i="1" kern="1200">
              <a:latin typeface="Calibri"/>
              <a:ea typeface="+mn-ea"/>
              <a:cs typeface="+mn-cs"/>
            </a:rPr>
            <a:t>Wyniki zaktualizowanej bazy danych obejmującej zarówno zużycie energii pierwotnej jak i jej wpływu na emisję CO</a:t>
          </a:r>
          <a:r>
            <a:rPr lang="pl-PL" sz="900" i="1" kern="1200" baseline="-25000">
              <a:latin typeface="Calibri"/>
              <a:ea typeface="+mn-ea"/>
              <a:cs typeface="+mn-cs"/>
            </a:rPr>
            <a:t>2</a:t>
          </a:r>
          <a:r>
            <a:rPr lang="pl-PL" sz="900" i="1" kern="1200">
              <a:latin typeface="Calibri"/>
              <a:ea typeface="+mn-ea"/>
              <a:cs typeface="+mn-cs"/>
            </a:rPr>
            <a:t> w gminie. Należy zdefiniować udział emisji w poszczególnych sektorach gospodarczych z podziałem na rodzaj paliw oraz zdefiniowanie głównych emiterów. Należy porównać wygenerowane dane z rokiem poprzednim i zasygnalizować zdefiniowane zagrożenia. Aby zachować poprawność sporządzonych informacji z wartościami przedstawionymi przez kraj do sprawozdawczości wdrożenia pakietu klimatycznego należy również zamieścić aktualizację (jeśli występuje) wskaźników emisji  użytych do obliczeń.</a:t>
          </a:r>
          <a:endParaRPr lang="pl-PL" sz="900" b="1" i="1" kern="1200">
            <a:latin typeface="Calibri"/>
            <a:ea typeface="+mn-ea"/>
            <a:cs typeface="+mn-cs"/>
          </a:endParaRPr>
        </a:p>
      </dsp:txBody>
      <dsp:txXfrm>
        <a:off x="510479" y="285751"/>
        <a:ext cx="5204591" cy="1082013"/>
      </dsp:txXfrm>
    </dsp:sp>
    <dsp:sp modelId="{2FE6E653-2B74-4484-ACB8-7ECCB9C474B0}">
      <dsp:nvSpPr>
        <dsp:cNvPr id="0" name=""/>
        <dsp:cNvSpPr/>
      </dsp:nvSpPr>
      <dsp:spPr>
        <a:xfrm>
          <a:off x="0" y="302895"/>
          <a:ext cx="1009650" cy="1009650"/>
        </a:xfrm>
        <a:prstGeom prst="ellipse">
          <a:avLst/>
        </a:prstGeom>
        <a:solidFill>
          <a:schemeClr val="lt1">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sp>
    <dsp:sp modelId="{92D56658-0C41-48E9-B08D-796D70C12365}">
      <dsp:nvSpPr>
        <dsp:cNvPr id="0" name=""/>
        <dsp:cNvSpPr/>
      </dsp:nvSpPr>
      <dsp:spPr>
        <a:xfrm>
          <a:off x="758532" y="1476374"/>
          <a:ext cx="4944347" cy="1085850"/>
        </a:xfrm>
        <a:prstGeom prst="rect">
          <a:avLst/>
        </a:prstGeom>
        <a:solidFill>
          <a:schemeClr val="accent6">
            <a:lumMod val="20000"/>
            <a:lumOff val="80000"/>
          </a:schemeClr>
        </a:solidFill>
        <a:ln w="9525" cap="flat" cmpd="sng" algn="ctr">
          <a:solidFill>
            <a:schemeClr val="accent3"/>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641128" tIns="22860" rIns="22860" bIns="22860" numCol="1" spcCol="1270" anchor="ctr" anchorCtr="0">
          <a:noAutofit/>
        </a:bodyPr>
        <a:lstStyle/>
        <a:p>
          <a:pPr marL="0" lvl="0" indent="0" algn="just" defTabSz="400050">
            <a:lnSpc>
              <a:spcPct val="90000"/>
            </a:lnSpc>
            <a:spcBef>
              <a:spcPct val="0"/>
            </a:spcBef>
            <a:spcAft>
              <a:spcPct val="35000"/>
            </a:spcAft>
            <a:buNone/>
          </a:pPr>
          <a:r>
            <a:rPr lang="pl-PL" sz="900" i="1" kern="1200">
              <a:latin typeface="Calibri"/>
              <a:ea typeface="+mn-ea"/>
              <a:cs typeface="+mn-cs"/>
            </a:rPr>
            <a:t>Stopień wdrożenia działań zarekomendowanych w projekcie. Obejmuje opracowanie poziomu wskaźników realizacji celu strategicznego oraz powiązanych celów operacyjnych. W przypadku braku zrealizowanych działań w okresie sprawozdawczym należy przedstawić napotkane problemy i powody dla których żadne działanie nie zostało zrealizowane. Wdrożenie działania powinno zostać natomiast szczegółowo opisane pod kątem przewidywanych efektów energetycznych, środowiskowych oraz przedstawienie kosztów wdrożenia i sposobu ich sfinansowania.</a:t>
          </a:r>
          <a:endParaRPr lang="pl-PL" sz="900" b="1" i="1" kern="1200">
            <a:latin typeface="Calibri"/>
            <a:ea typeface="+mn-ea"/>
            <a:cs typeface="+mn-cs"/>
          </a:endParaRPr>
        </a:p>
      </dsp:txBody>
      <dsp:txXfrm>
        <a:off x="758532" y="1476374"/>
        <a:ext cx="4944347" cy="1085850"/>
      </dsp:txXfrm>
    </dsp:sp>
    <dsp:sp modelId="{4AA2F445-9062-44B5-B92C-B1F72B86C553}">
      <dsp:nvSpPr>
        <dsp:cNvPr id="0" name=""/>
        <dsp:cNvSpPr/>
      </dsp:nvSpPr>
      <dsp:spPr>
        <a:xfrm>
          <a:off x="299517" y="1514475"/>
          <a:ext cx="1009650" cy="1009650"/>
        </a:xfrm>
        <a:prstGeom prst="ellipse">
          <a:avLst/>
        </a:prstGeom>
        <a:solidFill>
          <a:schemeClr val="lt1">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sp>
    <dsp:sp modelId="{5E1D7E2E-FE9C-4FEB-9053-401F66D8D9CC}">
      <dsp:nvSpPr>
        <dsp:cNvPr id="0" name=""/>
        <dsp:cNvSpPr/>
      </dsp:nvSpPr>
      <dsp:spPr>
        <a:xfrm>
          <a:off x="413215" y="2771775"/>
          <a:ext cx="5349409" cy="994376"/>
        </a:xfrm>
        <a:prstGeom prst="rect">
          <a:avLst/>
        </a:prstGeom>
        <a:solidFill>
          <a:schemeClr val="accent6">
            <a:lumMod val="20000"/>
            <a:lumOff val="80000"/>
          </a:schemeClr>
        </a:solidFill>
        <a:ln w="9525" cap="flat" cmpd="sng" algn="ctr">
          <a:solidFill>
            <a:schemeClr val="accent3"/>
          </a:solidFill>
          <a:prstDash val="solid"/>
        </a:ln>
        <a:effectLst>
          <a:outerShdw blurRad="40000" dist="20000" dir="5400000" rotWithShape="0">
            <a:srgbClr val="000000">
              <a:alpha val="38000"/>
            </a:srgbClr>
          </a:outerShdw>
        </a:effectLst>
      </dsp:spPr>
      <dsp:style>
        <a:lnRef idx="1">
          <a:schemeClr val="dk1"/>
        </a:lnRef>
        <a:fillRef idx="2">
          <a:schemeClr val="dk1"/>
        </a:fillRef>
        <a:effectRef idx="1">
          <a:schemeClr val="dk1"/>
        </a:effectRef>
        <a:fontRef idx="minor">
          <a:schemeClr val="dk1"/>
        </a:fontRef>
      </dsp:style>
      <dsp:txBody>
        <a:bodyPr spcFirstLastPara="0" vert="horz" wrap="square" lIns="641128" tIns="25400" rIns="25400" bIns="25400" numCol="1" spcCol="1270" anchor="t" anchorCtr="0">
          <a:noAutofit/>
        </a:bodyPr>
        <a:lstStyle/>
        <a:p>
          <a:pPr marL="0" lvl="0" indent="0" algn="just" defTabSz="444500">
            <a:lnSpc>
              <a:spcPct val="90000"/>
            </a:lnSpc>
            <a:spcBef>
              <a:spcPct val="0"/>
            </a:spcBef>
            <a:spcAft>
              <a:spcPct val="35000"/>
            </a:spcAft>
            <a:buNone/>
          </a:pPr>
          <a:r>
            <a:rPr lang="pl-PL" sz="1000" i="1" kern="1200">
              <a:latin typeface="Calibri"/>
              <a:ea typeface="+mn-ea"/>
              <a:cs typeface="+mn-cs"/>
            </a:rPr>
            <a:t>Zakładane realizacje projektów przewidzianych w projekcie w następnych okresie sprawozdawczym. Należy przedstawić założenia techniczne projektu, budżet projektu oraz sposoby jego finansowania. Niezbędnym jest również analiza wpływu projektu na cele strategiczne i operacyjne pod kątem energetycznym i środowiskowym. Należy przedstawić zmiany prawa powiązane z projektem na wszystkich szczeblach zarządzania oraz zasygnalizować zagrożenia z nich wynikające.</a:t>
          </a:r>
          <a:endParaRPr lang="pl-PL" sz="1000" b="1" i="1" kern="1200">
            <a:latin typeface="Calibri"/>
            <a:ea typeface="+mn-ea"/>
            <a:cs typeface="+mn-cs"/>
          </a:endParaRPr>
        </a:p>
        <a:p>
          <a:pPr marL="57150" lvl="1" indent="-57150" algn="l" defTabSz="355600">
            <a:lnSpc>
              <a:spcPct val="90000"/>
            </a:lnSpc>
            <a:spcBef>
              <a:spcPct val="0"/>
            </a:spcBef>
            <a:spcAft>
              <a:spcPct val="15000"/>
            </a:spcAft>
            <a:buChar char="•"/>
          </a:pPr>
          <a:endParaRPr lang="pl-PL" sz="800" i="1" kern="1200">
            <a:solidFill>
              <a:sysClr val="windowText" lastClr="000000">
                <a:hueOff val="0"/>
                <a:satOff val="0"/>
                <a:lumOff val="0"/>
                <a:alphaOff val="0"/>
              </a:sysClr>
            </a:solidFill>
            <a:latin typeface="Garamond" panose="02020404030301010803" pitchFamily="18" charset="0"/>
            <a:ea typeface="+mn-ea"/>
            <a:cs typeface="+mn-cs"/>
          </a:endParaRPr>
        </a:p>
      </dsp:txBody>
      <dsp:txXfrm>
        <a:off x="413215" y="2771775"/>
        <a:ext cx="5349409" cy="994376"/>
      </dsp:txXfrm>
    </dsp:sp>
    <dsp:sp modelId="{EBFF390F-F8BF-471E-8113-5817EB13E7C7}">
      <dsp:nvSpPr>
        <dsp:cNvPr id="0" name=""/>
        <dsp:cNvSpPr/>
      </dsp:nvSpPr>
      <dsp:spPr>
        <a:xfrm>
          <a:off x="0" y="2754617"/>
          <a:ext cx="1009650" cy="1009650"/>
        </a:xfrm>
        <a:prstGeom prst="ellipse">
          <a:avLst/>
        </a:prstGeom>
        <a:solidFill>
          <a:schemeClr val="lt1">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0C7C5E-8DF3-4209-9FDC-5DCD6F582A85}">
      <dsp:nvSpPr>
        <dsp:cNvPr id="0" name=""/>
        <dsp:cNvSpPr/>
      </dsp:nvSpPr>
      <dsp:spPr>
        <a:xfrm>
          <a:off x="0" y="253765"/>
          <a:ext cx="5975350" cy="4176900"/>
        </a:xfrm>
        <a:prstGeom prst="rect">
          <a:avLst/>
        </a:prstGeom>
        <a:solidFill>
          <a:schemeClr val="lt1">
            <a:alpha val="90000"/>
            <a:hueOff val="0"/>
            <a:satOff val="0"/>
            <a:lumOff val="0"/>
            <a:alphaOff val="0"/>
          </a:schemeClr>
        </a:solidFill>
        <a:ln w="25400" cap="flat" cmpd="sng" algn="ctr">
          <a:solidFill>
            <a:schemeClr val="accent6">
              <a:lumMod val="40000"/>
              <a:lumOff val="6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63754" tIns="354076" rIns="463754" bIns="78232" numCol="1" spcCol="1270" anchor="t" anchorCtr="0">
          <a:noAutofit/>
        </a:bodyPr>
        <a:lstStyle/>
        <a:p>
          <a:pPr marL="57150" lvl="1" indent="-57150" algn="just" defTabSz="488950">
            <a:lnSpc>
              <a:spcPct val="90000"/>
            </a:lnSpc>
            <a:spcBef>
              <a:spcPct val="0"/>
            </a:spcBef>
            <a:spcAft>
              <a:spcPct val="15000"/>
            </a:spcAft>
            <a:buChar char="•"/>
          </a:pPr>
          <a:r>
            <a:rPr lang="pl-PL" sz="1100" i="1" kern="1200"/>
            <a:t>Wdrożenie zmian w zakresie zużycia energii i emisji w segmencie samorządowym</a:t>
          </a:r>
          <a:endParaRPr lang="pl-PL" sz="1100" kern="1200"/>
        </a:p>
        <a:p>
          <a:pPr marL="57150" lvl="1" indent="-57150" algn="just" defTabSz="488950">
            <a:lnSpc>
              <a:spcPct val="90000"/>
            </a:lnSpc>
            <a:spcBef>
              <a:spcPct val="0"/>
            </a:spcBef>
            <a:spcAft>
              <a:spcPct val="15000"/>
            </a:spcAft>
            <a:buChar char="•"/>
          </a:pPr>
          <a:r>
            <a:rPr lang="pl-PL" sz="1100" i="1" kern="1200"/>
            <a:t>Wdrożenia do prawa polskiego dyrektyw UE dotyczących efektywności energetycznej – zakłada się pełne wdrożenie i egzekucję celów wynikających z dyrektywy dotyczącej efektywności energetycznej (przyjętej we wrześniu 2012 roku - EED) oraz dyrektywy dotyczącej efektywności energetycznej budynków (tzw. EPBD recast);</a:t>
          </a:r>
          <a:endParaRPr lang="pl-PL" sz="1100" kern="1200"/>
        </a:p>
        <a:p>
          <a:pPr marL="57150" lvl="1" indent="-57150" algn="just" defTabSz="488950">
            <a:lnSpc>
              <a:spcPct val="90000"/>
            </a:lnSpc>
            <a:spcBef>
              <a:spcPct val="0"/>
            </a:spcBef>
            <a:spcAft>
              <a:spcPct val="15000"/>
            </a:spcAft>
            <a:buChar char="•"/>
          </a:pPr>
          <a:r>
            <a:rPr lang="pl-PL" sz="1100" i="1" kern="1200"/>
            <a:t>Wdrożenia działań przewidzianych w polityce transportowej UE – zakłada się, </a:t>
          </a:r>
          <a:br>
            <a:rPr lang="pl-PL" sz="1100" i="1" kern="1200"/>
          </a:br>
          <a:r>
            <a:rPr lang="pl-PL" sz="1100" i="1" kern="1200"/>
            <a:t>że działania zaproponowane w Białej Księdze Strategii Transportowej UE będą stopniowo wdrażane w celu </a:t>
          </a:r>
          <a:r>
            <a:rPr lang="pl-PL" sz="1100" kern="1200"/>
            <a:t>ograniczania</a:t>
          </a:r>
          <a:r>
            <a:rPr lang="pl-PL" sz="1100" i="1" kern="1200"/>
            <a:t> emisji;</a:t>
          </a:r>
          <a:endParaRPr lang="pl-PL" sz="1100" kern="1200"/>
        </a:p>
        <a:p>
          <a:pPr marL="57150" lvl="1" indent="-57150" algn="just" defTabSz="488950">
            <a:lnSpc>
              <a:spcPct val="90000"/>
            </a:lnSpc>
            <a:spcBef>
              <a:spcPct val="0"/>
            </a:spcBef>
            <a:spcAft>
              <a:spcPct val="15000"/>
            </a:spcAft>
            <a:buChar char="•"/>
          </a:pPr>
          <a:r>
            <a:rPr lang="pl-PL" sz="1100" i="1" kern="1200"/>
            <a:t>Naturalnego trendu wymiany sprzętu AGD, RTV i ITC – przyjęto, że użytkowany sprzęt będzie stopniowo wymieniany na bardziej efektywny;</a:t>
          </a:r>
          <a:endParaRPr lang="pl-PL" sz="1100" kern="1200"/>
        </a:p>
        <a:p>
          <a:pPr marL="57150" lvl="1" indent="-57150" algn="just" defTabSz="488950">
            <a:lnSpc>
              <a:spcPct val="90000"/>
            </a:lnSpc>
            <a:spcBef>
              <a:spcPct val="0"/>
            </a:spcBef>
            <a:spcAft>
              <a:spcPct val="15000"/>
            </a:spcAft>
            <a:buChar char="•"/>
          </a:pPr>
          <a:r>
            <a:rPr lang="pl-PL" sz="1100" i="1" kern="1200"/>
            <a:t>Wdrożenia nowego prawa dot. OZE w Polsce, przewidującego wsparcie mikrogeneracji w OZE – założono, że na skutek proponowanych systemów wsparcia znacznie wzrośnie udział energii elektrycznej wytwarzanej w indywidualnych źródłach, przez co spadnie zapotrzebowanie na energię elektryczną z sieci krajowej;</a:t>
          </a:r>
          <a:endParaRPr lang="pl-PL" sz="1100" kern="1200"/>
        </a:p>
        <a:p>
          <a:pPr marL="57150" lvl="1" indent="-57150" algn="just" defTabSz="488950">
            <a:lnSpc>
              <a:spcPct val="90000"/>
            </a:lnSpc>
            <a:spcBef>
              <a:spcPct val="0"/>
            </a:spcBef>
            <a:spcAft>
              <a:spcPct val="15000"/>
            </a:spcAft>
            <a:buChar char="•"/>
          </a:pPr>
          <a:r>
            <a:rPr lang="pl-PL" sz="1100" i="1" kern="1200"/>
            <a:t>Wzrostu udziału energii z OZE w energii elektrycznej w Polsce – zakłada się wypełnienie przez Polskę unijnego celu wyznaczonego dla kraju na poziomie 15% udziału OZE w końcowym zużyciu energii, co przełoży się na ograniczenie wskaźnika emisji dla energii elektrycznej;</a:t>
          </a:r>
          <a:endParaRPr lang="pl-PL" sz="1100" kern="1200"/>
        </a:p>
        <a:p>
          <a:pPr marL="57150" lvl="1" indent="-57150" algn="just" defTabSz="488950">
            <a:lnSpc>
              <a:spcPct val="90000"/>
            </a:lnSpc>
            <a:spcBef>
              <a:spcPct val="0"/>
            </a:spcBef>
            <a:spcAft>
              <a:spcPct val="15000"/>
            </a:spcAft>
            <a:buChar char="•"/>
          </a:pPr>
          <a:r>
            <a:rPr lang="pl-PL" sz="1100" i="1" kern="1200"/>
            <a:t>Wzrost efektywności energetycznej na poziomie 15%;</a:t>
          </a:r>
          <a:endParaRPr lang="pl-PL" sz="1100" kern="1200"/>
        </a:p>
        <a:p>
          <a:pPr marL="57150" lvl="1" indent="-57150" algn="just" defTabSz="488950">
            <a:lnSpc>
              <a:spcPct val="90000"/>
            </a:lnSpc>
            <a:spcBef>
              <a:spcPct val="0"/>
            </a:spcBef>
            <a:spcAft>
              <a:spcPct val="15000"/>
            </a:spcAft>
            <a:buChar char="•"/>
          </a:pPr>
          <a:r>
            <a:rPr lang="pl-PL" sz="1100" i="1" kern="1200"/>
            <a:t>Modernizacji sektora elektroenergetycznego w Polsce – realizowane stopniowo inwestycje w nowe moce wytwórcze o wysokiej sprawności pozwolą ograniczyć wskaźnik emisji dla energii elektrycznej.</a:t>
          </a:r>
          <a:endParaRPr lang="pl-PL" sz="1100" kern="1200"/>
        </a:p>
        <a:p>
          <a:pPr marL="57150" lvl="1" indent="-57150" algn="l" defTabSz="444500">
            <a:lnSpc>
              <a:spcPct val="90000"/>
            </a:lnSpc>
            <a:spcBef>
              <a:spcPct val="0"/>
            </a:spcBef>
            <a:spcAft>
              <a:spcPct val="15000"/>
            </a:spcAft>
            <a:buChar char="•"/>
          </a:pPr>
          <a:endParaRPr lang="pl-PL" sz="1000" kern="1200"/>
        </a:p>
      </dsp:txBody>
      <dsp:txXfrm>
        <a:off x="0" y="253765"/>
        <a:ext cx="5975350" cy="4176900"/>
      </dsp:txXfrm>
    </dsp:sp>
    <dsp:sp modelId="{29D543DF-987D-449C-87D0-B9F7B2FC786A}">
      <dsp:nvSpPr>
        <dsp:cNvPr id="0" name=""/>
        <dsp:cNvSpPr/>
      </dsp:nvSpPr>
      <dsp:spPr>
        <a:xfrm>
          <a:off x="298767" y="2845"/>
          <a:ext cx="5178614" cy="501840"/>
        </a:xfrm>
        <a:prstGeom prst="roundRect">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8098" tIns="0" rIns="158098" bIns="0" numCol="1" spcCol="1270" anchor="ctr" anchorCtr="0">
          <a:noAutofit/>
        </a:bodyPr>
        <a:lstStyle/>
        <a:p>
          <a:pPr marL="0" lvl="0" indent="0" algn="l" defTabSz="533400">
            <a:lnSpc>
              <a:spcPct val="90000"/>
            </a:lnSpc>
            <a:spcBef>
              <a:spcPct val="0"/>
            </a:spcBef>
            <a:spcAft>
              <a:spcPct val="35000"/>
            </a:spcAft>
            <a:buNone/>
          </a:pPr>
          <a:r>
            <a:rPr lang="pl-PL" sz="1200" b="1" i="1" kern="1200">
              <a:solidFill>
                <a:sysClr val="windowText" lastClr="000000"/>
              </a:solidFill>
            </a:rPr>
            <a:t>Dla uwzględnienia wzrostu gospodarczego wzięto pod uwagę następujące czynniki:</a:t>
          </a:r>
          <a:endParaRPr lang="pl-PL" sz="1200" b="1" kern="1200">
            <a:solidFill>
              <a:sysClr val="windowText" lastClr="000000"/>
            </a:solidFill>
          </a:endParaRPr>
        </a:p>
      </dsp:txBody>
      <dsp:txXfrm>
        <a:off x="323265" y="27343"/>
        <a:ext cx="5129618" cy="45284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EDF946-8EA3-40D1-BB4A-34456000E9F7}">
      <dsp:nvSpPr>
        <dsp:cNvPr id="0" name=""/>
        <dsp:cNvSpPr/>
      </dsp:nvSpPr>
      <dsp:spPr>
        <a:xfrm>
          <a:off x="0" y="288082"/>
          <a:ext cx="5962650" cy="1625400"/>
        </a:xfrm>
        <a:prstGeom prst="rect">
          <a:avLst/>
        </a:prstGeom>
        <a:solidFill>
          <a:schemeClr val="accent6">
            <a:lumMod val="20000"/>
            <a:lumOff val="80000"/>
            <a:alpha val="9000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62768" tIns="249936" rIns="462768" bIns="78232" numCol="1" spcCol="1270" anchor="t" anchorCtr="0">
          <a:noAutofit/>
        </a:bodyPr>
        <a:lstStyle/>
        <a:p>
          <a:pPr marL="57150" lvl="1" indent="-57150" algn="just" defTabSz="488950">
            <a:lnSpc>
              <a:spcPct val="90000"/>
            </a:lnSpc>
            <a:spcBef>
              <a:spcPct val="0"/>
            </a:spcBef>
            <a:spcAft>
              <a:spcPct val="15000"/>
            </a:spcAft>
            <a:buChar char="•"/>
          </a:pPr>
          <a:r>
            <a:rPr lang="pl-PL" sz="1100" kern="1200"/>
            <a:t>Głównym emiterem CO</a:t>
          </a:r>
          <a:r>
            <a:rPr lang="pl-PL" sz="1100" kern="1200" baseline="-25000"/>
            <a:t>2 </a:t>
          </a:r>
          <a:r>
            <a:rPr lang="pl-PL" sz="1100" kern="1200"/>
            <a:t>w gminie Zduny jest sektor związany z budynkami mieszkalnymi.</a:t>
          </a:r>
        </a:p>
        <a:p>
          <a:pPr marL="57150" lvl="1" indent="-57150" algn="just" defTabSz="488950">
            <a:lnSpc>
              <a:spcPct val="90000"/>
            </a:lnSpc>
            <a:spcBef>
              <a:spcPct val="0"/>
            </a:spcBef>
            <a:spcAft>
              <a:spcPct val="15000"/>
            </a:spcAft>
            <a:buChar char="•"/>
          </a:pPr>
          <a:r>
            <a:rPr lang="pl-PL" sz="1100" kern="1200"/>
            <a:t>Znaczna część mieszkań ogrzewana jest węglem – najbardziej emisyjnym nośnikiem energii. Wiele mieszkań nie została w pełni zmodernizowana, co wpływa na komfort cieplny mieszkańców i jednocześnie na zużycie czynnika grzewczego, a jednocześnie większą emisję gazów cieplarnianych.</a:t>
          </a:r>
        </a:p>
        <a:p>
          <a:pPr marL="57150" lvl="1" indent="-57150" algn="just" defTabSz="488950">
            <a:lnSpc>
              <a:spcPct val="90000"/>
            </a:lnSpc>
            <a:spcBef>
              <a:spcPct val="0"/>
            </a:spcBef>
            <a:spcAft>
              <a:spcPct val="15000"/>
            </a:spcAft>
            <a:buChar char="•"/>
          </a:pPr>
          <a:r>
            <a:rPr lang="pl-PL" sz="1100" kern="1200"/>
            <a:t>Wciąż niska świadomość ekologiczna mieszkańców przyczynia się do zwiększonej emisji dwutlenku węgla.</a:t>
          </a:r>
        </a:p>
      </dsp:txBody>
      <dsp:txXfrm>
        <a:off x="0" y="288082"/>
        <a:ext cx="5962650" cy="1625400"/>
      </dsp:txXfrm>
    </dsp:sp>
    <dsp:sp modelId="{A6403EFF-6034-44D7-8CDD-1DC60C914746}">
      <dsp:nvSpPr>
        <dsp:cNvPr id="0" name=""/>
        <dsp:cNvSpPr/>
      </dsp:nvSpPr>
      <dsp:spPr>
        <a:xfrm>
          <a:off x="298132" y="110962"/>
          <a:ext cx="4173855" cy="35424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533400">
            <a:lnSpc>
              <a:spcPct val="90000"/>
            </a:lnSpc>
            <a:spcBef>
              <a:spcPct val="0"/>
            </a:spcBef>
            <a:spcAft>
              <a:spcPct val="35000"/>
            </a:spcAft>
            <a:buNone/>
          </a:pPr>
          <a:r>
            <a:rPr lang="pl-PL" sz="1200" b="1" i="1" kern="1200"/>
            <a:t>Sektor mieszkalny</a:t>
          </a:r>
        </a:p>
      </dsp:txBody>
      <dsp:txXfrm>
        <a:off x="315425" y="128255"/>
        <a:ext cx="4139269" cy="319654"/>
      </dsp:txXfrm>
    </dsp:sp>
    <dsp:sp modelId="{F3B9B7B0-8278-4485-8AF0-FA03C9A6605D}">
      <dsp:nvSpPr>
        <dsp:cNvPr id="0" name=""/>
        <dsp:cNvSpPr/>
      </dsp:nvSpPr>
      <dsp:spPr>
        <a:xfrm>
          <a:off x="0" y="2155402"/>
          <a:ext cx="5962650" cy="945000"/>
        </a:xfrm>
        <a:prstGeom prst="rect">
          <a:avLst/>
        </a:prstGeom>
        <a:solidFill>
          <a:schemeClr val="accent6">
            <a:lumMod val="20000"/>
            <a:lumOff val="80000"/>
            <a:alpha val="9000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62768" tIns="249936" rIns="462768" bIns="78232" numCol="1" spcCol="1270" anchor="t" anchorCtr="0">
          <a:noAutofit/>
        </a:bodyPr>
        <a:lstStyle/>
        <a:p>
          <a:pPr marL="57150" lvl="1" indent="-57150" algn="just" defTabSz="488950">
            <a:lnSpc>
              <a:spcPct val="90000"/>
            </a:lnSpc>
            <a:spcBef>
              <a:spcPct val="0"/>
            </a:spcBef>
            <a:spcAft>
              <a:spcPct val="15000"/>
            </a:spcAft>
            <a:buChar char="•"/>
          </a:pPr>
          <a:r>
            <a:rPr lang="pl-PL" sz="1100" kern="1200"/>
            <a:t>Dużym zużyciem oraz ilością produkowanego dwutlenku węgla charakteryzuje się transport prywatny. W kolejnych latach przewiduje się wzrost ilości pojazdów na drogach, co przyczyni  się do zwiększenia emisji CO</a:t>
          </a:r>
          <a:r>
            <a:rPr lang="pl-PL" sz="1100" kern="1200" baseline="-25000"/>
            <a:t>2</a:t>
          </a:r>
          <a:r>
            <a:rPr lang="pl-PL" sz="1100" kern="1200" baseline="0"/>
            <a:t>, na co gmina Zduny nie ma bezporedniego wpływu</a:t>
          </a:r>
          <a:r>
            <a:rPr lang="pl-PL" sz="1100" kern="1200" baseline="-25000"/>
            <a:t>.</a:t>
          </a:r>
          <a:endParaRPr lang="pl-PL" sz="1100" kern="1200"/>
        </a:p>
      </dsp:txBody>
      <dsp:txXfrm>
        <a:off x="0" y="2155402"/>
        <a:ext cx="5962650" cy="945000"/>
      </dsp:txXfrm>
    </dsp:sp>
    <dsp:sp modelId="{DE194DE7-4266-4EFC-8EEC-8D7A00964529}">
      <dsp:nvSpPr>
        <dsp:cNvPr id="0" name=""/>
        <dsp:cNvSpPr/>
      </dsp:nvSpPr>
      <dsp:spPr>
        <a:xfrm>
          <a:off x="298132" y="1978282"/>
          <a:ext cx="4173855" cy="35424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533400">
            <a:lnSpc>
              <a:spcPct val="90000"/>
            </a:lnSpc>
            <a:spcBef>
              <a:spcPct val="0"/>
            </a:spcBef>
            <a:spcAft>
              <a:spcPct val="35000"/>
            </a:spcAft>
            <a:buNone/>
          </a:pPr>
          <a:r>
            <a:rPr lang="pl-PL" sz="1200" b="1" i="1" kern="1200"/>
            <a:t>Transport</a:t>
          </a:r>
          <a:endParaRPr lang="pl-PL" sz="1200" i="1" kern="1200"/>
        </a:p>
      </dsp:txBody>
      <dsp:txXfrm>
        <a:off x="315425" y="1995575"/>
        <a:ext cx="4139269" cy="319654"/>
      </dsp:txXfrm>
    </dsp:sp>
    <dsp:sp modelId="{1A19FB64-9419-43A1-9791-70A4ECFA13CE}">
      <dsp:nvSpPr>
        <dsp:cNvPr id="0" name=""/>
        <dsp:cNvSpPr/>
      </dsp:nvSpPr>
      <dsp:spPr>
        <a:xfrm>
          <a:off x="0" y="3342322"/>
          <a:ext cx="5962650" cy="1152900"/>
        </a:xfrm>
        <a:prstGeom prst="rect">
          <a:avLst/>
        </a:prstGeom>
        <a:solidFill>
          <a:schemeClr val="accent6">
            <a:lumMod val="20000"/>
            <a:lumOff val="80000"/>
            <a:alpha val="9000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62768" tIns="249936" rIns="462768" bIns="78232" numCol="1" spcCol="1270" anchor="t" anchorCtr="0">
          <a:noAutofit/>
        </a:bodyPr>
        <a:lstStyle/>
        <a:p>
          <a:pPr marL="57150" lvl="1" indent="-57150" algn="just" defTabSz="488950">
            <a:lnSpc>
              <a:spcPct val="90000"/>
            </a:lnSpc>
            <a:spcBef>
              <a:spcPct val="0"/>
            </a:spcBef>
            <a:spcAft>
              <a:spcPct val="15000"/>
            </a:spcAft>
            <a:buChar char="•"/>
          </a:pPr>
          <a:r>
            <a:rPr lang="pl-PL" sz="1100" kern="1200"/>
            <a:t>Budynki gminne nie są w pełni ztermomodernizowane, co w całorocznym cyklu użytkowania zwiększa ich zapotrzebowanie na ciepło i energię.</a:t>
          </a:r>
        </a:p>
        <a:p>
          <a:pPr marL="57150" lvl="1" indent="-57150" algn="just" defTabSz="488950">
            <a:lnSpc>
              <a:spcPct val="90000"/>
            </a:lnSpc>
            <a:spcBef>
              <a:spcPct val="0"/>
            </a:spcBef>
            <a:spcAft>
              <a:spcPct val="15000"/>
            </a:spcAft>
            <a:buChar char="•"/>
          </a:pPr>
          <a:r>
            <a:rPr lang="pl-PL" sz="1100" kern="1200"/>
            <a:t>Oświetlenie w budynkach użyteczności publicznej wymaga modernizacji, a sprzęt biurowy wymiany na energooszczędny.</a:t>
          </a:r>
        </a:p>
        <a:p>
          <a:pPr marL="57150" lvl="1" indent="-57150" algn="just" defTabSz="488950">
            <a:lnSpc>
              <a:spcPct val="90000"/>
            </a:lnSpc>
            <a:spcBef>
              <a:spcPct val="0"/>
            </a:spcBef>
            <a:spcAft>
              <a:spcPct val="15000"/>
            </a:spcAft>
            <a:buChar char="•"/>
          </a:pPr>
          <a:r>
            <a:rPr lang="pl-PL" sz="1100" kern="1200"/>
            <a:t>Oświetlenie uliczne, przyczynia się do zwiększonego zapotrzebowania na energię.</a:t>
          </a:r>
        </a:p>
      </dsp:txBody>
      <dsp:txXfrm>
        <a:off x="0" y="3342322"/>
        <a:ext cx="5962650" cy="1152900"/>
      </dsp:txXfrm>
    </dsp:sp>
    <dsp:sp modelId="{0D6F5C06-885A-4E40-B771-5A0170CCC673}">
      <dsp:nvSpPr>
        <dsp:cNvPr id="0" name=""/>
        <dsp:cNvSpPr/>
      </dsp:nvSpPr>
      <dsp:spPr>
        <a:xfrm>
          <a:off x="298132" y="3165202"/>
          <a:ext cx="4173855" cy="35424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533400">
            <a:lnSpc>
              <a:spcPct val="90000"/>
            </a:lnSpc>
            <a:spcBef>
              <a:spcPct val="0"/>
            </a:spcBef>
            <a:spcAft>
              <a:spcPct val="35000"/>
            </a:spcAft>
            <a:buNone/>
          </a:pPr>
          <a:r>
            <a:rPr lang="pl-PL" sz="1200" b="1" i="1" kern="1200"/>
            <a:t>Budynki użyteczności publicznej i oświetlenie publiczne</a:t>
          </a:r>
          <a:endParaRPr lang="pl-PL" sz="1200" i="1" kern="1200"/>
        </a:p>
      </dsp:txBody>
      <dsp:txXfrm>
        <a:off x="315425" y="3182495"/>
        <a:ext cx="4139269" cy="319654"/>
      </dsp:txXfrm>
    </dsp:sp>
    <dsp:sp modelId="{A1970B9D-D3CB-42E0-92A8-17A5727A64E6}">
      <dsp:nvSpPr>
        <dsp:cNvPr id="0" name=""/>
        <dsp:cNvSpPr/>
      </dsp:nvSpPr>
      <dsp:spPr>
        <a:xfrm>
          <a:off x="0" y="4737142"/>
          <a:ext cx="5962650" cy="1020600"/>
        </a:xfrm>
        <a:prstGeom prst="rect">
          <a:avLst/>
        </a:prstGeom>
        <a:solidFill>
          <a:schemeClr val="accent6">
            <a:lumMod val="20000"/>
            <a:lumOff val="80000"/>
            <a:alpha val="9000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62768" tIns="249936" rIns="462768" bIns="85344" numCol="1" spcCol="1270" anchor="t" anchorCtr="0">
          <a:noAutofit/>
        </a:bodyPr>
        <a:lstStyle/>
        <a:p>
          <a:pPr marL="114300" lvl="1" indent="-114300" algn="just" defTabSz="533400">
            <a:lnSpc>
              <a:spcPct val="90000"/>
            </a:lnSpc>
            <a:spcBef>
              <a:spcPct val="0"/>
            </a:spcBef>
            <a:spcAft>
              <a:spcPct val="15000"/>
            </a:spcAft>
            <a:buChar char="•"/>
          </a:pPr>
          <a:r>
            <a:rPr lang="pl-PL" sz="1200" kern="1200"/>
            <a:t>Brak odpowiedniego wsparcia dla sektora przemysłu i usług w gminie, powoduje, że przedsiębiorcy wybierają wariant tańszy w zakresie urządzeń grzewczych, biurowych, sprzętu stanowiącego wyposażenia działalności, co przekłada się na ilość emitowanych zanieczyszczeń do atmosfery.</a:t>
          </a:r>
        </a:p>
      </dsp:txBody>
      <dsp:txXfrm>
        <a:off x="0" y="4737142"/>
        <a:ext cx="5962650" cy="1020600"/>
      </dsp:txXfrm>
    </dsp:sp>
    <dsp:sp modelId="{14E784F5-DC24-47F0-90C7-BF5D4BA74587}">
      <dsp:nvSpPr>
        <dsp:cNvPr id="0" name=""/>
        <dsp:cNvSpPr/>
      </dsp:nvSpPr>
      <dsp:spPr>
        <a:xfrm>
          <a:off x="298132" y="4560022"/>
          <a:ext cx="4173855" cy="35424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533400">
            <a:lnSpc>
              <a:spcPct val="90000"/>
            </a:lnSpc>
            <a:spcBef>
              <a:spcPct val="0"/>
            </a:spcBef>
            <a:spcAft>
              <a:spcPct val="35000"/>
            </a:spcAft>
            <a:buNone/>
          </a:pPr>
          <a:r>
            <a:rPr lang="pl-PL" sz="1200" b="1" i="1" kern="1200"/>
            <a:t>Przemysł i usługi</a:t>
          </a:r>
        </a:p>
      </dsp:txBody>
      <dsp:txXfrm>
        <a:off x="315425" y="4577315"/>
        <a:ext cx="4139269" cy="319654"/>
      </dsp:txXfrm>
    </dsp:sp>
    <dsp:sp modelId="{7014E213-90CD-4F3C-942A-3E2AEDEB70DD}">
      <dsp:nvSpPr>
        <dsp:cNvPr id="0" name=""/>
        <dsp:cNvSpPr/>
      </dsp:nvSpPr>
      <dsp:spPr>
        <a:xfrm>
          <a:off x="0" y="5999662"/>
          <a:ext cx="5962650" cy="642600"/>
        </a:xfrm>
        <a:prstGeom prst="rect">
          <a:avLst/>
        </a:prstGeom>
        <a:solidFill>
          <a:schemeClr val="accent6">
            <a:lumMod val="20000"/>
            <a:lumOff val="80000"/>
            <a:alpha val="9000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62768" tIns="249936" rIns="462768" bIns="78232" numCol="1" spcCol="1270" anchor="t" anchorCtr="0">
          <a:noAutofit/>
        </a:bodyPr>
        <a:lstStyle/>
        <a:p>
          <a:pPr marL="57150" lvl="1" indent="-57150" algn="just" defTabSz="488950">
            <a:lnSpc>
              <a:spcPct val="90000"/>
            </a:lnSpc>
            <a:spcBef>
              <a:spcPct val="0"/>
            </a:spcBef>
            <a:spcAft>
              <a:spcPct val="15000"/>
            </a:spcAft>
            <a:buChar char="•"/>
          </a:pPr>
          <a:r>
            <a:rPr lang="pl-PL" sz="1100" kern="1200"/>
            <a:t>Sektor gospodarki komunalnej charakteryzuje się dużym zapotrzebowaniem na energię elektryczną, ze względu na pracę urządzeń.</a:t>
          </a:r>
        </a:p>
      </dsp:txBody>
      <dsp:txXfrm>
        <a:off x="0" y="5999662"/>
        <a:ext cx="5962650" cy="642600"/>
      </dsp:txXfrm>
    </dsp:sp>
    <dsp:sp modelId="{994EDFE9-845A-4595-AFE7-2519F8B1016A}">
      <dsp:nvSpPr>
        <dsp:cNvPr id="0" name=""/>
        <dsp:cNvSpPr/>
      </dsp:nvSpPr>
      <dsp:spPr>
        <a:xfrm>
          <a:off x="298132" y="5822542"/>
          <a:ext cx="4173855" cy="354240"/>
        </a:xfrm>
        <a:prstGeom prst="round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7762" tIns="0" rIns="157762" bIns="0" numCol="1" spcCol="1270" anchor="ctr" anchorCtr="0">
          <a:noAutofit/>
        </a:bodyPr>
        <a:lstStyle/>
        <a:p>
          <a:pPr marL="0" lvl="0" indent="0" algn="l" defTabSz="533400">
            <a:lnSpc>
              <a:spcPct val="90000"/>
            </a:lnSpc>
            <a:spcBef>
              <a:spcPct val="0"/>
            </a:spcBef>
            <a:spcAft>
              <a:spcPct val="35000"/>
            </a:spcAft>
            <a:buNone/>
          </a:pPr>
          <a:r>
            <a:rPr lang="pl-PL" sz="1200" b="1" i="1" kern="1200"/>
            <a:t>Infrastruktura wodno-ściekowa</a:t>
          </a:r>
          <a:endParaRPr lang="pl-PL" sz="1200" i="1" kern="1200"/>
        </a:p>
      </dsp:txBody>
      <dsp:txXfrm>
        <a:off x="315425" y="5839835"/>
        <a:ext cx="4139269" cy="31965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AA5DE25-74C1-4920-BCD7-65661D839F3B}">
      <dsp:nvSpPr>
        <dsp:cNvPr id="0" name=""/>
        <dsp:cNvSpPr/>
      </dsp:nvSpPr>
      <dsp:spPr>
        <a:xfrm>
          <a:off x="0" y="1399"/>
          <a:ext cx="5486400"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A97BE3-FC75-4223-AF44-A107DE90895F}">
      <dsp:nvSpPr>
        <dsp:cNvPr id="0" name=""/>
        <dsp:cNvSpPr/>
      </dsp:nvSpPr>
      <dsp:spPr>
        <a:xfrm>
          <a:off x="0" y="1399"/>
          <a:ext cx="1097280" cy="28642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ctr" defTabSz="666750">
            <a:lnSpc>
              <a:spcPct val="90000"/>
            </a:lnSpc>
            <a:spcBef>
              <a:spcPct val="0"/>
            </a:spcBef>
            <a:spcAft>
              <a:spcPct val="35000"/>
            </a:spcAft>
            <a:buNone/>
          </a:pPr>
          <a:r>
            <a:rPr lang="pl-PL" sz="1500" b="1" i="1" kern="1200"/>
            <a:t>Zagadnienia</a:t>
          </a:r>
        </a:p>
      </dsp:txBody>
      <dsp:txXfrm>
        <a:off x="0" y="1399"/>
        <a:ext cx="1097280" cy="2864225"/>
      </dsp:txXfrm>
    </dsp:sp>
    <dsp:sp modelId="{08CB4296-7E92-4711-81C2-6E735D873D07}">
      <dsp:nvSpPr>
        <dsp:cNvPr id="0" name=""/>
        <dsp:cNvSpPr/>
      </dsp:nvSpPr>
      <dsp:spPr>
        <a:xfrm>
          <a:off x="1179575" y="28217"/>
          <a:ext cx="4306824" cy="4439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just" defTabSz="533400">
            <a:lnSpc>
              <a:spcPct val="90000"/>
            </a:lnSpc>
            <a:spcBef>
              <a:spcPct val="0"/>
            </a:spcBef>
            <a:spcAft>
              <a:spcPct val="35000"/>
            </a:spcAft>
            <a:buNone/>
          </a:pPr>
          <a:r>
            <a:rPr lang="pl-PL" sz="1200" b="0" i="1" kern="1200"/>
            <a:t>Jakie sektory gospodarcze odpowiadają za globalną emisję CO</a:t>
          </a:r>
          <a:r>
            <a:rPr lang="pl-PL" sz="1200" b="0" i="1" kern="1200" baseline="-25000"/>
            <a:t>2</a:t>
          </a:r>
          <a:r>
            <a:rPr lang="pl-PL" sz="1200" b="0" i="1" kern="1200"/>
            <a:t>?</a:t>
          </a:r>
          <a:endParaRPr lang="pl-PL" sz="1200" b="0" kern="1200"/>
        </a:p>
      </dsp:txBody>
      <dsp:txXfrm>
        <a:off x="1179575" y="28217"/>
        <a:ext cx="4306824" cy="443984"/>
      </dsp:txXfrm>
    </dsp:sp>
    <dsp:sp modelId="{CAC45633-8FB1-4508-8F2E-4A0ABA77204E}">
      <dsp:nvSpPr>
        <dsp:cNvPr id="0" name=""/>
        <dsp:cNvSpPr/>
      </dsp:nvSpPr>
      <dsp:spPr>
        <a:xfrm>
          <a:off x="1097279" y="472201"/>
          <a:ext cx="438912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50AC791-CEF7-45C4-A60C-A2932767961B}">
      <dsp:nvSpPr>
        <dsp:cNvPr id="0" name=""/>
        <dsp:cNvSpPr/>
      </dsp:nvSpPr>
      <dsp:spPr>
        <a:xfrm>
          <a:off x="1179575" y="499018"/>
          <a:ext cx="4306824" cy="4013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just" defTabSz="533400">
            <a:lnSpc>
              <a:spcPct val="90000"/>
            </a:lnSpc>
            <a:spcBef>
              <a:spcPct val="0"/>
            </a:spcBef>
            <a:spcAft>
              <a:spcPct val="35000"/>
            </a:spcAft>
            <a:buNone/>
          </a:pPr>
          <a:r>
            <a:rPr lang="pl-PL" sz="1200" b="0" i="1" kern="1200"/>
            <a:t>Jakie środki należy podjąć, aby zminimalizować czynniki antropogeniczne?</a:t>
          </a:r>
          <a:endParaRPr lang="pl-PL" sz="1200" b="0" kern="1200"/>
        </a:p>
      </dsp:txBody>
      <dsp:txXfrm>
        <a:off x="1179575" y="499018"/>
        <a:ext cx="4306824" cy="401307"/>
      </dsp:txXfrm>
    </dsp:sp>
    <dsp:sp modelId="{68D6657A-FFCF-41A4-A809-ADFC46F5DD08}">
      <dsp:nvSpPr>
        <dsp:cNvPr id="0" name=""/>
        <dsp:cNvSpPr/>
      </dsp:nvSpPr>
      <dsp:spPr>
        <a:xfrm>
          <a:off x="1097279" y="900326"/>
          <a:ext cx="438912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6421ACB-3B0B-4D84-9B28-49088E554C8E}">
      <dsp:nvSpPr>
        <dsp:cNvPr id="0" name=""/>
        <dsp:cNvSpPr/>
      </dsp:nvSpPr>
      <dsp:spPr>
        <a:xfrm>
          <a:off x="1179575" y="927143"/>
          <a:ext cx="4306824" cy="39362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just" defTabSz="533400">
            <a:lnSpc>
              <a:spcPct val="90000"/>
            </a:lnSpc>
            <a:spcBef>
              <a:spcPct val="0"/>
            </a:spcBef>
            <a:spcAft>
              <a:spcPct val="35000"/>
            </a:spcAft>
            <a:buNone/>
          </a:pPr>
          <a:r>
            <a:rPr lang="pl-PL" sz="1200" b="0" i="1" kern="1200"/>
            <a:t>W jaki sposób wykorzystać produkcję „zielonej” energii?</a:t>
          </a:r>
          <a:endParaRPr lang="pl-PL" sz="1200" b="0" kern="1200"/>
        </a:p>
      </dsp:txBody>
      <dsp:txXfrm>
        <a:off x="1179575" y="927143"/>
        <a:ext cx="4306824" cy="393627"/>
      </dsp:txXfrm>
    </dsp:sp>
    <dsp:sp modelId="{56DC29DD-00B5-4C23-A9E7-EF0D59F81A8C}">
      <dsp:nvSpPr>
        <dsp:cNvPr id="0" name=""/>
        <dsp:cNvSpPr/>
      </dsp:nvSpPr>
      <dsp:spPr>
        <a:xfrm>
          <a:off x="1097279" y="1320771"/>
          <a:ext cx="438912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4120750-387D-4DC8-BEF9-1808FF66A9F4}">
      <dsp:nvSpPr>
        <dsp:cNvPr id="0" name=""/>
        <dsp:cNvSpPr/>
      </dsp:nvSpPr>
      <dsp:spPr>
        <a:xfrm>
          <a:off x="1179575" y="1347588"/>
          <a:ext cx="4306824" cy="36196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just" defTabSz="533400">
            <a:lnSpc>
              <a:spcPct val="90000"/>
            </a:lnSpc>
            <a:spcBef>
              <a:spcPct val="0"/>
            </a:spcBef>
            <a:spcAft>
              <a:spcPct val="35000"/>
            </a:spcAft>
            <a:buNone/>
          </a:pPr>
          <a:r>
            <a:rPr lang="pl-PL" sz="1200" b="0" i="1" kern="1200"/>
            <a:t>Gdzie pozyskać środki na sfinansowanie zamierzonych działań?</a:t>
          </a:r>
          <a:endParaRPr lang="pl-PL" sz="1200" b="0" kern="1200"/>
        </a:p>
      </dsp:txBody>
      <dsp:txXfrm>
        <a:off x="1179575" y="1347588"/>
        <a:ext cx="4306824" cy="361961"/>
      </dsp:txXfrm>
    </dsp:sp>
    <dsp:sp modelId="{70BD9C2F-6EAA-4FAA-8261-E67A72A647F0}">
      <dsp:nvSpPr>
        <dsp:cNvPr id="0" name=""/>
        <dsp:cNvSpPr/>
      </dsp:nvSpPr>
      <dsp:spPr>
        <a:xfrm>
          <a:off x="1097279" y="1709550"/>
          <a:ext cx="438912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5B1037D-05D9-4C6A-BFDB-CCA305DE4AC7}">
      <dsp:nvSpPr>
        <dsp:cNvPr id="0" name=""/>
        <dsp:cNvSpPr/>
      </dsp:nvSpPr>
      <dsp:spPr>
        <a:xfrm>
          <a:off x="1179575" y="1736367"/>
          <a:ext cx="4306824" cy="5363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just" defTabSz="533400">
            <a:lnSpc>
              <a:spcPct val="90000"/>
            </a:lnSpc>
            <a:spcBef>
              <a:spcPct val="0"/>
            </a:spcBef>
            <a:spcAft>
              <a:spcPct val="35000"/>
            </a:spcAft>
            <a:buNone/>
          </a:pPr>
          <a:r>
            <a:rPr lang="pl-PL" sz="1200" b="0" i="1" kern="1200"/>
            <a:t>Czy zdefiniowane mocne strony są w stanie zapobiec danemu zagrożeniu i wykorzystać daną szansę?</a:t>
          </a:r>
          <a:endParaRPr lang="pl-PL" sz="1200" b="0" kern="1200"/>
        </a:p>
      </dsp:txBody>
      <dsp:txXfrm>
        <a:off x="1179575" y="1736367"/>
        <a:ext cx="4306824" cy="536342"/>
      </dsp:txXfrm>
    </dsp:sp>
    <dsp:sp modelId="{EC8B1CE8-B196-4AFB-99A3-5481A80EB16D}">
      <dsp:nvSpPr>
        <dsp:cNvPr id="0" name=""/>
        <dsp:cNvSpPr/>
      </dsp:nvSpPr>
      <dsp:spPr>
        <a:xfrm>
          <a:off x="1097279" y="2272710"/>
          <a:ext cx="438912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B245262-F770-4BBC-9CDF-1F6CAF72137F}">
      <dsp:nvSpPr>
        <dsp:cNvPr id="0" name=""/>
        <dsp:cNvSpPr/>
      </dsp:nvSpPr>
      <dsp:spPr>
        <a:xfrm>
          <a:off x="1179575" y="2299527"/>
          <a:ext cx="4306824" cy="5363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just" defTabSz="533400">
            <a:lnSpc>
              <a:spcPct val="90000"/>
            </a:lnSpc>
            <a:spcBef>
              <a:spcPct val="0"/>
            </a:spcBef>
            <a:spcAft>
              <a:spcPct val="35000"/>
            </a:spcAft>
            <a:buNone/>
          </a:pPr>
          <a:r>
            <a:rPr lang="pl-PL" sz="1200" b="0" i="1" kern="1200"/>
            <a:t>Jak dane zagrożenia mogą wpłynąć na ogólne zamierzenia, jak ich uniknąć, aby nie stały się słabą stroną?</a:t>
          </a:r>
          <a:endParaRPr lang="pl-PL" sz="1200" b="0" kern="1200"/>
        </a:p>
      </dsp:txBody>
      <dsp:txXfrm>
        <a:off x="1179575" y="2299527"/>
        <a:ext cx="4306824" cy="536342"/>
      </dsp:txXfrm>
    </dsp:sp>
    <dsp:sp modelId="{46E6AF30-4157-4261-9104-E2DB5DC7B261}">
      <dsp:nvSpPr>
        <dsp:cNvPr id="0" name=""/>
        <dsp:cNvSpPr/>
      </dsp:nvSpPr>
      <dsp:spPr>
        <a:xfrm>
          <a:off x="1097279" y="2835870"/>
          <a:ext cx="438912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8BB6F2-185B-4054-8F5A-7F6A4CEE5C72}">
      <dsp:nvSpPr>
        <dsp:cNvPr id="0" name=""/>
        <dsp:cNvSpPr/>
      </dsp:nvSpPr>
      <dsp:spPr>
        <a:xfrm>
          <a:off x="2154" y="66541"/>
          <a:ext cx="1295603" cy="518241"/>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3576" tIns="93472" rIns="163576" bIns="93472" numCol="1" spcCol="1270" anchor="ctr" anchorCtr="0">
          <a:noAutofit/>
        </a:bodyPr>
        <a:lstStyle/>
        <a:p>
          <a:pPr marL="0" lvl="0" indent="0" algn="ctr" defTabSz="1022350">
            <a:lnSpc>
              <a:spcPct val="90000"/>
            </a:lnSpc>
            <a:spcBef>
              <a:spcPct val="0"/>
            </a:spcBef>
            <a:spcAft>
              <a:spcPct val="35000"/>
            </a:spcAft>
            <a:buNone/>
          </a:pPr>
          <a:r>
            <a:rPr lang="pl-PL" sz="2300" b="1" i="1" kern="1200">
              <a:solidFill>
                <a:sysClr val="windowText" lastClr="000000"/>
              </a:solidFill>
            </a:rPr>
            <a:t>S</a:t>
          </a:r>
        </a:p>
      </dsp:txBody>
      <dsp:txXfrm>
        <a:off x="2154" y="66541"/>
        <a:ext cx="1295603" cy="518241"/>
      </dsp:txXfrm>
    </dsp:sp>
    <dsp:sp modelId="{3CDFF310-0A6F-4F7B-A4FB-5765856236B3}">
      <dsp:nvSpPr>
        <dsp:cNvPr id="0" name=""/>
        <dsp:cNvSpPr/>
      </dsp:nvSpPr>
      <dsp:spPr>
        <a:xfrm>
          <a:off x="2154" y="584782"/>
          <a:ext cx="1295603" cy="2549075"/>
        </a:xfrm>
        <a:prstGeom prst="rect">
          <a:avLst/>
        </a:prstGeom>
        <a:solidFill>
          <a:schemeClr val="accent6">
            <a:lumMod val="20000"/>
            <a:lumOff val="8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b="1" i="1" kern="1200"/>
            <a:t>strengths (mocne strony) </a:t>
          </a:r>
          <a:r>
            <a:rPr lang="pl-PL" sz="1000" b="0" i="1" kern="1200"/>
            <a:t>– analiza uwarunkowań wewnętrznych, które stanowią silne strony obszaru, i które należycie wykorzystane sprzyjać będą jego rozwojowi (należy utrzymać je, jako mocne i na nich oprzeć przyszły rozwój);</a:t>
          </a:r>
        </a:p>
      </dsp:txBody>
      <dsp:txXfrm>
        <a:off x="2154" y="584782"/>
        <a:ext cx="1295603" cy="2549075"/>
      </dsp:txXfrm>
    </dsp:sp>
    <dsp:sp modelId="{515C0099-7925-4D5B-9143-2F0A4946B6C8}">
      <dsp:nvSpPr>
        <dsp:cNvPr id="0" name=""/>
        <dsp:cNvSpPr/>
      </dsp:nvSpPr>
      <dsp:spPr>
        <a:xfrm>
          <a:off x="1479142" y="66541"/>
          <a:ext cx="1295603" cy="518241"/>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3576" tIns="93472" rIns="163576" bIns="93472" numCol="1" spcCol="1270" anchor="ctr" anchorCtr="0">
          <a:noAutofit/>
        </a:bodyPr>
        <a:lstStyle/>
        <a:p>
          <a:pPr marL="0" lvl="0" indent="0" algn="ctr" defTabSz="1022350">
            <a:lnSpc>
              <a:spcPct val="90000"/>
            </a:lnSpc>
            <a:spcBef>
              <a:spcPct val="0"/>
            </a:spcBef>
            <a:spcAft>
              <a:spcPct val="35000"/>
            </a:spcAft>
            <a:buNone/>
          </a:pPr>
          <a:r>
            <a:rPr lang="pl-PL" sz="2300" b="1" i="1" kern="1200">
              <a:solidFill>
                <a:sysClr val="windowText" lastClr="000000"/>
              </a:solidFill>
            </a:rPr>
            <a:t>W</a:t>
          </a:r>
        </a:p>
      </dsp:txBody>
      <dsp:txXfrm>
        <a:off x="1479142" y="66541"/>
        <a:ext cx="1295603" cy="518241"/>
      </dsp:txXfrm>
    </dsp:sp>
    <dsp:sp modelId="{A4329376-16D4-4A78-ACC6-46F426E58567}">
      <dsp:nvSpPr>
        <dsp:cNvPr id="0" name=""/>
        <dsp:cNvSpPr/>
      </dsp:nvSpPr>
      <dsp:spPr>
        <a:xfrm>
          <a:off x="1479142" y="584782"/>
          <a:ext cx="1295603" cy="2549075"/>
        </a:xfrm>
        <a:prstGeom prst="rect">
          <a:avLst/>
        </a:prstGeom>
        <a:solidFill>
          <a:schemeClr val="accent6">
            <a:lumMod val="20000"/>
            <a:lumOff val="8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b="1" i="1" kern="1200"/>
            <a:t>weaknesses (słabe strony)</a:t>
          </a:r>
          <a:r>
            <a:rPr lang="pl-PL" sz="1000" b="0" i="1" kern="1200"/>
            <a:t> – analiza uwarunkowań wewnętrznych, które stanowią słabe strony obszaru, i które niewyeliminowane utrudniać będą jego rozwój (ich oddziaływanie należy minimalizować);</a:t>
          </a:r>
        </a:p>
      </dsp:txBody>
      <dsp:txXfrm>
        <a:off x="1479142" y="584782"/>
        <a:ext cx="1295603" cy="2549075"/>
      </dsp:txXfrm>
    </dsp:sp>
    <dsp:sp modelId="{F959F7B2-F6E6-4558-AB03-6CFB0FF23D32}">
      <dsp:nvSpPr>
        <dsp:cNvPr id="0" name=""/>
        <dsp:cNvSpPr/>
      </dsp:nvSpPr>
      <dsp:spPr>
        <a:xfrm>
          <a:off x="2956129" y="66541"/>
          <a:ext cx="1295603" cy="518241"/>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3576" tIns="93472" rIns="163576" bIns="93472" numCol="1" spcCol="1270" anchor="ctr" anchorCtr="0">
          <a:noAutofit/>
        </a:bodyPr>
        <a:lstStyle/>
        <a:p>
          <a:pPr marL="0" lvl="0" indent="0" algn="ctr" defTabSz="1022350">
            <a:lnSpc>
              <a:spcPct val="90000"/>
            </a:lnSpc>
            <a:spcBef>
              <a:spcPct val="0"/>
            </a:spcBef>
            <a:spcAft>
              <a:spcPct val="35000"/>
            </a:spcAft>
            <a:buNone/>
          </a:pPr>
          <a:r>
            <a:rPr lang="pl-PL" sz="2300" b="1" i="1" kern="1200">
              <a:solidFill>
                <a:sysClr val="windowText" lastClr="000000"/>
              </a:solidFill>
            </a:rPr>
            <a:t>O</a:t>
          </a:r>
        </a:p>
      </dsp:txBody>
      <dsp:txXfrm>
        <a:off x="2956129" y="66541"/>
        <a:ext cx="1295603" cy="518241"/>
      </dsp:txXfrm>
    </dsp:sp>
    <dsp:sp modelId="{2F5262B3-FF28-4C1B-91D8-F7D511DC8E56}">
      <dsp:nvSpPr>
        <dsp:cNvPr id="0" name=""/>
        <dsp:cNvSpPr/>
      </dsp:nvSpPr>
      <dsp:spPr>
        <a:xfrm>
          <a:off x="2956129" y="584782"/>
          <a:ext cx="1295603" cy="2549075"/>
        </a:xfrm>
        <a:prstGeom prst="rect">
          <a:avLst/>
        </a:prstGeom>
        <a:solidFill>
          <a:schemeClr val="accent6">
            <a:lumMod val="20000"/>
            <a:lumOff val="8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b="1" i="1" kern="1200"/>
            <a:t>opportunities (szanse) </a:t>
          </a:r>
          <a:r>
            <a:rPr lang="pl-PL" sz="1000" b="0" i="1" kern="1200"/>
            <a:t>– analiza uwarunkowań zewnętrznych, które nie są bezpośrednio zależne od zachowania społeczności obszaru, ale które mogą być traktowane jako szanse i przy odpowiednio podjętych przez nią działaniach, wykorzystane jako czynniki sprzyjające rozwojowi powiatu;</a:t>
          </a:r>
        </a:p>
      </dsp:txBody>
      <dsp:txXfrm>
        <a:off x="2956129" y="584782"/>
        <a:ext cx="1295603" cy="2549075"/>
      </dsp:txXfrm>
    </dsp:sp>
    <dsp:sp modelId="{9EABD7B2-3F30-4CAC-A594-B16B311B5B86}">
      <dsp:nvSpPr>
        <dsp:cNvPr id="0" name=""/>
        <dsp:cNvSpPr/>
      </dsp:nvSpPr>
      <dsp:spPr>
        <a:xfrm>
          <a:off x="4435267" y="55907"/>
          <a:ext cx="1295603" cy="518241"/>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3576" tIns="93472" rIns="163576" bIns="93472" numCol="1" spcCol="1270" anchor="ctr" anchorCtr="0">
          <a:noAutofit/>
        </a:bodyPr>
        <a:lstStyle/>
        <a:p>
          <a:pPr marL="0" lvl="0" indent="0" algn="ctr" defTabSz="1022350">
            <a:lnSpc>
              <a:spcPct val="90000"/>
            </a:lnSpc>
            <a:spcBef>
              <a:spcPct val="0"/>
            </a:spcBef>
            <a:spcAft>
              <a:spcPct val="35000"/>
            </a:spcAft>
            <a:buNone/>
          </a:pPr>
          <a:r>
            <a:rPr lang="pl-PL" sz="2300" b="1" i="1" kern="1200">
              <a:solidFill>
                <a:sysClr val="windowText" lastClr="000000"/>
              </a:solidFill>
            </a:rPr>
            <a:t>T</a:t>
          </a:r>
        </a:p>
      </dsp:txBody>
      <dsp:txXfrm>
        <a:off x="4435267" y="55907"/>
        <a:ext cx="1295603" cy="518241"/>
      </dsp:txXfrm>
    </dsp:sp>
    <dsp:sp modelId="{769EDDD4-18E2-401C-8590-AADFD3A6F00B}">
      <dsp:nvSpPr>
        <dsp:cNvPr id="0" name=""/>
        <dsp:cNvSpPr/>
      </dsp:nvSpPr>
      <dsp:spPr>
        <a:xfrm>
          <a:off x="4433117" y="584782"/>
          <a:ext cx="1295603" cy="2549075"/>
        </a:xfrm>
        <a:prstGeom prst="rect">
          <a:avLst/>
        </a:prstGeom>
        <a:solidFill>
          <a:schemeClr val="accent6">
            <a:lumMod val="20000"/>
            <a:lumOff val="80000"/>
            <a:alpha val="9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b="1" i="1" kern="1200"/>
            <a:t>threats (zagrożenia) </a:t>
          </a:r>
          <a:r>
            <a:rPr lang="pl-PL" sz="1000" b="0" i="1" kern="1200"/>
            <a:t>– analiza uwarunkowań zewnętrznych, które także nie są bezpośrednio zależne od zachowania społeczności obszaru, ale które mogą stanowić zagrożenie dla jego rozwoju (należy unikać ich negatywnego oddziaływania na rozwój obszaru).</a:t>
          </a:r>
        </a:p>
      </dsp:txBody>
      <dsp:txXfrm>
        <a:off x="4433117" y="584782"/>
        <a:ext cx="1295603" cy="254907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577762-DE64-4571-B4AE-FBDAC221D1CC}">
      <dsp:nvSpPr>
        <dsp:cNvPr id="0" name=""/>
        <dsp:cNvSpPr/>
      </dsp:nvSpPr>
      <dsp:spPr>
        <a:xfrm>
          <a:off x="2571" y="46358"/>
          <a:ext cx="985837" cy="355567"/>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pl-PL" sz="1800" b="1" i="1" kern="1200">
              <a:solidFill>
                <a:sysClr val="windowText" lastClr="000000"/>
              </a:solidFill>
            </a:rPr>
            <a:t>S</a:t>
          </a:r>
        </a:p>
      </dsp:txBody>
      <dsp:txXfrm>
        <a:off x="2571" y="46358"/>
        <a:ext cx="985837" cy="355567"/>
      </dsp:txXfrm>
    </dsp:sp>
    <dsp:sp modelId="{7088EFA5-E84C-4A88-84C5-90544FF7DC53}">
      <dsp:nvSpPr>
        <dsp:cNvPr id="0" name=""/>
        <dsp:cNvSpPr/>
      </dsp:nvSpPr>
      <dsp:spPr>
        <a:xfrm>
          <a:off x="2571" y="401925"/>
          <a:ext cx="985837" cy="770916"/>
        </a:xfrm>
        <a:prstGeom prst="rect">
          <a:avLst/>
        </a:prstGeom>
        <a:solidFill>
          <a:schemeClr val="accent6">
            <a:lumMod val="20000"/>
            <a:lumOff val="80000"/>
            <a:alpha val="90000"/>
          </a:schemeClr>
        </a:solidFill>
        <a:ln w="25400" cap="flat" cmpd="sng" algn="ctr">
          <a:solidFill>
            <a:schemeClr val="accent1">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ctr" defTabSz="444500">
            <a:lnSpc>
              <a:spcPct val="90000"/>
            </a:lnSpc>
            <a:spcBef>
              <a:spcPct val="0"/>
            </a:spcBef>
            <a:spcAft>
              <a:spcPct val="15000"/>
            </a:spcAft>
            <a:buChar char="•"/>
          </a:pPr>
          <a:r>
            <a:rPr lang="pl-PL" sz="1000" i="1" kern="1200">
              <a:solidFill>
                <a:sysClr val="windowText" lastClr="000000"/>
              </a:solidFill>
            </a:rPr>
            <a:t> </a:t>
          </a:r>
          <a:r>
            <a:rPr lang="pl-PL" sz="1050" i="1" kern="1200">
              <a:solidFill>
                <a:sysClr val="windowText" lastClr="000000"/>
              </a:solidFill>
            </a:rPr>
            <a:t>Specific - skonkretyzo wany</a:t>
          </a:r>
        </a:p>
      </dsp:txBody>
      <dsp:txXfrm>
        <a:off x="2571" y="401925"/>
        <a:ext cx="985837" cy="770916"/>
      </dsp:txXfrm>
    </dsp:sp>
    <dsp:sp modelId="{072B20FF-DD1C-4D05-BE3F-BB8C32C4EBB0}">
      <dsp:nvSpPr>
        <dsp:cNvPr id="0" name=""/>
        <dsp:cNvSpPr/>
      </dsp:nvSpPr>
      <dsp:spPr>
        <a:xfrm>
          <a:off x="1126426" y="46358"/>
          <a:ext cx="985837" cy="355567"/>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pl-PL" sz="1800" b="1" i="1" kern="1200">
              <a:solidFill>
                <a:sysClr val="windowText" lastClr="000000"/>
              </a:solidFill>
            </a:rPr>
            <a:t>M</a:t>
          </a:r>
        </a:p>
      </dsp:txBody>
      <dsp:txXfrm>
        <a:off x="1126426" y="46358"/>
        <a:ext cx="985837" cy="355567"/>
      </dsp:txXfrm>
    </dsp:sp>
    <dsp:sp modelId="{E1438D8F-359A-4CEE-AD68-4CABE251C0B8}">
      <dsp:nvSpPr>
        <dsp:cNvPr id="0" name=""/>
        <dsp:cNvSpPr/>
      </dsp:nvSpPr>
      <dsp:spPr>
        <a:xfrm>
          <a:off x="1126426" y="401925"/>
          <a:ext cx="985837" cy="770916"/>
        </a:xfrm>
        <a:prstGeom prst="rect">
          <a:avLst/>
        </a:prstGeom>
        <a:solidFill>
          <a:schemeClr val="accent6">
            <a:lumMod val="20000"/>
            <a:lumOff val="80000"/>
            <a:alpha val="90000"/>
          </a:schemeClr>
        </a:solidFill>
        <a:ln w="25400" cap="flat" cmpd="sng" algn="ctr">
          <a:solidFill>
            <a:schemeClr val="accent1">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pl-PL" sz="1100" i="1" kern="1200">
              <a:solidFill>
                <a:sysClr val="windowText" lastClr="000000"/>
              </a:solidFill>
            </a:rPr>
            <a:t> Measurable - mierzalny</a:t>
          </a:r>
        </a:p>
      </dsp:txBody>
      <dsp:txXfrm>
        <a:off x="1126426" y="401925"/>
        <a:ext cx="985837" cy="770916"/>
      </dsp:txXfrm>
    </dsp:sp>
    <dsp:sp modelId="{74796199-6845-4486-8426-42A0ED8AF852}">
      <dsp:nvSpPr>
        <dsp:cNvPr id="0" name=""/>
        <dsp:cNvSpPr/>
      </dsp:nvSpPr>
      <dsp:spPr>
        <a:xfrm>
          <a:off x="2250281" y="46358"/>
          <a:ext cx="985837" cy="355567"/>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8016" tIns="73152" rIns="128016" bIns="73152" numCol="1" spcCol="1270" anchor="ctr" anchorCtr="0">
          <a:noAutofit/>
        </a:bodyPr>
        <a:lstStyle/>
        <a:p>
          <a:pPr marL="0" lvl="0" indent="0" algn="ctr" defTabSz="800100">
            <a:lnSpc>
              <a:spcPct val="90000"/>
            </a:lnSpc>
            <a:spcBef>
              <a:spcPct val="0"/>
            </a:spcBef>
            <a:spcAft>
              <a:spcPct val="35000"/>
            </a:spcAft>
            <a:buNone/>
          </a:pPr>
          <a:r>
            <a:rPr lang="pl-PL" sz="1800" b="1" i="1" kern="1200">
              <a:solidFill>
                <a:sysClr val="windowText" lastClr="000000"/>
              </a:solidFill>
            </a:rPr>
            <a:t>A</a:t>
          </a:r>
        </a:p>
      </dsp:txBody>
      <dsp:txXfrm>
        <a:off x="2250281" y="46358"/>
        <a:ext cx="985837" cy="355567"/>
      </dsp:txXfrm>
    </dsp:sp>
    <dsp:sp modelId="{6D32FB98-0211-4BD5-8001-DDEB0D4DE309}">
      <dsp:nvSpPr>
        <dsp:cNvPr id="0" name=""/>
        <dsp:cNvSpPr/>
      </dsp:nvSpPr>
      <dsp:spPr>
        <a:xfrm>
          <a:off x="2250281" y="401925"/>
          <a:ext cx="985837" cy="770916"/>
        </a:xfrm>
        <a:prstGeom prst="rect">
          <a:avLst/>
        </a:prstGeom>
        <a:solidFill>
          <a:schemeClr val="accent6">
            <a:lumMod val="20000"/>
            <a:lumOff val="80000"/>
            <a:alpha val="90000"/>
          </a:schemeClr>
        </a:solidFill>
        <a:ln w="25400" cap="flat" cmpd="sng" algn="ctr">
          <a:solidFill>
            <a:schemeClr val="accent1">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pl-PL" sz="1100" i="1" kern="1200">
              <a:solidFill>
                <a:sysClr val="windowText" lastClr="000000"/>
              </a:solidFill>
            </a:rPr>
            <a:t> Achievable - osiągalny</a:t>
          </a:r>
        </a:p>
      </dsp:txBody>
      <dsp:txXfrm>
        <a:off x="2250281" y="401925"/>
        <a:ext cx="985837" cy="770916"/>
      </dsp:txXfrm>
    </dsp:sp>
    <dsp:sp modelId="{1D3292D5-9AF6-488A-84C2-B7D5B73340F9}">
      <dsp:nvSpPr>
        <dsp:cNvPr id="0" name=""/>
        <dsp:cNvSpPr/>
      </dsp:nvSpPr>
      <dsp:spPr>
        <a:xfrm>
          <a:off x="3374136" y="46358"/>
          <a:ext cx="985837" cy="355567"/>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ctr" defTabSz="711200">
            <a:lnSpc>
              <a:spcPct val="90000"/>
            </a:lnSpc>
            <a:spcBef>
              <a:spcPct val="0"/>
            </a:spcBef>
            <a:spcAft>
              <a:spcPct val="35000"/>
            </a:spcAft>
            <a:buNone/>
          </a:pPr>
          <a:r>
            <a:rPr lang="pl-PL" sz="1600" b="1" i="1" kern="1200">
              <a:solidFill>
                <a:sysClr val="windowText" lastClr="000000"/>
              </a:solidFill>
            </a:rPr>
            <a:t>R</a:t>
          </a:r>
        </a:p>
      </dsp:txBody>
      <dsp:txXfrm>
        <a:off x="3374136" y="46358"/>
        <a:ext cx="985837" cy="355567"/>
      </dsp:txXfrm>
    </dsp:sp>
    <dsp:sp modelId="{F1CF0FAC-692E-4366-829B-2F150BA7F393}">
      <dsp:nvSpPr>
        <dsp:cNvPr id="0" name=""/>
        <dsp:cNvSpPr/>
      </dsp:nvSpPr>
      <dsp:spPr>
        <a:xfrm>
          <a:off x="3374136" y="401925"/>
          <a:ext cx="985837" cy="770916"/>
        </a:xfrm>
        <a:prstGeom prst="rect">
          <a:avLst/>
        </a:prstGeom>
        <a:solidFill>
          <a:schemeClr val="accent6">
            <a:lumMod val="20000"/>
            <a:lumOff val="80000"/>
            <a:alpha val="90000"/>
          </a:schemeClr>
        </a:solidFill>
        <a:ln w="25400" cap="flat" cmpd="sng" algn="ctr">
          <a:solidFill>
            <a:schemeClr val="accent1">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pl-PL" sz="1100" i="1" kern="1200">
              <a:solidFill>
                <a:sysClr val="windowText" lastClr="000000"/>
              </a:solidFill>
            </a:rPr>
            <a:t> Relevant - istotny, posiadający znaczenie</a:t>
          </a:r>
        </a:p>
      </dsp:txBody>
      <dsp:txXfrm>
        <a:off x="3374136" y="401925"/>
        <a:ext cx="985837" cy="770916"/>
      </dsp:txXfrm>
    </dsp:sp>
    <dsp:sp modelId="{0FE12368-EAB8-40F7-9C32-FEFEFCD11E09}">
      <dsp:nvSpPr>
        <dsp:cNvPr id="0" name=""/>
        <dsp:cNvSpPr/>
      </dsp:nvSpPr>
      <dsp:spPr>
        <a:xfrm>
          <a:off x="4497990" y="46358"/>
          <a:ext cx="985837" cy="355567"/>
        </a:xfrm>
        <a:prstGeom prst="rect">
          <a:avLst/>
        </a:prstGeom>
        <a:solidFill>
          <a:schemeClr val="accent3">
            <a:lumMod val="60000"/>
            <a:lumOff val="4000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ctr" defTabSz="711200">
            <a:lnSpc>
              <a:spcPct val="90000"/>
            </a:lnSpc>
            <a:spcBef>
              <a:spcPct val="0"/>
            </a:spcBef>
            <a:spcAft>
              <a:spcPct val="35000"/>
            </a:spcAft>
            <a:buNone/>
          </a:pPr>
          <a:r>
            <a:rPr lang="pl-PL" sz="1600" b="1" i="1" kern="1200">
              <a:solidFill>
                <a:sysClr val="windowText" lastClr="000000"/>
              </a:solidFill>
            </a:rPr>
            <a:t>T</a:t>
          </a:r>
        </a:p>
      </dsp:txBody>
      <dsp:txXfrm>
        <a:off x="4497990" y="46358"/>
        <a:ext cx="985837" cy="355567"/>
      </dsp:txXfrm>
    </dsp:sp>
    <dsp:sp modelId="{D7EBBAC0-FEC7-44B4-A539-BD3BBFE9290A}">
      <dsp:nvSpPr>
        <dsp:cNvPr id="0" name=""/>
        <dsp:cNvSpPr/>
      </dsp:nvSpPr>
      <dsp:spPr>
        <a:xfrm>
          <a:off x="4500562" y="401925"/>
          <a:ext cx="985837" cy="770916"/>
        </a:xfrm>
        <a:prstGeom prst="rect">
          <a:avLst/>
        </a:prstGeom>
        <a:solidFill>
          <a:schemeClr val="accent6">
            <a:lumMod val="20000"/>
            <a:lumOff val="80000"/>
            <a:alpha val="90000"/>
          </a:schemeClr>
        </a:solidFill>
        <a:ln w="25400" cap="flat" cmpd="sng" algn="ctr">
          <a:solidFill>
            <a:schemeClr val="accent1">
              <a:lumMod val="20000"/>
              <a:lumOff val="80000"/>
              <a:alpha val="9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a:lnSpc>
              <a:spcPct val="90000"/>
            </a:lnSpc>
            <a:spcBef>
              <a:spcPct val="0"/>
            </a:spcBef>
            <a:spcAft>
              <a:spcPct val="15000"/>
            </a:spcAft>
            <a:buChar char="•"/>
          </a:pPr>
          <a:r>
            <a:rPr lang="pl-PL" sz="1100" i="1" kern="1200">
              <a:solidFill>
                <a:sysClr val="windowText" lastClr="000000"/>
              </a:solidFill>
            </a:rPr>
            <a:t> Timely - określony w czasie</a:t>
          </a:r>
        </a:p>
      </dsp:txBody>
      <dsp:txXfrm>
        <a:off x="4500562" y="401925"/>
        <a:ext cx="985837" cy="77091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0CA639-75CB-4386-833A-B60C5008AC5B}">
      <dsp:nvSpPr>
        <dsp:cNvPr id="0" name=""/>
        <dsp:cNvSpPr/>
      </dsp:nvSpPr>
      <dsp:spPr>
        <a:xfrm>
          <a:off x="1015198" y="306"/>
          <a:ext cx="2880001" cy="441349"/>
        </a:xfrm>
        <a:prstGeom prst="roundRect">
          <a:avLst>
            <a:gd name="adj" fmla="val 10000"/>
          </a:avLst>
        </a:prstGeom>
        <a:solidFill>
          <a:schemeClr val="accent3">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25400" rIns="38100" bIns="25400" numCol="1" spcCol="1270" anchor="ctr" anchorCtr="0">
          <a:noAutofit/>
        </a:bodyPr>
        <a:lstStyle/>
        <a:p>
          <a:pPr marL="0" lvl="0" indent="0" algn="ctr" defTabSz="889000">
            <a:lnSpc>
              <a:spcPct val="90000"/>
            </a:lnSpc>
            <a:spcBef>
              <a:spcPct val="0"/>
            </a:spcBef>
            <a:spcAft>
              <a:spcPct val="35000"/>
            </a:spcAft>
            <a:buNone/>
          </a:pPr>
          <a:r>
            <a:rPr lang="pl-PL" sz="2000" b="1" i="1" kern="1200">
              <a:solidFill>
                <a:sysClr val="windowText" lastClr="000000"/>
              </a:solidFill>
            </a:rPr>
            <a:t>CELE OPERACYJNE PLANU</a:t>
          </a:r>
          <a:endParaRPr lang="pl-PL" sz="2000" kern="1200">
            <a:solidFill>
              <a:sysClr val="windowText" lastClr="000000"/>
            </a:solidFill>
          </a:endParaRPr>
        </a:p>
      </dsp:txBody>
      <dsp:txXfrm>
        <a:off x="1028125" y="13233"/>
        <a:ext cx="2854147" cy="415495"/>
      </dsp:txXfrm>
    </dsp:sp>
    <dsp:sp modelId="{923BB3C0-3F41-4145-BF8B-00B54864239A}">
      <dsp:nvSpPr>
        <dsp:cNvPr id="0" name=""/>
        <dsp:cNvSpPr/>
      </dsp:nvSpPr>
      <dsp:spPr>
        <a:xfrm>
          <a:off x="1303199" y="441656"/>
          <a:ext cx="288000" cy="331012"/>
        </a:xfrm>
        <a:custGeom>
          <a:avLst/>
          <a:gdLst/>
          <a:ahLst/>
          <a:cxnLst/>
          <a:rect l="0" t="0" r="0" b="0"/>
          <a:pathLst>
            <a:path>
              <a:moveTo>
                <a:pt x="0" y="0"/>
              </a:moveTo>
              <a:lnTo>
                <a:pt x="0" y="331012"/>
              </a:lnTo>
              <a:lnTo>
                <a:pt x="288000" y="331012"/>
              </a:lnTo>
            </a:path>
          </a:pathLst>
        </a:custGeom>
        <a:noFill/>
        <a:ln w="25400" cap="flat" cmpd="sng" algn="ctr">
          <a:solidFill>
            <a:schemeClr val="accent6">
              <a:lumMod val="60000"/>
              <a:lumOff val="40000"/>
            </a:schemeClr>
          </a:solidFill>
          <a:prstDash val="solid"/>
        </a:ln>
        <a:effectLst/>
      </dsp:spPr>
      <dsp:style>
        <a:lnRef idx="2">
          <a:scrgbClr r="0" g="0" b="0"/>
        </a:lnRef>
        <a:fillRef idx="0">
          <a:scrgbClr r="0" g="0" b="0"/>
        </a:fillRef>
        <a:effectRef idx="0">
          <a:scrgbClr r="0" g="0" b="0"/>
        </a:effectRef>
        <a:fontRef idx="minor"/>
      </dsp:style>
    </dsp:sp>
    <dsp:sp modelId="{48122DDA-D064-49A4-B6D1-00876F58CAE4}">
      <dsp:nvSpPr>
        <dsp:cNvPr id="0" name=""/>
        <dsp:cNvSpPr/>
      </dsp:nvSpPr>
      <dsp:spPr>
        <a:xfrm>
          <a:off x="1591199" y="551994"/>
          <a:ext cx="2880001" cy="441349"/>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i="1" kern="1200"/>
            <a:t>Wykorzystanie potencjału odnawialnych źródeł energii na terenie gminy oraz poprawa efektywności energetycznej obiektów komunalnych</a:t>
          </a:r>
        </a:p>
      </dsp:txBody>
      <dsp:txXfrm>
        <a:off x="1604126" y="564921"/>
        <a:ext cx="2854147" cy="415495"/>
      </dsp:txXfrm>
    </dsp:sp>
    <dsp:sp modelId="{FA0FEF8A-AAD8-41E7-96EB-71C032C26279}">
      <dsp:nvSpPr>
        <dsp:cNvPr id="0" name=""/>
        <dsp:cNvSpPr/>
      </dsp:nvSpPr>
      <dsp:spPr>
        <a:xfrm>
          <a:off x="1303199" y="441656"/>
          <a:ext cx="288000" cy="882699"/>
        </a:xfrm>
        <a:custGeom>
          <a:avLst/>
          <a:gdLst/>
          <a:ahLst/>
          <a:cxnLst/>
          <a:rect l="0" t="0" r="0" b="0"/>
          <a:pathLst>
            <a:path>
              <a:moveTo>
                <a:pt x="0" y="0"/>
              </a:moveTo>
              <a:lnTo>
                <a:pt x="0" y="882699"/>
              </a:lnTo>
              <a:lnTo>
                <a:pt x="288000" y="882699"/>
              </a:lnTo>
            </a:path>
          </a:pathLst>
        </a:custGeom>
        <a:noFill/>
        <a:ln w="25400" cap="flat" cmpd="sng" algn="ctr">
          <a:solidFill>
            <a:schemeClr val="accent6">
              <a:lumMod val="60000"/>
              <a:lumOff val="40000"/>
            </a:schemeClr>
          </a:solidFill>
          <a:prstDash val="solid"/>
        </a:ln>
        <a:effectLst/>
      </dsp:spPr>
      <dsp:style>
        <a:lnRef idx="2">
          <a:scrgbClr r="0" g="0" b="0"/>
        </a:lnRef>
        <a:fillRef idx="0">
          <a:scrgbClr r="0" g="0" b="0"/>
        </a:fillRef>
        <a:effectRef idx="0">
          <a:scrgbClr r="0" g="0" b="0"/>
        </a:effectRef>
        <a:fontRef idx="minor"/>
      </dsp:style>
    </dsp:sp>
    <dsp:sp modelId="{84453DF9-7FD1-40A3-A0CF-7F29D0C58633}">
      <dsp:nvSpPr>
        <dsp:cNvPr id="0" name=""/>
        <dsp:cNvSpPr/>
      </dsp:nvSpPr>
      <dsp:spPr>
        <a:xfrm>
          <a:off x="1591199" y="1103681"/>
          <a:ext cx="2880001" cy="441349"/>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i="1" kern="1200"/>
            <a:t>Modernizacja źródeł ciepła oraz wzrost zastosowania odnawianych źródeł energii w produkcji energii użytkowej w sektorze mieszkalnych</a:t>
          </a:r>
        </a:p>
      </dsp:txBody>
      <dsp:txXfrm>
        <a:off x="1604126" y="1116608"/>
        <a:ext cx="2854147" cy="415495"/>
      </dsp:txXfrm>
    </dsp:sp>
    <dsp:sp modelId="{E927A42C-0543-491C-A78F-047D287216BF}">
      <dsp:nvSpPr>
        <dsp:cNvPr id="0" name=""/>
        <dsp:cNvSpPr/>
      </dsp:nvSpPr>
      <dsp:spPr>
        <a:xfrm>
          <a:off x="1303199" y="441656"/>
          <a:ext cx="288000" cy="1434386"/>
        </a:xfrm>
        <a:custGeom>
          <a:avLst/>
          <a:gdLst/>
          <a:ahLst/>
          <a:cxnLst/>
          <a:rect l="0" t="0" r="0" b="0"/>
          <a:pathLst>
            <a:path>
              <a:moveTo>
                <a:pt x="0" y="0"/>
              </a:moveTo>
              <a:lnTo>
                <a:pt x="0" y="1434386"/>
              </a:lnTo>
              <a:lnTo>
                <a:pt x="288000" y="1434386"/>
              </a:lnTo>
            </a:path>
          </a:pathLst>
        </a:custGeom>
        <a:noFill/>
        <a:ln w="25400" cap="flat" cmpd="sng" algn="ctr">
          <a:solidFill>
            <a:schemeClr val="accent6">
              <a:lumMod val="60000"/>
              <a:lumOff val="40000"/>
            </a:schemeClr>
          </a:solidFill>
          <a:prstDash val="solid"/>
        </a:ln>
        <a:effectLst/>
      </dsp:spPr>
      <dsp:style>
        <a:lnRef idx="2">
          <a:scrgbClr r="0" g="0" b="0"/>
        </a:lnRef>
        <a:fillRef idx="0">
          <a:scrgbClr r="0" g="0" b="0"/>
        </a:fillRef>
        <a:effectRef idx="0">
          <a:scrgbClr r="0" g="0" b="0"/>
        </a:effectRef>
        <a:fontRef idx="minor"/>
      </dsp:style>
    </dsp:sp>
    <dsp:sp modelId="{A5772002-DB6B-4ED4-AB21-9C9153B2DC1F}">
      <dsp:nvSpPr>
        <dsp:cNvPr id="0" name=""/>
        <dsp:cNvSpPr/>
      </dsp:nvSpPr>
      <dsp:spPr>
        <a:xfrm>
          <a:off x="1591199" y="1655368"/>
          <a:ext cx="2880001" cy="441349"/>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i="1" kern="1200"/>
            <a:t>Zmniejszenie emisji wywołanej transportem</a:t>
          </a:r>
        </a:p>
      </dsp:txBody>
      <dsp:txXfrm>
        <a:off x="1604126" y="1668295"/>
        <a:ext cx="2854147" cy="415495"/>
      </dsp:txXfrm>
    </dsp:sp>
    <dsp:sp modelId="{88E93392-8B36-4AA4-B330-357580DAA2F7}">
      <dsp:nvSpPr>
        <dsp:cNvPr id="0" name=""/>
        <dsp:cNvSpPr/>
      </dsp:nvSpPr>
      <dsp:spPr>
        <a:xfrm>
          <a:off x="1303199" y="441656"/>
          <a:ext cx="288000" cy="1986074"/>
        </a:xfrm>
        <a:custGeom>
          <a:avLst/>
          <a:gdLst/>
          <a:ahLst/>
          <a:cxnLst/>
          <a:rect l="0" t="0" r="0" b="0"/>
          <a:pathLst>
            <a:path>
              <a:moveTo>
                <a:pt x="0" y="0"/>
              </a:moveTo>
              <a:lnTo>
                <a:pt x="0" y="1986074"/>
              </a:lnTo>
              <a:lnTo>
                <a:pt x="288000" y="1986074"/>
              </a:lnTo>
            </a:path>
          </a:pathLst>
        </a:custGeom>
        <a:noFill/>
        <a:ln w="25400" cap="flat" cmpd="sng" algn="ctr">
          <a:solidFill>
            <a:schemeClr val="accent6">
              <a:lumMod val="60000"/>
              <a:lumOff val="40000"/>
            </a:schemeClr>
          </a:solidFill>
          <a:prstDash val="solid"/>
        </a:ln>
        <a:effectLst/>
      </dsp:spPr>
      <dsp:style>
        <a:lnRef idx="2">
          <a:scrgbClr r="0" g="0" b="0"/>
        </a:lnRef>
        <a:fillRef idx="0">
          <a:scrgbClr r="0" g="0" b="0"/>
        </a:fillRef>
        <a:effectRef idx="0">
          <a:scrgbClr r="0" g="0" b="0"/>
        </a:effectRef>
        <a:fontRef idx="minor"/>
      </dsp:style>
    </dsp:sp>
    <dsp:sp modelId="{4AD898EF-BF86-41A1-B273-D591B33935B9}">
      <dsp:nvSpPr>
        <dsp:cNvPr id="0" name=""/>
        <dsp:cNvSpPr/>
      </dsp:nvSpPr>
      <dsp:spPr>
        <a:xfrm>
          <a:off x="1591199" y="2207055"/>
          <a:ext cx="2880001" cy="441349"/>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i="1" kern="1200"/>
            <a:t>Wzrost świadomości ekologicznej w sektorze usługowym i przemysłowym </a:t>
          </a:r>
        </a:p>
      </dsp:txBody>
      <dsp:txXfrm>
        <a:off x="1604126" y="2219982"/>
        <a:ext cx="2854147" cy="415495"/>
      </dsp:txXfrm>
    </dsp:sp>
    <dsp:sp modelId="{C67E54A6-8AD4-44DE-9400-D776723A2869}">
      <dsp:nvSpPr>
        <dsp:cNvPr id="0" name=""/>
        <dsp:cNvSpPr/>
      </dsp:nvSpPr>
      <dsp:spPr>
        <a:xfrm>
          <a:off x="1303199" y="441656"/>
          <a:ext cx="288000" cy="2537761"/>
        </a:xfrm>
        <a:custGeom>
          <a:avLst/>
          <a:gdLst/>
          <a:ahLst/>
          <a:cxnLst/>
          <a:rect l="0" t="0" r="0" b="0"/>
          <a:pathLst>
            <a:path>
              <a:moveTo>
                <a:pt x="0" y="0"/>
              </a:moveTo>
              <a:lnTo>
                <a:pt x="0" y="2537761"/>
              </a:lnTo>
              <a:lnTo>
                <a:pt x="288000" y="2537761"/>
              </a:lnTo>
            </a:path>
          </a:pathLst>
        </a:custGeom>
        <a:noFill/>
        <a:ln w="25400" cap="flat" cmpd="sng" algn="ctr">
          <a:solidFill>
            <a:schemeClr val="accent6">
              <a:lumMod val="60000"/>
              <a:lumOff val="40000"/>
            </a:schemeClr>
          </a:solidFill>
          <a:prstDash val="solid"/>
        </a:ln>
        <a:effectLst/>
      </dsp:spPr>
      <dsp:style>
        <a:lnRef idx="2">
          <a:scrgbClr r="0" g="0" b="0"/>
        </a:lnRef>
        <a:fillRef idx="0">
          <a:scrgbClr r="0" g="0" b="0"/>
        </a:fillRef>
        <a:effectRef idx="0">
          <a:scrgbClr r="0" g="0" b="0"/>
        </a:effectRef>
        <a:fontRef idx="minor"/>
      </dsp:style>
    </dsp:sp>
    <dsp:sp modelId="{311089F3-37BB-4DC1-9908-FC8E1D3B346D}">
      <dsp:nvSpPr>
        <dsp:cNvPr id="0" name=""/>
        <dsp:cNvSpPr/>
      </dsp:nvSpPr>
      <dsp:spPr>
        <a:xfrm>
          <a:off x="1591199" y="2758743"/>
          <a:ext cx="2880001" cy="441349"/>
        </a:xfrm>
        <a:prstGeom prst="roundRect">
          <a:avLst>
            <a:gd name="adj" fmla="val 10000"/>
          </a:avLst>
        </a:prstGeom>
        <a:solidFill>
          <a:schemeClr val="lt1">
            <a:alpha val="90000"/>
            <a:hueOff val="0"/>
            <a:satOff val="0"/>
            <a:lumOff val="0"/>
            <a:alphaOff val="0"/>
          </a:schemeClr>
        </a:solidFill>
        <a:ln w="25400" cap="flat" cmpd="sng" algn="ctr">
          <a:solidFill>
            <a:schemeClr val="accent6">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i="1" kern="1200"/>
            <a:t>Promocja i edukacja interesariuszy Planu w zakresie idei proekologicznych oraz uwzględnienie gospodarki niskoemisyjnej w dokumentach strategicznych gminy</a:t>
          </a:r>
        </a:p>
      </dsp:txBody>
      <dsp:txXfrm>
        <a:off x="1604126" y="2771670"/>
        <a:ext cx="2854147" cy="41549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CC45AB-CC4D-4439-83B7-7D507D5052B7}">
      <dsp:nvSpPr>
        <dsp:cNvPr id="0" name=""/>
        <dsp:cNvSpPr/>
      </dsp:nvSpPr>
      <dsp:spPr>
        <a:xfrm>
          <a:off x="0" y="0"/>
          <a:ext cx="5991225"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2514F0A-1A0D-4D7F-9CD2-26416B768925}">
      <dsp:nvSpPr>
        <dsp:cNvPr id="0" name=""/>
        <dsp:cNvSpPr/>
      </dsp:nvSpPr>
      <dsp:spPr>
        <a:xfrm>
          <a:off x="0" y="0"/>
          <a:ext cx="1198245" cy="15454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i="1" kern="1200"/>
            <a:t>Rodzaj działania</a:t>
          </a:r>
          <a:endParaRPr lang="pl-PL" sz="1100" i="1" kern="1200"/>
        </a:p>
      </dsp:txBody>
      <dsp:txXfrm>
        <a:off x="0" y="0"/>
        <a:ext cx="1198245" cy="1545431"/>
      </dsp:txXfrm>
    </dsp:sp>
    <dsp:sp modelId="{9B6F272D-D27E-4AF2-B92E-B18CDAA008DA}">
      <dsp:nvSpPr>
        <dsp:cNvPr id="0" name=""/>
        <dsp:cNvSpPr/>
      </dsp:nvSpPr>
      <dsp:spPr>
        <a:xfrm>
          <a:off x="1288113" y="45502"/>
          <a:ext cx="4703111" cy="6882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Inwestycyjne -</a:t>
          </a:r>
          <a:r>
            <a:rPr lang="pl-PL" sz="1000" i="1" kern="1200"/>
            <a:t> zakłada wdrożenia oparte na zakupie urządzeń, budowie lub modernizacji infrastruktury. Koszty eksploatacyjne oraz uzyskany efekt energetyczny</a:t>
          </a:r>
          <a:br>
            <a:rPr lang="pl-PL" sz="1000" i="1" kern="1200"/>
          </a:br>
          <a:r>
            <a:rPr lang="pl-PL" sz="1000" i="1" kern="1200"/>
            <a:t> i ekologiczny inwestycji rekompensują znaczne nakłady inwestycyjne.</a:t>
          </a:r>
        </a:p>
      </dsp:txBody>
      <dsp:txXfrm>
        <a:off x="1288113" y="45502"/>
        <a:ext cx="4703111" cy="688228"/>
      </dsp:txXfrm>
    </dsp:sp>
    <dsp:sp modelId="{471C1C4C-BFD5-4E85-9F8D-51F679641064}">
      <dsp:nvSpPr>
        <dsp:cNvPr id="0" name=""/>
        <dsp:cNvSpPr/>
      </dsp:nvSpPr>
      <dsp:spPr>
        <a:xfrm>
          <a:off x="1198245" y="733730"/>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1B892213-656F-4A5C-8D36-E4A7622D9CF5}">
      <dsp:nvSpPr>
        <dsp:cNvPr id="0" name=""/>
        <dsp:cNvSpPr/>
      </dsp:nvSpPr>
      <dsp:spPr>
        <a:xfrm>
          <a:off x="1288113" y="779233"/>
          <a:ext cx="4703111" cy="7187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Nieinwestycyjne</a:t>
          </a:r>
          <a:r>
            <a:rPr lang="pl-PL" sz="1000" i="1" kern="1200"/>
            <a:t> („miękkie”) - środki wspierające realizację działań inwestycyjnych oraz indywidualne projekty proekologiczne w tym szkoleniowe, edukacyjne oraz zarządcze. Mimo relatywnie niskich kosztów poszczególnych działań przyczyniają się do znacznych efektów ekologicznych, szczególnie w dłuższej perspektywie czasowej.</a:t>
          </a:r>
        </a:p>
      </dsp:txBody>
      <dsp:txXfrm>
        <a:off x="1288113" y="779233"/>
        <a:ext cx="4703111" cy="718787"/>
      </dsp:txXfrm>
    </dsp:sp>
    <dsp:sp modelId="{C8429CD6-8929-41AB-88AB-3821699DB053}">
      <dsp:nvSpPr>
        <dsp:cNvPr id="0" name=""/>
        <dsp:cNvSpPr/>
      </dsp:nvSpPr>
      <dsp:spPr>
        <a:xfrm>
          <a:off x="1198245" y="1498021"/>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76D4062-E6EE-477A-8A77-C0425B2BDB9B}">
      <dsp:nvSpPr>
        <dsp:cNvPr id="0" name=""/>
        <dsp:cNvSpPr/>
      </dsp:nvSpPr>
      <dsp:spPr>
        <a:xfrm>
          <a:off x="0" y="1545431"/>
          <a:ext cx="5991225"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B01A569-1606-4FEB-9357-6AF688D1A4DD}">
      <dsp:nvSpPr>
        <dsp:cNvPr id="0" name=""/>
        <dsp:cNvSpPr/>
      </dsp:nvSpPr>
      <dsp:spPr>
        <a:xfrm>
          <a:off x="0" y="1545431"/>
          <a:ext cx="1198245" cy="15454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i="1" kern="1200"/>
            <a:t>Perspektywa czasowa</a:t>
          </a:r>
          <a:endParaRPr lang="pl-PL" sz="1100" i="1" kern="1200"/>
        </a:p>
      </dsp:txBody>
      <dsp:txXfrm>
        <a:off x="0" y="1545431"/>
        <a:ext cx="1198245" cy="1545431"/>
      </dsp:txXfrm>
    </dsp:sp>
    <dsp:sp modelId="{65451467-1979-4877-AAE6-FA83C25B0BC8}">
      <dsp:nvSpPr>
        <dsp:cNvPr id="0" name=""/>
        <dsp:cNvSpPr/>
      </dsp:nvSpPr>
      <dsp:spPr>
        <a:xfrm>
          <a:off x="1288113" y="1590632"/>
          <a:ext cx="4703111" cy="6776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Krótkoterminowe -</a:t>
          </a:r>
          <a:r>
            <a:rPr lang="pl-PL" sz="1000" i="1" kern="1200"/>
            <a:t> zamieszczone w krótkiej perspektywie czasowej, jako działania realizowane jednym projektem inwestycyjnym, bądź w zakresie 1-3 letnim.</a:t>
          </a:r>
        </a:p>
      </dsp:txBody>
      <dsp:txXfrm>
        <a:off x="1288113" y="1590632"/>
        <a:ext cx="4703111" cy="677669"/>
      </dsp:txXfrm>
    </dsp:sp>
    <dsp:sp modelId="{A3CEA82E-814E-4FDB-8BC6-A362B50163E9}">
      <dsp:nvSpPr>
        <dsp:cNvPr id="0" name=""/>
        <dsp:cNvSpPr/>
      </dsp:nvSpPr>
      <dsp:spPr>
        <a:xfrm>
          <a:off x="1198245" y="2268301"/>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BF621F1-BBA2-41CA-AB8F-C0F5084E5CF2}">
      <dsp:nvSpPr>
        <dsp:cNvPr id="0" name=""/>
        <dsp:cNvSpPr/>
      </dsp:nvSpPr>
      <dsp:spPr>
        <a:xfrm>
          <a:off x="1288113" y="2313502"/>
          <a:ext cx="4703111" cy="73013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Długoterminowe -</a:t>
          </a:r>
          <a:r>
            <a:rPr lang="pl-PL" sz="1000" i="1" kern="1200"/>
            <a:t> realizowane w perspektywie do 2020 r., systemem corocznych aktualizacji (np. projekty szkoleniowe), bądź wykraczające zakresem i możliwościami finansowania powyżej okresu 3 lat i wykraczające poza ramy czasowe opracowania.</a:t>
          </a:r>
        </a:p>
      </dsp:txBody>
      <dsp:txXfrm>
        <a:off x="1288113" y="2313502"/>
        <a:ext cx="4703111" cy="730138"/>
      </dsp:txXfrm>
    </dsp:sp>
    <dsp:sp modelId="{536B9540-47E0-436B-9AAE-40E48ABB7E42}">
      <dsp:nvSpPr>
        <dsp:cNvPr id="0" name=""/>
        <dsp:cNvSpPr/>
      </dsp:nvSpPr>
      <dsp:spPr>
        <a:xfrm>
          <a:off x="1198245" y="3043640"/>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548276B-C7CE-4A4E-8F9B-E6469430C5C8}">
      <dsp:nvSpPr>
        <dsp:cNvPr id="0" name=""/>
        <dsp:cNvSpPr/>
      </dsp:nvSpPr>
      <dsp:spPr>
        <a:xfrm>
          <a:off x="0" y="3090862"/>
          <a:ext cx="5991225"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E3AA179-18D0-44FD-B40D-D1AEAF11F8CE}">
      <dsp:nvSpPr>
        <dsp:cNvPr id="0" name=""/>
        <dsp:cNvSpPr/>
      </dsp:nvSpPr>
      <dsp:spPr>
        <a:xfrm>
          <a:off x="0" y="3090862"/>
          <a:ext cx="1198245" cy="15454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i="1" kern="1200"/>
            <a:t>Odpowiedzialność realizacyjna</a:t>
          </a:r>
          <a:endParaRPr lang="pl-PL" sz="1100" i="1" kern="1200"/>
        </a:p>
      </dsp:txBody>
      <dsp:txXfrm>
        <a:off x="0" y="3090862"/>
        <a:ext cx="1198245" cy="1545431"/>
      </dsp:txXfrm>
    </dsp:sp>
    <dsp:sp modelId="{E6328CF7-536D-421F-8F6B-EE088070631C}">
      <dsp:nvSpPr>
        <dsp:cNvPr id="0" name=""/>
        <dsp:cNvSpPr/>
      </dsp:nvSpPr>
      <dsp:spPr>
        <a:xfrm>
          <a:off x="1288113" y="3126781"/>
          <a:ext cx="4703111" cy="7183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Wpływ Gminy -</a:t>
          </a:r>
          <a:r>
            <a:rPr lang="pl-PL" sz="1000" i="1" kern="1200"/>
            <a:t> przedsięwzięcia, których realizacja jest powiązana z decyzyjnością władz gminy. Gmina ma wpływ na zakres projektu, czas realizacji oraz przyjmuje pełną odpowiedzialność za efekty energetyczne i środowiskowe. Co istotne działania te powinny zostać wpisane do Wieloletniej Prognozy Finansowej Gminy Zduny.</a:t>
          </a:r>
        </a:p>
      </dsp:txBody>
      <dsp:txXfrm>
        <a:off x="1288113" y="3126781"/>
        <a:ext cx="4703111" cy="718384"/>
      </dsp:txXfrm>
    </dsp:sp>
    <dsp:sp modelId="{AE22D777-F960-4213-9DD6-64ABEAF42943}">
      <dsp:nvSpPr>
        <dsp:cNvPr id="0" name=""/>
        <dsp:cNvSpPr/>
      </dsp:nvSpPr>
      <dsp:spPr>
        <a:xfrm>
          <a:off x="1198245" y="3845165"/>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0CBC33C-EAEF-4893-ADCF-ECC8DE898F26}">
      <dsp:nvSpPr>
        <dsp:cNvPr id="0" name=""/>
        <dsp:cNvSpPr/>
      </dsp:nvSpPr>
      <dsp:spPr>
        <a:xfrm>
          <a:off x="1288113" y="3881084"/>
          <a:ext cx="4703111" cy="71838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Pozostałe jednostki -</a:t>
          </a:r>
          <a:r>
            <a:rPr lang="pl-PL" sz="1000" i="1" kern="1200"/>
            <a:t> zadania zaplanowane przez inne energochłonne sektory w tym najistotniejszy sektor mieszkalny i gospodarczy. Inwestycje te pochodzą z aktualnych planów rozwoju lub innych dokumentów określających strategię ich działania na najbliższe lata i pozostają w gestii ich realizatorów.</a:t>
          </a:r>
        </a:p>
      </dsp:txBody>
      <dsp:txXfrm>
        <a:off x="1288113" y="3881084"/>
        <a:ext cx="4703111" cy="718384"/>
      </dsp:txXfrm>
    </dsp:sp>
    <dsp:sp modelId="{9655471E-7D36-4D9F-AA65-D2219C1D8E2D}">
      <dsp:nvSpPr>
        <dsp:cNvPr id="0" name=""/>
        <dsp:cNvSpPr/>
      </dsp:nvSpPr>
      <dsp:spPr>
        <a:xfrm>
          <a:off x="1198245" y="4599469"/>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72DE7A5-7AF5-45E6-954C-F6091714D87C}">
      <dsp:nvSpPr>
        <dsp:cNvPr id="0" name=""/>
        <dsp:cNvSpPr/>
      </dsp:nvSpPr>
      <dsp:spPr>
        <a:xfrm>
          <a:off x="0" y="4636293"/>
          <a:ext cx="5991225" cy="0"/>
        </a:xfrm>
        <a:prstGeom prst="line">
          <a:avLst/>
        </a:prstGeom>
        <a:solidFill>
          <a:schemeClr val="accent3">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9AAE93-7AC8-4656-B45B-4640FC6C1DBE}">
      <dsp:nvSpPr>
        <dsp:cNvPr id="0" name=""/>
        <dsp:cNvSpPr/>
      </dsp:nvSpPr>
      <dsp:spPr>
        <a:xfrm>
          <a:off x="0" y="4636293"/>
          <a:ext cx="1198245" cy="154543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pl-PL" sz="1100" b="1" i="1" kern="1200"/>
            <a:t>Zdefiniowany poziom energetyczno-środowiskowy</a:t>
          </a:r>
          <a:endParaRPr lang="pl-PL" sz="1100" i="1" kern="1200"/>
        </a:p>
      </dsp:txBody>
      <dsp:txXfrm>
        <a:off x="0" y="4636293"/>
        <a:ext cx="1198245" cy="1545431"/>
      </dsp:txXfrm>
    </dsp:sp>
    <dsp:sp modelId="{7CA627D1-F611-4D83-A9D6-10D7A34BE467}">
      <dsp:nvSpPr>
        <dsp:cNvPr id="0" name=""/>
        <dsp:cNvSpPr/>
      </dsp:nvSpPr>
      <dsp:spPr>
        <a:xfrm>
          <a:off x="1288113" y="4660441"/>
          <a:ext cx="4703111" cy="4829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Redukcja dwutlenku węgla -</a:t>
          </a:r>
          <a:r>
            <a:rPr lang="pl-PL" sz="1000" i="1" kern="1200"/>
            <a:t> szacowany wyrażony w t CO</a:t>
          </a:r>
          <a:r>
            <a:rPr lang="pl-PL" sz="1000" i="1" kern="1200" baseline="-25000"/>
            <a:t>2</a:t>
          </a:r>
          <a:r>
            <a:rPr lang="pl-PL" sz="1000" i="1" kern="1200"/>
            <a:t> efekt ekologiczny realizacji działania wpływający na ogólny bilans emisji w gminie oraz stopień realizacji celu strategicznego.</a:t>
          </a:r>
        </a:p>
      </dsp:txBody>
      <dsp:txXfrm>
        <a:off x="1288113" y="4660441"/>
        <a:ext cx="4703111" cy="482947"/>
      </dsp:txXfrm>
    </dsp:sp>
    <dsp:sp modelId="{E8B72344-0F49-4F90-A5DE-75036CD18887}">
      <dsp:nvSpPr>
        <dsp:cNvPr id="0" name=""/>
        <dsp:cNvSpPr/>
      </dsp:nvSpPr>
      <dsp:spPr>
        <a:xfrm>
          <a:off x="1198245" y="5143388"/>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159ABE-67F1-4025-B7F9-DACD60D39214}">
      <dsp:nvSpPr>
        <dsp:cNvPr id="0" name=""/>
        <dsp:cNvSpPr/>
      </dsp:nvSpPr>
      <dsp:spPr>
        <a:xfrm>
          <a:off x="1288113" y="5167535"/>
          <a:ext cx="4703111" cy="4829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Produkcja energii odnawialnej -</a:t>
          </a:r>
          <a:r>
            <a:rPr lang="pl-PL" sz="1000" i="1" kern="1200"/>
            <a:t> szacowany wyrażony w kWh efekt energetyczny realizacji działań związanych z wzrostem produkcji energii elektrycznej i cieplnej </a:t>
          </a:r>
          <a:br>
            <a:rPr lang="pl-PL" sz="1000" i="1" kern="1200"/>
          </a:br>
          <a:r>
            <a:rPr lang="pl-PL" sz="1000" i="1" kern="1200"/>
            <a:t>w instalacjach OZE.</a:t>
          </a:r>
        </a:p>
      </dsp:txBody>
      <dsp:txXfrm>
        <a:off x="1288113" y="5167535"/>
        <a:ext cx="4703111" cy="482947"/>
      </dsp:txXfrm>
    </dsp:sp>
    <dsp:sp modelId="{B34D0C47-CFC1-449D-A82E-C5D9600A732B}">
      <dsp:nvSpPr>
        <dsp:cNvPr id="0" name=""/>
        <dsp:cNvSpPr/>
      </dsp:nvSpPr>
      <dsp:spPr>
        <a:xfrm>
          <a:off x="1198245" y="5650483"/>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743FADA-D5BC-45F0-8AFF-91CEECD84FFD}">
      <dsp:nvSpPr>
        <dsp:cNvPr id="0" name=""/>
        <dsp:cNvSpPr/>
      </dsp:nvSpPr>
      <dsp:spPr>
        <a:xfrm>
          <a:off x="1288113" y="5674630"/>
          <a:ext cx="4703111" cy="4829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just" defTabSz="444500">
            <a:lnSpc>
              <a:spcPct val="90000"/>
            </a:lnSpc>
            <a:spcBef>
              <a:spcPct val="0"/>
            </a:spcBef>
            <a:spcAft>
              <a:spcPct val="35000"/>
            </a:spcAft>
            <a:buNone/>
          </a:pPr>
          <a:r>
            <a:rPr lang="pl-PL" sz="1000" b="1" i="1" kern="1200"/>
            <a:t>Wskaźnik efektywności energetycznej -</a:t>
          </a:r>
          <a:r>
            <a:rPr lang="pl-PL" sz="1000" i="1" kern="1200"/>
            <a:t> szacowany wyrażony w kWh efekt energetyczny realizacji działań. </a:t>
          </a:r>
        </a:p>
      </dsp:txBody>
      <dsp:txXfrm>
        <a:off x="1288113" y="5674630"/>
        <a:ext cx="4703111" cy="482947"/>
      </dsp:txXfrm>
    </dsp:sp>
    <dsp:sp modelId="{8A04F67B-8A8B-4A6E-AC98-2119A429E5D8}">
      <dsp:nvSpPr>
        <dsp:cNvPr id="0" name=""/>
        <dsp:cNvSpPr/>
      </dsp:nvSpPr>
      <dsp:spPr>
        <a:xfrm>
          <a:off x="1198245" y="6157577"/>
          <a:ext cx="4792980" cy="0"/>
        </a:xfrm>
        <a:prstGeom prst="line">
          <a:avLst/>
        </a:prstGeom>
        <a:solidFill>
          <a:schemeClr val="accent3">
            <a:hueOff val="0"/>
            <a:satOff val="0"/>
            <a:lumOff val="0"/>
            <a:alphaOff val="0"/>
          </a:schemeClr>
        </a:solidFill>
        <a:ln w="25400" cap="flat" cmpd="sng" algn="ctr">
          <a:solidFill>
            <a:schemeClr val="accent3">
              <a:tint val="5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TitlePictureLineup">
  <dgm:title val=""/>
  <dgm:desc val=""/>
  <dgm:catLst>
    <dgm:cat type="picture" pri="18000"/>
    <dgm:cat type="pictureconvert" pri="180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dir/>
    </dgm:varLst>
    <dgm:choose name="Name1">
      <dgm:if name="Name2" func="var" arg="dir" op="equ" val="norm">
        <dgm:alg type="lin">
          <dgm:param type="linDir" val="fromL"/>
          <dgm:param type="fallback" val="1D"/>
          <dgm:param type="horzAlign" val="ctr"/>
          <dgm:param type="vertAlign" val="mid"/>
          <dgm:param type="nodeVertAlign" val="t"/>
        </dgm:alg>
      </dgm:if>
      <dgm:else name="Name3">
        <dgm:alg type="lin">
          <dgm:param type="linDir" val="fromR"/>
          <dgm:param type="fallback" val="1D"/>
          <dgm:param type="horzAlign" val="ctr"/>
          <dgm:param type="vertAlign" val="mid"/>
          <dgm:param type="nodeVertAlign" val="t"/>
        </dgm:alg>
      </dgm:else>
    </dgm:choose>
    <dgm:shape xmlns:r="http://schemas.openxmlformats.org/officeDocument/2006/relationships" r:blip="">
      <dgm:adjLst/>
    </dgm:shape>
    <dgm:constrLst>
      <dgm:constr type="h" for="des" forName="Child" op="equ"/>
      <dgm:constr type="w" for="des" forName="Child" op="equ"/>
      <dgm:constr type="h" for="des" forName="Accent" op="equ"/>
      <dgm:constr type="w" for="des" forName="Accent" op="equ"/>
      <dgm:constr type="primFontSz" for="des" forName="Parent" op="equ"/>
      <dgm:constr type="primFontSz" for="des" forName="Child" op="equ"/>
      <dgm:constr type="w" for="ch" forName="composite" refType="w"/>
      <dgm:constr type="h" for="ch" forName="composite" refType="h"/>
      <dgm:constr type="sp" refType="w" refFor="ch" refForName="composite" op="equ" fact="0.1"/>
      <dgm:constr type="w" for="ch" forName="sibTrans" refType="w" refFor="ch" refForName="composite" op="equ" fact="0.05"/>
      <dgm:constr type="h" for="ch" forName="sibTrans" refType="w" refFor="ch" refForName="sibTrans" op="equ"/>
    </dgm:constrLst>
    <dgm:forEach name="nodesForEach" axis="ch" ptType="node">
      <dgm:layoutNode name="composite">
        <dgm:alg type="composite">
          <dgm:param type="ar" val="0.5"/>
        </dgm:alg>
        <dgm:shape xmlns:r="http://schemas.openxmlformats.org/officeDocument/2006/relationships" r:blip="">
          <dgm:adjLst/>
        </dgm:shape>
        <dgm:choose name="Name4">
          <dgm:if name="Name5" func="var" arg="dir" op="equ" val="norm">
            <dgm:constrLst>
              <dgm:constr type="l" for="ch" forName="Parent" refType="w" fact="0"/>
              <dgm:constr type="t" for="ch" forName="Parent" refType="h" fact="0"/>
              <dgm:constr type="w" for="ch" forName="Parent" refType="w"/>
              <dgm:constr type="h" for="ch" forName="Parent" refType="h" fact="0.1"/>
              <dgm:constr type="l" for="ch" forName="Accent" refType="w" fact="0"/>
              <dgm:constr type="b" for="ch" forName="Accent" refType="h"/>
              <dgm:constr type="w" for="ch" forName="Accent" refType="w" fact="0"/>
              <dgm:constr type="h" for="ch" forName="Accent" refType="h" fact="0.9"/>
              <dgm:constr type="l" for="ch" forName="Image" refType="w" fact="0.05"/>
              <dgm:constr type="t" for="ch" forName="Image" refType="h" fact="0.13"/>
              <dgm:constr type="w" for="ch" forName="Image" refType="w" fact="0.9467"/>
              <dgm:constr type="h" for="ch" forName="Image" refType="h" fact="0.405"/>
              <dgm:constr type="l" for="ch" forName="Child" refType="w" fact="0.05"/>
              <dgm:constr type="t" for="ch" forName="Child" refType="h" fact="0.535"/>
              <dgm:constr type="w" for="ch" forName="Child" refType="w" fact="0.9467"/>
              <dgm:constr type="h" for="ch" forName="Child" refType="h" fact="0.465"/>
            </dgm:constrLst>
          </dgm:if>
          <dgm:else name="Name6">
            <dgm:constrLst>
              <dgm:constr type="l" for="ch" forName="Parent" refType="w" fact="0"/>
              <dgm:constr type="t" for="ch" forName="Parent" refType="h" fact="0"/>
              <dgm:constr type="w" for="ch" forName="Parent" refType="w"/>
              <dgm:constr type="h" for="ch" forName="Parent" refType="h" fact="0.1"/>
              <dgm:constr type="l" for="ch" forName="Accent" refType="w"/>
              <dgm:constr type="b" for="ch" forName="Accent" refType="h"/>
              <dgm:constr type="h" for="ch" forName="Accent" refType="h" fact="0.9"/>
              <dgm:constr type="l" for="ch" forName="Image" refType="w" fact="0"/>
              <dgm:constr type="t" for="ch" forName="Image" refType="h" fact="0.13"/>
              <dgm:constr type="w" for="ch" forName="Image" refType="w" fact="0.9467"/>
              <dgm:constr type="h" for="ch" forName="Image" refType="h" fact="0.405"/>
              <dgm:constr type="l" for="ch" forName="Child" refType="w" fact="0"/>
              <dgm:constr type="t" for="ch" forName="Child" refType="h" fact="0.535"/>
              <dgm:constr type="w" for="ch" forName="Child" refType="w" fact="0.9467"/>
              <dgm:constr type="h" for="ch" forName="Child" refType="h" fact="0.465"/>
            </dgm:constrLst>
          </dgm:else>
        </dgm:choose>
        <dgm:forEach name="Name7" axis="self" ptType="node">
          <dgm:layoutNode name="Accent" styleLbl="alignAcc1">
            <dgm:alg type="sp"/>
            <dgm:shape xmlns:r="http://schemas.openxmlformats.org/officeDocument/2006/relationships" type="line" r:blip="">
              <dgm:adjLst/>
            </dgm:shape>
            <dgm:presOf/>
          </dgm:layoutNode>
          <dgm:layoutNode name="Image">
            <dgm:alg type="sp"/>
            <dgm:shape xmlns:r="http://schemas.openxmlformats.org/officeDocument/2006/relationships" type="rect" r:blip="" blipPhldr="1">
              <dgm:adjLst/>
            </dgm:shape>
            <dgm:presOf/>
          </dgm:layoutNode>
          <dgm:layoutNode name="Child" styleLbl="revTx">
            <dgm:varLst>
              <dgm:bulletEnabled val="1"/>
            </dgm:varLst>
            <dgm:choose name="Name8">
              <dgm:if name="Name9" axis="ch" ptType="node" func="cnt" op="gt" val="1">
                <dgm:choose name="Name10">
                  <dgm:if name="Name11" func="var" arg="dir" op="equ" val="norm">
                    <dgm:alg type="tx">
                      <dgm:param type="shpTxLTRAlignCh" val="l"/>
                      <dgm:param type="shpTxRTLAlignCh" val="r"/>
                      <dgm:param type="txAnchorVert" val="t"/>
                      <dgm:param type="stBulletLvl" val="1"/>
                    </dgm:alg>
                  </dgm:if>
                  <dgm:else name="Name12">
                    <dgm:alg type="tx">
                      <dgm:param type="shpTxLTRAlignCh" val="l"/>
                      <dgm:param type="shpTxRTLAlignCh" val="r"/>
                      <dgm:param type="txAnchorVert" val="t"/>
                      <dgm:param type="stBulletLvl" val="1"/>
                    </dgm:alg>
                  </dgm:else>
                </dgm:choose>
              </dgm:if>
              <dgm:else name="Name13">
                <dgm:choose name="Name14">
                  <dgm:if name="Name15" func="var" arg="dir" op="equ" val="norm">
                    <dgm:alg type="tx">
                      <dgm:param type="shpTxLTRAlignCh" val="l"/>
                      <dgm:param type="shpTxRTLAlignCh" val="r"/>
                      <dgm:param type="txAnchorVert" val="t"/>
                      <dgm:param type="stBulletLvl" val="2"/>
                    </dgm:alg>
                  </dgm:if>
                  <dgm:else name="Name16">
                    <dgm:alg type="tx">
                      <dgm:param type="shpTxLTRAlignCh" val="l"/>
                      <dgm:param type="shpTxRTLAlignCh" val="r"/>
                      <dgm:param type="txAnchorVert" val="t"/>
                      <dgm:param type="stBulletLvl" val="2"/>
                    </dgm:alg>
                  </dgm:else>
                </dgm:choose>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Parent" styleLbl="alignNode1">
            <dgm:varLst>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14.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15.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16.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17.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8.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19.xml><?xml version="1.0" encoding="utf-8"?>
<dgm:layoutDef xmlns:dgm="http://schemas.openxmlformats.org/drawingml/2006/diagram" xmlns:a="http://schemas.openxmlformats.org/drawingml/2006/main" uniqueId="urn:microsoft.com/office/officeart/2008/layout/BubblePictureList">
  <dgm:title val=""/>
  <dgm:desc val=""/>
  <dgm:catLst>
    <dgm:cat type="picture" pri="22000"/>
    <dgm:cat type="pictureconvert" pri="22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8"/>
      <dgm:chPref val="8"/>
      <dgm:dir/>
    </dgm:varLst>
    <dgm:shape xmlns:r="http://schemas.openxmlformats.org/officeDocument/2006/relationships" r:blip="">
      <dgm:adjLst/>
    </dgm:shape>
    <dgm:choose name="Name1">
      <dgm:if name="Name2" axis="ch" ptType="node" func="cnt" op="equ" val="1">
        <dgm:alg type="composite">
          <dgm:param type="ar" val="1.7423"/>
        </dgm:alg>
        <dgm:choose name="Name3">
          <dgm:if name="Name4" func="var" arg="dir" op="equ" val="norm">
            <dgm:constrLst>
              <dgm:constr type="primFontSz" for="des" ptType="node" op="equ" val="65"/>
              <dgm:constr type="l" for="ch" forName="parent_text_1" refType="w" fact="0"/>
              <dgm:constr type="t" for="ch" forName="parent_text_1" refType="h" fact="0"/>
              <dgm:constr type="w" for="ch" forName="parent_text_1" refType="w" fact="0.6457"/>
              <dgm:constr type="h" for="ch" forName="parent_text_1" refType="h" fact="0.225"/>
              <dgm:constr type="l" for="ch" forName="image_accent_1" refType="w" fact="0.4305"/>
              <dgm:constr type="t" for="ch" forName="image_accent_1" refType="h" fact="0.2417"/>
              <dgm:constr type="w" for="ch" forName="image_accent_1" refType="w" fact="0.4352"/>
              <dgm:constr type="h" for="ch" forName="image_accent_1" refType="h" fact="0.7583"/>
              <dgm:constr type="l" for="ch" forName="accent_1" refType="w" fact="0.8709"/>
              <dgm:constr type="t" for="ch" forName="accent_1" refType="h" fact="0.1491"/>
              <dgm:constr type="w" for="ch" forName="accent_1" refType="w" fact="0.1291"/>
              <dgm:constr type="h" for="ch" forName="accent_1" refType="h" fact="0.225"/>
              <dgm:constr type="l" for="ch" forName="image_1" refType="w" fact="0.4457"/>
              <dgm:constr type="t" for="ch" forName="image_1" refType="h" fact="0.2709"/>
              <dgm:constr type="w" for="ch" forName="image_1" refType="w" fact="0.4018"/>
              <dgm:constr type="h" for="ch" forName="image_1" refType="h" fact="0.7"/>
            </dgm:constrLst>
          </dgm:if>
          <dgm:else name="Name5">
            <dgm:constrLst>
              <dgm:constr type="primFontSz" for="des" ptType="node" op="equ" val="65"/>
              <dgm:constr type="l" for="ch" forName="parent_text_1" refType="w" fact="0.3543"/>
              <dgm:constr type="t" for="ch" forName="parent_text_1" refType="h" fact="0"/>
              <dgm:constr type="w" for="ch" forName="parent_text_1" refType="w" fact="0.6457"/>
              <dgm:constr type="h" for="ch" forName="parent_text_1" refType="h" fact="0.225"/>
              <dgm:constr type="l" for="ch" forName="image_accent_1" refType="w" fact="0.1344"/>
              <dgm:constr type="t" for="ch" forName="image_accent_1" refType="h" fact="0.2417"/>
              <dgm:constr type="w" for="ch" forName="image_accent_1" refType="w" fact="0.4352"/>
              <dgm:constr type="h" for="ch" forName="image_accent_1" refType="h" fact="0.7583"/>
              <dgm:constr type="l" for="ch" forName="accent_1" refType="w" fact="0"/>
              <dgm:constr type="t" for="ch" forName="accent_1" refType="h" fact="0.1491"/>
              <dgm:constr type="w" for="ch" forName="accent_1" refType="w" fact="0.1291"/>
              <dgm:constr type="h" for="ch" forName="accent_1" refType="h" fact="0.225"/>
              <dgm:constr type="l" for="ch" forName="image_1" refType="w" fact="0.1525"/>
              <dgm:constr type="t" for="ch" forName="image_1" refType="h" fact="0.2709"/>
              <dgm:constr type="w" for="ch" forName="image_1" refType="w" fact="0.4018"/>
              <dgm:constr type="h" for="ch" forName="image_1" refType="h" fact="0.7"/>
            </dgm:constrLst>
          </dgm:else>
        </dgm:choose>
      </dgm:if>
      <dgm:if name="Name6" axis="ch" ptType="node" func="cnt" op="equ" val="2">
        <dgm:alg type="composite">
          <dgm:param type="ar" val="3.193"/>
        </dgm:alg>
        <dgm:choose name="Name7">
          <dgm:if name="Name8" func="var" arg="dir" op="equ" val="norm">
            <dgm:constrLst>
              <dgm:constr type="primFontSz" for="des" ptType="node" op="equ" val="65"/>
              <dgm:constr type="l" for="ch" forName="image_accent_1" refType="w" fact="0.2342"/>
              <dgm:constr type="t" for="ch" forName="image_accent_1" refType="h" fact="0.2354"/>
              <dgm:constr type="w" for="ch" forName="image_accent_1" refType="w" fact="0.2394"/>
              <dgm:constr type="h" for="ch" forName="image_accent_1" refType="h" fact="0.7646"/>
              <dgm:constr type="l" for="ch" forName="image_1" refType="w" fact="0.2434"/>
              <dgm:constr type="t" for="ch" forName="image_1" refType="h" fact="0.2648"/>
              <dgm:constr type="w" for="ch" forName="image_1" refType="w" fact="0.2211"/>
              <dgm:constr type="h" for="ch" forName="image_1" refType="h" fact="0.7058"/>
              <dgm:constr type="l" for="ch" forName="parent_text_1" refType="w" fact="0"/>
              <dgm:constr type="t" for="ch" forName="parent_text_1" refType="h" fact="0"/>
              <dgm:constr type="w" for="ch" forName="parent_text_1" refType="w" fact="0.3553"/>
              <dgm:constr type="h" for="ch" forName="parent_text_1" refType="h" fact="0.215"/>
              <dgm:constr type="l" for="ch" forName="image_accent_2" refType="w" fact="0.5"/>
              <dgm:constr type="t" for="ch" forName="image_accent_2" refType="h" fact="0.3883"/>
              <dgm:constr type="w" for="ch" forName="image_accent_2" refType="w" fact="0.1253"/>
              <dgm:constr type="h" for="ch" forName="image_accent_2" refType="h" fact="0.4"/>
              <dgm:constr type="l" for="ch" forName="image_2" refType="w" fact="0.5074"/>
              <dgm:constr type="t" for="ch" forName="image_2" refType="h" fact="0.4118"/>
              <dgm:constr type="w" for="ch" forName="image_2" refType="w" fact="0.1105"/>
              <dgm:constr type="h" for="ch" forName="image_2" refType="h" fact="0.3529"/>
              <dgm:constr type="l" for="ch" forName="parent_text_2" refType="w" fact="0.6447"/>
              <dgm:constr type="t" for="ch" forName="parent_text_2" refType="h" fact="0.4118"/>
              <dgm:constr type="w" for="ch" forName="parent_text_2" refType="w" fact="0.3553"/>
              <dgm:constr type="h" for="ch" forName="parent_text_2" refType="h" fact="0.3529"/>
              <dgm:constr type="l" for="ch" forName="accent_1" refType="w" fact="0.6316"/>
              <dgm:constr type="t" for="ch" forName="accent_1" refType="h" fact="0.7899"/>
              <dgm:constr type="w" for="ch" forName="accent_1" refType="w" fact="0.0395"/>
              <dgm:constr type="h" for="ch" forName="accent_1" refType="h" fact="0.126"/>
            </dgm:constrLst>
          </dgm:if>
          <dgm:else name="Name9">
            <dgm:constrLst>
              <dgm:constr type="primFontSz" for="des" ptType="node" op="equ" val="65"/>
              <dgm:constr type="l" for="ch" forName="image_accent_2" refType="w" fact="0.3747"/>
              <dgm:constr type="t" for="ch" forName="image_accent_2" refType="h" fact="0.3883"/>
              <dgm:constr type="w" for="ch" forName="image_accent_2" refType="w" fact="0.1253"/>
              <dgm:constr type="h" for="ch" forName="image_accent_2" refType="h" fact="0.4"/>
              <dgm:constr type="l" for="ch" forName="image_2" refType="w" fact="0.3821"/>
              <dgm:constr type="t" for="ch" forName="image_2" refType="h" fact="0.4118"/>
              <dgm:constr type="w" for="ch" forName="image_2" refType="w" fact="0.1105"/>
              <dgm:constr type="h" for="ch" forName="image_2" refType="h" fact="0.3529"/>
              <dgm:constr type="l" for="ch" forName="parent_text_1" refType="w" fact="0.6447"/>
              <dgm:constr type="t" for="ch" forName="parent_text_1" refType="h" fact="0"/>
              <dgm:constr type="w" for="ch" forName="parent_text_1" refType="w" fact="0.3553"/>
              <dgm:constr type="h" for="ch" forName="parent_text_1" refType="h" fact="0.215"/>
              <dgm:constr type="l" for="ch" forName="parent_text_2" refType="w" fact="0"/>
              <dgm:constr type="t" for="ch" forName="parent_text_2" refType="h" fact="0.4118"/>
              <dgm:constr type="w" for="ch" forName="parent_text_2" refType="w" fact="0.3553"/>
              <dgm:constr type="h" for="ch" forName="parent_text_2" refType="h" fact="0.3529"/>
              <dgm:constr type="l" for="ch" forName="image_accent_1" refType="w" fact="0.5263"/>
              <dgm:constr type="t" for="ch" forName="image_accent_1" refType="h" fact="0.2354"/>
              <dgm:constr type="w" for="ch" forName="image_accent_1" refType="w" fact="0.2394"/>
              <dgm:constr type="h" for="ch" forName="image_accent_1" refType="h" fact="0.7646"/>
              <dgm:constr type="l" for="ch" forName="image_1" refType="w" fact="0.5355"/>
              <dgm:constr type="t" for="ch" forName="image_1" refType="h" fact="0.2648"/>
              <dgm:constr type="w" for="ch" forName="image_1" refType="w" fact="0.2211"/>
              <dgm:constr type="h" for="ch" forName="image_1" refType="h" fact="0.7058"/>
              <dgm:constr type="l" for="ch" forName="accent_1" refType="w" fact="0.3289"/>
              <dgm:constr type="t" for="ch" forName="accent_1" refType="h" fact="0.7899"/>
              <dgm:constr type="w" for="ch" forName="accent_1" refType="w" fact="0.0395"/>
              <dgm:constr type="h" for="ch" forName="accent_1" refType="h" fact="0.126"/>
            </dgm:constrLst>
          </dgm:else>
        </dgm:choose>
      </dgm:if>
      <dgm:if name="Name10" axis="ch" ptType="node" func="cnt" op="equ" val="3">
        <dgm:alg type="composite">
          <dgm:param type="ar" val="2.4052"/>
        </dgm:alg>
        <dgm:choose name="Name11">
          <dgm:if name="Name12" func="var" arg="dir" op="equ" val="norm">
            <dgm:constrLst>
              <dgm:constr type="primFontSz" for="des" ptType="node" op="equ" val="65"/>
              <dgm:constr type="l" for="ch" forName="accent_3" refType="w" fact="0.6316"/>
              <dgm:constr type="t" for="ch" forName="accent_3" refType="h" fact="0.8355"/>
              <dgm:constr type="w" for="ch" forName="accent_3" refType="w" fact="0.0395"/>
              <dgm:constr type="h" for="ch" forName="accent_3" refType="h" fact="0.0949"/>
              <dgm:constr type="l" for="ch" forName="image_accent_2" refType="w" fact="0.4936"/>
              <dgm:constr type="t" for="ch" forName="image_accent_2" refType="h" fact="0.5329"/>
              <dgm:constr type="w" for="ch" forName="image_accent_2" refType="w" fact="0.1253"/>
              <dgm:constr type="h" for="ch" forName="image_accent_2" refType="h" fact="0.3013"/>
              <dgm:constr type="l" for="ch" forName="image_2" refType="w" fact="0.501"/>
              <dgm:constr type="t" for="ch" forName="image_2" refType="h" fact="0.5507"/>
              <dgm:constr type="w" for="ch" forName="image_2" refType="w" fact="0.1105"/>
              <dgm:constr type="h" for="ch" forName="image_2" refType="h" fact="0.2658"/>
              <dgm:constr type="l" for="ch" forName="image_accent_3" refType="w" fact="0.4446"/>
              <dgm:constr type="t" for="ch" forName="image_accent_3" refType="h" fact="0.1076"/>
              <dgm:constr type="w" for="ch" forName="image_accent_3" refType="w" fact="0.1606"/>
              <dgm:constr type="h" for="ch" forName="image_accent_3" refType="h" fact="0.3864"/>
              <dgm:constr type="l" for="ch" forName="image_3" refType="w" fact="0.4531"/>
              <dgm:constr type="t" for="ch" forName="image_3" refType="h" fact="0.128"/>
              <dgm:constr type="w" for="ch" forName="image_3" refType="w" fact="0.1437"/>
              <dgm:constr type="h" for="ch" forName="image_3" refType="h" fact="0.3456"/>
              <dgm:constr type="l" for="ch" forName="image_accent_1" refType="w" fact="0.2368"/>
              <dgm:constr type="t" for="ch" forName="image_accent_1" refType="h" fact="0.4241"/>
              <dgm:constr type="w" for="ch" forName="image_accent_1" refType="w" fact="0.2394"/>
              <dgm:constr type="h" for="ch" forName="image_accent_1" refType="h" fact="0.5759"/>
              <dgm:constr type="l" for="ch" forName="image_1" refType="w" fact="0.246"/>
              <dgm:constr type="t" for="ch" forName="image_1" refType="h" fact="0.4462"/>
              <dgm:constr type="w" for="ch" forName="image_1" refType="w" fact="0.2211"/>
              <dgm:constr type="h" for="ch" forName="image_1" refType="h" fact="0.5317"/>
              <dgm:constr type="l" for="ch" forName="parent_text_1" refType="w" fact="0"/>
              <dgm:constr type="t" for="ch" forName="parent_text_1" refType="h" fact="0.128"/>
              <dgm:constr type="w" for="ch" forName="parent_text_1" refType="w" fact="0.3553"/>
              <dgm:constr type="h" for="ch" forName="parent_text_1" refType="h" fact="0.2775"/>
              <dgm:constr type="l" for="ch" forName="accent_1" refType="w" fact="0.3895"/>
              <dgm:constr type="t" for="ch" forName="accent_1" refType="h" fact="0"/>
              <dgm:constr type="w" for="ch" forName="accent_1" refType="w" fact="0.0711"/>
              <dgm:constr type="h" for="ch" forName="accent_1" refType="h" fact="0.1709"/>
              <dgm:constr type="l" for="ch" forName="parent_text_2" refType="w" fact="0.6447"/>
              <dgm:constr type="t" for="ch" forName="parent_text_2" refType="h" fact="0.5507"/>
              <dgm:constr type="w" for="ch" forName="parent_text_2" refType="w" fact="0.3553"/>
              <dgm:constr type="h" for="ch" forName="parent_text_2" refType="h" fact="0.2658"/>
              <dgm:constr type="l" for="ch" forName="parent_text_3" refType="w" fact="0.6316"/>
              <dgm:constr type="t" for="ch" forName="parent_text_3" refType="h" fact="0.128"/>
              <dgm:constr type="w" for="ch" forName="parent_text_3" refType="w" fact="0.3553"/>
              <dgm:constr type="h" for="ch" forName="parent_text_3" refType="h" fact="0.3456"/>
              <dgm:constr type="l" for="ch" forName="accent_2" refType="w" fact="0.5789"/>
              <dgm:constr type="t" for="ch" forName="accent_2" refType="h" fact="0.0127"/>
              <dgm:constr type="w" for="ch" forName="accent_2" refType="w" fact="0.0526"/>
              <dgm:constr type="h" for="ch" forName="accent_2" refType="h" fact="0.1266"/>
            </dgm:constrLst>
          </dgm:if>
          <dgm:else name="Name13">
            <dgm:constrLst>
              <dgm:constr type="primFontSz" for="des" ptType="node" op="equ" val="65"/>
              <dgm:constr type="l" for="ch" forName="accent_1" refType="w" fact="0.3289"/>
              <dgm:constr type="t" for="ch" forName="accent_1" refType="h" fact="0.8355"/>
              <dgm:constr type="w" for="ch" forName="accent_1" refType="w" fact="0.0395"/>
              <dgm:constr type="h" for="ch" forName="accent_1" refType="h" fact="0.0949"/>
              <dgm:constr type="l" for="ch" forName="image_accent_2" refType="w" fact="0.3811"/>
              <dgm:constr type="t" for="ch" forName="image_accent_2" refType="h" fact="0.5329"/>
              <dgm:constr type="w" for="ch" forName="image_accent_2" refType="w" fact="0.1253"/>
              <dgm:constr type="h" for="ch" forName="image_accent_2" refType="h" fact="0.3013"/>
              <dgm:constr type="l" for="ch" forName="image_2" refType="w" fact="0.3885"/>
              <dgm:constr type="t" for="ch" forName="image_2" refType="h" fact="0.5507"/>
              <dgm:constr type="w" for="ch" forName="image_2" refType="w" fact="0.1105"/>
              <dgm:constr type="h" for="ch" forName="image_2" refType="h" fact="0.2658"/>
              <dgm:constr type="l" for="ch" forName="image_accent_3" refType="w" fact="0.3947"/>
              <dgm:constr type="t" for="ch" forName="image_accent_3" refType="h" fact="0.1076"/>
              <dgm:constr type="w" for="ch" forName="image_accent_3" refType="w" fact="0.1606"/>
              <dgm:constr type="h" for="ch" forName="image_accent_3" refType="h" fact="0.3864"/>
              <dgm:constr type="l" for="ch" forName="image_3" refType="w" fact="0.4032"/>
              <dgm:constr type="t" for="ch" forName="image_3" refType="h" fact="0.128"/>
              <dgm:constr type="w" for="ch" forName="image_3" refType="w" fact="0.1437"/>
              <dgm:constr type="h" for="ch" forName="image_3" refType="h" fact="0.3456"/>
              <dgm:constr type="l" for="ch" forName="image_accent_1" refType="w" fact="0.5237"/>
              <dgm:constr type="t" for="ch" forName="image_accent_1" refType="h" fact="0.4241"/>
              <dgm:constr type="w" for="ch" forName="image_accent_1" refType="w" fact="0.2394"/>
              <dgm:constr type="h" for="ch" forName="image_accent_1" refType="h" fact="0.5759"/>
              <dgm:constr type="l" for="ch" forName="image_1" refType="w" fact="0.5329"/>
              <dgm:constr type="t" for="ch" forName="image_1" refType="h" fact="0.4462"/>
              <dgm:constr type="w" for="ch" forName="image_1" refType="w" fact="0.2211"/>
              <dgm:constr type="h" for="ch" forName="image_1" refType="h" fact="0.5317"/>
              <dgm:constr type="l" for="ch" forName="parent_text_1" refType="w" fact="0.6447"/>
              <dgm:constr type="t" for="ch" forName="parent_text_1" refType="h" fact="0.128"/>
              <dgm:constr type="w" for="ch" forName="parent_text_1" refType="w" fact="0.3553"/>
              <dgm:constr type="h" for="ch" forName="parent_text_1" refType="h" fact="0.2775"/>
              <dgm:constr type="l" for="ch" forName="accent_2" refType="w" fact="0.5395"/>
              <dgm:constr type="t" for="ch" forName="accent_2" refType="h" fact="0"/>
              <dgm:constr type="w" for="ch" forName="accent_2" refType="w" fact="0.0711"/>
              <dgm:constr type="h" for="ch" forName="accent_2" refType="h" fact="0.1709"/>
              <dgm:constr type="l" for="ch" forName="parent_text_3" refType="w" fact="0.0132"/>
              <dgm:constr type="t" for="ch" forName="parent_text_3" refType="h" fact="0.128"/>
              <dgm:constr type="w" for="ch" forName="parent_text_3" refType="w" fact="0.3553"/>
              <dgm:constr type="h" for="ch" forName="parent_text_3" refType="h" fact="0.3456"/>
              <dgm:constr type="l" for="ch" forName="parent_text_2" refType="w" fact="0"/>
              <dgm:constr type="t" for="ch" forName="parent_text_2" refType="h" fact="0.5507"/>
              <dgm:constr type="w" for="ch" forName="parent_text_2" refType="w" fact="0.3553"/>
              <dgm:constr type="h" for="ch" forName="parent_text_2" refType="h" fact="0.2658"/>
              <dgm:constr type="l" for="ch" forName="accent_3" refType="w" fact="0.3684"/>
              <dgm:constr type="t" for="ch" forName="accent_3" refType="h" fact="0.0127"/>
              <dgm:constr type="w" for="ch" forName="accent_3" refType="w" fact="0.0526"/>
              <dgm:constr type="h" for="ch" forName="accent_3" refType="h" fact="0.1266"/>
            </dgm:constrLst>
          </dgm:else>
        </dgm:choose>
      </dgm:if>
      <dgm:if name="Name14" axis="ch" ptType="node" func="cnt" op="equ" val="4">
        <dgm:alg type="composite">
          <dgm:param type="ar" val="1.6704"/>
        </dgm:alg>
        <dgm:choose name="Name15">
          <dgm:if name="Name16" func="var" arg="dir" op="equ" val="norm">
            <dgm:constrLst>
              <dgm:constr type="primFontSz" for="des" ptType="node" op="equ" val="65"/>
              <dgm:constr type="l" for="ch" forName="image_accent_4" refType="w" fact="0.4626"/>
              <dgm:constr type="t" for="ch" forName="image_accent_4" refType="h" fact="0.1415"/>
              <dgm:constr type="w" for="ch" forName="image_accent_4" refType="w" fact="0.1126"/>
              <dgm:constr type="h" for="ch" forName="image_accent_4" refType="h" fact="0.1881"/>
              <dgm:constr type="l" for="ch" forName="image_4" refType="w" fact="0.4692"/>
              <dgm:constr type="t" for="ch" forName="image_4" refType="h" fact="0.1526"/>
              <dgm:constr type="w" for="ch" forName="image_4" refType="w" fact="0.0994"/>
              <dgm:constr type="h" for="ch" forName="image_4" refType="h" fact="0.166"/>
              <dgm:constr type="l" for="ch" forName="image_accent_2" refType="w" fact="0.4936"/>
              <dgm:constr type="t" for="ch" forName="image_accent_2" refType="h" fact="0.6756"/>
              <dgm:constr type="w" for="ch" forName="image_accent_2" refType="w" fact="0.1253"/>
              <dgm:constr type="h" for="ch" forName="image_accent_2" refType="h" fact="0.2092"/>
              <dgm:constr type="l" for="ch" forName="image_2" refType="w" fact="0.501"/>
              <dgm:constr type="t" for="ch" forName="image_2" refType="h" fact="0.6879"/>
              <dgm:constr type="w" for="ch" forName="image_2" refType="w" fact="0.1105"/>
              <dgm:constr type="h" for="ch" forName="image_2" refType="h" fact="0.1846"/>
              <dgm:constr type="l" for="ch" forName="image_accent_3" refType="w" fact="0.4446"/>
              <dgm:constr type="t" for="ch" forName="image_accent_3" refType="h" fact="0.3802"/>
              <dgm:constr type="w" for="ch" forName="image_accent_3" refType="w" fact="0.1606"/>
              <dgm:constr type="h" for="ch" forName="image_accent_3" refType="h" fact="0.2683"/>
              <dgm:constr type="l" for="ch" forName="image_3" refType="w" fact="0.4531"/>
              <dgm:constr type="t" for="ch" forName="image_3" refType="h" fact="0.3944"/>
              <dgm:constr type="w" for="ch" forName="image_3" refType="w" fact="0.1437"/>
              <dgm:constr type="h" for="ch" forName="image_3" refType="h" fact="0.24"/>
              <dgm:constr type="l" for="ch" forName="image_accent_1" refType="w" fact="0.2368"/>
              <dgm:constr type="t" for="ch" forName="image_accent_1" refType="h" fact="0.6"/>
              <dgm:constr type="w" for="ch" forName="image_accent_1" refType="w" fact="0.2394"/>
              <dgm:constr type="h" for="ch" forName="image_accent_1" refType="h" fact="0.4"/>
              <dgm:constr type="l" for="ch" forName="image_1" refType="w" fact="0.246"/>
              <dgm:constr type="t" for="ch" forName="image_1" refType="h" fact="0.6154"/>
              <dgm:constr type="w" for="ch" forName="image_1" refType="w" fact="0.2211"/>
              <dgm:constr type="h" for="ch" forName="image_1" refType="h" fact="0.3692"/>
              <dgm:constr type="l" for="ch" forName="parent_text_1" refType="w" fact="0"/>
              <dgm:constr type="t" for="ch" forName="parent_text_1" refType="h" fact="0.3944"/>
              <dgm:constr type="w" for="ch" forName="parent_text_1" refType="w" fact="0.3553"/>
              <dgm:constr type="h" for="ch" forName="parent_text_1" refType="h" fact="0.1931"/>
              <dgm:constr type="l" for="ch" forName="accent_1" refType="w" fact="0.3895"/>
              <dgm:constr type="t" for="ch" forName="accent_1" refType="h" fact="0.3055"/>
              <dgm:constr type="w" for="ch" forName="accent_1" refType="w" fact="0.0711"/>
              <dgm:constr type="h" for="ch" forName="accent_1" refType="h" fact="0.1187"/>
              <dgm:constr type="l" for="ch" forName="parent_text_3" refType="w" fact="0.6316"/>
              <dgm:constr type="t" for="ch" forName="parent_text_3" refType="h" fact="0.3944"/>
              <dgm:constr type="w" for="ch" forName="parent_text_3" refType="w" fact="0.3553"/>
              <dgm:constr type="h" for="ch" forName="parent_text_3" refType="h" fact="0.24"/>
              <dgm:constr type="l" for="ch" forName="parent_text_2" refType="w" fact="0.6447"/>
              <dgm:constr type="t" for="ch" forName="parent_text_2" refType="h" fact="0.6879"/>
              <dgm:constr type="w" for="ch" forName="parent_text_2" refType="w" fact="0.3553"/>
              <dgm:constr type="h" for="ch" forName="parent_text_2" refType="h" fact="0.1846"/>
              <dgm:constr type="l" for="ch" forName="accent_2" refType="w" fact="0.5347"/>
              <dgm:constr type="t" for="ch" forName="accent_2" refType="h" fact="0.044"/>
              <dgm:constr type="w" for="ch" forName="accent_2" refType="w" fact="0.0526"/>
              <dgm:constr type="h" for="ch" forName="accent_2" refType="h" fact="0.0879"/>
              <dgm:constr type="l" for="ch" forName="accent_3" refType="w" fact="0.6005"/>
              <dgm:constr type="t" for="ch" forName="accent_3" refType="h" fact="0"/>
              <dgm:constr type="w" for="ch" forName="accent_3" refType="w" fact="0.0263"/>
              <dgm:constr type="h" for="ch" forName="accent_3" refType="h" fact="0.044"/>
              <dgm:constr type="l" for="ch" forName="parent_text_4" refType="w" fact="0.6005"/>
              <dgm:constr type="t" for="ch" forName="parent_text_4" refType="h" fact="0.1526"/>
              <dgm:constr type="w" for="ch" forName="parent_text_4" refType="w" fact="0.3553"/>
              <dgm:constr type="h" for="ch" forName="parent_text_4" refType="h" fact="0.166"/>
              <dgm:constr type="l" for="ch" forName="accent_4" refType="w" fact="0.6268"/>
              <dgm:constr type="t" for="ch" forName="accent_4" refType="h" fact="0.8791"/>
              <dgm:constr type="w" for="ch" forName="accent_4" refType="w" fact="0.0395"/>
              <dgm:constr type="h" for="ch" forName="accent_4" refType="h" fact="0.0659"/>
            </dgm:constrLst>
          </dgm:if>
          <dgm:else name="Name17">
            <dgm:constrLst>
              <dgm:constr type="primFontSz" for="des" ptType="node" op="equ" val="65"/>
              <dgm:constr type="l" for="ch" forName="image_accent_4" refType="w" fact="0.4248"/>
              <dgm:constr type="t" for="ch" forName="image_accent_4" refType="h" fact="0.1415"/>
              <dgm:constr type="w" for="ch" forName="image_accent_4" refType="w" fact="0.1126"/>
              <dgm:constr type="h" for="ch" forName="image_accent_4" refType="h" fact="0.1881"/>
              <dgm:constr type="l" for="ch" forName="image_4" refType="w" fact="0.4314"/>
              <dgm:constr type="t" for="ch" forName="image_4" refType="h" fact="0.1526"/>
              <dgm:constr type="w" for="ch" forName="image_4" refType="w" fact="0.0994"/>
              <dgm:constr type="h" for="ch" forName="image_4" refType="h" fact="0.166"/>
              <dgm:constr type="l" for="ch" forName="image_accent_2" refType="w" fact="0.3811"/>
              <dgm:constr type="t" for="ch" forName="image_accent_2" refType="h" fact="0.6756"/>
              <dgm:constr type="w" for="ch" forName="image_accent_2" refType="w" fact="0.1253"/>
              <dgm:constr type="h" for="ch" forName="image_accent_2" refType="h" fact="0.2092"/>
              <dgm:constr type="l" for="ch" forName="image_2" refType="w" fact="0.3885"/>
              <dgm:constr type="t" for="ch" forName="image_2" refType="h" fact="0.6879"/>
              <dgm:constr type="w" for="ch" forName="image_2" refType="w" fact="0.1105"/>
              <dgm:constr type="h" for="ch" forName="image_2" refType="h" fact="0.1846"/>
              <dgm:constr type="l" for="ch" forName="image_accent_3" refType="w" fact="0.3947"/>
              <dgm:constr type="t" for="ch" forName="image_accent_3" refType="h" fact="0.3802"/>
              <dgm:constr type="w" for="ch" forName="image_accent_3" refType="w" fact="0.1606"/>
              <dgm:constr type="h" for="ch" forName="image_accent_3" refType="h" fact="0.2683"/>
              <dgm:constr type="l" for="ch" forName="image_3" refType="w" fact="0.4032"/>
              <dgm:constr type="t" for="ch" forName="image_3" refType="h" fact="0.3944"/>
              <dgm:constr type="w" for="ch" forName="image_3" refType="w" fact="0.1437"/>
              <dgm:constr type="h" for="ch" forName="image_3" refType="h" fact="0.24"/>
              <dgm:constr type="l" for="ch" forName="image_accent_1" refType="w" fact="0.5237"/>
              <dgm:constr type="t" for="ch" forName="image_accent_1" refType="h" fact="0.6"/>
              <dgm:constr type="w" for="ch" forName="image_accent_1" refType="w" fact="0.2394"/>
              <dgm:constr type="h" for="ch" forName="image_accent_1" refType="h" fact="0.4"/>
              <dgm:constr type="l" for="ch" forName="image_1" refType="w" fact="0.5329"/>
              <dgm:constr type="t" for="ch" forName="image_1" refType="h" fact="0.6154"/>
              <dgm:constr type="w" for="ch" forName="image_1" refType="w" fact="0.2211"/>
              <dgm:constr type="h" for="ch" forName="image_1" refType="h" fact="0.3692"/>
              <dgm:constr type="l" for="ch" forName="parent_text_1" refType="w" fact="0.6447"/>
              <dgm:constr type="t" for="ch" forName="parent_text_1" refType="h" fact="0.3944"/>
              <dgm:constr type="w" for="ch" forName="parent_text_1" refType="w" fact="0.3553"/>
              <dgm:constr type="h" for="ch" forName="parent_text_1" refType="h" fact="0.1931"/>
              <dgm:constr type="l" for="ch" forName="accent_1" refType="w" fact="0.5395"/>
              <dgm:constr type="t" for="ch" forName="accent_1" refType="h" fact="0.3055"/>
              <dgm:constr type="w" for="ch" forName="accent_1" refType="w" fact="0.0711"/>
              <dgm:constr type="h" for="ch" forName="accent_1" refType="h" fact="0.1187"/>
              <dgm:constr type="l" for="ch" forName="parent_text_3" refType="w" fact="0.0132"/>
              <dgm:constr type="t" for="ch" forName="parent_text_3" refType="h" fact="0.3944"/>
              <dgm:constr type="w" for="ch" forName="parent_text_3" refType="w" fact="0.3553"/>
              <dgm:constr type="h" for="ch" forName="parent_text_3" refType="h" fact="0.24"/>
              <dgm:constr type="l" for="ch" forName="parent_text_2" refType="w" fact="0"/>
              <dgm:constr type="t" for="ch" forName="parent_text_2" refType="h" fact="0.6879"/>
              <dgm:constr type="w" for="ch" forName="parent_text_2" refType="w" fact="0.3553"/>
              <dgm:constr type="h" for="ch" forName="parent_text_2" refType="h" fact="0.1846"/>
              <dgm:constr type="l" for="ch" forName="accent_2" refType="w" fact="0.4126"/>
              <dgm:constr type="t" for="ch" forName="accent_2" refType="h" fact="0.044"/>
              <dgm:constr type="w" for="ch" forName="accent_2" refType="w" fact="0.0526"/>
              <dgm:constr type="h" for="ch" forName="accent_2" refType="h" fact="0.0879"/>
              <dgm:constr type="l" for="ch" forName="accent_3" refType="w" fact="0.3732"/>
              <dgm:constr type="t" for="ch" forName="accent_3" refType="h" fact="0"/>
              <dgm:constr type="w" for="ch" forName="accent_3" refType="w" fact="0.0263"/>
              <dgm:constr type="h" for="ch" forName="accent_3" refType="h" fact="0.044"/>
              <dgm:constr type="l" for="ch" forName="parent_text_4" refType="w" fact="0.0442"/>
              <dgm:constr type="t" for="ch" forName="parent_text_4" refType="h" fact="0.1526"/>
              <dgm:constr type="w" for="ch" forName="parent_text_4" refType="w" fact="0.3553"/>
              <dgm:constr type="h" for="ch" forName="parent_text_4" refType="h" fact="0.166"/>
              <dgm:constr type="l" for="ch" forName="accent_4" refType="w" fact="0.3337"/>
              <dgm:constr type="t" for="ch" forName="accent_4" refType="h" fact="0.8791"/>
              <dgm:constr type="w" for="ch" forName="accent_4" refType="w" fact="0.0395"/>
              <dgm:constr type="h" for="ch" forName="accent_4" refType="h" fact="0.0659"/>
            </dgm:constrLst>
          </dgm:else>
        </dgm:choose>
      </dgm:if>
      <dgm:if name="Name18" axis="ch" ptType="node" func="cnt" op="equ" val="5">
        <dgm:alg type="composite">
          <dgm:param type="ar" val="1.5076"/>
        </dgm:alg>
        <dgm:choose name="Name19">
          <dgm:if name="Name20" func="var" arg="dir" op="equ" val="norm">
            <dgm:constrLst>
              <dgm:constr type="primFontSz" for="des" ptType="node" op="equ" val="65"/>
              <dgm:constr type="l" for="ch" forName="image_accent_5" refType="w" fact="0.5301"/>
              <dgm:constr type="t" for="ch" forName="image_accent_5" refType="h" fact="0.0862"/>
              <dgm:constr type="w" for="ch" forName="image_accent_5" refType="w" fact="0.1022"/>
              <dgm:constr type="h" for="ch" forName="image_accent_5" refType="h" fact="0.1541"/>
              <dgm:constr type="l" for="ch" forName="image_5" refType="w" fact="0.5361"/>
              <dgm:constr type="t" for="ch" forName="image_5" refType="h" fact="0.0953"/>
              <dgm:constr type="w" for="ch" forName="image_5" refType="w" fact="0.0902"/>
              <dgm:constr type="h" for="ch" forName="image_5" refType="h" fact="0.1359"/>
              <dgm:constr type="l" for="ch" forName="image_accent_4" refType="w" fact="0.4528"/>
              <dgm:constr type="t" for="ch" forName="image_accent_4" refType="h" fact="0.2416"/>
              <dgm:constr type="w" for="ch" forName="image_accent_4" refType="w" fact="0.1103"/>
              <dgm:constr type="h" for="ch" forName="image_accent_4" refType="h" fact="0.1662"/>
              <dgm:constr type="l" for="ch" forName="image_4" refType="w" fact="0.4593"/>
              <dgm:constr type="t" for="ch" forName="image_4" refType="h" fact="0.2513"/>
              <dgm:constr type="w" for="ch" forName="image_4" refType="w" fact="0.0973"/>
              <dgm:constr type="h" for="ch" forName="image_4" refType="h" fact="0.1467"/>
              <dgm:constr type="l" for="ch" forName="image_accent_2" refType="w" fact="0.4832"/>
              <dgm:constr type="t" for="ch" forName="image_accent_2" refType="h" fact="0.7134"/>
              <dgm:constr type="w" for="ch" forName="image_accent_2" refType="w" fact="0.1226"/>
              <dgm:constr type="h" for="ch" forName="image_accent_2" refType="h" fact="0.1849"/>
              <dgm:constr type="l" for="ch" forName="image_2" refType="w" fact="0.4904"/>
              <dgm:constr type="t" for="ch" forName="image_2" refType="h" fact="0.7243"/>
              <dgm:constr type="w" for="ch" forName="image_2" refType="w" fact="0.1082"/>
              <dgm:constr type="h" for="ch" forName="image_2" refType="h" fact="0.1631"/>
              <dgm:constr type="l" for="ch" forName="image_accent_3" refType="w" fact="0.4352"/>
              <dgm:constr type="t" for="ch" forName="image_accent_3" refType="h" fact="0.4525"/>
              <dgm:constr type="w" for="ch" forName="image_accent_3" refType="w" fact="0.1573"/>
              <dgm:constr type="h" for="ch" forName="image_accent_3" refType="h" fact="0.2371"/>
              <dgm:constr type="l" for="ch" forName="image_3" refType="w" fact="0.4435"/>
              <dgm:constr type="t" for="ch" forName="image_3" refType="h" fact="0.465"/>
              <dgm:constr type="w" for="ch" forName="image_3" refType="w" fact="0.1407"/>
              <dgm:constr type="h" for="ch" forName="image_3" refType="h" fact="0.212"/>
              <dgm:constr type="l" for="ch" forName="image_accent_1" refType="w" fact="0.2318"/>
              <dgm:constr type="t" for="ch" forName="image_accent_1" refType="h" fact="0.6466"/>
              <dgm:constr type="w" for="ch" forName="image_accent_1" refType="w" fact="0.2344"/>
              <dgm:constr type="h" for="ch" forName="image_accent_1" refType="h" fact="0.3534"/>
              <dgm:constr type="l" for="ch" forName="image_1" refType="w" fact="0.2408"/>
              <dgm:constr type="t" for="ch" forName="image_1" refType="h" fact="0.6602"/>
              <dgm:constr type="w" for="ch" forName="image_1" refType="w" fact="0.2164"/>
              <dgm:constr type="h" for="ch" forName="image_1" refType="h" fact="0.3262"/>
              <dgm:constr type="l" for="ch" forName="parent_text_1" refType="w" fact="0"/>
              <dgm:constr type="t" for="ch" forName="parent_text_1" refType="h" fact="0.465"/>
              <dgm:constr type="w" for="ch" forName="parent_text_1" refType="w" fact="0.3478"/>
              <dgm:constr type="h" for="ch" forName="parent_text_1" refType="h" fact="0.165"/>
              <dgm:constr type="l" for="ch" forName="accent_1" refType="w" fact="0.3813"/>
              <dgm:constr type="t" for="ch" forName="accent_1" refType="h" fact="0.3864"/>
              <dgm:constr type="w" for="ch" forName="accent_1" refType="w" fact="0.0696"/>
              <dgm:constr type="h" for="ch" forName="accent_1" refType="h" fact="0.1049"/>
              <dgm:constr type="l" for="ch" forName="parent_text_3" refType="w" fact="0.6182"/>
              <dgm:constr type="t" for="ch" forName="parent_text_3" refType="h" fact="0.465"/>
              <dgm:constr type="w" for="ch" forName="parent_text_3" refType="w" fact="0.3478"/>
              <dgm:constr type="h" for="ch" forName="parent_text_3" refType="h" fact="0.212"/>
              <dgm:constr type="l" for="ch" forName="parent_text_2" refType="w" fact="0.6311"/>
              <dgm:constr type="t" for="ch" forName="parent_text_2" refType="h" fact="0.7243"/>
              <dgm:constr type="w" for="ch" forName="parent_text_2" refType="w" fact="0.3478"/>
              <dgm:constr type="h" for="ch" forName="parent_text_2" refType="h" fact="0.1631"/>
              <dgm:constr type="l" for="ch" forName="parent_text_4" refType="w" fact="0.5878"/>
              <dgm:constr type="t" for="ch" forName="parent_text_4" refType="h" fact="0.2513"/>
              <dgm:constr type="w" for="ch" forName="parent_text_4" refType="w" fact="0.3478"/>
              <dgm:constr type="h" for="ch" forName="parent_text_4" refType="h" fact="0.1467"/>
              <dgm:constr type="l" for="ch" forName="accent_2" refType="w" fact="0.6265"/>
              <dgm:constr type="t" for="ch" forName="accent_2" refType="h" fact="0.0194"/>
              <dgm:constr type="w" for="ch" forName="accent_2" refType="w" fact="0.0515"/>
              <dgm:constr type="h" for="ch" forName="accent_2" refType="h" fact="0.0777"/>
              <dgm:constr type="l" for="ch" forName="accent_3" refType="w" fact="0.7038"/>
              <dgm:constr type="t" for="ch" forName="accent_3" refType="h" fact="0"/>
              <dgm:constr type="w" for="ch" forName="accent_3" refType="w" fact="0.0258"/>
              <dgm:constr type="h" for="ch" forName="accent_3" refType="h" fact="0.0388"/>
              <dgm:constr type="l" for="ch" forName="parent_text_5" refType="w" fact="0.6522"/>
              <dgm:constr type="t" for="ch" forName="parent_text_5" refType="h" fact="0.0953"/>
              <dgm:constr type="w" for="ch" forName="parent_text_5" refType="w" fact="0.3478"/>
              <dgm:constr type="h" for="ch" forName="parent_text_5" refType="h" fact="0.1359"/>
              <dgm:constr type="l" for="ch" forName="accent_4" refType="w" fact="0.6136"/>
              <dgm:constr type="t" for="ch" forName="accent_4" refType="h" fact="0.8932"/>
              <dgm:constr type="w" for="ch" forName="accent_4" refType="w" fact="0.0386"/>
              <dgm:constr type="h" for="ch" forName="accent_4" refType="h" fact="0.0583"/>
            </dgm:constrLst>
          </dgm:if>
          <dgm:else name="Name21">
            <dgm:constrLst>
              <dgm:constr type="primFontSz" for="des" ptType="node" op="equ" val="65"/>
              <dgm:constr type="l" for="ch" forName="image_accent_5" refType="w" fact="0.3677"/>
              <dgm:constr type="t" for="ch" forName="image_accent_5" refType="h" fact="0.0862"/>
              <dgm:constr type="w" for="ch" forName="image_accent_5" refType="w" fact="0.1022"/>
              <dgm:constr type="h" for="ch" forName="image_accent_5" refType="h" fact="0.1541"/>
              <dgm:constr type="l" for="ch" forName="image_5" refType="w" fact="0.3738"/>
              <dgm:constr type="t" for="ch" forName="image_5" refType="h" fact="0.0953"/>
              <dgm:constr type="w" for="ch" forName="image_5" refType="w" fact="0.0902"/>
              <dgm:constr type="h" for="ch" forName="image_5" refType="h" fact="0.1359"/>
              <dgm:constr type="l" for="ch" forName="image_accent_4" refType="w" fact="0.437"/>
              <dgm:constr type="t" for="ch" forName="image_accent_4" refType="h" fact="0.2416"/>
              <dgm:constr type="w" for="ch" forName="image_accent_4" refType="w" fact="0.1103"/>
              <dgm:constr type="h" for="ch" forName="image_accent_4" refType="h" fact="0.1662"/>
              <dgm:constr type="l" for="ch" forName="image_4" refType="w" fact="0.4434"/>
              <dgm:constr type="t" for="ch" forName="image_4" refType="h" fact="0.2513"/>
              <dgm:constr type="w" for="ch" forName="image_4" refType="w" fact="0.0973"/>
              <dgm:constr type="h" for="ch" forName="image_4" refType="h" fact="0.1467"/>
              <dgm:constr type="l" for="ch" forName="image_accent_2" refType="w" fact="0.3942"/>
              <dgm:constr type="t" for="ch" forName="image_accent_2" refType="h" fact="0.7134"/>
              <dgm:constr type="w" for="ch" forName="image_accent_2" refType="w" fact="0.1226"/>
              <dgm:constr type="h" for="ch" forName="image_accent_2" refType="h" fact="0.1849"/>
              <dgm:constr type="l" for="ch" forName="image_2" refType="w" fact="0.4014"/>
              <dgm:constr type="t" for="ch" forName="image_2" refType="h" fact="0.7243"/>
              <dgm:constr type="w" for="ch" forName="image_2" refType="w" fact="0.1082"/>
              <dgm:constr type="h" for="ch" forName="image_2" refType="h" fact="0.1631"/>
              <dgm:constr type="l" for="ch" forName="image_accent_3" refType="w" fact="0.4075"/>
              <dgm:constr type="t" for="ch" forName="image_accent_3" refType="h" fact="0.4525"/>
              <dgm:constr type="w" for="ch" forName="image_accent_3" refType="w" fact="0.1573"/>
              <dgm:constr type="h" for="ch" forName="image_accent_3" refType="h" fact="0.2371"/>
              <dgm:constr type="l" for="ch" forName="image_3" refType="w" fact="0.4158"/>
              <dgm:constr type="t" for="ch" forName="image_3" refType="h" fact="0.465"/>
              <dgm:constr type="w" for="ch" forName="image_3" refType="w" fact="0.1407"/>
              <dgm:constr type="h" for="ch" forName="image_3" refType="h" fact="0.212"/>
              <dgm:constr type="l" for="ch" forName="image_accent_1" refType="w" fact="0.5338"/>
              <dgm:constr type="t" for="ch" forName="image_accent_1" refType="h" fact="0.6466"/>
              <dgm:constr type="w" for="ch" forName="image_accent_1" refType="w" fact="0.2344"/>
              <dgm:constr type="h" for="ch" forName="image_accent_1" refType="h" fact="0.3534"/>
              <dgm:constr type="l" for="ch" forName="image_1" refType="w" fact="0.5428"/>
              <dgm:constr type="t" for="ch" forName="image_1" refType="h" fact="0.6602"/>
              <dgm:constr type="w" for="ch" forName="image_1" refType="w" fact="0.2164"/>
              <dgm:constr type="h" for="ch" forName="image_1" refType="h" fact="0.3262"/>
              <dgm:constr type="l" for="ch" forName="parent_text_1" refType="w" fact="0.6522"/>
              <dgm:constr type="t" for="ch" forName="parent_text_1" refType="h" fact="0.465"/>
              <dgm:constr type="w" for="ch" forName="parent_text_1" refType="w" fact="0.3478"/>
              <dgm:constr type="h" for="ch" forName="parent_text_1" refType="h" fact="0.165"/>
              <dgm:constr type="l" for="ch" forName="accent_1" refType="w" fact="0.5492"/>
              <dgm:constr type="t" for="ch" forName="accent_1" refType="h" fact="0.3864"/>
              <dgm:constr type="w" for="ch" forName="accent_1" refType="w" fact="0.0696"/>
              <dgm:constr type="h" for="ch" forName="accent_1" refType="h" fact="0.1049"/>
              <dgm:constr type="l" for="ch" forName="parent_text_3" refType="w" fact="0.034"/>
              <dgm:constr type="t" for="ch" forName="parent_text_3" refType="h" fact="0.465"/>
              <dgm:constr type="w" for="ch" forName="parent_text_3" refType="w" fact="0.3478"/>
              <dgm:constr type="h" for="ch" forName="parent_text_3" refType="h" fact="0.212"/>
              <dgm:constr type="l" for="ch" forName="parent_text_2" refType="w" fact="0.0211"/>
              <dgm:constr type="t" for="ch" forName="parent_text_2" refType="h" fact="0.7243"/>
              <dgm:constr type="w" for="ch" forName="parent_text_2" refType="w" fact="0.3478"/>
              <dgm:constr type="h" for="ch" forName="parent_text_2" refType="h" fact="0.1631"/>
              <dgm:constr type="l" for="ch" forName="parent_text_4" refType="w" fact="0.0644"/>
              <dgm:constr type="t" for="ch" forName="parent_text_4" refType="h" fact="0.2513"/>
              <dgm:constr type="w" for="ch" forName="parent_text_4" refType="w" fact="0.3478"/>
              <dgm:constr type="h" for="ch" forName="parent_text_4" refType="h" fact="0.1467"/>
              <dgm:constr type="l" for="ch" forName="accent_2" refType="w" fact="0.322"/>
              <dgm:constr type="t" for="ch" forName="accent_2" refType="h" fact="0.0194"/>
              <dgm:constr type="w" for="ch" forName="accent_2" refType="w" fact="0.0515"/>
              <dgm:constr type="h" for="ch" forName="accent_2" refType="h" fact="0.0777"/>
              <dgm:constr type="l" for="ch" forName="accent_3" refType="w" fact="0.2705"/>
              <dgm:constr type="t" for="ch" forName="accent_3" refType="h" fact="0"/>
              <dgm:constr type="w" for="ch" forName="accent_3" refType="w" fact="0.0258"/>
              <dgm:constr type="h" for="ch" forName="accent_3" refType="h" fact="0.0388"/>
              <dgm:constr type="l" for="ch" forName="parent_text_5" refType="w" fact="0"/>
              <dgm:constr type="t" for="ch" forName="parent_text_5" refType="h" fact="0.0953"/>
              <dgm:constr type="w" for="ch" forName="parent_text_5" refType="w" fact="0.3478"/>
              <dgm:constr type="h" for="ch" forName="parent_text_5" refType="h" fact="0.1359"/>
              <dgm:constr type="l" for="ch" forName="accent_4" refType="w" fact="0.3478"/>
              <dgm:constr type="t" for="ch" forName="accent_4" refType="h" fact="0.8932"/>
              <dgm:constr type="w" for="ch" forName="accent_4" refType="w" fact="0.0386"/>
              <dgm:constr type="h" for="ch" forName="accent_4" refType="h" fact="0.0583"/>
            </dgm:constrLst>
          </dgm:else>
        </dgm:choose>
      </dgm:if>
      <dgm:if name="Name22" axis="ch" ptType="node" func="cnt" op="equ" val="6">
        <dgm:alg type="composite">
          <dgm:param type="ar" val="1.1351"/>
        </dgm:alg>
        <dgm:choose name="Name23">
          <dgm:if name="Name24" func="var" arg="dir" op="equ" val="norm">
            <dgm:constrLst>
              <dgm:constr type="primFontSz" for="des" ptType="node" op="equ" val="65"/>
              <dgm:constr type="l" for="ch" forName="image_accent_6" refType="w" fact="0.3864"/>
              <dgm:constr type="t" for="ch" forName="image_accent_6" refType="h" fact="0.7456"/>
              <dgm:constr type="w" for="ch" forName="image_accent_6" refType="w" fact="0.1757"/>
              <dgm:constr type="h" for="ch" forName="image_accent_6" refType="h" fact="0.1995"/>
              <dgm:constr type="l" for="ch" forName="image_6" refType="w" fact="0.3957"/>
              <dgm:constr type="t" for="ch" forName="image_6" refType="h" fact="0.7561"/>
              <dgm:constr type="w" for="ch" forName="image_6" refType="w" fact="0.1572"/>
              <dgm:constr type="h" for="ch" forName="image_6" refType="h" fact="0.1784"/>
              <dgm:constr type="l" for="ch" forName="image_accent_5" refType="w" fact="0.5301"/>
              <dgm:constr type="t" for="ch" forName="image_accent_5" refType="h" fact="0.0649"/>
              <dgm:constr type="w" for="ch" forName="image_accent_5" refType="w" fact="0.1022"/>
              <dgm:constr type="h" for="ch" forName="image_accent_5" refType="h" fact="0.116"/>
              <dgm:constr type="l" for="ch" forName="image_5" refType="w" fact="0.5361"/>
              <dgm:constr type="t" for="ch" forName="image_5" refType="h" fact="0.0717"/>
              <dgm:constr type="w" for="ch" forName="image_5" refType="w" fact="0.0902"/>
              <dgm:constr type="h" for="ch" forName="image_5" refType="h" fact="0.1023"/>
              <dgm:constr type="l" for="ch" forName="image_accent_4" refType="w" fact="0.4528"/>
              <dgm:constr type="t" for="ch" forName="image_accent_4" refType="h" fact="0.1819"/>
              <dgm:constr type="w" for="ch" forName="image_accent_4" refType="w" fact="0.1103"/>
              <dgm:constr type="h" for="ch" forName="image_accent_4" refType="h" fact="0.1251"/>
              <dgm:constr type="l" for="ch" forName="image_4" refType="w" fact="0.4593"/>
              <dgm:constr type="t" for="ch" forName="image_4" refType="h" fact="0.1892"/>
              <dgm:constr type="w" for="ch" forName="image_4" refType="w" fact="0.0973"/>
              <dgm:constr type="h" for="ch" forName="image_4" refType="h" fact="0.1104"/>
              <dgm:constr type="l" for="ch" forName="image_accent_2" refType="w" fact="0.4832"/>
              <dgm:constr type="t" for="ch" forName="image_accent_2" refType="h" fact="0.5371"/>
              <dgm:constr type="w" for="ch" forName="image_accent_2" refType="w" fact="0.1226"/>
              <dgm:constr type="h" for="ch" forName="image_accent_2" refType="h" fact="0.1392"/>
              <dgm:constr type="l" for="ch" forName="image_2" refType="w" fact="0.4904"/>
              <dgm:constr type="t" for="ch" forName="image_2" refType="h" fact="0.5453"/>
              <dgm:constr type="w" for="ch" forName="image_2" refType="w" fact="0.1082"/>
              <dgm:constr type="h" for="ch" forName="image_2" refType="h" fact="0.1228"/>
              <dgm:constr type="l" for="ch" forName="image_accent_3" refType="w" fact="0.4352"/>
              <dgm:constr type="t" for="ch" forName="image_accent_3" refType="h" fact="0.3407"/>
              <dgm:constr type="w" for="ch" forName="image_accent_3" refType="w" fact="0.1573"/>
              <dgm:constr type="h" for="ch" forName="image_accent_3" refType="h" fact="0.1785"/>
              <dgm:constr type="l" for="ch" forName="image_3" refType="w" fact="0.4435"/>
              <dgm:constr type="t" for="ch" forName="image_3" refType="h" fact="0.3501"/>
              <dgm:constr type="w" for="ch" forName="image_3" refType="w" fact="0.1407"/>
              <dgm:constr type="h" for="ch" forName="image_3" refType="h" fact="0.1596"/>
              <dgm:constr type="l" for="ch" forName="image_accent_1" refType="w" fact="0.2318"/>
              <dgm:constr type="t" for="ch" forName="image_accent_1" refType="h" fact="0.4869"/>
              <dgm:constr type="w" for="ch" forName="image_accent_1" refType="w" fact="0.2344"/>
              <dgm:constr type="h" for="ch" forName="image_accent_1" refType="h" fact="0.2661"/>
              <dgm:constr type="l" for="ch" forName="image_1" refType="w" fact="0.2401"/>
              <dgm:constr type="t" for="ch" forName="image_1" refType="h" fact="0.4971"/>
              <dgm:constr type="w" for="ch" forName="image_1" refType="w" fact="0.2164"/>
              <dgm:constr type="h" for="ch" forName="image_1" refType="h" fact="0.2456"/>
              <dgm:constr type="l" for="ch" forName="parent_text_1" refType="w" fact="0"/>
              <dgm:constr type="t" for="ch" forName="parent_text_1" refType="h" fact="0.3501"/>
              <dgm:constr type="w" for="ch" forName="parent_text_1" refType="w" fact="0.3478"/>
              <dgm:constr type="h" for="ch" forName="parent_text_1" refType="h" fact="0.125"/>
              <dgm:constr type="l" for="ch" forName="accent_1" refType="w" fact="0.3813"/>
              <dgm:constr type="t" for="ch" forName="accent_1" refType="h" fact="0.2909"/>
              <dgm:constr type="w" for="ch" forName="accent_1" refType="w" fact="0.0696"/>
              <dgm:constr type="h" for="ch" forName="accent_1" refType="h" fact="0.0789"/>
              <dgm:constr type="l" for="ch" forName="parent_text_2" refType="w" fact="0.6311"/>
              <dgm:constr type="t" for="ch" forName="parent_text_2" refType="h" fact="0.5453"/>
              <dgm:constr type="w" for="ch" forName="parent_text_2" refType="w" fact="0.3478"/>
              <dgm:constr type="h" for="ch" forName="parent_text_2" refType="h" fact="0.1228"/>
              <dgm:constr type="l" for="ch" forName="parent_text_4" refType="w" fact="0.5878"/>
              <dgm:constr type="t" for="ch" forName="parent_text_4" refType="h" fact="0.1892"/>
              <dgm:constr type="w" for="ch" forName="parent_text_4" refType="w" fact="0.3478"/>
              <dgm:constr type="h" for="ch" forName="parent_text_4" refType="h" fact="0.1104"/>
              <dgm:constr type="l" for="ch" forName="accent_2" refType="w" fact="0.6265"/>
              <dgm:constr type="t" for="ch" forName="accent_2" refType="h" fact="0.0146"/>
              <dgm:constr type="w" for="ch" forName="accent_2" refType="w" fact="0.0515"/>
              <dgm:constr type="h" for="ch" forName="accent_2" refType="h" fact="0.0585"/>
              <dgm:constr type="l" for="ch" forName="accent_3" refType="w" fact="0.7038"/>
              <dgm:constr type="t" for="ch" forName="accent_3" refType="h" fact="0"/>
              <dgm:constr type="w" for="ch" forName="accent_3" refType="w" fact="0.0258"/>
              <dgm:constr type="h" for="ch" forName="accent_3" refType="h" fact="0.0292"/>
              <dgm:constr type="l" for="ch" forName="parent_text_5" refType="w" fact="0.6522"/>
              <dgm:constr type="t" for="ch" forName="parent_text_5" refType="h" fact="0.0717"/>
              <dgm:constr type="w" for="ch" forName="parent_text_5" refType="w" fact="0.3478"/>
              <dgm:constr type="h" for="ch" forName="parent_text_5" refType="h" fact="0.1023"/>
              <dgm:constr type="l" for="ch" forName="parent_text_3" refType="w" fact="0.6182"/>
              <dgm:constr type="t" for="ch" forName="parent_text_3" refType="h" fact="0.3501"/>
              <dgm:constr type="w" for="ch" forName="parent_text_3" refType="w" fact="0.3478"/>
              <dgm:constr type="h" for="ch" forName="parent_text_3" refType="h" fact="0.1596"/>
              <dgm:constr type="l" for="ch" forName="accent_4" refType="w" fact="0.5538"/>
              <dgm:constr type="t" for="ch" forName="accent_4" refType="h" fact="0.9211"/>
              <dgm:constr type="w" for="ch" forName="accent_4" refType="w" fact="0.0696"/>
              <dgm:constr type="h" for="ch" forName="accent_4" refType="h" fact="0.0789"/>
              <dgm:constr type="l" for="ch" forName="parent_text_6" refType="w" fact="0.0195"/>
              <dgm:constr type="t" for="ch" forName="parent_text_6" refType="h" fact="0.7561"/>
              <dgm:constr type="w" for="ch" forName="parent_text_6" refType="w" fact="0.3478"/>
              <dgm:constr type="h" for="ch" forName="parent_text_6" refType="h" fact="0.1784"/>
              <dgm:constr type="l" for="ch" forName="accent_5" refType="w" fact="0.6182"/>
              <dgm:constr type="t" for="ch" forName="accent_5" refType="h" fact="0.6725"/>
              <dgm:constr type="w" for="ch" forName="accent_5" refType="w" fact="0.0386"/>
              <dgm:constr type="h" for="ch" forName="accent_5" refType="h" fact="0.0439"/>
            </dgm:constrLst>
          </dgm:if>
          <dgm:else name="Name25">
            <dgm:constrLst>
              <dgm:constr type="primFontSz" for="des" ptType="node" op="equ" val="65"/>
              <dgm:constr type="l" for="ch" forName="image_accent_6" refType="w" fact="0.4379"/>
              <dgm:constr type="t" for="ch" forName="image_accent_6" refType="h" fact="0.7456"/>
              <dgm:constr type="w" for="ch" forName="image_accent_6" refType="w" fact="0.1757"/>
              <dgm:constr type="h" for="ch" forName="image_accent_6" refType="h" fact="0.1995"/>
              <dgm:constr type="l" for="ch" forName="image_6" refType="w" fact="0.4471"/>
              <dgm:constr type="t" for="ch" forName="image_6" refType="h" fact="0.7561"/>
              <dgm:constr type="w" for="ch" forName="image_6" refType="w" fact="0.1572"/>
              <dgm:constr type="h" for="ch" forName="image_6" refType="h" fact="0.1784"/>
              <dgm:constr type="l" for="ch" forName="image_accent_5" refType="w" fact="0.3677"/>
              <dgm:constr type="t" for="ch" forName="image_accent_5" refType="h" fact="0.0649"/>
              <dgm:constr type="w" for="ch" forName="image_accent_5" refType="w" fact="0.1022"/>
              <dgm:constr type="h" for="ch" forName="image_accent_5" refType="h" fact="0.116"/>
              <dgm:constr type="l" for="ch" forName="image_5" refType="w" fact="0.3738"/>
              <dgm:constr type="t" for="ch" forName="image_5" refType="h" fact="0.0717"/>
              <dgm:constr type="w" for="ch" forName="image_5" refType="w" fact="0.0902"/>
              <dgm:constr type="h" for="ch" forName="image_5" refType="h" fact="0.1023"/>
              <dgm:constr type="l" for="ch" forName="image_accent_4" refType="w" fact="0.437"/>
              <dgm:constr type="t" for="ch" forName="image_accent_4" refType="h" fact="0.1819"/>
              <dgm:constr type="w" for="ch" forName="image_accent_4" refType="w" fact="0.1103"/>
              <dgm:constr type="h" for="ch" forName="image_accent_4" refType="h" fact="0.1251"/>
              <dgm:constr type="l" for="ch" forName="image_4" refType="w" fact="0.4434"/>
              <dgm:constr type="t" for="ch" forName="image_4" refType="h" fact="0.1892"/>
              <dgm:constr type="w" for="ch" forName="image_4" refType="w" fact="0.0973"/>
              <dgm:constr type="h" for="ch" forName="image_4" refType="h" fact="0.1104"/>
              <dgm:constr type="l" for="ch" forName="image_accent_2" refType="w" fact="0.3942"/>
              <dgm:constr type="t" for="ch" forName="image_accent_2" refType="h" fact="0.5371"/>
              <dgm:constr type="w" for="ch" forName="image_accent_2" refType="w" fact="0.1226"/>
              <dgm:constr type="h" for="ch" forName="image_accent_2" refType="h" fact="0.1392"/>
              <dgm:constr type="l" for="ch" forName="image_2" refType="w" fact="0.4014"/>
              <dgm:constr type="t" for="ch" forName="image_2" refType="h" fact="0.5453"/>
              <dgm:constr type="w" for="ch" forName="image_2" refType="w" fact="0.1082"/>
              <dgm:constr type="h" for="ch" forName="image_2" refType="h" fact="0.1228"/>
              <dgm:constr type="l" for="ch" forName="image_accent_3" refType="w" fact="0.4075"/>
              <dgm:constr type="t" for="ch" forName="image_accent_3" refType="h" fact="0.3407"/>
              <dgm:constr type="w" for="ch" forName="image_accent_3" refType="w" fact="0.1573"/>
              <dgm:constr type="h" for="ch" forName="image_accent_3" refType="h" fact="0.1785"/>
              <dgm:constr type="l" for="ch" forName="image_3" refType="w" fact="0.4158"/>
              <dgm:constr type="t" for="ch" forName="image_3" refType="h" fact="0.3501"/>
              <dgm:constr type="w" for="ch" forName="image_3" refType="w" fact="0.1407"/>
              <dgm:constr type="h" for="ch" forName="image_3" refType="h" fact="0.1596"/>
              <dgm:constr type="l" for="ch" forName="image_accent_1" refType="w" fact="0.5338"/>
              <dgm:constr type="t" for="ch" forName="image_accent_1" refType="h" fact="0.4869"/>
              <dgm:constr type="w" for="ch" forName="image_accent_1" refType="w" fact="0.2344"/>
              <dgm:constr type="h" for="ch" forName="image_accent_1" refType="h" fact="0.2661"/>
              <dgm:constr type="l" for="ch" forName="image_1" refType="w" fact="0.5435"/>
              <dgm:constr type="t" for="ch" forName="image_1" refType="h" fact="0.4971"/>
              <dgm:constr type="w" for="ch" forName="image_1" refType="w" fact="0.2164"/>
              <dgm:constr type="h" for="ch" forName="image_1" refType="h" fact="0.2456"/>
              <dgm:constr type="l" for="ch" forName="parent_text_1" refType="w" fact="0.6522"/>
              <dgm:constr type="t" for="ch" forName="parent_text_1" refType="h" fact="0.3501"/>
              <dgm:constr type="w" for="ch" forName="parent_text_1" refType="w" fact="0.3478"/>
              <dgm:constr type="h" for="ch" forName="parent_text_1" refType="h" fact="0.125"/>
              <dgm:constr type="l" for="ch" forName="accent_1" refType="w" fact="0.5492"/>
              <dgm:constr type="t" for="ch" forName="accent_1" refType="h" fact="0.2909"/>
              <dgm:constr type="w" for="ch" forName="accent_1" refType="w" fact="0.0696"/>
              <dgm:constr type="h" for="ch" forName="accent_1" refType="h" fact="0.0789"/>
              <dgm:constr type="l" for="ch" forName="parent_text_2" refType="w" fact="0.0211"/>
              <dgm:constr type="t" for="ch" forName="parent_text_2" refType="h" fact="0.5453"/>
              <dgm:constr type="w" for="ch" forName="parent_text_2" refType="w" fact="0.3478"/>
              <dgm:constr type="h" for="ch" forName="parent_text_2" refType="h" fact="0.1228"/>
              <dgm:constr type="l" for="ch" forName="parent_text_4" refType="w" fact="0.0644"/>
              <dgm:constr type="t" for="ch" forName="parent_text_4" refType="h" fact="0.1892"/>
              <dgm:constr type="w" for="ch" forName="parent_text_4" refType="w" fact="0.3478"/>
              <dgm:constr type="h" for="ch" forName="parent_text_4" refType="h" fact="0.1104"/>
              <dgm:constr type="l" for="ch" forName="accent_2" refType="w" fact="0.322"/>
              <dgm:constr type="t" for="ch" forName="accent_2" refType="h" fact="0.0146"/>
              <dgm:constr type="w" for="ch" forName="accent_2" refType="w" fact="0.0515"/>
              <dgm:constr type="h" for="ch" forName="accent_2" refType="h" fact="0.0585"/>
              <dgm:constr type="l" for="ch" forName="accent_3" refType="w" fact="0.2705"/>
              <dgm:constr type="t" for="ch" forName="accent_3" refType="h" fact="0"/>
              <dgm:constr type="w" for="ch" forName="accent_3" refType="w" fact="0.0258"/>
              <dgm:constr type="h" for="ch" forName="accent_3" refType="h" fact="0.0292"/>
              <dgm:constr type="l" for="ch" forName="parent_text_5" refType="w" fact="0"/>
              <dgm:constr type="t" for="ch" forName="parent_text_5" refType="h" fact="0.0717"/>
              <dgm:constr type="w" for="ch" forName="parent_text_5" refType="w" fact="0.3478"/>
              <dgm:constr type="h" for="ch" forName="parent_text_5" refType="h" fact="0.1023"/>
              <dgm:constr type="l" for="ch" forName="parent_text_3" refType="w" fact="0.034"/>
              <dgm:constr type="t" for="ch" forName="parent_text_3" refType="h" fact="0.3501"/>
              <dgm:constr type="w" for="ch" forName="parent_text_3" refType="w" fact="0.3478"/>
              <dgm:constr type="h" for="ch" forName="parent_text_3" refType="h" fact="0.1596"/>
              <dgm:constr type="l" for="ch" forName="accent_4" refType="w" fact="0.3766"/>
              <dgm:constr type="t" for="ch" forName="accent_4" refType="h" fact="0.9211"/>
              <dgm:constr type="w" for="ch" forName="accent_4" refType="w" fact="0.0696"/>
              <dgm:constr type="h" for="ch" forName="accent_4" refType="h" fact="0.0789"/>
              <dgm:constr type="l" for="ch" forName="parent_text_6" refType="w" fact="0.6328"/>
              <dgm:constr type="t" for="ch" forName="parent_text_6" refType="h" fact="0.7561"/>
              <dgm:constr type="w" for="ch" forName="parent_text_6" refType="w" fact="0.3478"/>
              <dgm:constr type="h" for="ch" forName="parent_text_6" refType="h" fact="0.1784"/>
              <dgm:constr type="l" for="ch" forName="accent_5" refType="w" fact="0.3431"/>
              <dgm:constr type="t" for="ch" forName="accent_5" refType="h" fact="0.6725"/>
              <dgm:constr type="w" for="ch" forName="accent_5" refType="w" fact="0.0386"/>
              <dgm:constr type="h" for="ch" forName="accent_5" refType="h" fact="0.0439"/>
            </dgm:constrLst>
          </dgm:else>
        </dgm:choose>
      </dgm:if>
      <dgm:if name="Name26" axis="ch" ptType="node" func="cnt" op="equ" val="7">
        <dgm:alg type="composite">
          <dgm:param type="ar" val="1.0352"/>
        </dgm:alg>
        <dgm:choose name="Name27">
          <dgm:if name="Name28" func="var" arg="dir" op="equ" val="norm">
            <dgm:constrLst>
              <dgm:constr type="primFontSz" for="des" ptType="node" op="equ" val="65"/>
              <dgm:constr type="l" for="ch" forName="accent_1" refType="w" fact="0.7553"/>
              <dgm:constr type="t" for="ch" forName="accent_1" refType="h" fact="0.96"/>
              <dgm:constr type="w" for="ch" forName="accent_1" refType="w" fact="0.0386"/>
              <dgm:constr type="h" for="ch" forName="accent_1" refType="h" fact="0.04"/>
              <dgm:constr type="l" for="ch" forName="image_accent_2" refType="w" fact="0.4832"/>
              <dgm:constr type="t" for="ch" forName="image_accent_2" refType="h" fact="0.4899"/>
              <dgm:constr type="w" for="ch" forName="image_accent_2" refType="w" fact="0.1226"/>
              <dgm:constr type="h" for="ch" forName="image_accent_2" refType="h" fact="0.1269"/>
              <dgm:constr type="l" for="ch" forName="image_2" refType="w" fact="0.4904"/>
              <dgm:constr type="t" for="ch" forName="image_2" refType="h" fact="0.4973"/>
              <dgm:constr type="w" for="ch" forName="image_2" refType="w" fact="0.1082"/>
              <dgm:constr type="h" for="ch" forName="image_2" refType="h" fact="0.112"/>
              <dgm:constr type="l" for="ch" forName="image_accent_3" refType="w" fact="0.4352"/>
              <dgm:constr type="t" for="ch" forName="image_accent_3" refType="h" fact="0.3107"/>
              <dgm:constr type="w" for="ch" forName="image_accent_3" refType="w" fact="0.1573"/>
              <dgm:constr type="h" for="ch" forName="image_accent_3" refType="h" fact="0.1628"/>
              <dgm:constr type="l" for="ch" forName="image_3" refType="w" fact="0.4435"/>
              <dgm:constr type="t" for="ch" forName="image_3" refType="h" fact="0.3193"/>
              <dgm:constr type="w" for="ch" forName="image_3" refType="w" fact="0.1407"/>
              <dgm:constr type="h" for="ch" forName="image_3" refType="h" fact="0.1456"/>
              <dgm:constr type="l" for="ch" forName="image_accent_4" refType="w" fact="0.4528"/>
              <dgm:constr type="t" for="ch" forName="image_accent_4" refType="h" fact="0.1659"/>
              <dgm:constr type="w" for="ch" forName="image_accent_4" refType="w" fact="0.1103"/>
              <dgm:constr type="h" for="ch" forName="image_accent_4" refType="h" fact="0.1141"/>
              <dgm:constr type="l" for="ch" forName="image_4" refType="w" fact="0.4593"/>
              <dgm:constr type="t" for="ch" forName="image_4" refType="h" fact="0.1726"/>
              <dgm:constr type="w" for="ch" forName="image_4" refType="w" fact="0.0973"/>
              <dgm:constr type="h" for="ch" forName="image_4" refType="h" fact="0.1007"/>
              <dgm:constr type="l" for="ch" forName="image_accent_5" refType="w" fact="0.5301"/>
              <dgm:constr type="t" for="ch" forName="image_accent_5" refType="h" fact="0.0592"/>
              <dgm:constr type="w" for="ch" forName="image_accent_5" refType="w" fact="0.1022"/>
              <dgm:constr type="h" for="ch" forName="image_accent_5" refType="h" fact="0.1058"/>
              <dgm:constr type="l" for="ch" forName="image_5" refType="w" fact="0.5361"/>
              <dgm:constr type="t" for="ch" forName="image_5" refType="h" fact="0.0654"/>
              <dgm:constr type="w" for="ch" forName="image_5" refType="w" fact="0.0902"/>
              <dgm:constr type="h" for="ch" forName="image_5" refType="h" fact="0.0933"/>
              <dgm:constr type="l" for="ch" forName="image_accent_6" refType="w" fact="0.3864"/>
              <dgm:constr type="t" for="ch" forName="image_accent_6" refType="h" fact="0.68"/>
              <dgm:constr type="w" for="ch" forName="image_accent_6" refType="w" fact="0.1757"/>
              <dgm:constr type="h" for="ch" forName="image_accent_6" refType="h" fact="0.1819"/>
              <dgm:constr type="l" for="ch" forName="image_6" refType="w" fact="0.3957"/>
              <dgm:constr type="t" for="ch" forName="image_6" refType="h" fact="0.6896"/>
              <dgm:constr type="w" for="ch" forName="image_6" refType="w" fact="0.1572"/>
              <dgm:constr type="h" for="ch" forName="image_6" refType="h" fact="0.1627"/>
              <dgm:constr type="l" for="ch" forName="image_accent_7" refType="w" fact="0.5291"/>
              <dgm:constr type="t" for="ch" forName="image_accent_7" refType="h" fact="0.8325"/>
              <dgm:constr type="w" for="ch" forName="image_accent_7" refType="w" fact="0.1103"/>
              <dgm:constr type="h" for="ch" forName="image_accent_7" refType="h" fact="0.1141"/>
              <dgm:constr type="l" for="ch" forName="image_7" refType="w" fact="0.5356"/>
              <dgm:constr type="t" for="ch" forName="image_7" refType="h" fact="0.8392"/>
              <dgm:constr type="w" for="ch" forName="image_7" refType="w" fact="0.0973"/>
              <dgm:constr type="h" for="ch" forName="image_7" refType="h" fact="0.1007"/>
              <dgm:constr type="l" for="ch" forName="image_accent_1" refType="w" fact="0.2318"/>
              <dgm:constr type="t" for="ch" forName="image_accent_1" refType="h" fact="0.444"/>
              <dgm:constr type="w" for="ch" forName="image_accent_1" refType="w" fact="0.2344"/>
              <dgm:constr type="h" for="ch" forName="image_accent_1" refType="h" fact="0.2426"/>
              <dgm:constr type="l" for="ch" forName="image_1" refType="w" fact="0.2408"/>
              <dgm:constr type="t" for="ch" forName="image_1" refType="h" fact="0.4533"/>
              <dgm:constr type="w" for="ch" forName="image_1" refType="w" fact="0.2164"/>
              <dgm:constr type="h" for="ch" forName="image_1" refType="h" fact="0.224"/>
              <dgm:constr type="l" for="ch" forName="parent_text_1" refType="w" fact="0"/>
              <dgm:constr type="t" for="ch" forName="parent_text_1" refType="h" fact="0.3193"/>
              <dgm:constr type="w" for="ch" forName="parent_text_1" refType="w" fact="0.3478"/>
              <dgm:constr type="h" for="ch" forName="parent_text_1" refType="h" fact="0.115"/>
              <dgm:constr type="l" for="ch" forName="accent_2" refType="w" fact="0.3813"/>
              <dgm:constr type="t" for="ch" forName="accent_2" refType="h" fact="0.2653"/>
              <dgm:constr type="w" for="ch" forName="accent_2" refType="w" fact="0.0696"/>
              <dgm:constr type="h" for="ch" forName="accent_2" refType="h" fact="0.072"/>
              <dgm:constr type="l" for="ch" forName="parent_text_2" refType="w" fact="0.6311"/>
              <dgm:constr type="t" for="ch" forName="parent_text_2" refType="h" fact="0.4973"/>
              <dgm:constr type="w" for="ch" forName="parent_text_2" refType="w" fact="0.3478"/>
              <dgm:constr type="h" for="ch" forName="parent_text_2" refType="h" fact="0.112"/>
              <dgm:constr type="l" for="ch" forName="parent_text_4" refType="w" fact="0.5878"/>
              <dgm:constr type="t" for="ch" forName="parent_text_4" refType="h" fact="0.1726"/>
              <dgm:constr type="w" for="ch" forName="parent_text_4" refType="w" fact="0.3478"/>
              <dgm:constr type="h" for="ch" forName="parent_text_4" refType="h" fact="0.1007"/>
              <dgm:constr type="l" for="ch" forName="accent_3" refType="w" fact="0.7038"/>
              <dgm:constr type="t" for="ch" forName="accent_3" refType="h" fact="0"/>
              <dgm:constr type="w" for="ch" forName="accent_3" refType="w" fact="0.0258"/>
              <dgm:constr type="h" for="ch" forName="accent_3" refType="h" fact="0.0267"/>
              <dgm:constr type="l" for="ch" forName="parent_text_5" refType="w" fact="0.6522"/>
              <dgm:constr type="t" for="ch" forName="parent_text_5" refType="h" fact="0.0654"/>
              <dgm:constr type="w" for="ch" forName="parent_text_5" refType="w" fact="0.3478"/>
              <dgm:constr type="h" for="ch" forName="parent_text_5" refType="h" fact="0.0933"/>
              <dgm:constr type="l" for="ch" forName="parent_text_3" refType="w" fact="0.6182"/>
              <dgm:constr type="t" for="ch" forName="parent_text_3" refType="h" fact="0.3193"/>
              <dgm:constr type="w" for="ch" forName="parent_text_3" refType="w" fact="0.3478"/>
              <dgm:constr type="h" for="ch" forName="parent_text_3" refType="h" fact="0.1456"/>
              <dgm:constr type="l" for="ch" forName="parent_text_6" refType="w" fact="0.02"/>
              <dgm:constr type="t" for="ch" forName="parent_text_6" refType="h" fact="0.6896"/>
              <dgm:constr type="w" for="ch" forName="parent_text_6" refType="w" fact="0.3478"/>
              <dgm:constr type="h" for="ch" forName="parent_text_6" refType="h" fact="0.1627"/>
              <dgm:constr type="l" for="ch" forName="accent_4" refType="w" fact="0.6265"/>
              <dgm:constr type="t" for="ch" forName="accent_4" refType="h" fact="0.0213"/>
              <dgm:constr type="w" for="ch" forName="accent_4" refType="w" fact="0.0515"/>
              <dgm:constr type="h" for="ch" forName="accent_4" refType="h" fact="0.0533"/>
              <dgm:constr type="l" for="ch" forName="accent_5" refType="w" fact="0.6522"/>
              <dgm:constr type="t" for="ch" forName="accent_5" refType="h" fact="0.92"/>
              <dgm:constr type="w" for="ch" forName="accent_5" refType="w" fact="0.0696"/>
              <dgm:constr type="h" for="ch" forName="accent_5" refType="h" fact="0.072"/>
              <dgm:constr type="l" for="ch" forName="parent_text_7" refType="w" fact="0.105"/>
              <dgm:constr type="t" for="ch" forName="parent_text_7" refType="h" fact="0.87"/>
              <dgm:constr type="w" for="ch" forName="parent_text_7" refType="w" fact="0.407"/>
              <dgm:constr type="h" for="ch" forName="parent_text_7" refType="h" fact="0.13"/>
              <dgm:constr type="l" for="ch" forName="accent_6" refType="w" fact="0.6136"/>
              <dgm:constr type="t" for="ch" forName="accent_6" refType="h" fact="0.6133"/>
              <dgm:constr type="w" for="ch" forName="accent_6" refType="w" fact="0.0386"/>
              <dgm:constr type="h" for="ch" forName="accent_6" refType="h" fact="0.04"/>
            </dgm:constrLst>
          </dgm:if>
          <dgm:else name="Name29">
            <dgm:constrLst>
              <dgm:constr type="primFontSz" for="des" ptType="node" op="equ" val="65"/>
              <dgm:constr type="l" for="ch" forName="accent_1" refType="w" fact="0.2061"/>
              <dgm:constr type="t" for="ch" forName="accent_1" refType="h" fact="0.96"/>
              <dgm:constr type="w" for="ch" forName="accent_1" refType="w" fact="0.0386"/>
              <dgm:constr type="h" for="ch" forName="accent_1" refType="h" fact="0.04"/>
              <dgm:constr type="l" for="ch" forName="image_accent_7" refType="w" fact="0.3606"/>
              <dgm:constr type="t" for="ch" forName="image_accent_7" refType="h" fact="0.8325"/>
              <dgm:constr type="w" for="ch" forName="image_accent_7" refType="w" fact="0.1103"/>
              <dgm:constr type="h" for="ch" forName="image_accent_7" refType="h" fact="0.1141"/>
              <dgm:constr type="l" for="ch" forName="image_7" refType="w" fact="0.3671"/>
              <dgm:constr type="t" for="ch" forName="image_7" refType="h" fact="0.8392"/>
              <dgm:constr type="w" for="ch" forName="image_7" refType="w" fact="0.0973"/>
              <dgm:constr type="h" for="ch" forName="image_7" refType="h" fact="0.1007"/>
              <dgm:constr type="l" for="ch" forName="image_accent_6" refType="w" fact="0.4379"/>
              <dgm:constr type="t" for="ch" forName="image_accent_6" refType="h" fact="0.68"/>
              <dgm:constr type="w" for="ch" forName="image_accent_6" refType="w" fact="0.1757"/>
              <dgm:constr type="h" for="ch" forName="image_accent_6" refType="h" fact="0.1819"/>
              <dgm:constr type="l" for="ch" forName="image_6" refType="w" fact="0.4471"/>
              <dgm:constr type="t" for="ch" forName="image_6" refType="h" fact="0.6896"/>
              <dgm:constr type="w" for="ch" forName="image_6" refType="w" fact="0.1572"/>
              <dgm:constr type="h" for="ch" forName="image_6" refType="h" fact="0.1627"/>
              <dgm:constr type="l" for="ch" forName="image_accent_5" refType="w" fact="0.3677"/>
              <dgm:constr type="t" for="ch" forName="image_accent_5" refType="h" fact="0.0592"/>
              <dgm:constr type="w" for="ch" forName="image_accent_5" refType="w" fact="0.1022"/>
              <dgm:constr type="h" for="ch" forName="image_accent_5" refType="h" fact="0.1058"/>
              <dgm:constr type="l" for="ch" forName="image_5" refType="w" fact="0.3738"/>
              <dgm:constr type="t" for="ch" forName="image_5" refType="h" fact="0.0654"/>
              <dgm:constr type="w" for="ch" forName="image_5" refType="w" fact="0.0902"/>
              <dgm:constr type="h" for="ch" forName="image_5" refType="h" fact="0.0933"/>
              <dgm:constr type="l" for="ch" forName="image_accent_4" refType="w" fact="0.437"/>
              <dgm:constr type="t" for="ch" forName="image_accent_4" refType="h" fact="0.1659"/>
              <dgm:constr type="w" for="ch" forName="image_accent_4" refType="w" fact="0.1103"/>
              <dgm:constr type="h" for="ch" forName="image_accent_4" refType="h" fact="0.1141"/>
              <dgm:constr type="l" for="ch" forName="image_4" refType="w" fact="0.4434"/>
              <dgm:constr type="t" for="ch" forName="image_4" refType="h" fact="0.1726"/>
              <dgm:constr type="w" for="ch" forName="image_4" refType="w" fact="0.0973"/>
              <dgm:constr type="h" for="ch" forName="image_4" refType="h" fact="0.1007"/>
              <dgm:constr type="l" for="ch" forName="image_accent_2" refType="w" fact="0.3942"/>
              <dgm:constr type="t" for="ch" forName="image_accent_2" refType="h" fact="0.4899"/>
              <dgm:constr type="w" for="ch" forName="image_accent_2" refType="w" fact="0.1226"/>
              <dgm:constr type="h" for="ch" forName="image_accent_2" refType="h" fact="0.1269"/>
              <dgm:constr type="l" for="ch" forName="image_2" refType="w" fact="0.4014"/>
              <dgm:constr type="t" for="ch" forName="image_2" refType="h" fact="0.4973"/>
              <dgm:constr type="w" for="ch" forName="image_2" refType="w" fact="0.1082"/>
              <dgm:constr type="h" for="ch" forName="image_2" refType="h" fact="0.112"/>
              <dgm:constr type="l" for="ch" forName="image_accent_3" refType="w" fact="0.4075"/>
              <dgm:constr type="t" for="ch" forName="image_accent_3" refType="h" fact="0.3107"/>
              <dgm:constr type="w" for="ch" forName="image_accent_3" refType="w" fact="0.1573"/>
              <dgm:constr type="h" for="ch" forName="image_accent_3" refType="h" fact="0.1628"/>
              <dgm:constr type="l" for="ch" forName="image_3" refType="w" fact="0.4158"/>
              <dgm:constr type="t" for="ch" forName="image_3" refType="h" fact="0.3193"/>
              <dgm:constr type="w" for="ch" forName="image_3" refType="w" fact="0.1407"/>
              <dgm:constr type="h" for="ch" forName="image_3" refType="h" fact="0.1456"/>
              <dgm:constr type="l" for="ch" forName="image_accent_1" refType="w" fact="0.5338"/>
              <dgm:constr type="t" for="ch" forName="image_accent_1" refType="h" fact="0.444"/>
              <dgm:constr type="w" for="ch" forName="image_accent_1" refType="w" fact="0.2344"/>
              <dgm:constr type="h" for="ch" forName="image_accent_1" refType="h" fact="0.2426"/>
              <dgm:constr type="l" for="ch" forName="image_1" refType="w" fact="0.5428"/>
              <dgm:constr type="t" for="ch" forName="image_1" refType="h" fact="0.4533"/>
              <dgm:constr type="w" for="ch" forName="image_1" refType="w" fact="0.2164"/>
              <dgm:constr type="h" for="ch" forName="image_1" refType="h" fact="0.224"/>
              <dgm:constr type="l" for="ch" forName="parent_text_1" refType="w" fact="0.6522"/>
              <dgm:constr type="t" for="ch" forName="parent_text_1" refType="h" fact="0.3193"/>
              <dgm:constr type="w" for="ch" forName="parent_text_1" refType="w" fact="0.3478"/>
              <dgm:constr type="h" for="ch" forName="parent_text_1" refType="h" fact="0.115"/>
              <dgm:constr type="l" for="ch" forName="accent_2" refType="w" fact="0.5492"/>
              <dgm:constr type="t" for="ch" forName="accent_2" refType="h" fact="0.2653"/>
              <dgm:constr type="w" for="ch" forName="accent_2" refType="w" fact="0.0696"/>
              <dgm:constr type="h" for="ch" forName="accent_2" refType="h" fact="0.072"/>
              <dgm:constr type="l" for="ch" forName="parent_text_2" refType="w" fact="0.0211"/>
              <dgm:constr type="t" for="ch" forName="parent_text_2" refType="h" fact="0.4973"/>
              <dgm:constr type="w" for="ch" forName="parent_text_2" refType="w" fact="0.3478"/>
              <dgm:constr type="h" for="ch" forName="parent_text_2" refType="h" fact="0.112"/>
              <dgm:constr type="l" for="ch" forName="parent_text_4" refType="w" fact="0.0644"/>
              <dgm:constr type="t" for="ch" forName="parent_text_4" refType="h" fact="0.1726"/>
              <dgm:constr type="w" for="ch" forName="parent_text_4" refType="w" fact="0.3478"/>
              <dgm:constr type="h" for="ch" forName="parent_text_4" refType="h" fact="0.1007"/>
              <dgm:constr type="l" for="ch" forName="accent_3" refType="w" fact="0.2705"/>
              <dgm:constr type="t" for="ch" forName="accent_3" refType="h" fact="0"/>
              <dgm:constr type="w" for="ch" forName="accent_3" refType="w" fact="0.0258"/>
              <dgm:constr type="h" for="ch" forName="accent_3" refType="h" fact="0.0267"/>
              <dgm:constr type="l" for="ch" forName="parent_text_5" refType="w" fact="0"/>
              <dgm:constr type="t" for="ch" forName="parent_text_5" refType="h" fact="0.0654"/>
              <dgm:constr type="w" for="ch" forName="parent_text_5" refType="w" fact="0.3478"/>
              <dgm:constr type="h" for="ch" forName="parent_text_5" refType="h" fact="0.0933"/>
              <dgm:constr type="l" for="ch" forName="parent_text_3" refType="w" fact="0.034"/>
              <dgm:constr type="t" for="ch" forName="parent_text_3" refType="h" fact="0.3193"/>
              <dgm:constr type="w" for="ch" forName="parent_text_3" refType="w" fact="0.3478"/>
              <dgm:constr type="h" for="ch" forName="parent_text_3" refType="h" fact="0.1456"/>
              <dgm:constr type="l" for="ch" forName="parent_text_6" refType="w" fact="0.63"/>
              <dgm:constr type="t" for="ch" forName="parent_text_6" refType="h" fact="0.6896"/>
              <dgm:constr type="w" for="ch" forName="parent_text_6" refType="w" fact="0.3478"/>
              <dgm:constr type="h" for="ch" forName="parent_text_6" refType="h" fact="0.1627"/>
              <dgm:constr type="l" for="ch" forName="accent_4" refType="w" fact="0.322"/>
              <dgm:constr type="t" for="ch" forName="accent_4" refType="h" fact="0.0213"/>
              <dgm:constr type="w" for="ch" forName="accent_4" refType="w" fact="0.0515"/>
              <dgm:constr type="h" for="ch" forName="accent_4" refType="h" fact="0.0533"/>
              <dgm:constr type="l" for="ch" forName="accent_5" refType="w" fact="0.2782"/>
              <dgm:constr type="t" for="ch" forName="accent_5" refType="h" fact="0.92"/>
              <dgm:constr type="w" for="ch" forName="accent_5" refType="w" fact="0.0696"/>
              <dgm:constr type="h" for="ch" forName="accent_5" refType="h" fact="0.072"/>
              <dgm:constr type="l" for="ch" forName="parent_text_7" refType="w" fact="0.485"/>
              <dgm:constr type="t" for="ch" forName="parent_text_7" refType="h" fact="0.87"/>
              <dgm:constr type="w" for="ch" forName="parent_text_7" refType="w" fact="0.347"/>
              <dgm:constr type="h" for="ch" forName="parent_text_7" refType="h" fact="0.13"/>
              <dgm:constr type="l" for="ch" forName="accent_6" refType="w" fact="0.3478"/>
              <dgm:constr type="t" for="ch" forName="accent_6" refType="h" fact="0.6133"/>
              <dgm:constr type="w" for="ch" forName="accent_6" refType="w" fact="0.0386"/>
              <dgm:constr type="h" for="ch" forName="accent_6" refType="h" fact="0.04"/>
            </dgm:constrLst>
          </dgm:else>
        </dgm:choose>
        <dgm:layoutNode name="accent_6" styleLbl="alignNode1">
          <dgm:alg type="sp"/>
          <dgm:shape xmlns:r="http://schemas.openxmlformats.org/officeDocument/2006/relationships" type="donut" r:blip="">
            <dgm:adjLst>
              <dgm:adj idx="1" val="0.0746"/>
            </dgm:adjLst>
          </dgm:shape>
          <dgm:presOf/>
        </dgm:layoutNode>
      </dgm:if>
      <dgm:else name="Name30">
        <dgm:alg type="composite">
          <dgm:param type="ar" val="0.9705"/>
        </dgm:alg>
        <dgm:choose name="Name31">
          <dgm:if name="Name32" func="var" arg="dir" op="equ" val="norm">
            <dgm:constrLst>
              <dgm:constr type="primFontSz" for="des" ptType="node" op="equ" val="65"/>
              <dgm:constr type="l" for="ch" forName="accent_1" refType="w" fact="0.7599"/>
              <dgm:constr type="t" for="ch" forName="accent_1" refType="h" fact="0.925"/>
              <dgm:constr type="w" for="ch" forName="accent_1" refType="w" fact="0.0386"/>
              <dgm:constr type="h" for="ch" forName="accent_1" refType="h" fact="0.0375"/>
              <dgm:constr type="l" for="ch" forName="accent_2" refType="w" fact="0.6182"/>
              <dgm:constr type="t" for="ch" forName="accent_2" refType="h" fact="0.575"/>
              <dgm:constr type="w" for="ch" forName="accent_2" refType="w" fact="0.0386"/>
              <dgm:constr type="h" for="ch" forName="accent_2" refType="h" fact="0.0375"/>
              <dgm:constr type="l" for="ch" forName="image_accent_8" refType="w" fact="0.6449"/>
              <dgm:constr type="t" for="ch" forName="image_accent_8" refType="h" fact="0.8508"/>
              <dgm:constr type="w" for="ch" forName="image_accent_8" refType="w" fact="0.1022"/>
              <dgm:constr type="h" for="ch" forName="image_accent_8" refType="h" fact="0.0992"/>
              <dgm:constr type="l" for="ch" forName="image_8" refType="w" fact="0.6538"/>
              <dgm:constr type="t" for="ch" forName="image_8" refType="h" fact="0.8595"/>
              <dgm:constr type="w" for="ch" forName="image_8" refType="w" fact="0.0844"/>
              <dgm:constr type="h" for="ch" forName="image_8" refType="h" fact="0.0819"/>
              <dgm:constr type="l" for="ch" forName="image_accent_7" refType="w" fact="0.5291"/>
              <dgm:constr type="t" for="ch" forName="image_accent_7" refType="h" fact="0.7805"/>
              <dgm:constr type="w" for="ch" forName="image_accent_7" refType="w" fact="0.1103"/>
              <dgm:constr type="h" for="ch" forName="image_accent_7" refType="h" fact="0.107"/>
              <dgm:constr type="l" for="ch" forName="image_7" refType="w" fact="0.5356"/>
              <dgm:constr type="t" for="ch" forName="image_7" refType="h" fact="0.7868"/>
              <dgm:constr type="w" for="ch" forName="image_7" refType="w" fact="0.0973"/>
              <dgm:constr type="h" for="ch" forName="image_7" refType="h" fact="0.0944"/>
              <dgm:constr type="l" for="ch" forName="image_accent_6" refType="w" fact="0.3864"/>
              <dgm:constr type="t" for="ch" forName="image_accent_6" refType="h" fact="0.6375"/>
              <dgm:constr type="w" for="ch" forName="image_accent_6" refType="w" fact="0.1757"/>
              <dgm:constr type="h" for="ch" forName="image_accent_6" refType="h" fact="0.1706"/>
              <dgm:constr type="l" for="ch" forName="image_6" refType="w" fact="0.3957"/>
              <dgm:constr type="t" for="ch" forName="image_6" refType="h" fact="0.6465"/>
              <dgm:constr type="w" for="ch" forName="image_6" refType="w" fact="0.1572"/>
              <dgm:constr type="h" for="ch" forName="image_6" refType="h" fact="0.1525"/>
              <dgm:constr type="l" for="ch" forName="image_accent_5" refType="w" fact="0.5301"/>
              <dgm:constr type="t" for="ch" forName="image_accent_5" refType="h" fact="0.0555"/>
              <dgm:constr type="w" for="ch" forName="image_accent_5" refType="w" fact="0.1022"/>
              <dgm:constr type="h" for="ch" forName="image_accent_5" refType="h" fact="0.0992"/>
              <dgm:constr type="l" for="ch" forName="image_5" refType="w" fact="0.5361"/>
              <dgm:constr type="t" for="ch" forName="image_5" refType="h" fact="0.0613"/>
              <dgm:constr type="w" for="ch" forName="image_5" refType="w" fact="0.0902"/>
              <dgm:constr type="h" for="ch" forName="image_5" refType="h" fact="0.0875"/>
              <dgm:constr type="l" for="ch" forName="image_accent_4" refType="w" fact="0.4528"/>
              <dgm:constr type="t" for="ch" forName="image_accent_4" refType="h" fact="0.1555"/>
              <dgm:constr type="w" for="ch" forName="image_accent_4" refType="w" fact="0.1103"/>
              <dgm:constr type="h" for="ch" forName="image_accent_4" refType="h" fact="0.107"/>
              <dgm:constr type="l" for="ch" forName="image_4" refType="w" fact="0.4593"/>
              <dgm:constr type="t" for="ch" forName="image_4" refType="h" fact="0.1618"/>
              <dgm:constr type="w" for="ch" forName="image_4" refType="w" fact="0.0973"/>
              <dgm:constr type="h" for="ch" forName="image_4" refType="h" fact="0.0944"/>
              <dgm:constr type="l" for="ch" forName="image_accent_2" refType="w" fact="0.4832"/>
              <dgm:constr type="t" for="ch" forName="image_accent_2" refType="h" fact="0.4593"/>
              <dgm:constr type="w" for="ch" forName="image_accent_2" refType="w" fact="0.1226"/>
              <dgm:constr type="h" for="ch" forName="image_accent_2" refType="h" fact="0.119"/>
              <dgm:constr type="l" for="ch" forName="image_2" refType="w" fact="0.4904"/>
              <dgm:constr type="t" for="ch" forName="image_2" refType="h" fact="0.4663"/>
              <dgm:constr type="w" for="ch" forName="image_2" refType="w" fact="0.1082"/>
              <dgm:constr type="h" for="ch" forName="image_2" refType="h" fact="0.105"/>
              <dgm:constr type="l" for="ch" forName="image_accent_3" refType="w" fact="0.4352"/>
              <dgm:constr type="t" for="ch" forName="image_accent_3" refType="h" fact="0.2913"/>
              <dgm:constr type="w" for="ch" forName="image_accent_3" refType="w" fact="0.1573"/>
              <dgm:constr type="h" for="ch" forName="image_accent_3" refType="h" fact="0.1526"/>
              <dgm:constr type="l" for="ch" forName="image_3" refType="w" fact="0.4435"/>
              <dgm:constr type="t" for="ch" forName="image_3" refType="h" fact="0.2993"/>
              <dgm:constr type="w" for="ch" forName="image_3" refType="w" fact="0.1407"/>
              <dgm:constr type="h" for="ch" forName="image_3" refType="h" fact="0.1365"/>
              <dgm:constr type="l" for="ch" forName="image_accent_1" refType="w" fact="0.2318"/>
              <dgm:constr type="t" for="ch" forName="image_accent_1" refType="h" fact="0.4163"/>
              <dgm:constr type="w" for="ch" forName="image_accent_1" refType="w" fact="0.2344"/>
              <dgm:constr type="h" for="ch" forName="image_accent_1" refType="h" fact="0.2275"/>
              <dgm:constr type="l" for="ch" forName="image_1" refType="w" fact="0.2408"/>
              <dgm:constr type="t" for="ch" forName="image_1" refType="h" fact="0.425"/>
              <dgm:constr type="w" for="ch" forName="image_1" refType="w" fact="0.2164"/>
              <dgm:constr type="h" for="ch" forName="image_1" refType="h" fact="0.21"/>
              <dgm:constr type="l" for="ch" forName="parent_text_1" refType="w" fact="0"/>
              <dgm:constr type="t" for="ch" forName="parent_text_1" refType="h" fact="0.2993"/>
              <dgm:constr type="w" for="ch" forName="parent_text_1" refType="w" fact="0.3478"/>
              <dgm:constr type="h" for="ch" forName="parent_text_1" refType="h" fact="0.11"/>
              <dgm:constr type="l" for="ch" forName="accent_3" refType="w" fact="0.3813"/>
              <dgm:constr type="t" for="ch" forName="accent_3" refType="h" fact="0.2488"/>
              <dgm:constr type="w" for="ch" forName="accent_3" refType="w" fact="0.0696"/>
              <dgm:constr type="h" for="ch" forName="accent_3" refType="h" fact="0.0675"/>
              <dgm:constr type="l" for="ch" forName="parent_text_2" refType="w" fact="0.6311"/>
              <dgm:constr type="t" for="ch" forName="parent_text_2" refType="h" fact="0.4663"/>
              <dgm:constr type="w" for="ch" forName="parent_text_2" refType="w" fact="0.3478"/>
              <dgm:constr type="h" for="ch" forName="parent_text_2" refType="h" fact="0.105"/>
              <dgm:constr type="l" for="ch" forName="parent_text_4" refType="w" fact="0.5878"/>
              <dgm:constr type="t" for="ch" forName="parent_text_4" refType="h" fact="0.1618"/>
              <dgm:constr type="w" for="ch" forName="parent_text_4" refType="w" fact="0.3478"/>
              <dgm:constr type="h" for="ch" forName="parent_text_4" refType="h" fact="0.0944"/>
              <dgm:constr type="l" for="ch" forName="accent_4" refType="w" fact="0.7038"/>
              <dgm:constr type="t" for="ch" forName="accent_4" refType="h" fact="0"/>
              <dgm:constr type="w" for="ch" forName="accent_4" refType="w" fact="0.0258"/>
              <dgm:constr type="h" for="ch" forName="accent_4" refType="h" fact="0.025"/>
              <dgm:constr type="l" for="ch" forName="parent_text_5" refType="w" fact="0.6522"/>
              <dgm:constr type="t" for="ch" forName="parent_text_5" refType="h" fact="0.0625"/>
              <dgm:constr type="w" for="ch" forName="parent_text_5" refType="w" fact="0.3478"/>
              <dgm:constr type="h" for="ch" forName="parent_text_5" refType="h" fact="0.0863"/>
              <dgm:constr type="l" for="ch" forName="parent_text_3" refType="w" fact="0.6182"/>
              <dgm:constr type="t" for="ch" forName="parent_text_3" refType="h" fact="0.2993"/>
              <dgm:constr type="w" for="ch" forName="parent_text_3" refType="w" fact="0.3478"/>
              <dgm:constr type="h" for="ch" forName="parent_text_3" refType="h" fact="0.1365"/>
              <dgm:constr type="l" for="ch" forName="parent_text_6" refType="w" fact="0.02"/>
              <dgm:constr type="t" for="ch" forName="parent_text_6" refType="h" fact="0.6465"/>
              <dgm:constr type="w" for="ch" forName="parent_text_6" refType="w" fact="0.3478"/>
              <dgm:constr type="h" for="ch" forName="parent_text_6" refType="h" fact="0.1525"/>
              <dgm:constr type="l" for="ch" forName="accent_5" refType="w" fact="0.6265"/>
              <dgm:constr type="t" for="ch" forName="accent_5" refType="h" fact="0.02"/>
              <dgm:constr type="w" for="ch" forName="accent_5" refType="w" fact="0.0515"/>
              <dgm:constr type="h" for="ch" forName="accent_5" refType="h" fact="0.05"/>
              <dgm:constr type="l" for="ch" forName="parent_text_7" refType="w" fact="0.165"/>
              <dgm:constr type="t" for="ch" forName="parent_text_7" refType="h" fact="0.81"/>
              <dgm:constr type="w" for="ch" forName="parent_text_7" refType="w" fact="0.3478"/>
              <dgm:constr type="h" for="ch" forName="parent_text_7" refType="h" fact="0.077"/>
              <dgm:constr type="l" for="ch" forName="parent_text_8" refType="w" fact="0.275"/>
              <dgm:constr type="t" for="ch" forName="parent_text_8" refType="h" fact="0.89"/>
              <dgm:constr type="w" for="ch" forName="parent_text_8" refType="w" fact="0.3478"/>
              <dgm:constr type="h" for="ch" forName="parent_text_8" refType="h" fact="0.11"/>
            </dgm:constrLst>
          </dgm:if>
          <dgm:else name="Name33">
            <dgm:constrLst>
              <dgm:constr type="primFontSz" for="des" ptType="node" op="equ" val="65"/>
              <dgm:constr type="l" for="ch" forName="accent_1" refType="w" fact="0.2014"/>
              <dgm:constr type="t" for="ch" forName="accent_1" refType="h" fact="0.925"/>
              <dgm:constr type="w" for="ch" forName="accent_1" refType="w" fact="0.0386"/>
              <dgm:constr type="h" for="ch" forName="accent_1" refType="h" fact="0.0375"/>
              <dgm:constr type="l" for="ch" forName="accent_2" refType="w" fact="0.3431"/>
              <dgm:constr type="t" for="ch" forName="accent_2" refType="h" fact="0.575"/>
              <dgm:constr type="w" for="ch" forName="accent_2" refType="w" fact="0.0386"/>
              <dgm:constr type="h" for="ch" forName="accent_2" refType="h" fact="0.0375"/>
              <dgm:constr type="l" for="ch" forName="image_accent_8" refType="w" fact="0.253"/>
              <dgm:constr type="t" for="ch" forName="image_accent_8" refType="h" fact="0.8508"/>
              <dgm:constr type="w" for="ch" forName="image_accent_8" refType="w" fact="0.1022"/>
              <dgm:constr type="h" for="ch" forName="image_accent_8" refType="h" fact="0.0992"/>
              <dgm:constr type="l" for="ch" forName="image_8" refType="w" fact="0.2619"/>
              <dgm:constr type="t" for="ch" forName="image_8" refType="h" fact="0.8595"/>
              <dgm:constr type="w" for="ch" forName="image_8" refType="w" fact="0.0844"/>
              <dgm:constr type="h" for="ch" forName="image_8" refType="h" fact="0.0819"/>
              <dgm:constr type="l" for="ch" forName="image_accent_7" refType="w" fact="0.3606"/>
              <dgm:constr type="t" for="ch" forName="image_accent_7" refType="h" fact="0.7805"/>
              <dgm:constr type="w" for="ch" forName="image_accent_7" refType="w" fact="0.1103"/>
              <dgm:constr type="h" for="ch" forName="image_accent_7" refType="h" fact="0.107"/>
              <dgm:constr type="l" for="ch" forName="image_7" refType="w" fact="0.3671"/>
              <dgm:constr type="t" for="ch" forName="image_7" refType="h" fact="0.7868"/>
              <dgm:constr type="w" for="ch" forName="image_7" refType="w" fact="0.0973"/>
              <dgm:constr type="h" for="ch" forName="image_7" refType="h" fact="0.0944"/>
              <dgm:constr type="l" for="ch" forName="image_accent_6" refType="w" fact="0.4379"/>
              <dgm:constr type="t" for="ch" forName="image_accent_6" refType="h" fact="0.6375"/>
              <dgm:constr type="w" for="ch" forName="image_accent_6" refType="w" fact="0.1757"/>
              <dgm:constr type="h" for="ch" forName="image_accent_6" refType="h" fact="0.1706"/>
              <dgm:constr type="l" for="ch" forName="image_6" refType="w" fact="0.4471"/>
              <dgm:constr type="t" for="ch" forName="image_6" refType="h" fact="0.6465"/>
              <dgm:constr type="w" for="ch" forName="image_6" refType="w" fact="0.1572"/>
              <dgm:constr type="h" for="ch" forName="image_6" refType="h" fact="0.1525"/>
              <dgm:constr type="l" for="ch" forName="image_accent_5" refType="w" fact="0.3677"/>
              <dgm:constr type="t" for="ch" forName="image_accent_5" refType="h" fact="0.0555"/>
              <dgm:constr type="w" for="ch" forName="image_accent_5" refType="w" fact="0.1022"/>
              <dgm:constr type="h" for="ch" forName="image_accent_5" refType="h" fact="0.0992"/>
              <dgm:constr type="l" for="ch" forName="image_5" refType="w" fact="0.3738"/>
              <dgm:constr type="t" for="ch" forName="image_5" refType="h" fact="0.0613"/>
              <dgm:constr type="w" for="ch" forName="image_5" refType="w" fact="0.0902"/>
              <dgm:constr type="h" for="ch" forName="image_5" refType="h" fact="0.0875"/>
              <dgm:constr type="l" for="ch" forName="image_accent_4" refType="w" fact="0.437"/>
              <dgm:constr type="t" for="ch" forName="image_accent_4" refType="h" fact="0.1555"/>
              <dgm:constr type="w" for="ch" forName="image_accent_4" refType="w" fact="0.1103"/>
              <dgm:constr type="h" for="ch" forName="image_accent_4" refType="h" fact="0.107"/>
              <dgm:constr type="l" for="ch" forName="image_4" refType="w" fact="0.4434"/>
              <dgm:constr type="t" for="ch" forName="image_4" refType="h" fact="0.1618"/>
              <dgm:constr type="w" for="ch" forName="image_4" refType="w" fact="0.0973"/>
              <dgm:constr type="h" for="ch" forName="image_4" refType="h" fact="0.0944"/>
              <dgm:constr type="l" for="ch" forName="image_accent_2" refType="w" fact="0.3942"/>
              <dgm:constr type="t" for="ch" forName="image_accent_2" refType="h" fact="0.4593"/>
              <dgm:constr type="w" for="ch" forName="image_accent_2" refType="w" fact="0.1226"/>
              <dgm:constr type="h" for="ch" forName="image_accent_2" refType="h" fact="0.119"/>
              <dgm:constr type="l" for="ch" forName="image_2" refType="w" fact="0.4014"/>
              <dgm:constr type="t" for="ch" forName="image_2" refType="h" fact="0.4663"/>
              <dgm:constr type="w" for="ch" forName="image_2" refType="w" fact="0.1082"/>
              <dgm:constr type="h" for="ch" forName="image_2" refType="h" fact="0.105"/>
              <dgm:constr type="l" for="ch" forName="image_accent_3" refType="w" fact="0.4075"/>
              <dgm:constr type="t" for="ch" forName="image_accent_3" refType="h" fact="0.2913"/>
              <dgm:constr type="w" for="ch" forName="image_accent_3" refType="w" fact="0.1573"/>
              <dgm:constr type="h" for="ch" forName="image_accent_3" refType="h" fact="0.1526"/>
              <dgm:constr type="l" for="ch" forName="image_3" refType="w" fact="0.4158"/>
              <dgm:constr type="t" for="ch" forName="image_3" refType="h" fact="0.2993"/>
              <dgm:constr type="w" for="ch" forName="image_3" refType="w" fact="0.1407"/>
              <dgm:constr type="h" for="ch" forName="image_3" refType="h" fact="0.1365"/>
              <dgm:constr type="l" for="ch" forName="image_accent_1" refType="w" fact="0.5338"/>
              <dgm:constr type="t" for="ch" forName="image_accent_1" refType="h" fact="0.4163"/>
              <dgm:constr type="w" for="ch" forName="image_accent_1" refType="w" fact="0.2344"/>
              <dgm:constr type="h" for="ch" forName="image_accent_1" refType="h" fact="0.2275"/>
              <dgm:constr type="l" for="ch" forName="image_1" refType="w" fact="0.5428"/>
              <dgm:constr type="t" for="ch" forName="image_1" refType="h" fact="0.425"/>
              <dgm:constr type="w" for="ch" forName="image_1" refType="w" fact="0.2164"/>
              <dgm:constr type="h" for="ch" forName="image_1" refType="h" fact="0.21"/>
              <dgm:constr type="l" for="ch" forName="parent_text_1" refType="w" fact="0.6522"/>
              <dgm:constr type="t" for="ch" forName="parent_text_1" refType="h" fact="0.2993"/>
              <dgm:constr type="w" for="ch" forName="parent_text_1" refType="w" fact="0.3478"/>
              <dgm:constr type="h" for="ch" forName="parent_text_1" refType="h" fact="0.11"/>
              <dgm:constr type="l" for="ch" forName="accent_3" refType="w" fact="0.5492"/>
              <dgm:constr type="t" for="ch" forName="accent_3" refType="h" fact="0.2488"/>
              <dgm:constr type="w" for="ch" forName="accent_3" refType="w" fact="0.0696"/>
              <dgm:constr type="h" for="ch" forName="accent_3" refType="h" fact="0.0675"/>
              <dgm:constr type="l" for="ch" forName="parent_text_2" refType="w" fact="0.0211"/>
              <dgm:constr type="t" for="ch" forName="parent_text_2" refType="h" fact="0.4663"/>
              <dgm:constr type="w" for="ch" forName="parent_text_2" refType="w" fact="0.3478"/>
              <dgm:constr type="h" for="ch" forName="parent_text_2" refType="h" fact="0.105"/>
              <dgm:constr type="l" for="ch" forName="parent_text_4" refType="w" fact="0.0635"/>
              <dgm:constr type="t" for="ch" forName="parent_text_4" refType="h" fact="0.1618"/>
              <dgm:constr type="w" for="ch" forName="parent_text_4" refType="w" fact="0.3478"/>
              <dgm:constr type="h" for="ch" forName="parent_text_4" refType="h" fact="0.0944"/>
              <dgm:constr type="l" for="ch" forName="accent_4" refType="w" fact="0.2705"/>
              <dgm:constr type="t" for="ch" forName="accent_4" refType="h" fact="0"/>
              <dgm:constr type="w" for="ch" forName="accent_4" refType="w" fact="0.0258"/>
              <dgm:constr type="h" for="ch" forName="accent_4" refType="h" fact="0.025"/>
              <dgm:constr type="l" for="ch" forName="parent_text_5" refType="w" fact="0"/>
              <dgm:constr type="t" for="ch" forName="parent_text_5" refType="h" fact="0.0625"/>
              <dgm:constr type="w" for="ch" forName="parent_text_5" refType="w" fact="0.3478"/>
              <dgm:constr type="h" for="ch" forName="parent_text_5" refType="h" fact="0.0863"/>
              <dgm:constr type="l" for="ch" forName="parent_text_3" refType="w" fact="0.034"/>
              <dgm:constr type="t" for="ch" forName="parent_text_3" refType="h" fact="0.2993"/>
              <dgm:constr type="w" for="ch" forName="parent_text_3" refType="w" fact="0.3478"/>
              <dgm:constr type="h" for="ch" forName="parent_text_3" refType="h" fact="0.1365"/>
              <dgm:constr type="l" for="ch" forName="parent_text_6" refType="w" fact="0.635"/>
              <dgm:constr type="t" for="ch" forName="parent_text_6" refType="h" fact="0.6465"/>
              <dgm:constr type="w" for="ch" forName="parent_text_6" refType="w" fact="0.3478"/>
              <dgm:constr type="h" for="ch" forName="parent_text_6" refType="h" fact="0.1525"/>
              <dgm:constr type="l" for="ch" forName="accent_5" refType="w" fact="0.322"/>
              <dgm:constr type="t" for="ch" forName="accent_5" refType="h" fact="0.02"/>
              <dgm:constr type="w" for="ch" forName="accent_5" refType="w" fact="0.0515"/>
              <dgm:constr type="h" for="ch" forName="accent_5" refType="h" fact="0.05"/>
              <dgm:constr type="l" for="ch" forName="parent_text_7" refType="w" fact="0.49"/>
              <dgm:constr type="t" for="ch" forName="parent_text_7" refType="h" fact="0.81"/>
              <dgm:constr type="w" for="ch" forName="parent_text_7" refType="w" fact="0.3478"/>
              <dgm:constr type="h" for="ch" forName="parent_text_7" refType="h" fact="0.077"/>
              <dgm:constr type="l" for="ch" forName="parent_text_8" refType="w" fact="0.375"/>
              <dgm:constr type="t" for="ch" forName="parent_text_8" refType="h" fact="0.89"/>
              <dgm:constr type="w" for="ch" forName="parent_text_8" refType="w" fact="0.3478"/>
              <dgm:constr type="h" for="ch" forName="parent_text_8" refType="h" fact="0.11"/>
            </dgm:constrLst>
          </dgm:else>
        </dgm:choose>
      </dgm:else>
    </dgm:choose>
    <dgm:forEach name="wrapper" axis="self" ptType="parTrans">
      <dgm:forEach name="wrapper2" axis="self" ptType="sibTrans" st="2">
        <dgm:forEach name="imageAccentRepeat" axis="self">
          <dgm:layoutNode name="imageAccentRepeatNode" styleLbl="alignNode1">
            <dgm:alg type="sp"/>
            <dgm:shape xmlns:r="http://schemas.openxmlformats.org/officeDocument/2006/relationships" type="ellipse" r:blip="">
              <dgm:adjLst/>
            </dgm:shape>
            <dgm:presOf/>
          </dgm:layoutNode>
        </dgm:forEach>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forEach name="Name34" axis="ch" ptType="node" cnt="1">
      <dgm:layoutNode name="parent_text_1" styleLbl="revTx">
        <dgm:varLst>
          <dgm:chMax val="0"/>
          <dgm:chPref val="0"/>
          <dgm:bulletEnabled val="1"/>
        </dgm:varLst>
        <dgm:choose name="Name35">
          <dgm:if name="Name36" func="var" arg="dir" op="equ" val="norm">
            <dgm:alg type="tx">
              <dgm:param type="parTxLTRAlign" val="r"/>
              <dgm:param type="shpTxLTRAlignCh" val="r"/>
              <dgm:param type="txAnchorVert" val="b"/>
              <dgm:param type="lnSpCh" val="15"/>
            </dgm:alg>
          </dgm:if>
          <dgm:else name="Name37">
            <dgm:alg type="tx">
              <dgm:param type="parTxLTRAlign" val="l"/>
              <dgm:param type="shpTxLTRAlignCh" val="l"/>
              <dgm:param type="txAnchorVert" val="b"/>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01"/>
        </dgm:constrLst>
        <dgm:ruleLst>
          <dgm:rule type="primFontSz" val="5" fact="NaN" max="NaN"/>
        </dgm:ruleLst>
      </dgm:layoutNode>
      <dgm:layoutNode name="image_accent_1">
        <dgm:alg type="sp"/>
        <dgm:shape xmlns:r="http://schemas.openxmlformats.org/officeDocument/2006/relationships" r:blip="">
          <dgm:adjLst/>
        </dgm:shape>
        <dgm:presOf/>
        <dgm:constrLst/>
        <dgm:forEach name="Name38" ref="imageAccentRepeat"/>
      </dgm:layoutNode>
      <dgm:layoutNode name="accent_1" styleLbl="alignNode1">
        <dgm:alg type="sp"/>
        <dgm:shape xmlns:r="http://schemas.openxmlformats.org/officeDocument/2006/relationships" type="donut" r:blip="">
          <dgm:adjLst>
            <dgm:adj idx="1" val="0.0746"/>
          </dgm:adjLst>
        </dgm:shape>
        <dgm:presOf/>
      </dgm:layoutNode>
    </dgm:forEach>
    <dgm:forEach name="Name39" axis="ch" ptType="sibTrans" hideLastTrans="0" cnt="1">
      <dgm:layoutNode name="image_1">
        <dgm:alg type="sp"/>
        <dgm:shape xmlns:r="http://schemas.openxmlformats.org/officeDocument/2006/relationships" r:blip="">
          <dgm:adjLst/>
        </dgm:shape>
        <dgm:presOf/>
        <dgm:constrLst/>
        <dgm:forEach name="Name40" ref="imageRepeat"/>
      </dgm:layoutNode>
    </dgm:forEach>
    <dgm:forEach name="Name41" axis="ch" ptType="node" st="2" cnt="1">
      <dgm:layoutNode name="parent_text_2" styleLbl="revTx">
        <dgm:varLst>
          <dgm:chMax val="0"/>
          <dgm:chPref val="0"/>
          <dgm:bulletEnabled val="1"/>
        </dgm:varLst>
        <dgm:choose name="Name42">
          <dgm:if name="Name43" func="var" arg="dir" op="equ" val="norm">
            <dgm:alg type="tx">
              <dgm:param type="parTxLTRAlign" val="l"/>
              <dgm:param type="lnSpCh" val="15"/>
            </dgm:alg>
          </dgm:if>
          <dgm:else name="Name44">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2">
        <dgm:alg type="sp"/>
        <dgm:shape xmlns:r="http://schemas.openxmlformats.org/officeDocument/2006/relationships" r:blip="">
          <dgm:adjLst/>
        </dgm:shape>
        <dgm:presOf/>
        <dgm:constrLst/>
        <dgm:forEach name="Name45" ref="imageAccentRepeat"/>
      </dgm:layoutNode>
    </dgm:forEach>
    <dgm:forEach name="Name46" axis="ch" ptType="sibTrans" hideLastTrans="0" st="2" cnt="1">
      <dgm:layoutNode name="image_2">
        <dgm:alg type="sp"/>
        <dgm:shape xmlns:r="http://schemas.openxmlformats.org/officeDocument/2006/relationships" r:blip="">
          <dgm:adjLst/>
        </dgm:shape>
        <dgm:presOf/>
        <dgm:constrLst/>
        <dgm:forEach name="Name47" ref="imageRepeat"/>
      </dgm:layoutNode>
    </dgm:forEach>
    <dgm:forEach name="Name48" axis="ch" ptType="node" st="3" cnt="1">
      <dgm:layoutNode name="image_accent_3">
        <dgm:alg type="sp"/>
        <dgm:shape xmlns:r="http://schemas.openxmlformats.org/officeDocument/2006/relationships" r:blip="">
          <dgm:adjLst/>
        </dgm:shape>
        <dgm:presOf/>
        <dgm:constrLst/>
        <dgm:forEach name="Name49" ref="imageAccentRepeat"/>
      </dgm:layoutNode>
      <dgm:layoutNode name="parent_text_3" styleLbl="revTx">
        <dgm:varLst>
          <dgm:chMax val="0"/>
          <dgm:chPref val="0"/>
          <dgm:bulletEnabled val="1"/>
        </dgm:varLst>
        <dgm:choose name="Name50">
          <dgm:if name="Name51" func="var" arg="dir" op="equ" val="norm">
            <dgm:alg type="tx">
              <dgm:param type="parTxLTRAlign" val="l"/>
              <dgm:param type="lnSpCh" val="15"/>
            </dgm:alg>
          </dgm:if>
          <dgm:else name="Name52">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accent_2" styleLbl="alignNode1">
        <dgm:alg type="sp"/>
        <dgm:shape xmlns:r="http://schemas.openxmlformats.org/officeDocument/2006/relationships" type="donut" r:blip="">
          <dgm:adjLst>
            <dgm:adj idx="1" val="0.0746"/>
          </dgm:adjLst>
        </dgm:shape>
        <dgm:presOf/>
      </dgm:layoutNode>
      <dgm:layoutNode name="accent_3" styleLbl="alignNode1">
        <dgm:alg type="sp"/>
        <dgm:shape xmlns:r="http://schemas.openxmlformats.org/officeDocument/2006/relationships" type="donut" r:blip="">
          <dgm:adjLst>
            <dgm:adj idx="1" val="0.0746"/>
          </dgm:adjLst>
        </dgm:shape>
        <dgm:presOf/>
      </dgm:layoutNode>
    </dgm:forEach>
    <dgm:forEach name="Name53" axis="ch" ptType="sibTrans" hideLastTrans="0" st="3" cnt="1">
      <dgm:layoutNode name="image_3">
        <dgm:alg type="sp"/>
        <dgm:shape xmlns:r="http://schemas.openxmlformats.org/officeDocument/2006/relationships" r:blip="">
          <dgm:adjLst/>
        </dgm:shape>
        <dgm:presOf/>
        <dgm:constrLst/>
        <dgm:forEach name="Name54" ref="imageRepeat"/>
      </dgm:layoutNode>
    </dgm:forEach>
    <dgm:forEach name="Name55" axis="ch" ptType="node" st="4" cnt="1">
      <dgm:layoutNode name="image_accent_4">
        <dgm:alg type="sp"/>
        <dgm:shape xmlns:r="http://schemas.openxmlformats.org/officeDocument/2006/relationships" r:blip="">
          <dgm:adjLst/>
        </dgm:shape>
        <dgm:presOf/>
        <dgm:constrLst/>
        <dgm:forEach name="Name56" ref="imageAccentRepeat"/>
      </dgm:layoutNode>
      <dgm:layoutNode name="parent_text_4" styleLbl="revTx">
        <dgm:varLst>
          <dgm:chMax val="0"/>
          <dgm:chPref val="0"/>
          <dgm:bulletEnabled val="1"/>
        </dgm:varLst>
        <dgm:choose name="Name57">
          <dgm:if name="Name58" func="var" arg="dir" op="equ" val="norm">
            <dgm:alg type="tx">
              <dgm:param type="parTxLTRAlign" val="l"/>
              <dgm:param type="lnSpCh" val="15"/>
            </dgm:alg>
          </dgm:if>
          <dgm:else name="Name59">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accent_4" styleLbl="alignNode1">
        <dgm:alg type="sp"/>
        <dgm:shape xmlns:r="http://schemas.openxmlformats.org/officeDocument/2006/relationships" type="donut" r:blip="">
          <dgm:adjLst>
            <dgm:adj idx="1" val="0.0746"/>
          </dgm:adjLst>
        </dgm:shape>
        <dgm:presOf/>
      </dgm:layoutNode>
    </dgm:forEach>
    <dgm:forEach name="Name60" axis="ch" ptType="sibTrans" hideLastTrans="0" st="4" cnt="1">
      <dgm:layoutNode name="image_4">
        <dgm:alg type="sp"/>
        <dgm:shape xmlns:r="http://schemas.openxmlformats.org/officeDocument/2006/relationships" r:blip="">
          <dgm:adjLst/>
        </dgm:shape>
        <dgm:presOf/>
        <dgm:constrLst/>
        <dgm:forEach name="Name61" ref="imageRepeat"/>
      </dgm:layoutNode>
    </dgm:forEach>
    <dgm:forEach name="Name62" axis="ch" ptType="node" st="5" cnt="1">
      <dgm:layoutNode name="image_accent_5">
        <dgm:alg type="sp"/>
        <dgm:shape xmlns:r="http://schemas.openxmlformats.org/officeDocument/2006/relationships" r:blip="">
          <dgm:adjLst/>
        </dgm:shape>
        <dgm:presOf/>
        <dgm:constrLst/>
        <dgm:forEach name="Name63" ref="imageAccentRepeat"/>
      </dgm:layoutNode>
      <dgm:layoutNode name="parent_text_5" styleLbl="revTx">
        <dgm:varLst>
          <dgm:chMax val="0"/>
          <dgm:chPref val="0"/>
          <dgm:bulletEnabled val="1"/>
        </dgm:varLst>
        <dgm:choose name="Name64">
          <dgm:if name="Name65" func="var" arg="dir" op="equ" val="norm">
            <dgm:alg type="tx">
              <dgm:param type="parTxLTRAlign" val="l"/>
              <dgm:param type="lnSpCh" val="15"/>
            </dgm:alg>
          </dgm:if>
          <dgm:else name="Name66">
            <dgm:alg type="tx">
              <dgm:param type="parTxLTRAlign" val="r"/>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sibTrans" hideLastTrans="0" st="5" cnt="1">
      <dgm:layoutNode name="image_5">
        <dgm:alg type="sp"/>
        <dgm:shape xmlns:r="http://schemas.openxmlformats.org/officeDocument/2006/relationships" r:blip="">
          <dgm:adjLst/>
        </dgm:shape>
        <dgm:presOf/>
        <dgm:constrLst/>
        <dgm:forEach name="Name68" ref="imageRepeat"/>
      </dgm:layoutNode>
    </dgm:forEach>
    <dgm:forEach name="Name69" axis="ch" ptType="node" st="6" cnt="1">
      <dgm:layoutNode name="parent_text_6" styleLbl="revTx">
        <dgm:varLst>
          <dgm:chMax val="0"/>
          <dgm:chPref val="0"/>
          <dgm:bulletEnabled val="1"/>
        </dgm:varLst>
        <dgm:choose name="Name70">
          <dgm:if name="Name71" func="var" arg="dir" op="equ" val="norm">
            <dgm:alg type="tx">
              <dgm:param type="parTxLTRAlign" val="r"/>
              <dgm:param type="shpTxLTRAlignCh" val="r"/>
              <dgm:param type="lnSpCh" val="15"/>
            </dgm:alg>
          </dgm:if>
          <dgm:else name="Name72">
            <dgm:alg type="tx">
              <dgm:param type="parTxLTRAlign" val="l"/>
              <dgm:param type="shpTxLTRAlignCh" val="l"/>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6">
        <dgm:alg type="sp"/>
        <dgm:shape xmlns:r="http://schemas.openxmlformats.org/officeDocument/2006/relationships" r:blip="">
          <dgm:adjLst/>
        </dgm:shape>
        <dgm:presOf/>
        <dgm:constrLst/>
        <dgm:forEach name="Name73" ref="imageAccentRepeat"/>
      </dgm:layoutNode>
      <dgm:layoutNode name="accent_5" styleLbl="alignNode1">
        <dgm:alg type="sp"/>
        <dgm:shape xmlns:r="http://schemas.openxmlformats.org/officeDocument/2006/relationships" type="donut" r:blip="">
          <dgm:adjLst>
            <dgm:adj idx="1" val="0.0746"/>
          </dgm:adjLst>
        </dgm:shape>
        <dgm:presOf/>
      </dgm:layoutNode>
    </dgm:forEach>
    <dgm:forEach name="Name74" axis="ch" ptType="sibTrans" hideLastTrans="0" st="6" cnt="1">
      <dgm:layoutNode name="image_6">
        <dgm:alg type="sp"/>
        <dgm:shape xmlns:r="http://schemas.openxmlformats.org/officeDocument/2006/relationships" r:blip="">
          <dgm:adjLst/>
        </dgm:shape>
        <dgm:presOf/>
        <dgm:constrLst/>
        <dgm:forEach name="Name75" ref="imageRepeat"/>
      </dgm:layoutNode>
    </dgm:forEach>
    <dgm:forEach name="Name76" axis="ch" ptType="node" st="7" cnt="1">
      <dgm:layoutNode name="parent_text_7" styleLbl="revTx">
        <dgm:varLst>
          <dgm:chMax val="0"/>
          <dgm:chPref val="0"/>
          <dgm:bulletEnabled val="1"/>
        </dgm:varLst>
        <dgm:choose name="Name77">
          <dgm:if name="Name78" func="var" arg="dir" op="equ" val="norm">
            <dgm:alg type="tx">
              <dgm:param type="parTxLTRAlign" val="r"/>
              <dgm:param type="shpTxLTRAlignCh" val="r"/>
              <dgm:param type="txAnchorVert" val="t"/>
              <dgm:param type="lnSpCh" val="15"/>
            </dgm:alg>
          </dgm:if>
          <dgm:else name="Name79">
            <dgm:alg type="tx">
              <dgm:param type="parTxLTRAlign" val="l"/>
              <dgm:param type="shpTxLTRAlignCh" val="l"/>
              <dgm:param type="txAnchorVert" val="t"/>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7">
        <dgm:alg type="sp"/>
        <dgm:shape xmlns:r="http://schemas.openxmlformats.org/officeDocument/2006/relationships" r:blip="">
          <dgm:adjLst/>
        </dgm:shape>
        <dgm:presOf/>
        <dgm:constrLst/>
        <dgm:forEach name="Name80" ref="imageAccentRepeat"/>
      </dgm:layoutNode>
    </dgm:forEach>
    <dgm:forEach name="Name81" axis="ch" ptType="sibTrans" hideLastTrans="0" st="7" cnt="1">
      <dgm:layoutNode name="image_7">
        <dgm:alg type="sp"/>
        <dgm:shape xmlns:r="http://schemas.openxmlformats.org/officeDocument/2006/relationships" r:blip="">
          <dgm:adjLst/>
        </dgm:shape>
        <dgm:presOf/>
        <dgm:constrLst/>
        <dgm:forEach name="Name82" ref="imageRepeat"/>
      </dgm:layoutNode>
    </dgm:forEach>
    <dgm:forEach name="Name83" axis="ch" ptType="node" st="8" cnt="1">
      <dgm:layoutNode name="parent_text_8" styleLbl="revTx">
        <dgm:varLst>
          <dgm:chMax val="0"/>
          <dgm:chPref val="0"/>
          <dgm:bulletEnabled val="1"/>
        </dgm:varLst>
        <dgm:choose name="Name84">
          <dgm:if name="Name85" func="var" arg="dir" op="equ" val="norm">
            <dgm:alg type="tx">
              <dgm:param type="parTxLTRAlign" val="r"/>
              <dgm:param type="shpTxLTRAlignCh" val="r"/>
              <dgm:param type="txAnchorVert" val="t"/>
              <dgm:param type="lnSpCh" val="15"/>
            </dgm:alg>
          </dgm:if>
          <dgm:else name="Name86">
            <dgm:alg type="tx">
              <dgm:param type="parTxLTRAlign" val="l"/>
              <dgm:param type="shpTxLTRAlignCh" val="l"/>
              <dgm:param type="txAnchorVert" val="t"/>
              <dgm:param type="lnSpCh" val="15"/>
            </dgm:alg>
          </dgm:else>
        </dgm:choose>
        <dgm:shape xmlns:r="http://schemas.openxmlformats.org/officeDocument/2006/relationships" type="rect" r:blip="" zOrderOff="99999">
          <dgm:adjLst/>
        </dgm:shape>
        <dgm:presOf axis="desOr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image_accent_8">
        <dgm:alg type="sp"/>
        <dgm:shape xmlns:r="http://schemas.openxmlformats.org/officeDocument/2006/relationships" r:blip="">
          <dgm:adjLst/>
        </dgm:shape>
        <dgm:presOf/>
        <dgm:constrLst/>
        <dgm:forEach name="Name87" ref="imageAccentRepeat"/>
      </dgm:layoutNode>
    </dgm:forEach>
    <dgm:forEach name="Name88" axis="ch" ptType="sibTrans" hideLastTrans="0" st="8" cnt="1">
      <dgm:layoutNode name="image_8">
        <dgm:alg type="sp"/>
        <dgm:shape xmlns:r="http://schemas.openxmlformats.org/officeDocument/2006/relationships" r:blip="">
          <dgm:adjLst/>
        </dgm:shape>
        <dgm:presOf/>
        <dgm:constrLst/>
        <dgm:forEach name="Name89" ref="imageRepea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0.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2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C846F2-5A37-48BA-88A1-608A4718A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40916</Words>
  <Characters>245501</Characters>
  <Application>Microsoft Office Word</Application>
  <DocSecurity>0</DocSecurity>
  <Lines>2045</Lines>
  <Paragraphs>571</Paragraphs>
  <ScaleCrop>false</ScaleCrop>
  <HeadingPairs>
    <vt:vector size="2" baseType="variant">
      <vt:variant>
        <vt:lpstr>Tytuł</vt:lpstr>
      </vt:variant>
      <vt:variant>
        <vt:i4>1</vt:i4>
      </vt:variant>
    </vt:vector>
  </HeadingPairs>
  <TitlesOfParts>
    <vt:vector size="1" baseType="lpstr">
      <vt:lpstr/>
    </vt:vector>
  </TitlesOfParts>
  <Company>HP</Company>
  <LinksUpToDate>false</LinksUpToDate>
  <CharactersWithSpaces>285846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c:creator>
  <cp:lastModifiedBy>Urząd Miejski w Zdunach</cp:lastModifiedBy>
  <cp:revision>2</cp:revision>
  <cp:lastPrinted>2016-02-05T07:18:00Z</cp:lastPrinted>
  <dcterms:created xsi:type="dcterms:W3CDTF">2021-01-13T14:37:00Z</dcterms:created>
  <dcterms:modified xsi:type="dcterms:W3CDTF">2021-01-13T14:37:00Z</dcterms:modified>
</cp:coreProperties>
</file>